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8E9" w:rsidRPr="00410ED8" w:rsidRDefault="005818E9" w:rsidP="005818E9">
      <w:pPr>
        <w:spacing w:after="200" w:line="276" w:lineRule="auto"/>
        <w:jc w:val="center"/>
        <w:rPr>
          <w:rFonts w:ascii="Calibri" w:hAnsi="Calibri" w:cs="Calibri"/>
          <w:noProof/>
          <w:sz w:val="22"/>
          <w:szCs w:val="22"/>
        </w:rPr>
      </w:pPr>
    </w:p>
    <w:p w:rsidR="005818E9" w:rsidRPr="00410ED8" w:rsidRDefault="005818E9" w:rsidP="005818E9">
      <w:pPr>
        <w:outlineLvl w:val="0"/>
        <w:rPr>
          <w:rFonts w:ascii="Calibri" w:hAnsi="Calibri" w:cs="Calibri"/>
          <w:noProof/>
          <w:sz w:val="22"/>
          <w:szCs w:val="22"/>
        </w:rPr>
      </w:pPr>
    </w:p>
    <w:p w:rsidR="005818E9" w:rsidRPr="00410ED8" w:rsidRDefault="005818E9" w:rsidP="005818E9">
      <w:pPr>
        <w:outlineLvl w:val="0"/>
        <w:rPr>
          <w:rFonts w:ascii="Calibri" w:hAnsi="Calibri" w:cs="Calibri"/>
          <w:noProof/>
          <w:sz w:val="22"/>
          <w:szCs w:val="22"/>
        </w:rPr>
      </w:pPr>
    </w:p>
    <w:p w:rsidR="005818E9" w:rsidRPr="00410ED8" w:rsidRDefault="005818E9" w:rsidP="005818E9">
      <w:pPr>
        <w:outlineLvl w:val="0"/>
        <w:rPr>
          <w:rFonts w:ascii="Calibri" w:hAnsi="Calibri" w:cs="Calibri"/>
          <w:noProof/>
          <w:sz w:val="22"/>
          <w:szCs w:val="22"/>
        </w:rPr>
      </w:pPr>
    </w:p>
    <w:p w:rsidR="005818E9" w:rsidRPr="00410ED8" w:rsidRDefault="005818E9" w:rsidP="005818E9">
      <w:pPr>
        <w:outlineLvl w:val="0"/>
        <w:rPr>
          <w:rFonts w:ascii="Calibri" w:hAnsi="Calibri" w:cs="Calibri"/>
          <w:noProof/>
          <w:sz w:val="22"/>
          <w:szCs w:val="22"/>
        </w:rPr>
      </w:pPr>
    </w:p>
    <w:p w:rsidR="005818E9" w:rsidRPr="00410ED8" w:rsidRDefault="005818E9" w:rsidP="005818E9">
      <w:pPr>
        <w:outlineLvl w:val="0"/>
        <w:rPr>
          <w:rFonts w:ascii="Calibri" w:hAnsi="Calibri" w:cs="Calibri"/>
          <w:noProof/>
          <w:sz w:val="22"/>
          <w:szCs w:val="22"/>
        </w:rPr>
      </w:pPr>
    </w:p>
    <w:p w:rsidR="005818E9" w:rsidRPr="00410ED8" w:rsidRDefault="005818E9" w:rsidP="005818E9">
      <w:pPr>
        <w:outlineLvl w:val="0"/>
        <w:rPr>
          <w:rFonts w:ascii="Calibri" w:hAnsi="Calibri" w:cs="Calibri"/>
          <w:noProof/>
          <w:sz w:val="22"/>
          <w:szCs w:val="22"/>
        </w:rPr>
      </w:pPr>
    </w:p>
    <w:p w:rsidR="005818E9" w:rsidRPr="00410ED8" w:rsidRDefault="005818E9" w:rsidP="005818E9">
      <w:pPr>
        <w:outlineLvl w:val="0"/>
        <w:rPr>
          <w:rFonts w:ascii="Calibri" w:hAnsi="Calibri" w:cs="Calibri"/>
          <w:noProof/>
          <w:sz w:val="22"/>
          <w:szCs w:val="22"/>
        </w:rPr>
      </w:pPr>
    </w:p>
    <w:p w:rsidR="005818E9" w:rsidRPr="00410ED8" w:rsidRDefault="005818E9" w:rsidP="005818E9">
      <w:pPr>
        <w:outlineLvl w:val="0"/>
        <w:rPr>
          <w:rFonts w:ascii="Calibri" w:hAnsi="Calibri" w:cs="Calibri"/>
          <w:noProof/>
          <w:sz w:val="22"/>
          <w:szCs w:val="22"/>
        </w:rPr>
      </w:pPr>
    </w:p>
    <w:p w:rsidR="005818E9" w:rsidRPr="00410ED8" w:rsidRDefault="005818E9" w:rsidP="005818E9">
      <w:pPr>
        <w:jc w:val="center"/>
        <w:rPr>
          <w:szCs w:val="20"/>
        </w:rPr>
      </w:pPr>
      <w:r w:rsidRPr="00410ED8">
        <w:rPr>
          <w:rFonts w:ascii="Calibri" w:hAnsi="Calibri" w:cs="Calibri"/>
          <w:noProof/>
          <w:sz w:val="22"/>
          <w:szCs w:val="22"/>
        </w:rPr>
        <w:drawing>
          <wp:inline distT="0" distB="0" distL="0" distR="0">
            <wp:extent cx="819785" cy="897255"/>
            <wp:effectExtent l="19050" t="0" r="0" b="0"/>
            <wp:docPr id="2" name="Picture 42" descr="../../Administrator/Desktop/1095339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dministrator/Desktop/1095339371.jpg"/>
                    <pic:cNvPicPr>
                      <a:picLocks noChangeAspect="1" noChangeArrowheads="1"/>
                    </pic:cNvPicPr>
                  </pic:nvPicPr>
                  <pic:blipFill>
                    <a:blip r:embed="rId8" cstate="print"/>
                    <a:srcRect/>
                    <a:stretch>
                      <a:fillRect/>
                    </a:stretch>
                  </pic:blipFill>
                  <pic:spPr bwMode="auto">
                    <a:xfrm>
                      <a:off x="0" y="0"/>
                      <a:ext cx="819785" cy="897255"/>
                    </a:xfrm>
                    <a:prstGeom prst="rect">
                      <a:avLst/>
                    </a:prstGeom>
                    <a:noFill/>
                    <a:ln w="9525">
                      <a:noFill/>
                      <a:miter lim="800000"/>
                      <a:headEnd/>
                      <a:tailEnd/>
                    </a:ln>
                  </pic:spPr>
                </pic:pic>
              </a:graphicData>
            </a:graphic>
          </wp:inline>
        </w:drawing>
      </w:r>
    </w:p>
    <w:p w:rsidR="005818E9" w:rsidRPr="00410ED8" w:rsidRDefault="005818E9" w:rsidP="005818E9">
      <w:pPr>
        <w:jc w:val="center"/>
        <w:outlineLvl w:val="0"/>
        <w:rPr>
          <w:rFonts w:ascii="Calibri" w:hAnsi="Calibri" w:cs="Calibri"/>
          <w:b/>
          <w:bCs/>
          <w:sz w:val="28"/>
          <w:szCs w:val="28"/>
        </w:rPr>
      </w:pPr>
      <w:r w:rsidRPr="00410ED8">
        <w:rPr>
          <w:rFonts w:ascii="Calibri" w:hAnsi="Calibri" w:cs="Calibri"/>
          <w:b/>
          <w:bCs/>
          <w:sz w:val="28"/>
          <w:szCs w:val="28"/>
        </w:rPr>
        <w:t>CRNA GORA</w:t>
      </w:r>
    </w:p>
    <w:p w:rsidR="005818E9" w:rsidRPr="00410ED8" w:rsidRDefault="005818E9" w:rsidP="005818E9">
      <w:pPr>
        <w:jc w:val="center"/>
        <w:outlineLvl w:val="0"/>
        <w:rPr>
          <w:rFonts w:ascii="Calibri" w:hAnsi="Calibri" w:cs="Calibri"/>
          <w:b/>
          <w:bCs/>
          <w:sz w:val="28"/>
          <w:szCs w:val="28"/>
        </w:rPr>
      </w:pPr>
      <w:r w:rsidRPr="00410ED8">
        <w:rPr>
          <w:rFonts w:ascii="Calibri" w:hAnsi="Calibri" w:cs="Calibri"/>
          <w:b/>
          <w:bCs/>
          <w:sz w:val="28"/>
          <w:szCs w:val="28"/>
        </w:rPr>
        <w:t>MINISTARSTVO FINANSIJA</w:t>
      </w:r>
    </w:p>
    <w:p w:rsidR="005818E9" w:rsidRPr="00410ED8" w:rsidRDefault="005818E9" w:rsidP="005818E9">
      <w:pPr>
        <w:spacing w:after="200" w:line="276" w:lineRule="auto"/>
        <w:jc w:val="center"/>
        <w:rPr>
          <w:rFonts w:ascii="Calibri" w:hAnsi="Calibri" w:cs="Calibri"/>
          <w:b/>
          <w:bCs/>
        </w:rPr>
      </w:pPr>
    </w:p>
    <w:p w:rsidR="005818E9" w:rsidRPr="00410ED8" w:rsidRDefault="005818E9" w:rsidP="005818E9">
      <w:pPr>
        <w:spacing w:after="200" w:line="276" w:lineRule="auto"/>
        <w:jc w:val="center"/>
        <w:rPr>
          <w:rFonts w:ascii="Calibri" w:hAnsi="Calibri" w:cs="Calibri"/>
          <w:b/>
          <w:bCs/>
        </w:rPr>
      </w:pPr>
    </w:p>
    <w:p w:rsidR="005818E9" w:rsidRPr="00410ED8" w:rsidRDefault="005818E9" w:rsidP="005818E9">
      <w:pPr>
        <w:spacing w:after="200" w:line="276" w:lineRule="auto"/>
        <w:jc w:val="center"/>
        <w:rPr>
          <w:rFonts w:ascii="Calibri" w:hAnsi="Calibri" w:cs="Calibri"/>
          <w:b/>
          <w:bCs/>
        </w:rPr>
      </w:pPr>
    </w:p>
    <w:p w:rsidR="005818E9" w:rsidRPr="00410ED8" w:rsidRDefault="005818E9" w:rsidP="005818E9">
      <w:pPr>
        <w:spacing w:after="200" w:line="276" w:lineRule="auto"/>
        <w:rPr>
          <w:rFonts w:ascii="Calibri" w:hAnsi="Calibri" w:cs="Calibri"/>
          <w:b/>
          <w:bCs/>
        </w:rPr>
      </w:pPr>
    </w:p>
    <w:p w:rsidR="005818E9" w:rsidRPr="00410ED8" w:rsidRDefault="00917483" w:rsidP="005818E9">
      <w:pPr>
        <w:spacing w:after="200" w:line="276" w:lineRule="auto"/>
        <w:jc w:val="center"/>
        <w:rPr>
          <w:rFonts w:ascii="Calibri" w:hAnsi="Calibri" w:cs="Calibri"/>
          <w:b/>
          <w:bCs/>
          <w:sz w:val="28"/>
          <w:szCs w:val="28"/>
        </w:rPr>
      </w:pPr>
      <w:r w:rsidRPr="00410ED8">
        <w:rPr>
          <w:rFonts w:ascii="Calibri" w:hAnsi="Calibri" w:cs="Calibri"/>
          <w:b/>
          <w:bCs/>
          <w:sz w:val="28"/>
          <w:szCs w:val="28"/>
        </w:rPr>
        <w:t>Direktorat</w:t>
      </w:r>
      <w:r w:rsidR="005818E9" w:rsidRPr="00410ED8">
        <w:rPr>
          <w:rFonts w:ascii="Calibri" w:hAnsi="Calibri" w:cs="Calibri"/>
          <w:b/>
          <w:bCs/>
          <w:sz w:val="28"/>
          <w:szCs w:val="28"/>
        </w:rPr>
        <w:t xml:space="preserve"> za ekonomsku politiku i razvoj</w:t>
      </w:r>
    </w:p>
    <w:p w:rsidR="00062E91" w:rsidRPr="00410ED8" w:rsidRDefault="00062E91" w:rsidP="005818E9">
      <w:pPr>
        <w:spacing w:after="200" w:line="276" w:lineRule="auto"/>
        <w:jc w:val="center"/>
        <w:rPr>
          <w:rFonts w:ascii="Calibri" w:hAnsi="Calibri" w:cs="Calibri"/>
          <w:b/>
          <w:bCs/>
          <w:sz w:val="28"/>
          <w:szCs w:val="28"/>
        </w:rPr>
      </w:pPr>
      <w:r w:rsidRPr="00410ED8">
        <w:rPr>
          <w:rFonts w:ascii="Calibri" w:hAnsi="Calibri" w:cs="Calibri"/>
          <w:b/>
          <w:bCs/>
          <w:sz w:val="28"/>
          <w:szCs w:val="28"/>
        </w:rPr>
        <w:t>Direktorat za budžet</w:t>
      </w:r>
    </w:p>
    <w:p w:rsidR="005818E9" w:rsidRPr="00410ED8" w:rsidRDefault="005818E9" w:rsidP="005818E9">
      <w:pPr>
        <w:spacing w:after="200" w:line="276" w:lineRule="auto"/>
        <w:jc w:val="center"/>
        <w:rPr>
          <w:rFonts w:ascii="Calibri" w:hAnsi="Calibri" w:cs="Calibri"/>
          <w:b/>
          <w:bCs/>
          <w:sz w:val="44"/>
          <w:szCs w:val="44"/>
        </w:rPr>
      </w:pPr>
      <w:r w:rsidRPr="00410ED8">
        <w:rPr>
          <w:rFonts w:ascii="Calibri" w:hAnsi="Calibri" w:cs="Calibri"/>
          <w:b/>
          <w:sz w:val="44"/>
          <w:szCs w:val="44"/>
        </w:rPr>
        <w:t>Smjernice makroekonomske i fiskalne politike za period od 201</w:t>
      </w:r>
      <w:r w:rsidR="00917483" w:rsidRPr="00410ED8">
        <w:rPr>
          <w:rFonts w:ascii="Calibri" w:hAnsi="Calibri" w:cs="Calibri"/>
          <w:b/>
          <w:sz w:val="44"/>
          <w:szCs w:val="44"/>
        </w:rPr>
        <w:t>4</w:t>
      </w:r>
      <w:r w:rsidRPr="00410ED8">
        <w:rPr>
          <w:rFonts w:ascii="Calibri" w:hAnsi="Calibri" w:cs="Calibri"/>
          <w:b/>
          <w:sz w:val="44"/>
          <w:szCs w:val="44"/>
        </w:rPr>
        <w:t>-201</w:t>
      </w:r>
      <w:r w:rsidR="00917483" w:rsidRPr="00410ED8">
        <w:rPr>
          <w:rFonts w:ascii="Calibri" w:hAnsi="Calibri" w:cs="Calibri"/>
          <w:b/>
          <w:sz w:val="44"/>
          <w:szCs w:val="44"/>
        </w:rPr>
        <w:t>7</w:t>
      </w:r>
      <w:r w:rsidRPr="00410ED8">
        <w:rPr>
          <w:rFonts w:ascii="Calibri" w:hAnsi="Calibri" w:cs="Calibri"/>
          <w:b/>
          <w:sz w:val="44"/>
          <w:szCs w:val="44"/>
        </w:rPr>
        <w:t>. godine</w:t>
      </w:r>
    </w:p>
    <w:p w:rsidR="005818E9" w:rsidRPr="00410ED8" w:rsidRDefault="005818E9" w:rsidP="005818E9">
      <w:pPr>
        <w:spacing w:after="200" w:line="276" w:lineRule="auto"/>
        <w:rPr>
          <w:rFonts w:ascii="Calibri" w:hAnsi="Calibri" w:cs="Calibri"/>
          <w:b/>
          <w:bCs/>
          <w:sz w:val="28"/>
          <w:szCs w:val="28"/>
        </w:rPr>
      </w:pPr>
    </w:p>
    <w:p w:rsidR="005818E9" w:rsidRPr="00410ED8" w:rsidRDefault="005818E9" w:rsidP="005818E9">
      <w:pPr>
        <w:spacing w:after="200" w:line="276" w:lineRule="auto"/>
        <w:jc w:val="center"/>
        <w:rPr>
          <w:rFonts w:ascii="Calibri" w:hAnsi="Calibri" w:cs="Calibri"/>
          <w:b/>
          <w:bCs/>
          <w:sz w:val="28"/>
          <w:szCs w:val="28"/>
        </w:rPr>
      </w:pPr>
    </w:p>
    <w:p w:rsidR="005818E9" w:rsidRPr="00410ED8" w:rsidRDefault="005818E9" w:rsidP="005818E9">
      <w:pPr>
        <w:spacing w:after="200" w:line="276" w:lineRule="auto"/>
        <w:rPr>
          <w:rFonts w:ascii="Calibri" w:hAnsi="Calibri" w:cs="Calibri"/>
          <w:b/>
          <w:bCs/>
          <w:sz w:val="28"/>
          <w:szCs w:val="28"/>
        </w:rPr>
      </w:pPr>
    </w:p>
    <w:p w:rsidR="005818E9" w:rsidRPr="00410ED8" w:rsidRDefault="005818E9" w:rsidP="005818E9">
      <w:pPr>
        <w:spacing w:after="200" w:line="276" w:lineRule="auto"/>
        <w:rPr>
          <w:rFonts w:ascii="Calibri" w:hAnsi="Calibri" w:cs="Calibri"/>
          <w:b/>
          <w:bCs/>
          <w:sz w:val="28"/>
          <w:szCs w:val="28"/>
        </w:rPr>
      </w:pPr>
    </w:p>
    <w:p w:rsidR="008130FA" w:rsidRPr="00410ED8" w:rsidRDefault="008130FA" w:rsidP="005818E9">
      <w:pPr>
        <w:spacing w:after="200" w:line="276" w:lineRule="auto"/>
        <w:rPr>
          <w:rFonts w:ascii="Calibri" w:hAnsi="Calibri" w:cs="Calibri"/>
          <w:b/>
          <w:bCs/>
          <w:sz w:val="28"/>
          <w:szCs w:val="28"/>
        </w:rPr>
      </w:pPr>
    </w:p>
    <w:p w:rsidR="008130FA" w:rsidRPr="00410ED8" w:rsidRDefault="008130FA" w:rsidP="005818E9">
      <w:pPr>
        <w:spacing w:after="200" w:line="276" w:lineRule="auto"/>
        <w:rPr>
          <w:rFonts w:ascii="Calibri" w:hAnsi="Calibri" w:cs="Calibri"/>
          <w:b/>
          <w:bCs/>
          <w:sz w:val="28"/>
          <w:szCs w:val="28"/>
        </w:rPr>
      </w:pPr>
    </w:p>
    <w:p w:rsidR="00716B46" w:rsidRPr="00410ED8" w:rsidRDefault="00716B46" w:rsidP="005818E9">
      <w:pPr>
        <w:spacing w:after="200" w:line="276" w:lineRule="auto"/>
        <w:rPr>
          <w:rFonts w:ascii="Calibri" w:hAnsi="Calibri" w:cs="Calibri"/>
          <w:b/>
          <w:bCs/>
          <w:sz w:val="28"/>
          <w:szCs w:val="28"/>
        </w:rPr>
      </w:pPr>
    </w:p>
    <w:p w:rsidR="005818E9" w:rsidRPr="00410ED8" w:rsidRDefault="005818E9" w:rsidP="005818E9">
      <w:pPr>
        <w:spacing w:after="200" w:line="276" w:lineRule="auto"/>
        <w:jc w:val="center"/>
        <w:rPr>
          <w:rFonts w:ascii="Calibri" w:hAnsi="Calibri" w:cs="Calibri"/>
          <w:b/>
          <w:bCs/>
          <w:sz w:val="28"/>
          <w:szCs w:val="28"/>
        </w:rPr>
      </w:pPr>
      <w:r w:rsidRPr="00410ED8">
        <w:rPr>
          <w:rFonts w:ascii="Calibri" w:hAnsi="Calibri" w:cs="Calibri"/>
          <w:b/>
          <w:bCs/>
          <w:sz w:val="28"/>
          <w:szCs w:val="28"/>
        </w:rPr>
        <w:lastRenderedPageBreak/>
        <w:t>April, 201</w:t>
      </w:r>
      <w:r w:rsidR="00917483" w:rsidRPr="00410ED8">
        <w:rPr>
          <w:rFonts w:ascii="Calibri" w:hAnsi="Calibri" w:cs="Calibri"/>
          <w:b/>
          <w:bCs/>
          <w:sz w:val="28"/>
          <w:szCs w:val="28"/>
        </w:rPr>
        <w:t>4</w:t>
      </w:r>
      <w:r w:rsidRPr="00410ED8">
        <w:rPr>
          <w:rFonts w:ascii="Calibri" w:hAnsi="Calibri" w:cs="Calibri"/>
          <w:b/>
          <w:bCs/>
          <w:sz w:val="28"/>
          <w:szCs w:val="28"/>
        </w:rPr>
        <w:t>.</w:t>
      </w:r>
    </w:p>
    <w:p w:rsidR="00DA3425" w:rsidRPr="00410ED8" w:rsidRDefault="00DA3425" w:rsidP="005818E9">
      <w:pPr>
        <w:spacing w:after="200" w:line="276" w:lineRule="auto"/>
        <w:jc w:val="center"/>
        <w:rPr>
          <w:rFonts w:ascii="Calibri" w:hAnsi="Calibri" w:cs="Calibri"/>
          <w:b/>
          <w:bCs/>
          <w:sz w:val="28"/>
          <w:szCs w:val="28"/>
        </w:rPr>
      </w:pPr>
    </w:p>
    <w:p w:rsidR="008A601F" w:rsidRPr="00410ED8" w:rsidRDefault="008A601F" w:rsidP="00A533B8">
      <w:pPr>
        <w:spacing w:after="240"/>
        <w:rPr>
          <w:rFonts w:cstheme="minorHAnsi"/>
          <w:b/>
        </w:rPr>
      </w:pPr>
    </w:p>
    <w:p w:rsidR="00A533B8" w:rsidRPr="00410ED8" w:rsidRDefault="00A533B8" w:rsidP="00716B46">
      <w:pPr>
        <w:spacing w:line="360" w:lineRule="auto"/>
        <w:jc w:val="both"/>
        <w:rPr>
          <w:rFonts w:asciiTheme="minorHAnsi" w:hAnsiTheme="minorHAnsi" w:cstheme="minorHAnsi"/>
          <w:b/>
          <w:sz w:val="22"/>
        </w:rPr>
      </w:pPr>
      <w:r w:rsidRPr="00410ED8">
        <w:rPr>
          <w:rFonts w:asciiTheme="minorHAnsi" w:hAnsiTheme="minorHAnsi" w:cstheme="minorHAnsi"/>
          <w:b/>
          <w:sz w:val="22"/>
        </w:rPr>
        <w:t>SADRŽAJ</w:t>
      </w:r>
    </w:p>
    <w:p w:rsidR="004A0599" w:rsidRPr="00410ED8" w:rsidRDefault="00FF7E84" w:rsidP="00716B46">
      <w:pPr>
        <w:spacing w:line="360" w:lineRule="auto"/>
        <w:jc w:val="both"/>
        <w:rPr>
          <w:rFonts w:asciiTheme="minorHAnsi" w:hAnsiTheme="minorHAnsi" w:cstheme="minorHAnsi"/>
          <w:b/>
          <w:sz w:val="22"/>
        </w:rPr>
      </w:pPr>
      <w:r w:rsidRPr="00410ED8">
        <w:rPr>
          <w:rFonts w:asciiTheme="minorHAnsi" w:hAnsiTheme="minorHAnsi" w:cstheme="minorHAnsi"/>
          <w:b/>
          <w:sz w:val="22"/>
        </w:rPr>
        <w:t>UVODNE NAPOMENE</w:t>
      </w:r>
      <w:r w:rsidR="006E0903" w:rsidRPr="00410ED8">
        <w:rPr>
          <w:rFonts w:asciiTheme="minorHAnsi" w:hAnsiTheme="minorHAnsi" w:cstheme="minorHAnsi"/>
          <w:b/>
          <w:sz w:val="22"/>
        </w:rPr>
        <w:t>.............................................................................................</w:t>
      </w:r>
      <w:r w:rsidR="003C43B2" w:rsidRPr="00410ED8">
        <w:rPr>
          <w:rFonts w:asciiTheme="minorHAnsi" w:hAnsiTheme="minorHAnsi" w:cstheme="minorHAnsi"/>
          <w:b/>
          <w:sz w:val="22"/>
        </w:rPr>
        <w:t>.................</w:t>
      </w:r>
      <w:r w:rsidR="006E0903" w:rsidRPr="00410ED8">
        <w:rPr>
          <w:rFonts w:asciiTheme="minorHAnsi" w:hAnsiTheme="minorHAnsi" w:cstheme="minorHAnsi"/>
          <w:b/>
          <w:sz w:val="22"/>
        </w:rPr>
        <w:t>..5</w:t>
      </w:r>
    </w:p>
    <w:p w:rsidR="00FF7E84" w:rsidRPr="00410ED8" w:rsidRDefault="00FF7E84" w:rsidP="00716B46">
      <w:pPr>
        <w:spacing w:line="360" w:lineRule="auto"/>
        <w:jc w:val="both"/>
        <w:rPr>
          <w:rFonts w:asciiTheme="minorHAnsi" w:hAnsiTheme="minorHAnsi" w:cstheme="minorHAnsi"/>
          <w:b/>
          <w:sz w:val="22"/>
        </w:rPr>
      </w:pPr>
      <w:r w:rsidRPr="00410ED8">
        <w:rPr>
          <w:rFonts w:asciiTheme="minorHAnsi" w:hAnsiTheme="minorHAnsi" w:cstheme="minorHAnsi"/>
          <w:b/>
          <w:sz w:val="22"/>
        </w:rPr>
        <w:t>I</w:t>
      </w:r>
      <w:r w:rsidR="00373085" w:rsidRPr="00410ED8">
        <w:rPr>
          <w:rFonts w:asciiTheme="minorHAnsi" w:hAnsiTheme="minorHAnsi" w:cstheme="minorHAnsi"/>
          <w:b/>
          <w:sz w:val="22"/>
        </w:rPr>
        <w:t xml:space="preserve"> SREDNJOROČNI CILJEVI EKONOMSKE POLITIKE</w:t>
      </w:r>
      <w:r w:rsidR="006E0903" w:rsidRPr="00410ED8">
        <w:rPr>
          <w:rFonts w:asciiTheme="minorHAnsi" w:hAnsiTheme="minorHAnsi" w:cstheme="minorHAnsi"/>
          <w:b/>
          <w:sz w:val="22"/>
        </w:rPr>
        <w:t>....................................................</w:t>
      </w:r>
      <w:r w:rsidR="003C43B2" w:rsidRPr="00410ED8">
        <w:rPr>
          <w:rFonts w:asciiTheme="minorHAnsi" w:hAnsiTheme="minorHAnsi" w:cstheme="minorHAnsi"/>
          <w:b/>
          <w:sz w:val="22"/>
        </w:rPr>
        <w:t>.............</w:t>
      </w:r>
      <w:r w:rsidR="006E0903" w:rsidRPr="00410ED8">
        <w:rPr>
          <w:rFonts w:asciiTheme="minorHAnsi" w:hAnsiTheme="minorHAnsi" w:cstheme="minorHAnsi"/>
          <w:b/>
          <w:sz w:val="22"/>
        </w:rPr>
        <w:t>..</w:t>
      </w:r>
      <w:r w:rsidR="003C43B2" w:rsidRPr="00410ED8">
        <w:rPr>
          <w:rFonts w:asciiTheme="minorHAnsi" w:hAnsiTheme="minorHAnsi" w:cstheme="minorHAnsi"/>
          <w:b/>
          <w:sz w:val="22"/>
        </w:rPr>
        <w:t>..</w:t>
      </w:r>
      <w:r w:rsidR="006E0903" w:rsidRPr="00410ED8">
        <w:rPr>
          <w:rFonts w:asciiTheme="minorHAnsi" w:hAnsiTheme="minorHAnsi" w:cstheme="minorHAnsi"/>
          <w:b/>
          <w:sz w:val="22"/>
        </w:rPr>
        <w:t>.</w:t>
      </w:r>
      <w:r w:rsidR="004749D2">
        <w:rPr>
          <w:rFonts w:asciiTheme="minorHAnsi" w:hAnsiTheme="minorHAnsi" w:cstheme="minorHAnsi"/>
          <w:b/>
          <w:sz w:val="22"/>
        </w:rPr>
        <w:t>.</w:t>
      </w:r>
      <w:r w:rsidR="006E0903" w:rsidRPr="00410ED8">
        <w:rPr>
          <w:rFonts w:asciiTheme="minorHAnsi" w:hAnsiTheme="minorHAnsi" w:cstheme="minorHAnsi"/>
          <w:b/>
          <w:sz w:val="22"/>
        </w:rPr>
        <w:t>.6</w:t>
      </w:r>
    </w:p>
    <w:p w:rsidR="00373085" w:rsidRPr="00410ED8" w:rsidRDefault="00373085" w:rsidP="00716B46">
      <w:pPr>
        <w:spacing w:line="360" w:lineRule="auto"/>
        <w:jc w:val="both"/>
        <w:rPr>
          <w:rFonts w:asciiTheme="minorHAnsi" w:hAnsiTheme="minorHAnsi" w:cstheme="minorHAnsi"/>
          <w:b/>
          <w:sz w:val="22"/>
        </w:rPr>
      </w:pPr>
      <w:r w:rsidRPr="00410ED8">
        <w:rPr>
          <w:rFonts w:asciiTheme="minorHAnsi" w:hAnsiTheme="minorHAnsi" w:cstheme="minorHAnsi"/>
          <w:b/>
          <w:sz w:val="22"/>
        </w:rPr>
        <w:t>II EKONOMSKI OKVIR</w:t>
      </w:r>
      <w:r w:rsidR="006E0903" w:rsidRPr="00410ED8">
        <w:rPr>
          <w:rFonts w:asciiTheme="minorHAnsi" w:hAnsiTheme="minorHAnsi" w:cstheme="minorHAnsi"/>
          <w:b/>
          <w:sz w:val="22"/>
        </w:rPr>
        <w:t>..............................................................................................</w:t>
      </w:r>
      <w:r w:rsidR="003C43B2" w:rsidRPr="00410ED8">
        <w:rPr>
          <w:rFonts w:asciiTheme="minorHAnsi" w:hAnsiTheme="minorHAnsi" w:cstheme="minorHAnsi"/>
          <w:b/>
          <w:sz w:val="22"/>
        </w:rPr>
        <w:t>................</w:t>
      </w:r>
      <w:r w:rsidR="006E0903" w:rsidRPr="00410ED8">
        <w:rPr>
          <w:rFonts w:asciiTheme="minorHAnsi" w:hAnsiTheme="minorHAnsi" w:cstheme="minorHAnsi"/>
          <w:b/>
          <w:sz w:val="22"/>
        </w:rPr>
        <w:t>..</w:t>
      </w:r>
      <w:r w:rsidR="003C43B2" w:rsidRPr="00410ED8">
        <w:rPr>
          <w:rFonts w:asciiTheme="minorHAnsi" w:hAnsiTheme="minorHAnsi" w:cstheme="minorHAnsi"/>
          <w:b/>
          <w:sz w:val="22"/>
        </w:rPr>
        <w:t>11</w:t>
      </w:r>
    </w:p>
    <w:p w:rsidR="00373085" w:rsidRPr="00410ED8" w:rsidRDefault="00373085" w:rsidP="00716B46">
      <w:pPr>
        <w:spacing w:line="360" w:lineRule="auto"/>
        <w:ind w:left="284"/>
        <w:jc w:val="both"/>
        <w:rPr>
          <w:rFonts w:asciiTheme="minorHAnsi" w:hAnsiTheme="minorHAnsi" w:cstheme="minorHAnsi"/>
          <w:b/>
          <w:sz w:val="22"/>
        </w:rPr>
      </w:pPr>
      <w:r w:rsidRPr="00410ED8">
        <w:rPr>
          <w:rFonts w:asciiTheme="minorHAnsi" w:hAnsiTheme="minorHAnsi" w:cstheme="minorHAnsi"/>
          <w:b/>
          <w:sz w:val="22"/>
        </w:rPr>
        <w:t>2.1. Makroekonomska kretanja u 2013. i početkom 2014.</w:t>
      </w:r>
      <w:r w:rsidR="003C43B2" w:rsidRPr="00410ED8">
        <w:rPr>
          <w:rFonts w:asciiTheme="minorHAnsi" w:hAnsiTheme="minorHAnsi" w:cstheme="minorHAnsi"/>
          <w:b/>
          <w:sz w:val="22"/>
        </w:rPr>
        <w:t>...................................................</w:t>
      </w:r>
      <w:r w:rsidR="004749D2">
        <w:rPr>
          <w:rFonts w:asciiTheme="minorHAnsi" w:hAnsiTheme="minorHAnsi" w:cstheme="minorHAnsi"/>
          <w:b/>
          <w:sz w:val="22"/>
        </w:rPr>
        <w:t>.</w:t>
      </w:r>
      <w:r w:rsidR="003C43B2" w:rsidRPr="00410ED8">
        <w:rPr>
          <w:rFonts w:asciiTheme="minorHAnsi" w:hAnsiTheme="minorHAnsi" w:cstheme="minorHAnsi"/>
          <w:b/>
          <w:sz w:val="22"/>
        </w:rPr>
        <w:t>11</w:t>
      </w:r>
    </w:p>
    <w:p w:rsidR="00373085" w:rsidRPr="00410ED8" w:rsidRDefault="00373085" w:rsidP="00716B46">
      <w:pPr>
        <w:spacing w:line="360" w:lineRule="auto"/>
        <w:ind w:left="284"/>
        <w:jc w:val="both"/>
        <w:rPr>
          <w:rFonts w:asciiTheme="minorHAnsi" w:hAnsiTheme="minorHAnsi" w:cstheme="minorHAnsi"/>
          <w:b/>
          <w:sz w:val="22"/>
        </w:rPr>
      </w:pPr>
      <w:r w:rsidRPr="00410ED8">
        <w:rPr>
          <w:rFonts w:asciiTheme="minorHAnsi" w:hAnsiTheme="minorHAnsi" w:cstheme="minorHAnsi"/>
          <w:b/>
          <w:sz w:val="22"/>
        </w:rPr>
        <w:t>2.2. Makroekonomski scenario za period 2014-2017.</w:t>
      </w:r>
      <w:r w:rsidR="003C43B2" w:rsidRPr="00410ED8">
        <w:rPr>
          <w:rFonts w:asciiTheme="minorHAnsi" w:hAnsiTheme="minorHAnsi" w:cstheme="minorHAnsi"/>
          <w:b/>
          <w:sz w:val="22"/>
        </w:rPr>
        <w:t xml:space="preserve"> .........................................................</w:t>
      </w:r>
      <w:r w:rsidR="004749D2">
        <w:rPr>
          <w:rFonts w:asciiTheme="minorHAnsi" w:hAnsiTheme="minorHAnsi" w:cstheme="minorHAnsi"/>
          <w:b/>
          <w:sz w:val="22"/>
        </w:rPr>
        <w:t>.</w:t>
      </w:r>
      <w:r w:rsidR="003C43B2" w:rsidRPr="00410ED8">
        <w:rPr>
          <w:rFonts w:asciiTheme="minorHAnsi" w:hAnsiTheme="minorHAnsi" w:cstheme="minorHAnsi"/>
          <w:b/>
          <w:sz w:val="22"/>
        </w:rPr>
        <w:t>.13</w:t>
      </w:r>
    </w:p>
    <w:p w:rsidR="00373085" w:rsidRPr="00410ED8" w:rsidRDefault="00373085" w:rsidP="00716B46">
      <w:pPr>
        <w:spacing w:line="360" w:lineRule="auto"/>
        <w:jc w:val="both"/>
        <w:rPr>
          <w:rFonts w:asciiTheme="minorHAnsi" w:hAnsiTheme="minorHAnsi" w:cstheme="minorHAnsi"/>
          <w:b/>
          <w:sz w:val="22"/>
        </w:rPr>
      </w:pPr>
      <w:r w:rsidRPr="00410ED8">
        <w:rPr>
          <w:rFonts w:asciiTheme="minorHAnsi" w:hAnsiTheme="minorHAnsi" w:cstheme="minorHAnsi"/>
          <w:b/>
          <w:sz w:val="22"/>
        </w:rPr>
        <w:t>III JAVNE FINANSIJE</w:t>
      </w:r>
    </w:p>
    <w:p w:rsidR="00373085" w:rsidRPr="00410ED8" w:rsidRDefault="00373085" w:rsidP="00716B46">
      <w:pPr>
        <w:spacing w:line="360" w:lineRule="auto"/>
        <w:ind w:left="284"/>
        <w:jc w:val="both"/>
        <w:rPr>
          <w:rFonts w:asciiTheme="minorHAnsi" w:hAnsiTheme="minorHAnsi" w:cstheme="minorHAnsi"/>
          <w:b/>
          <w:sz w:val="22"/>
        </w:rPr>
      </w:pPr>
      <w:r w:rsidRPr="00410ED8">
        <w:rPr>
          <w:rFonts w:asciiTheme="minorHAnsi" w:hAnsiTheme="minorHAnsi" w:cstheme="minorHAnsi"/>
          <w:b/>
          <w:sz w:val="22"/>
        </w:rPr>
        <w:t>3.1. Javne finansije i javni dug</w:t>
      </w:r>
      <w:r w:rsidR="003C43B2" w:rsidRPr="00410ED8">
        <w:rPr>
          <w:rFonts w:asciiTheme="minorHAnsi" w:hAnsiTheme="minorHAnsi" w:cstheme="minorHAnsi"/>
          <w:b/>
          <w:sz w:val="22"/>
        </w:rPr>
        <w:t>...........................................................................................</w:t>
      </w:r>
      <w:r w:rsidR="004749D2">
        <w:rPr>
          <w:rFonts w:asciiTheme="minorHAnsi" w:hAnsiTheme="minorHAnsi" w:cstheme="minorHAnsi"/>
          <w:b/>
          <w:sz w:val="22"/>
        </w:rPr>
        <w:t>...</w:t>
      </w:r>
      <w:r w:rsidR="003C43B2" w:rsidRPr="00410ED8">
        <w:rPr>
          <w:rFonts w:asciiTheme="minorHAnsi" w:hAnsiTheme="minorHAnsi" w:cstheme="minorHAnsi"/>
          <w:b/>
          <w:sz w:val="22"/>
        </w:rPr>
        <w:t>.16</w:t>
      </w:r>
    </w:p>
    <w:p w:rsidR="00373085" w:rsidRPr="00410ED8" w:rsidRDefault="00373085" w:rsidP="00716B46">
      <w:pPr>
        <w:spacing w:line="360" w:lineRule="auto"/>
        <w:ind w:left="851" w:hanging="142"/>
        <w:jc w:val="both"/>
        <w:rPr>
          <w:rFonts w:asciiTheme="minorHAnsi" w:hAnsiTheme="minorHAnsi" w:cstheme="minorHAnsi"/>
          <w:b/>
          <w:sz w:val="22"/>
        </w:rPr>
      </w:pPr>
      <w:r w:rsidRPr="00410ED8">
        <w:rPr>
          <w:rFonts w:asciiTheme="minorHAnsi" w:hAnsiTheme="minorHAnsi" w:cstheme="minorHAnsi"/>
          <w:b/>
          <w:sz w:val="22"/>
        </w:rPr>
        <w:t>3.1.1. Srednjoročni ciljevi fiskalne politike</w:t>
      </w:r>
      <w:r w:rsidR="003C43B2" w:rsidRPr="00410ED8">
        <w:rPr>
          <w:rFonts w:asciiTheme="minorHAnsi" w:hAnsiTheme="minorHAnsi" w:cstheme="minorHAnsi"/>
          <w:b/>
          <w:sz w:val="22"/>
        </w:rPr>
        <w:t>..................................................................</w:t>
      </w:r>
      <w:r w:rsidR="004749D2">
        <w:rPr>
          <w:rFonts w:asciiTheme="minorHAnsi" w:hAnsiTheme="minorHAnsi" w:cstheme="minorHAnsi"/>
          <w:b/>
          <w:sz w:val="22"/>
        </w:rPr>
        <w:t>..</w:t>
      </w:r>
      <w:r w:rsidR="003C43B2" w:rsidRPr="00410ED8">
        <w:rPr>
          <w:rFonts w:asciiTheme="minorHAnsi" w:hAnsiTheme="minorHAnsi" w:cstheme="minorHAnsi"/>
          <w:b/>
          <w:sz w:val="22"/>
        </w:rPr>
        <w:t>.16</w:t>
      </w:r>
    </w:p>
    <w:p w:rsidR="00373085" w:rsidRPr="00410ED8" w:rsidRDefault="00373085" w:rsidP="00716B46">
      <w:pPr>
        <w:spacing w:line="360" w:lineRule="auto"/>
        <w:ind w:left="851" w:hanging="142"/>
        <w:jc w:val="both"/>
        <w:rPr>
          <w:rFonts w:asciiTheme="minorHAnsi" w:hAnsiTheme="minorHAnsi" w:cstheme="minorHAnsi"/>
          <w:b/>
          <w:sz w:val="22"/>
        </w:rPr>
      </w:pPr>
      <w:r w:rsidRPr="00410ED8">
        <w:rPr>
          <w:rFonts w:asciiTheme="minorHAnsi" w:hAnsiTheme="minorHAnsi" w:cstheme="minorHAnsi"/>
          <w:b/>
          <w:sz w:val="22"/>
        </w:rPr>
        <w:t>3.1.2. Kretanja javnih finansija u 2013.</w:t>
      </w:r>
      <w:r w:rsidR="003C43B2" w:rsidRPr="00410ED8">
        <w:rPr>
          <w:rFonts w:asciiTheme="minorHAnsi" w:hAnsiTheme="minorHAnsi" w:cstheme="minorHAnsi"/>
          <w:b/>
          <w:sz w:val="22"/>
        </w:rPr>
        <w:t>.........................................................................</w:t>
      </w:r>
      <w:r w:rsidR="004749D2">
        <w:rPr>
          <w:rFonts w:asciiTheme="minorHAnsi" w:hAnsiTheme="minorHAnsi" w:cstheme="minorHAnsi"/>
          <w:b/>
          <w:sz w:val="22"/>
        </w:rPr>
        <w:t>.</w:t>
      </w:r>
      <w:r w:rsidR="003C43B2" w:rsidRPr="00410ED8">
        <w:rPr>
          <w:rFonts w:asciiTheme="minorHAnsi" w:hAnsiTheme="minorHAnsi" w:cstheme="minorHAnsi"/>
          <w:b/>
          <w:sz w:val="22"/>
        </w:rPr>
        <w:t>17</w:t>
      </w:r>
    </w:p>
    <w:p w:rsidR="00373085" w:rsidRPr="00410ED8" w:rsidRDefault="00373085" w:rsidP="00716B46">
      <w:pPr>
        <w:spacing w:line="360" w:lineRule="auto"/>
        <w:ind w:left="851" w:hanging="142"/>
        <w:jc w:val="both"/>
        <w:rPr>
          <w:rFonts w:asciiTheme="minorHAnsi" w:hAnsiTheme="minorHAnsi" w:cstheme="minorHAnsi"/>
          <w:b/>
          <w:sz w:val="22"/>
        </w:rPr>
      </w:pPr>
      <w:r w:rsidRPr="00410ED8">
        <w:rPr>
          <w:rFonts w:asciiTheme="minorHAnsi" w:hAnsiTheme="minorHAnsi" w:cstheme="minorHAnsi"/>
          <w:b/>
          <w:sz w:val="22"/>
        </w:rPr>
        <w:t>3.1.3. Projekcije javnih finansija za period 2014-2017.</w:t>
      </w:r>
      <w:r w:rsidR="003C43B2" w:rsidRPr="00410ED8">
        <w:rPr>
          <w:rFonts w:asciiTheme="minorHAnsi" w:hAnsiTheme="minorHAnsi" w:cstheme="minorHAnsi"/>
          <w:b/>
          <w:sz w:val="22"/>
        </w:rPr>
        <w:t>.................................................</w:t>
      </w:r>
      <w:r w:rsidR="004749D2">
        <w:rPr>
          <w:rFonts w:asciiTheme="minorHAnsi" w:hAnsiTheme="minorHAnsi" w:cstheme="minorHAnsi"/>
          <w:b/>
          <w:sz w:val="22"/>
        </w:rPr>
        <w:t>..</w:t>
      </w:r>
      <w:r w:rsidR="003C43B2" w:rsidRPr="00410ED8">
        <w:rPr>
          <w:rFonts w:asciiTheme="minorHAnsi" w:hAnsiTheme="minorHAnsi" w:cstheme="minorHAnsi"/>
          <w:b/>
          <w:sz w:val="22"/>
        </w:rPr>
        <w:t>19</w:t>
      </w:r>
    </w:p>
    <w:p w:rsidR="00373085" w:rsidRPr="00410ED8" w:rsidRDefault="00373085" w:rsidP="00716B46">
      <w:pPr>
        <w:spacing w:line="360" w:lineRule="auto"/>
        <w:ind w:left="851" w:hanging="142"/>
        <w:jc w:val="both"/>
        <w:rPr>
          <w:rFonts w:asciiTheme="minorHAnsi" w:hAnsiTheme="minorHAnsi" w:cstheme="minorHAnsi"/>
          <w:b/>
          <w:sz w:val="22"/>
        </w:rPr>
      </w:pPr>
      <w:r w:rsidRPr="00410ED8">
        <w:rPr>
          <w:rFonts w:asciiTheme="minorHAnsi" w:hAnsiTheme="minorHAnsi" w:cstheme="minorHAnsi"/>
          <w:b/>
          <w:sz w:val="22"/>
        </w:rPr>
        <w:t>3.1.4. Fiskalni rizici za period 2014-2017.</w:t>
      </w:r>
      <w:r w:rsidR="003C43B2" w:rsidRPr="00410ED8">
        <w:rPr>
          <w:rFonts w:asciiTheme="minorHAnsi" w:hAnsiTheme="minorHAnsi" w:cstheme="minorHAnsi"/>
          <w:b/>
          <w:sz w:val="22"/>
        </w:rPr>
        <w:t>......................................................................</w:t>
      </w:r>
      <w:r w:rsidR="004749D2">
        <w:rPr>
          <w:rFonts w:asciiTheme="minorHAnsi" w:hAnsiTheme="minorHAnsi" w:cstheme="minorHAnsi"/>
          <w:b/>
          <w:sz w:val="22"/>
        </w:rPr>
        <w:t>.</w:t>
      </w:r>
      <w:r w:rsidR="003C43B2" w:rsidRPr="00410ED8">
        <w:rPr>
          <w:rFonts w:asciiTheme="minorHAnsi" w:hAnsiTheme="minorHAnsi" w:cstheme="minorHAnsi"/>
          <w:b/>
          <w:sz w:val="22"/>
        </w:rPr>
        <w:t>21</w:t>
      </w:r>
    </w:p>
    <w:p w:rsidR="00373085" w:rsidRPr="00410ED8" w:rsidRDefault="00373085" w:rsidP="00716B46">
      <w:pPr>
        <w:spacing w:line="360" w:lineRule="auto"/>
        <w:ind w:left="851" w:hanging="142"/>
        <w:jc w:val="both"/>
        <w:rPr>
          <w:rFonts w:asciiTheme="minorHAnsi" w:hAnsiTheme="minorHAnsi" w:cstheme="minorHAnsi"/>
          <w:b/>
          <w:sz w:val="22"/>
        </w:rPr>
      </w:pPr>
      <w:r w:rsidRPr="00410ED8">
        <w:rPr>
          <w:rFonts w:asciiTheme="minorHAnsi" w:hAnsiTheme="minorHAnsi" w:cstheme="minorHAnsi"/>
          <w:b/>
          <w:sz w:val="22"/>
        </w:rPr>
        <w:t>3.1.5. Državni dug i garancije</w:t>
      </w:r>
      <w:r w:rsidR="003C43B2" w:rsidRPr="00410ED8">
        <w:rPr>
          <w:rFonts w:asciiTheme="minorHAnsi" w:hAnsiTheme="minorHAnsi" w:cstheme="minorHAnsi"/>
          <w:b/>
          <w:sz w:val="22"/>
        </w:rPr>
        <w:t>......................................................................................</w:t>
      </w:r>
      <w:r w:rsidR="004749D2">
        <w:rPr>
          <w:rFonts w:asciiTheme="minorHAnsi" w:hAnsiTheme="minorHAnsi" w:cstheme="minorHAnsi"/>
          <w:b/>
          <w:sz w:val="22"/>
        </w:rPr>
        <w:t>..</w:t>
      </w:r>
      <w:r w:rsidR="003C43B2" w:rsidRPr="00410ED8">
        <w:rPr>
          <w:rFonts w:asciiTheme="minorHAnsi" w:hAnsiTheme="minorHAnsi" w:cstheme="minorHAnsi"/>
          <w:b/>
          <w:sz w:val="22"/>
        </w:rPr>
        <w:t>.22</w:t>
      </w:r>
    </w:p>
    <w:p w:rsidR="00373085" w:rsidRPr="00410ED8" w:rsidRDefault="00373085" w:rsidP="00716B46">
      <w:pPr>
        <w:spacing w:line="360" w:lineRule="auto"/>
        <w:ind w:left="284"/>
        <w:jc w:val="both"/>
        <w:rPr>
          <w:rFonts w:asciiTheme="minorHAnsi" w:hAnsiTheme="minorHAnsi" w:cstheme="minorHAnsi"/>
          <w:b/>
          <w:sz w:val="22"/>
        </w:rPr>
      </w:pPr>
      <w:r w:rsidRPr="00410ED8">
        <w:rPr>
          <w:rFonts w:asciiTheme="minorHAnsi" w:hAnsiTheme="minorHAnsi" w:cstheme="minorHAnsi"/>
          <w:b/>
          <w:sz w:val="22"/>
        </w:rPr>
        <w:t>3.2. Kvalitet javnih finansija</w:t>
      </w:r>
      <w:r w:rsidR="003C43B2" w:rsidRPr="00410ED8">
        <w:rPr>
          <w:rFonts w:asciiTheme="minorHAnsi" w:hAnsiTheme="minorHAnsi" w:cstheme="minorHAnsi"/>
          <w:b/>
          <w:sz w:val="22"/>
        </w:rPr>
        <w:t>...............................................................................................</w:t>
      </w:r>
      <w:r w:rsidR="004749D2">
        <w:rPr>
          <w:rFonts w:asciiTheme="minorHAnsi" w:hAnsiTheme="minorHAnsi" w:cstheme="minorHAnsi"/>
          <w:b/>
          <w:sz w:val="22"/>
        </w:rPr>
        <w:t>...</w:t>
      </w:r>
      <w:r w:rsidR="003C43B2" w:rsidRPr="00410ED8">
        <w:rPr>
          <w:rFonts w:asciiTheme="minorHAnsi" w:hAnsiTheme="minorHAnsi" w:cstheme="minorHAnsi"/>
          <w:b/>
          <w:sz w:val="22"/>
        </w:rPr>
        <w:t>24</w:t>
      </w:r>
    </w:p>
    <w:p w:rsidR="00373085" w:rsidRPr="00410ED8" w:rsidRDefault="006E0903" w:rsidP="00716B46">
      <w:pPr>
        <w:spacing w:line="360" w:lineRule="auto"/>
        <w:jc w:val="both"/>
        <w:rPr>
          <w:rFonts w:asciiTheme="minorHAnsi" w:hAnsiTheme="minorHAnsi" w:cstheme="minorHAnsi"/>
          <w:b/>
          <w:sz w:val="22"/>
        </w:rPr>
      </w:pPr>
      <w:r w:rsidRPr="00410ED8">
        <w:rPr>
          <w:rFonts w:asciiTheme="minorHAnsi" w:hAnsiTheme="minorHAnsi" w:cstheme="minorHAnsi"/>
          <w:b/>
          <w:sz w:val="22"/>
        </w:rPr>
        <w:t>IV SREDNJOROČNI BUDŽETSKI OKVIR</w:t>
      </w:r>
      <w:r w:rsidR="003C43B2" w:rsidRPr="00410ED8">
        <w:rPr>
          <w:rFonts w:asciiTheme="minorHAnsi" w:hAnsiTheme="minorHAnsi" w:cstheme="minorHAnsi"/>
          <w:b/>
          <w:sz w:val="22"/>
        </w:rPr>
        <w:t>.....................................................................................</w:t>
      </w:r>
      <w:r w:rsidR="004749D2">
        <w:rPr>
          <w:rFonts w:asciiTheme="minorHAnsi" w:hAnsiTheme="minorHAnsi" w:cstheme="minorHAnsi"/>
          <w:b/>
          <w:sz w:val="22"/>
        </w:rPr>
        <w:t>..</w:t>
      </w:r>
      <w:r w:rsidR="003C43B2" w:rsidRPr="00410ED8">
        <w:rPr>
          <w:rFonts w:asciiTheme="minorHAnsi" w:hAnsiTheme="minorHAnsi" w:cstheme="minorHAnsi"/>
          <w:b/>
          <w:sz w:val="22"/>
        </w:rPr>
        <w:t>.</w:t>
      </w:r>
      <w:r w:rsidR="009F6CB2" w:rsidRPr="00410ED8">
        <w:rPr>
          <w:rFonts w:asciiTheme="minorHAnsi" w:hAnsiTheme="minorHAnsi" w:cstheme="minorHAnsi"/>
          <w:b/>
          <w:sz w:val="22"/>
        </w:rPr>
        <w:t>26</w:t>
      </w:r>
    </w:p>
    <w:p w:rsidR="006E0903" w:rsidRPr="00410ED8" w:rsidRDefault="006E0903" w:rsidP="00716B46">
      <w:pPr>
        <w:pStyle w:val="ListParagraph"/>
        <w:numPr>
          <w:ilvl w:val="1"/>
          <w:numId w:val="1"/>
        </w:numPr>
        <w:spacing w:line="360" w:lineRule="auto"/>
        <w:ind w:left="567" w:hanging="283"/>
        <w:rPr>
          <w:rFonts w:asciiTheme="minorHAnsi" w:hAnsiTheme="minorHAnsi" w:cstheme="minorHAnsi"/>
          <w:b/>
          <w:sz w:val="22"/>
        </w:rPr>
      </w:pPr>
      <w:r w:rsidRPr="00410ED8">
        <w:rPr>
          <w:rFonts w:asciiTheme="minorHAnsi" w:hAnsiTheme="minorHAnsi" w:cstheme="minorHAnsi"/>
          <w:b/>
          <w:sz w:val="22"/>
        </w:rPr>
        <w:t>Izdaci budžeta Države</w:t>
      </w:r>
      <w:r w:rsidR="009F6CB2" w:rsidRPr="00410ED8">
        <w:rPr>
          <w:rFonts w:asciiTheme="minorHAnsi" w:hAnsiTheme="minorHAnsi" w:cstheme="minorHAnsi"/>
          <w:b/>
          <w:sz w:val="22"/>
        </w:rPr>
        <w:t>.................................................................................................</w:t>
      </w:r>
      <w:r w:rsidR="004749D2">
        <w:rPr>
          <w:rFonts w:asciiTheme="minorHAnsi" w:hAnsiTheme="minorHAnsi" w:cstheme="minorHAnsi"/>
          <w:b/>
          <w:sz w:val="22"/>
        </w:rPr>
        <w:t>..</w:t>
      </w:r>
      <w:r w:rsidR="009F6CB2" w:rsidRPr="00410ED8">
        <w:rPr>
          <w:rFonts w:asciiTheme="minorHAnsi" w:hAnsiTheme="minorHAnsi" w:cstheme="minorHAnsi"/>
          <w:b/>
          <w:sz w:val="22"/>
        </w:rPr>
        <w:t>27</w:t>
      </w:r>
    </w:p>
    <w:p w:rsidR="006E0903" w:rsidRPr="00410ED8" w:rsidRDefault="006E0903" w:rsidP="00716B46">
      <w:pPr>
        <w:pStyle w:val="ListParagraph"/>
        <w:numPr>
          <w:ilvl w:val="1"/>
          <w:numId w:val="1"/>
        </w:numPr>
        <w:spacing w:line="360" w:lineRule="auto"/>
        <w:ind w:left="567" w:hanging="283"/>
        <w:rPr>
          <w:rFonts w:asciiTheme="minorHAnsi" w:hAnsiTheme="minorHAnsi" w:cstheme="minorHAnsi"/>
          <w:b/>
          <w:sz w:val="22"/>
        </w:rPr>
      </w:pPr>
      <w:r w:rsidRPr="00410ED8">
        <w:rPr>
          <w:rFonts w:asciiTheme="minorHAnsi" w:hAnsiTheme="minorHAnsi" w:cstheme="minorHAnsi"/>
          <w:b/>
          <w:sz w:val="22"/>
        </w:rPr>
        <w:t>Tekući budžet i budžet državnih fondova</w:t>
      </w:r>
      <w:r w:rsidR="009F6CB2" w:rsidRPr="00410ED8">
        <w:rPr>
          <w:rFonts w:asciiTheme="minorHAnsi" w:hAnsiTheme="minorHAnsi" w:cstheme="minorHAnsi"/>
          <w:b/>
          <w:sz w:val="22"/>
        </w:rPr>
        <w:t>.....................................</w:t>
      </w:r>
      <w:r w:rsidR="004749D2">
        <w:rPr>
          <w:rFonts w:asciiTheme="minorHAnsi" w:hAnsiTheme="minorHAnsi" w:cstheme="minorHAnsi"/>
          <w:b/>
          <w:sz w:val="22"/>
        </w:rPr>
        <w:t>................................</w:t>
      </w:r>
      <w:r w:rsidR="009F6CB2" w:rsidRPr="00410ED8">
        <w:rPr>
          <w:rFonts w:asciiTheme="minorHAnsi" w:hAnsiTheme="minorHAnsi" w:cstheme="minorHAnsi"/>
          <w:b/>
          <w:sz w:val="22"/>
        </w:rPr>
        <w:t>.29</w:t>
      </w:r>
    </w:p>
    <w:p w:rsidR="006E0903" w:rsidRPr="00410ED8" w:rsidRDefault="006E0903" w:rsidP="00716B46">
      <w:pPr>
        <w:pStyle w:val="ListParagraph"/>
        <w:numPr>
          <w:ilvl w:val="1"/>
          <w:numId w:val="1"/>
        </w:numPr>
        <w:spacing w:line="360" w:lineRule="auto"/>
        <w:ind w:left="567" w:hanging="283"/>
        <w:rPr>
          <w:rFonts w:asciiTheme="minorHAnsi" w:hAnsiTheme="minorHAnsi" w:cstheme="minorHAnsi"/>
          <w:b/>
          <w:sz w:val="22"/>
        </w:rPr>
      </w:pPr>
      <w:r w:rsidRPr="00410ED8">
        <w:rPr>
          <w:rFonts w:asciiTheme="minorHAnsi" w:hAnsiTheme="minorHAnsi" w:cstheme="minorHAnsi"/>
          <w:b/>
          <w:sz w:val="22"/>
        </w:rPr>
        <w:t>Kapitalni budžet</w:t>
      </w:r>
      <w:r w:rsidR="009F6CB2" w:rsidRPr="00410ED8">
        <w:rPr>
          <w:rFonts w:asciiTheme="minorHAnsi" w:hAnsiTheme="minorHAnsi" w:cstheme="minorHAnsi"/>
          <w:b/>
          <w:sz w:val="22"/>
        </w:rPr>
        <w:t>........................................................................................................</w:t>
      </w:r>
      <w:r w:rsidR="004749D2">
        <w:rPr>
          <w:rFonts w:asciiTheme="minorHAnsi" w:hAnsiTheme="minorHAnsi" w:cstheme="minorHAnsi"/>
          <w:b/>
          <w:sz w:val="22"/>
        </w:rPr>
        <w:t>....</w:t>
      </w:r>
      <w:r w:rsidR="009F6CB2" w:rsidRPr="00410ED8">
        <w:rPr>
          <w:rFonts w:asciiTheme="minorHAnsi" w:hAnsiTheme="minorHAnsi" w:cstheme="minorHAnsi"/>
          <w:b/>
          <w:sz w:val="22"/>
        </w:rPr>
        <w:t>34</w:t>
      </w:r>
    </w:p>
    <w:p w:rsidR="006E0903" w:rsidRPr="00410ED8" w:rsidRDefault="006E0903" w:rsidP="00716B46">
      <w:pPr>
        <w:pStyle w:val="ListParagraph"/>
        <w:numPr>
          <w:ilvl w:val="1"/>
          <w:numId w:val="1"/>
        </w:numPr>
        <w:spacing w:line="360" w:lineRule="auto"/>
        <w:ind w:left="567" w:hanging="283"/>
        <w:rPr>
          <w:rFonts w:asciiTheme="minorHAnsi" w:hAnsiTheme="minorHAnsi" w:cstheme="minorHAnsi"/>
          <w:b/>
          <w:sz w:val="22"/>
        </w:rPr>
      </w:pPr>
      <w:r w:rsidRPr="00410ED8">
        <w:rPr>
          <w:rFonts w:asciiTheme="minorHAnsi" w:hAnsiTheme="minorHAnsi" w:cstheme="minorHAnsi"/>
          <w:b/>
          <w:sz w:val="22"/>
        </w:rPr>
        <w:t>Transakcije finansiranja</w:t>
      </w:r>
      <w:r w:rsidR="009F6CB2" w:rsidRPr="00410ED8">
        <w:rPr>
          <w:rFonts w:asciiTheme="minorHAnsi" w:hAnsiTheme="minorHAnsi" w:cstheme="minorHAnsi"/>
          <w:b/>
          <w:sz w:val="22"/>
        </w:rPr>
        <w:t>..............................................................................................</w:t>
      </w:r>
      <w:r w:rsidR="004749D2">
        <w:rPr>
          <w:rFonts w:asciiTheme="minorHAnsi" w:hAnsiTheme="minorHAnsi" w:cstheme="minorHAnsi"/>
          <w:b/>
          <w:sz w:val="22"/>
        </w:rPr>
        <w:t>..</w:t>
      </w:r>
      <w:r w:rsidR="009F6CB2" w:rsidRPr="00410ED8">
        <w:rPr>
          <w:rFonts w:asciiTheme="minorHAnsi" w:hAnsiTheme="minorHAnsi" w:cstheme="minorHAnsi"/>
          <w:b/>
          <w:sz w:val="22"/>
        </w:rPr>
        <w:t>35</w:t>
      </w:r>
    </w:p>
    <w:p w:rsidR="006E0903" w:rsidRPr="00410ED8" w:rsidRDefault="006E0903" w:rsidP="00716B46">
      <w:pPr>
        <w:spacing w:line="360" w:lineRule="auto"/>
        <w:jc w:val="both"/>
        <w:rPr>
          <w:rFonts w:asciiTheme="minorHAnsi" w:hAnsiTheme="minorHAnsi" w:cstheme="minorHAnsi"/>
          <w:b/>
          <w:sz w:val="22"/>
        </w:rPr>
      </w:pPr>
      <w:r w:rsidRPr="00410ED8">
        <w:rPr>
          <w:rFonts w:asciiTheme="minorHAnsi" w:hAnsiTheme="minorHAnsi" w:cstheme="minorHAnsi"/>
          <w:b/>
          <w:sz w:val="22"/>
        </w:rPr>
        <w:t>V LIMIT POTROŠNJE</w:t>
      </w:r>
      <w:r w:rsidR="009F6CB2" w:rsidRPr="00410ED8">
        <w:rPr>
          <w:rFonts w:asciiTheme="minorHAnsi" w:hAnsiTheme="minorHAnsi" w:cstheme="minorHAnsi"/>
          <w:b/>
          <w:sz w:val="22"/>
        </w:rPr>
        <w:t>..............................................................................................................</w:t>
      </w:r>
      <w:r w:rsidR="004749D2">
        <w:rPr>
          <w:rFonts w:asciiTheme="minorHAnsi" w:hAnsiTheme="minorHAnsi" w:cstheme="minorHAnsi"/>
          <w:b/>
          <w:sz w:val="22"/>
        </w:rPr>
        <w:t>...</w:t>
      </w:r>
      <w:r w:rsidR="009F6CB2" w:rsidRPr="00410ED8">
        <w:rPr>
          <w:rFonts w:asciiTheme="minorHAnsi" w:hAnsiTheme="minorHAnsi" w:cstheme="minorHAnsi"/>
          <w:b/>
          <w:sz w:val="22"/>
        </w:rPr>
        <w:t>.36</w:t>
      </w:r>
    </w:p>
    <w:p w:rsidR="006E0903" w:rsidRPr="00410ED8" w:rsidRDefault="006E0903" w:rsidP="00716B46">
      <w:pPr>
        <w:spacing w:line="360" w:lineRule="auto"/>
        <w:ind w:left="284"/>
        <w:jc w:val="both"/>
        <w:rPr>
          <w:rFonts w:asciiTheme="minorHAnsi" w:hAnsiTheme="minorHAnsi" w:cstheme="minorHAnsi"/>
          <w:b/>
          <w:sz w:val="22"/>
        </w:rPr>
      </w:pPr>
      <w:r w:rsidRPr="00410ED8">
        <w:rPr>
          <w:rFonts w:asciiTheme="minorHAnsi" w:hAnsiTheme="minorHAnsi" w:cstheme="minorHAnsi"/>
          <w:b/>
          <w:sz w:val="22"/>
        </w:rPr>
        <w:t>5.1. Utvrđivanje limita potrošnje</w:t>
      </w:r>
      <w:r w:rsidR="009F6CB2" w:rsidRPr="00410ED8">
        <w:rPr>
          <w:rFonts w:asciiTheme="minorHAnsi" w:hAnsiTheme="minorHAnsi" w:cstheme="minorHAnsi"/>
          <w:b/>
          <w:sz w:val="22"/>
        </w:rPr>
        <w:t>.......................................................................................</w:t>
      </w:r>
      <w:r w:rsidR="004749D2">
        <w:rPr>
          <w:rFonts w:asciiTheme="minorHAnsi" w:hAnsiTheme="minorHAnsi" w:cstheme="minorHAnsi"/>
          <w:b/>
          <w:sz w:val="22"/>
        </w:rPr>
        <w:t>.</w:t>
      </w:r>
      <w:r w:rsidR="009F6CB2" w:rsidRPr="00410ED8">
        <w:rPr>
          <w:rFonts w:asciiTheme="minorHAnsi" w:hAnsiTheme="minorHAnsi" w:cstheme="minorHAnsi"/>
          <w:b/>
          <w:sz w:val="22"/>
        </w:rPr>
        <w:t>.36</w:t>
      </w:r>
    </w:p>
    <w:p w:rsidR="006E0903" w:rsidRPr="00410ED8" w:rsidRDefault="006E0903" w:rsidP="00716B46">
      <w:pPr>
        <w:spacing w:line="360" w:lineRule="auto"/>
        <w:ind w:left="284"/>
        <w:jc w:val="both"/>
        <w:rPr>
          <w:rFonts w:asciiTheme="minorHAnsi" w:hAnsiTheme="minorHAnsi" w:cstheme="minorHAnsi"/>
          <w:b/>
          <w:sz w:val="22"/>
        </w:rPr>
      </w:pPr>
      <w:r w:rsidRPr="00410ED8">
        <w:rPr>
          <w:rFonts w:asciiTheme="minorHAnsi" w:hAnsiTheme="minorHAnsi" w:cstheme="minorHAnsi"/>
          <w:b/>
          <w:sz w:val="22"/>
        </w:rPr>
        <w:t>5.2. Limiti potrošnje potrošačkih jedinica prvog reda</w:t>
      </w:r>
      <w:r w:rsidR="009F6CB2" w:rsidRPr="00410ED8">
        <w:rPr>
          <w:rFonts w:asciiTheme="minorHAnsi" w:hAnsiTheme="minorHAnsi" w:cstheme="minorHAnsi"/>
          <w:b/>
          <w:sz w:val="22"/>
        </w:rPr>
        <w:t>.........................................................</w:t>
      </w:r>
      <w:r w:rsidR="004749D2">
        <w:rPr>
          <w:rFonts w:asciiTheme="minorHAnsi" w:hAnsiTheme="minorHAnsi" w:cstheme="minorHAnsi"/>
          <w:b/>
          <w:sz w:val="22"/>
        </w:rPr>
        <w:t>.</w:t>
      </w:r>
      <w:r w:rsidR="009F6CB2" w:rsidRPr="00410ED8">
        <w:rPr>
          <w:rFonts w:asciiTheme="minorHAnsi" w:hAnsiTheme="minorHAnsi" w:cstheme="minorHAnsi"/>
          <w:b/>
          <w:sz w:val="22"/>
        </w:rPr>
        <w:t>.38</w:t>
      </w:r>
    </w:p>
    <w:p w:rsidR="006E0903" w:rsidRPr="00410ED8" w:rsidRDefault="006E0903" w:rsidP="00716B46">
      <w:pPr>
        <w:spacing w:line="360" w:lineRule="auto"/>
        <w:ind w:left="284"/>
        <w:jc w:val="both"/>
        <w:rPr>
          <w:rFonts w:asciiTheme="minorHAnsi" w:hAnsiTheme="minorHAnsi" w:cstheme="minorHAnsi"/>
          <w:b/>
          <w:sz w:val="22"/>
        </w:rPr>
      </w:pPr>
      <w:r w:rsidRPr="00410ED8">
        <w:rPr>
          <w:rFonts w:asciiTheme="minorHAnsi" w:hAnsiTheme="minorHAnsi" w:cstheme="minorHAnsi"/>
          <w:b/>
          <w:sz w:val="22"/>
        </w:rPr>
        <w:t>5.3. Limiti potrošnje u tekućem i budžetu državnih fondova</w:t>
      </w:r>
      <w:r w:rsidR="009F6CB2" w:rsidRPr="00410ED8">
        <w:rPr>
          <w:rFonts w:asciiTheme="minorHAnsi" w:hAnsiTheme="minorHAnsi" w:cstheme="minorHAnsi"/>
          <w:b/>
          <w:sz w:val="22"/>
        </w:rPr>
        <w:t>.................</w:t>
      </w:r>
      <w:r w:rsidR="004749D2">
        <w:rPr>
          <w:rFonts w:asciiTheme="minorHAnsi" w:hAnsiTheme="minorHAnsi" w:cstheme="minorHAnsi"/>
          <w:b/>
          <w:sz w:val="22"/>
        </w:rPr>
        <w:t>...............................</w:t>
      </w:r>
      <w:r w:rsidR="009F6CB2" w:rsidRPr="00410ED8">
        <w:rPr>
          <w:rFonts w:asciiTheme="minorHAnsi" w:hAnsiTheme="minorHAnsi" w:cstheme="minorHAnsi"/>
          <w:b/>
          <w:sz w:val="22"/>
        </w:rPr>
        <w:t>39</w:t>
      </w:r>
    </w:p>
    <w:p w:rsidR="006E0903" w:rsidRPr="00410ED8" w:rsidRDefault="006E0903" w:rsidP="00716B46">
      <w:pPr>
        <w:spacing w:line="360" w:lineRule="auto"/>
        <w:jc w:val="both"/>
        <w:rPr>
          <w:rFonts w:asciiTheme="minorHAnsi" w:hAnsiTheme="minorHAnsi" w:cstheme="minorHAnsi"/>
          <w:b/>
          <w:sz w:val="22"/>
        </w:rPr>
      </w:pPr>
      <w:r w:rsidRPr="00410ED8">
        <w:rPr>
          <w:rFonts w:asciiTheme="minorHAnsi" w:hAnsiTheme="minorHAnsi" w:cstheme="minorHAnsi"/>
          <w:b/>
          <w:sz w:val="22"/>
        </w:rPr>
        <w:t>VI KRITERIJUMI FISKALNE ODGOVORNOSTI</w:t>
      </w:r>
      <w:r w:rsidR="009F6CB2" w:rsidRPr="00410ED8">
        <w:rPr>
          <w:rFonts w:asciiTheme="minorHAnsi" w:hAnsiTheme="minorHAnsi" w:cstheme="minorHAnsi"/>
          <w:b/>
          <w:sz w:val="22"/>
        </w:rPr>
        <w:t>............................................................................</w:t>
      </w:r>
      <w:r w:rsidR="004749D2">
        <w:rPr>
          <w:rFonts w:asciiTheme="minorHAnsi" w:hAnsiTheme="minorHAnsi" w:cstheme="minorHAnsi"/>
          <w:b/>
          <w:sz w:val="22"/>
        </w:rPr>
        <w:t>..</w:t>
      </w:r>
      <w:r w:rsidR="009F6CB2" w:rsidRPr="00410ED8">
        <w:rPr>
          <w:rFonts w:asciiTheme="minorHAnsi" w:hAnsiTheme="minorHAnsi" w:cstheme="minorHAnsi"/>
          <w:b/>
          <w:sz w:val="22"/>
        </w:rPr>
        <w:t>42</w:t>
      </w:r>
    </w:p>
    <w:p w:rsidR="006E0903" w:rsidRPr="00410ED8" w:rsidRDefault="006E0903" w:rsidP="00716B46">
      <w:pPr>
        <w:spacing w:line="360" w:lineRule="auto"/>
        <w:ind w:left="284"/>
        <w:jc w:val="both"/>
        <w:rPr>
          <w:rFonts w:asciiTheme="minorHAnsi" w:hAnsiTheme="minorHAnsi" w:cstheme="minorHAnsi"/>
          <w:b/>
          <w:sz w:val="22"/>
        </w:rPr>
      </w:pPr>
      <w:r w:rsidRPr="00410ED8">
        <w:rPr>
          <w:rFonts w:asciiTheme="minorHAnsi" w:hAnsiTheme="minorHAnsi" w:cstheme="minorHAnsi"/>
          <w:b/>
          <w:sz w:val="22"/>
        </w:rPr>
        <w:t>6.1. Uslovi utvrđeni numeričkim fiskalnim pravilima</w:t>
      </w:r>
      <w:r w:rsidR="009F6CB2" w:rsidRPr="00410ED8">
        <w:rPr>
          <w:rFonts w:asciiTheme="minorHAnsi" w:hAnsiTheme="minorHAnsi" w:cstheme="minorHAnsi"/>
          <w:b/>
          <w:sz w:val="22"/>
        </w:rPr>
        <w:t>...........................................................</w:t>
      </w:r>
      <w:r w:rsidR="004749D2">
        <w:rPr>
          <w:rFonts w:asciiTheme="minorHAnsi" w:hAnsiTheme="minorHAnsi" w:cstheme="minorHAnsi"/>
          <w:b/>
          <w:sz w:val="22"/>
        </w:rPr>
        <w:t>.</w:t>
      </w:r>
      <w:r w:rsidR="009F6CB2" w:rsidRPr="00410ED8">
        <w:rPr>
          <w:rFonts w:asciiTheme="minorHAnsi" w:hAnsiTheme="minorHAnsi" w:cstheme="minorHAnsi"/>
          <w:b/>
          <w:sz w:val="22"/>
        </w:rPr>
        <w:t>42</w:t>
      </w:r>
    </w:p>
    <w:p w:rsidR="006E0903" w:rsidRPr="00410ED8" w:rsidRDefault="006E0903" w:rsidP="00716B46">
      <w:pPr>
        <w:spacing w:line="360" w:lineRule="auto"/>
        <w:ind w:left="284"/>
        <w:jc w:val="both"/>
        <w:rPr>
          <w:rFonts w:asciiTheme="minorHAnsi" w:hAnsiTheme="minorHAnsi" w:cstheme="minorHAnsi"/>
          <w:b/>
          <w:sz w:val="22"/>
        </w:rPr>
      </w:pPr>
      <w:r w:rsidRPr="00410ED8">
        <w:rPr>
          <w:rFonts w:asciiTheme="minorHAnsi" w:hAnsiTheme="minorHAnsi" w:cstheme="minorHAnsi"/>
          <w:b/>
          <w:sz w:val="22"/>
        </w:rPr>
        <w:t>6.2. Uslovi utvrđeni limitima budžetske potrošnje</w:t>
      </w:r>
      <w:r w:rsidR="009F6CB2" w:rsidRPr="00410ED8">
        <w:rPr>
          <w:rFonts w:asciiTheme="minorHAnsi" w:hAnsiTheme="minorHAnsi" w:cstheme="minorHAnsi"/>
          <w:b/>
          <w:sz w:val="22"/>
        </w:rPr>
        <w:t>...............................</w:t>
      </w:r>
      <w:r w:rsidR="004749D2">
        <w:rPr>
          <w:rFonts w:asciiTheme="minorHAnsi" w:hAnsiTheme="minorHAnsi" w:cstheme="minorHAnsi"/>
          <w:b/>
          <w:sz w:val="22"/>
        </w:rPr>
        <w:t>................................</w:t>
      </w:r>
      <w:r w:rsidR="009F6CB2" w:rsidRPr="00410ED8">
        <w:rPr>
          <w:rFonts w:asciiTheme="minorHAnsi" w:hAnsiTheme="minorHAnsi" w:cstheme="minorHAnsi"/>
          <w:b/>
          <w:sz w:val="22"/>
        </w:rPr>
        <w:t>43</w:t>
      </w:r>
    </w:p>
    <w:p w:rsidR="006E0903" w:rsidRPr="00410ED8" w:rsidRDefault="006E0903" w:rsidP="00716B46">
      <w:pPr>
        <w:spacing w:line="360" w:lineRule="auto"/>
        <w:jc w:val="both"/>
        <w:rPr>
          <w:rFonts w:asciiTheme="minorHAnsi" w:hAnsiTheme="minorHAnsi" w:cstheme="minorHAnsi"/>
          <w:b/>
          <w:sz w:val="22"/>
        </w:rPr>
      </w:pPr>
      <w:r w:rsidRPr="00410ED8">
        <w:rPr>
          <w:rFonts w:asciiTheme="minorHAnsi" w:hAnsiTheme="minorHAnsi" w:cstheme="minorHAnsi"/>
          <w:b/>
          <w:sz w:val="22"/>
        </w:rPr>
        <w:t>ANEX</w:t>
      </w:r>
      <w:r w:rsidR="009F6CB2" w:rsidRPr="00410ED8">
        <w:rPr>
          <w:rFonts w:asciiTheme="minorHAnsi" w:hAnsiTheme="minorHAnsi" w:cstheme="minorHAnsi"/>
          <w:b/>
          <w:sz w:val="22"/>
        </w:rPr>
        <w:t>.....................................................................................................................................</w:t>
      </w:r>
      <w:r w:rsidR="004749D2">
        <w:rPr>
          <w:rFonts w:asciiTheme="minorHAnsi" w:hAnsiTheme="minorHAnsi" w:cstheme="minorHAnsi"/>
          <w:b/>
          <w:sz w:val="22"/>
        </w:rPr>
        <w:t>...</w:t>
      </w:r>
      <w:r w:rsidR="009F6CB2" w:rsidRPr="00410ED8">
        <w:rPr>
          <w:rFonts w:asciiTheme="minorHAnsi" w:hAnsiTheme="minorHAnsi" w:cstheme="minorHAnsi"/>
          <w:b/>
          <w:sz w:val="22"/>
        </w:rPr>
        <w:t>45</w:t>
      </w:r>
    </w:p>
    <w:p w:rsidR="006E0903" w:rsidRPr="00410ED8" w:rsidRDefault="006E0903" w:rsidP="006E0903">
      <w:pPr>
        <w:spacing w:after="240"/>
        <w:ind w:left="142"/>
        <w:rPr>
          <w:rFonts w:cstheme="minorHAnsi"/>
          <w:b/>
        </w:rPr>
      </w:pPr>
    </w:p>
    <w:p w:rsidR="006E0903" w:rsidRPr="00410ED8" w:rsidRDefault="006E0903" w:rsidP="006E0903">
      <w:pPr>
        <w:spacing w:after="240"/>
        <w:ind w:left="142"/>
        <w:rPr>
          <w:rFonts w:cstheme="minorHAnsi"/>
          <w:b/>
        </w:rPr>
      </w:pPr>
    </w:p>
    <w:p w:rsidR="006E0903" w:rsidRPr="00410ED8" w:rsidRDefault="006E0903" w:rsidP="006E0903">
      <w:pPr>
        <w:spacing w:after="240"/>
        <w:ind w:left="142"/>
        <w:rPr>
          <w:rFonts w:cstheme="minorHAnsi"/>
          <w:b/>
        </w:rPr>
      </w:pPr>
    </w:p>
    <w:p w:rsidR="006E0903" w:rsidRPr="00410ED8" w:rsidRDefault="006E0903" w:rsidP="006E0903">
      <w:pPr>
        <w:spacing w:after="240"/>
        <w:ind w:left="142"/>
        <w:rPr>
          <w:rFonts w:cstheme="minorHAnsi"/>
          <w:b/>
        </w:rPr>
      </w:pPr>
    </w:p>
    <w:p w:rsidR="00062E91" w:rsidRPr="00410ED8" w:rsidRDefault="00062E91" w:rsidP="00A538CD">
      <w:pPr>
        <w:pStyle w:val="Title"/>
      </w:pPr>
      <w:r w:rsidRPr="00410ED8">
        <w:t>UVOD</w:t>
      </w:r>
      <w:r w:rsidR="005877F6" w:rsidRPr="00410ED8">
        <w:t>NE NAPOMENE</w:t>
      </w:r>
    </w:p>
    <w:p w:rsidR="004B1091" w:rsidRPr="00410ED8" w:rsidRDefault="004B1091" w:rsidP="00062E91">
      <w:pPr>
        <w:rPr>
          <w:rFonts w:asciiTheme="minorHAnsi" w:hAnsiTheme="minorHAnsi"/>
          <w:sz w:val="22"/>
          <w:szCs w:val="22"/>
        </w:rPr>
      </w:pPr>
    </w:p>
    <w:p w:rsidR="00062E91" w:rsidRPr="00410ED8" w:rsidRDefault="00062E91" w:rsidP="00716B46">
      <w:pPr>
        <w:jc w:val="both"/>
        <w:rPr>
          <w:rFonts w:asciiTheme="minorHAnsi" w:hAnsiTheme="minorHAnsi" w:cstheme="minorHAnsi"/>
          <w:sz w:val="22"/>
          <w:szCs w:val="22"/>
        </w:rPr>
      </w:pPr>
      <w:r w:rsidRPr="00410ED8">
        <w:rPr>
          <w:rFonts w:asciiTheme="minorHAnsi" w:hAnsiTheme="minorHAnsi" w:cstheme="minorHAnsi"/>
          <w:sz w:val="22"/>
          <w:szCs w:val="22"/>
        </w:rPr>
        <w:t>Prioritet ekonomske politike</w:t>
      </w:r>
      <w:r w:rsidR="006E1A4E" w:rsidRPr="00410ED8">
        <w:rPr>
          <w:rFonts w:asciiTheme="minorHAnsi" w:hAnsiTheme="minorHAnsi" w:cstheme="minorHAnsi"/>
          <w:sz w:val="22"/>
          <w:szCs w:val="22"/>
        </w:rPr>
        <w:t>,</w:t>
      </w:r>
      <w:r w:rsidRPr="00410ED8">
        <w:rPr>
          <w:rFonts w:asciiTheme="minorHAnsi" w:hAnsiTheme="minorHAnsi" w:cstheme="minorHAnsi"/>
          <w:sz w:val="22"/>
          <w:szCs w:val="22"/>
        </w:rPr>
        <w:t xml:space="preserve"> u narednom </w:t>
      </w:r>
      <w:r w:rsidR="006E1A4E" w:rsidRPr="00410ED8">
        <w:rPr>
          <w:rFonts w:asciiTheme="minorHAnsi" w:hAnsiTheme="minorHAnsi" w:cstheme="minorHAnsi"/>
          <w:sz w:val="22"/>
          <w:szCs w:val="22"/>
        </w:rPr>
        <w:t xml:space="preserve">srednjoročnom </w:t>
      </w:r>
      <w:r w:rsidRPr="00410ED8">
        <w:rPr>
          <w:rFonts w:asciiTheme="minorHAnsi" w:hAnsiTheme="minorHAnsi" w:cstheme="minorHAnsi"/>
          <w:sz w:val="22"/>
          <w:szCs w:val="22"/>
        </w:rPr>
        <w:t>periodu</w:t>
      </w:r>
      <w:r w:rsidR="006E1A4E" w:rsidRPr="00410ED8">
        <w:rPr>
          <w:rFonts w:asciiTheme="minorHAnsi" w:hAnsiTheme="minorHAnsi" w:cstheme="minorHAnsi"/>
          <w:sz w:val="22"/>
          <w:szCs w:val="22"/>
        </w:rPr>
        <w:t>,</w:t>
      </w:r>
      <w:r w:rsidRPr="00410ED8">
        <w:rPr>
          <w:rFonts w:asciiTheme="minorHAnsi" w:hAnsiTheme="minorHAnsi" w:cstheme="minorHAnsi"/>
          <w:sz w:val="22"/>
          <w:szCs w:val="22"/>
        </w:rPr>
        <w:t xml:space="preserve"> je ostvarivanje dinamičnijeg privrednog rasta. Iako je crnogorska eko</w:t>
      </w:r>
      <w:r w:rsidR="00DA3425" w:rsidRPr="00410ED8">
        <w:rPr>
          <w:rFonts w:asciiTheme="minorHAnsi" w:hAnsiTheme="minorHAnsi" w:cstheme="minorHAnsi"/>
          <w:sz w:val="22"/>
          <w:szCs w:val="22"/>
        </w:rPr>
        <w:t xml:space="preserve">nomija izašla iz faze recesije, </w:t>
      </w:r>
      <w:r w:rsidRPr="00410ED8">
        <w:rPr>
          <w:rFonts w:asciiTheme="minorHAnsi" w:hAnsiTheme="minorHAnsi" w:cstheme="minorHAnsi"/>
          <w:sz w:val="22"/>
          <w:szCs w:val="22"/>
        </w:rPr>
        <w:t xml:space="preserve">oporavak je </w:t>
      </w:r>
      <w:r w:rsidR="00AD6E5C" w:rsidRPr="00410ED8">
        <w:rPr>
          <w:rFonts w:asciiTheme="minorHAnsi" w:hAnsiTheme="minorHAnsi" w:cstheme="minorHAnsi"/>
          <w:sz w:val="22"/>
          <w:szCs w:val="22"/>
        </w:rPr>
        <w:t>u</w:t>
      </w:r>
      <w:r w:rsidRPr="00410ED8">
        <w:rPr>
          <w:rFonts w:asciiTheme="minorHAnsi" w:hAnsiTheme="minorHAnsi" w:cstheme="minorHAnsi"/>
          <w:sz w:val="22"/>
          <w:szCs w:val="22"/>
        </w:rPr>
        <w:t>spor</w:t>
      </w:r>
      <w:r w:rsidR="00AD6E5C" w:rsidRPr="00410ED8">
        <w:rPr>
          <w:rFonts w:asciiTheme="minorHAnsi" w:hAnsiTheme="minorHAnsi" w:cstheme="minorHAnsi"/>
          <w:sz w:val="22"/>
          <w:szCs w:val="22"/>
        </w:rPr>
        <w:t>en</w:t>
      </w:r>
      <w:r w:rsidRPr="00410ED8">
        <w:rPr>
          <w:rFonts w:asciiTheme="minorHAnsi" w:hAnsiTheme="minorHAnsi" w:cstheme="minorHAnsi"/>
          <w:sz w:val="22"/>
          <w:szCs w:val="22"/>
        </w:rPr>
        <w:t xml:space="preserve">. S tim u vezi, </w:t>
      </w:r>
      <w:r w:rsidR="00AD6E5C" w:rsidRPr="00410ED8">
        <w:rPr>
          <w:rFonts w:asciiTheme="minorHAnsi" w:hAnsiTheme="minorHAnsi" w:cstheme="minorHAnsi"/>
          <w:sz w:val="22"/>
          <w:szCs w:val="22"/>
        </w:rPr>
        <w:t xml:space="preserve">sprovođenje </w:t>
      </w:r>
      <w:r w:rsidRPr="00410ED8">
        <w:rPr>
          <w:rFonts w:asciiTheme="minorHAnsi" w:hAnsiTheme="minorHAnsi" w:cstheme="minorHAnsi"/>
          <w:sz w:val="22"/>
          <w:szCs w:val="22"/>
        </w:rPr>
        <w:t>strukturn</w:t>
      </w:r>
      <w:r w:rsidR="00AD6E5C" w:rsidRPr="00410ED8">
        <w:rPr>
          <w:rFonts w:asciiTheme="minorHAnsi" w:hAnsiTheme="minorHAnsi" w:cstheme="minorHAnsi"/>
          <w:sz w:val="22"/>
          <w:szCs w:val="22"/>
        </w:rPr>
        <w:t>ih</w:t>
      </w:r>
      <w:r w:rsidRPr="00410ED8">
        <w:rPr>
          <w:rFonts w:asciiTheme="minorHAnsi" w:hAnsiTheme="minorHAnsi" w:cstheme="minorHAnsi"/>
          <w:sz w:val="22"/>
          <w:szCs w:val="22"/>
        </w:rPr>
        <w:t xml:space="preserve"> i reforme finansijskog sektora, </w:t>
      </w:r>
      <w:r w:rsidR="00AD6E5C" w:rsidRPr="00410ED8">
        <w:rPr>
          <w:rFonts w:asciiTheme="minorHAnsi" w:hAnsiTheme="minorHAnsi" w:cstheme="minorHAnsi"/>
          <w:sz w:val="22"/>
          <w:szCs w:val="22"/>
        </w:rPr>
        <w:t xml:space="preserve">kao i aktivnosti u pravcu </w:t>
      </w:r>
      <w:r w:rsidRPr="00410ED8">
        <w:rPr>
          <w:rFonts w:asciiTheme="minorHAnsi" w:hAnsiTheme="minorHAnsi" w:cstheme="minorHAnsi"/>
          <w:sz w:val="22"/>
          <w:szCs w:val="22"/>
        </w:rPr>
        <w:t xml:space="preserve">smanjenju nivoa javnog duga, su </w:t>
      </w:r>
      <w:r w:rsidR="00DA3425" w:rsidRPr="00410ED8">
        <w:rPr>
          <w:rFonts w:asciiTheme="minorHAnsi" w:hAnsiTheme="minorHAnsi" w:cstheme="minorHAnsi"/>
          <w:sz w:val="22"/>
          <w:szCs w:val="22"/>
        </w:rPr>
        <w:t xml:space="preserve">najvažniji </w:t>
      </w:r>
      <w:r w:rsidRPr="00410ED8">
        <w:rPr>
          <w:rFonts w:asciiTheme="minorHAnsi" w:hAnsiTheme="minorHAnsi" w:cstheme="minorHAnsi"/>
          <w:sz w:val="22"/>
          <w:szCs w:val="22"/>
        </w:rPr>
        <w:t>preduslovi obezbjeđivanja odr</w:t>
      </w:r>
      <w:r w:rsidR="00DA3425" w:rsidRPr="00410ED8">
        <w:rPr>
          <w:rFonts w:asciiTheme="minorHAnsi" w:hAnsiTheme="minorHAnsi" w:cstheme="minorHAnsi"/>
          <w:sz w:val="22"/>
          <w:szCs w:val="22"/>
        </w:rPr>
        <w:t>živog ekonomskog rasta i razvoja u narednom periodu</w:t>
      </w:r>
      <w:r w:rsidRPr="00410ED8">
        <w:rPr>
          <w:rFonts w:asciiTheme="minorHAnsi" w:hAnsiTheme="minorHAnsi" w:cstheme="minorHAnsi"/>
          <w:sz w:val="22"/>
          <w:szCs w:val="22"/>
        </w:rPr>
        <w:t>.</w:t>
      </w:r>
    </w:p>
    <w:p w:rsidR="006E1A4E" w:rsidRPr="00410ED8" w:rsidRDefault="006E1A4E" w:rsidP="00716B46">
      <w:pPr>
        <w:jc w:val="both"/>
        <w:rPr>
          <w:rFonts w:asciiTheme="minorHAnsi" w:hAnsiTheme="minorHAnsi" w:cstheme="minorHAnsi"/>
          <w:sz w:val="22"/>
          <w:szCs w:val="22"/>
        </w:rPr>
      </w:pPr>
    </w:p>
    <w:p w:rsidR="00062E91" w:rsidRPr="00410ED8" w:rsidRDefault="00062E91" w:rsidP="00716B46">
      <w:pPr>
        <w:jc w:val="both"/>
        <w:rPr>
          <w:rFonts w:asciiTheme="minorHAnsi" w:hAnsiTheme="minorHAnsi" w:cstheme="minorHAnsi"/>
          <w:sz w:val="22"/>
          <w:szCs w:val="22"/>
        </w:rPr>
      </w:pPr>
      <w:r w:rsidRPr="00410ED8">
        <w:rPr>
          <w:rFonts w:asciiTheme="minorHAnsi" w:hAnsiTheme="minorHAnsi" w:cstheme="minorHAnsi"/>
          <w:sz w:val="22"/>
          <w:szCs w:val="22"/>
        </w:rPr>
        <w:t>Ostvareni napred</w:t>
      </w:r>
      <w:r w:rsidR="00AD6E5C" w:rsidRPr="00410ED8">
        <w:rPr>
          <w:rFonts w:asciiTheme="minorHAnsi" w:hAnsiTheme="minorHAnsi" w:cstheme="minorHAnsi"/>
          <w:sz w:val="22"/>
          <w:szCs w:val="22"/>
        </w:rPr>
        <w:t>ak na planu fiskalne održivosti</w:t>
      </w:r>
      <w:r w:rsidRPr="00410ED8">
        <w:rPr>
          <w:rFonts w:asciiTheme="minorHAnsi" w:hAnsiTheme="minorHAnsi" w:cstheme="minorHAnsi"/>
          <w:sz w:val="22"/>
          <w:szCs w:val="22"/>
        </w:rPr>
        <w:t xml:space="preserve"> neophodno je zadržati i </w:t>
      </w:r>
      <w:r w:rsidR="00DA3425" w:rsidRPr="00410ED8">
        <w:rPr>
          <w:rFonts w:asciiTheme="minorHAnsi" w:hAnsiTheme="minorHAnsi" w:cstheme="minorHAnsi"/>
          <w:sz w:val="22"/>
          <w:szCs w:val="22"/>
        </w:rPr>
        <w:t xml:space="preserve">pojačati </w:t>
      </w:r>
      <w:r w:rsidRPr="00410ED8">
        <w:rPr>
          <w:rFonts w:asciiTheme="minorHAnsi" w:hAnsiTheme="minorHAnsi" w:cstheme="minorHAnsi"/>
          <w:sz w:val="22"/>
          <w:szCs w:val="22"/>
        </w:rPr>
        <w:t>u godinama koje slijede.</w:t>
      </w:r>
      <w:r w:rsidR="00AD6E5C" w:rsidRPr="00410ED8">
        <w:rPr>
          <w:rFonts w:asciiTheme="minorHAnsi" w:hAnsiTheme="minorHAnsi" w:cstheme="minorHAnsi"/>
          <w:sz w:val="22"/>
          <w:szCs w:val="22"/>
        </w:rPr>
        <w:t xml:space="preserve"> U tom cilju, neophodno je smanjiti</w:t>
      </w:r>
      <w:r w:rsidRPr="00410ED8">
        <w:rPr>
          <w:rFonts w:asciiTheme="minorHAnsi" w:hAnsiTheme="minorHAnsi" w:cstheme="minorHAnsi"/>
          <w:sz w:val="22"/>
          <w:szCs w:val="22"/>
        </w:rPr>
        <w:t xml:space="preserve"> </w:t>
      </w:r>
      <w:r w:rsidR="00AD6E5C" w:rsidRPr="00410ED8">
        <w:rPr>
          <w:rFonts w:asciiTheme="minorHAnsi" w:hAnsiTheme="minorHAnsi" w:cstheme="minorHAnsi"/>
          <w:sz w:val="22"/>
          <w:szCs w:val="22"/>
        </w:rPr>
        <w:t>n</w:t>
      </w:r>
      <w:r w:rsidRPr="00410ED8">
        <w:rPr>
          <w:rFonts w:asciiTheme="minorHAnsi" w:hAnsiTheme="minorHAnsi" w:cstheme="minorHAnsi"/>
          <w:sz w:val="22"/>
          <w:szCs w:val="22"/>
        </w:rPr>
        <w:t xml:space="preserve">ivo javnog duga, </w:t>
      </w:r>
      <w:r w:rsidR="005877F6" w:rsidRPr="00410ED8">
        <w:rPr>
          <w:rFonts w:asciiTheme="minorHAnsi" w:hAnsiTheme="minorHAnsi" w:cstheme="minorHAnsi"/>
          <w:sz w:val="22"/>
          <w:szCs w:val="22"/>
        </w:rPr>
        <w:t>između</w:t>
      </w:r>
      <w:r w:rsidR="00BD3094" w:rsidRPr="00410ED8">
        <w:rPr>
          <w:rFonts w:asciiTheme="minorHAnsi" w:hAnsiTheme="minorHAnsi" w:cstheme="minorHAnsi"/>
          <w:sz w:val="22"/>
          <w:szCs w:val="22"/>
        </w:rPr>
        <w:t xml:space="preserve"> ostalog</w:t>
      </w:r>
      <w:r w:rsidRPr="00410ED8">
        <w:rPr>
          <w:rFonts w:asciiTheme="minorHAnsi" w:hAnsiTheme="minorHAnsi" w:cstheme="minorHAnsi"/>
          <w:sz w:val="22"/>
          <w:szCs w:val="22"/>
        </w:rPr>
        <w:t xml:space="preserve">, </w:t>
      </w:r>
      <w:r w:rsidR="00BD3094" w:rsidRPr="00410ED8">
        <w:rPr>
          <w:rFonts w:asciiTheme="minorHAnsi" w:hAnsiTheme="minorHAnsi" w:cstheme="minorHAnsi"/>
          <w:sz w:val="22"/>
          <w:szCs w:val="22"/>
        </w:rPr>
        <w:t xml:space="preserve">i </w:t>
      </w:r>
      <w:r w:rsidRPr="00410ED8">
        <w:rPr>
          <w:rFonts w:asciiTheme="minorHAnsi" w:hAnsiTheme="minorHAnsi" w:cstheme="minorHAnsi"/>
          <w:sz w:val="22"/>
          <w:szCs w:val="22"/>
        </w:rPr>
        <w:t>smanjenj</w:t>
      </w:r>
      <w:r w:rsidR="00AD6E5C" w:rsidRPr="00410ED8">
        <w:rPr>
          <w:rFonts w:asciiTheme="minorHAnsi" w:hAnsiTheme="minorHAnsi" w:cstheme="minorHAnsi"/>
          <w:sz w:val="22"/>
          <w:szCs w:val="22"/>
        </w:rPr>
        <w:t>em</w:t>
      </w:r>
      <w:r w:rsidRPr="00410ED8">
        <w:rPr>
          <w:rFonts w:asciiTheme="minorHAnsi" w:hAnsiTheme="minorHAnsi" w:cstheme="minorHAnsi"/>
          <w:sz w:val="22"/>
          <w:szCs w:val="22"/>
        </w:rPr>
        <w:t xml:space="preserve"> troškova njegovog finansiranja. Istovremeno, </w:t>
      </w:r>
      <w:r w:rsidR="00BD3094" w:rsidRPr="00410ED8">
        <w:rPr>
          <w:rFonts w:asciiTheme="minorHAnsi" w:hAnsiTheme="minorHAnsi" w:cstheme="minorHAnsi"/>
          <w:sz w:val="22"/>
          <w:szCs w:val="22"/>
        </w:rPr>
        <w:t>treba</w:t>
      </w:r>
      <w:r w:rsidRPr="00410ED8">
        <w:rPr>
          <w:rFonts w:asciiTheme="minorHAnsi" w:hAnsiTheme="minorHAnsi" w:cstheme="minorHAnsi"/>
          <w:sz w:val="22"/>
          <w:szCs w:val="22"/>
        </w:rPr>
        <w:t xml:space="preserve"> nastaviti</w:t>
      </w:r>
      <w:r w:rsidR="00BD3094" w:rsidRPr="00410ED8">
        <w:rPr>
          <w:rFonts w:asciiTheme="minorHAnsi" w:hAnsiTheme="minorHAnsi" w:cstheme="minorHAnsi"/>
          <w:sz w:val="22"/>
          <w:szCs w:val="22"/>
        </w:rPr>
        <w:t xml:space="preserve"> uspostavljeni </w:t>
      </w:r>
      <w:r w:rsidRPr="00410ED8">
        <w:rPr>
          <w:rFonts w:asciiTheme="minorHAnsi" w:hAnsiTheme="minorHAnsi" w:cstheme="minorHAnsi"/>
          <w:sz w:val="22"/>
          <w:szCs w:val="22"/>
        </w:rPr>
        <w:t>proces fiskalne konsolidacije, prvenstveno</w:t>
      </w:r>
      <w:r w:rsidR="00BD3094" w:rsidRPr="00410ED8">
        <w:rPr>
          <w:rFonts w:asciiTheme="minorHAnsi" w:hAnsiTheme="minorHAnsi" w:cstheme="minorHAnsi"/>
          <w:sz w:val="22"/>
          <w:szCs w:val="22"/>
        </w:rPr>
        <w:t xml:space="preserve">, daljim </w:t>
      </w:r>
      <w:r w:rsidRPr="00410ED8">
        <w:rPr>
          <w:rFonts w:asciiTheme="minorHAnsi" w:hAnsiTheme="minorHAnsi" w:cstheme="minorHAnsi"/>
          <w:sz w:val="22"/>
          <w:szCs w:val="22"/>
        </w:rPr>
        <w:t>smanjenje</w:t>
      </w:r>
      <w:r w:rsidR="00BD3094" w:rsidRPr="00410ED8">
        <w:rPr>
          <w:rFonts w:asciiTheme="minorHAnsi" w:hAnsiTheme="minorHAnsi" w:cstheme="minorHAnsi"/>
          <w:sz w:val="22"/>
          <w:szCs w:val="22"/>
        </w:rPr>
        <w:t>m</w:t>
      </w:r>
      <w:r w:rsidRPr="00410ED8">
        <w:rPr>
          <w:rFonts w:asciiTheme="minorHAnsi" w:hAnsiTheme="minorHAnsi" w:cstheme="minorHAnsi"/>
          <w:sz w:val="22"/>
          <w:szCs w:val="22"/>
        </w:rPr>
        <w:t xml:space="preserve"> neproduktivne potrošnje</w:t>
      </w:r>
      <w:r w:rsidR="00BD3094" w:rsidRPr="00410ED8">
        <w:rPr>
          <w:rFonts w:asciiTheme="minorHAnsi" w:hAnsiTheme="minorHAnsi" w:cstheme="minorHAnsi"/>
          <w:sz w:val="22"/>
          <w:szCs w:val="22"/>
        </w:rPr>
        <w:t xml:space="preserve"> i</w:t>
      </w:r>
      <w:r w:rsidRPr="00410ED8">
        <w:rPr>
          <w:rFonts w:asciiTheme="minorHAnsi" w:hAnsiTheme="minorHAnsi" w:cstheme="minorHAnsi"/>
          <w:sz w:val="22"/>
          <w:szCs w:val="22"/>
        </w:rPr>
        <w:t xml:space="preserve"> primjen</w:t>
      </w:r>
      <w:r w:rsidR="00BD3094" w:rsidRPr="00410ED8">
        <w:rPr>
          <w:rFonts w:asciiTheme="minorHAnsi" w:hAnsiTheme="minorHAnsi" w:cstheme="minorHAnsi"/>
          <w:sz w:val="22"/>
          <w:szCs w:val="22"/>
        </w:rPr>
        <w:t>om</w:t>
      </w:r>
      <w:r w:rsidRPr="00410ED8">
        <w:rPr>
          <w:rFonts w:asciiTheme="minorHAnsi" w:hAnsiTheme="minorHAnsi" w:cstheme="minorHAnsi"/>
          <w:sz w:val="22"/>
          <w:szCs w:val="22"/>
        </w:rPr>
        <w:t xml:space="preserve"> </w:t>
      </w:r>
      <w:r w:rsidR="00BD3094" w:rsidRPr="00410ED8">
        <w:rPr>
          <w:rFonts w:asciiTheme="minorHAnsi" w:hAnsiTheme="minorHAnsi" w:cstheme="minorHAnsi"/>
          <w:sz w:val="22"/>
          <w:szCs w:val="22"/>
        </w:rPr>
        <w:t>važećih</w:t>
      </w:r>
      <w:r w:rsidRPr="00410ED8">
        <w:rPr>
          <w:rFonts w:asciiTheme="minorHAnsi" w:hAnsiTheme="minorHAnsi" w:cstheme="minorHAnsi"/>
          <w:sz w:val="22"/>
          <w:szCs w:val="22"/>
        </w:rPr>
        <w:t xml:space="preserve"> poreskih stopa, </w:t>
      </w:r>
      <w:r w:rsidR="00AD6E5C" w:rsidRPr="00410ED8">
        <w:rPr>
          <w:rFonts w:asciiTheme="minorHAnsi" w:hAnsiTheme="minorHAnsi" w:cstheme="minorHAnsi"/>
          <w:sz w:val="22"/>
          <w:szCs w:val="22"/>
        </w:rPr>
        <w:t xml:space="preserve">uz </w:t>
      </w:r>
      <w:r w:rsidR="00BD3094" w:rsidRPr="00410ED8">
        <w:rPr>
          <w:rFonts w:asciiTheme="minorHAnsi" w:hAnsiTheme="minorHAnsi" w:cstheme="minorHAnsi"/>
          <w:sz w:val="22"/>
          <w:szCs w:val="22"/>
        </w:rPr>
        <w:t xml:space="preserve">zadržavanje </w:t>
      </w:r>
      <w:r w:rsidR="00AD6E5C" w:rsidRPr="00410ED8">
        <w:rPr>
          <w:rFonts w:asciiTheme="minorHAnsi" w:hAnsiTheme="minorHAnsi" w:cstheme="minorHAnsi"/>
          <w:sz w:val="22"/>
          <w:szCs w:val="22"/>
        </w:rPr>
        <w:t>mogućnost</w:t>
      </w:r>
      <w:r w:rsidR="00BD3094" w:rsidRPr="00410ED8">
        <w:rPr>
          <w:rFonts w:asciiTheme="minorHAnsi" w:hAnsiTheme="minorHAnsi" w:cstheme="minorHAnsi"/>
          <w:sz w:val="22"/>
          <w:szCs w:val="22"/>
        </w:rPr>
        <w:t>i</w:t>
      </w:r>
      <w:r w:rsidR="00AD6E5C" w:rsidRPr="00410ED8">
        <w:rPr>
          <w:rFonts w:asciiTheme="minorHAnsi" w:hAnsiTheme="minorHAnsi" w:cstheme="minorHAnsi"/>
          <w:sz w:val="22"/>
          <w:szCs w:val="22"/>
        </w:rPr>
        <w:t xml:space="preserve"> njihove korekcije </w:t>
      </w:r>
      <w:r w:rsidRPr="00410ED8">
        <w:rPr>
          <w:rFonts w:asciiTheme="minorHAnsi" w:hAnsiTheme="minorHAnsi" w:cstheme="minorHAnsi"/>
          <w:sz w:val="22"/>
          <w:szCs w:val="22"/>
        </w:rPr>
        <w:t xml:space="preserve">u ekstremnim uslovima. Pored toga, proširenje poreskog kapaciteta </w:t>
      </w:r>
      <w:r w:rsidR="00BD3094" w:rsidRPr="00410ED8">
        <w:rPr>
          <w:rFonts w:asciiTheme="minorHAnsi" w:hAnsiTheme="minorHAnsi" w:cstheme="minorHAnsi"/>
          <w:sz w:val="22"/>
          <w:szCs w:val="22"/>
        </w:rPr>
        <w:t>implementacijom</w:t>
      </w:r>
      <w:r w:rsidRPr="00410ED8">
        <w:rPr>
          <w:rFonts w:asciiTheme="minorHAnsi" w:hAnsiTheme="minorHAnsi" w:cstheme="minorHAnsi"/>
          <w:sz w:val="22"/>
          <w:szCs w:val="22"/>
        </w:rPr>
        <w:t xml:space="preserve"> mjera na suzbijanju sive ekonomije, kao ključne biznis barijere, i dalje će biti u fokusu ekonomske politike.</w:t>
      </w:r>
    </w:p>
    <w:p w:rsidR="00AD6E5C" w:rsidRPr="00410ED8" w:rsidRDefault="00AD6E5C" w:rsidP="00716B46">
      <w:pPr>
        <w:jc w:val="both"/>
        <w:rPr>
          <w:rFonts w:asciiTheme="minorHAnsi" w:hAnsiTheme="minorHAnsi" w:cstheme="minorHAnsi"/>
          <w:sz w:val="22"/>
          <w:szCs w:val="22"/>
        </w:rPr>
      </w:pPr>
    </w:p>
    <w:p w:rsidR="0070628F" w:rsidRPr="00410ED8" w:rsidRDefault="00BD3094" w:rsidP="00716B46">
      <w:pPr>
        <w:jc w:val="both"/>
        <w:rPr>
          <w:rFonts w:asciiTheme="minorHAnsi" w:hAnsiTheme="minorHAnsi" w:cstheme="minorHAnsi"/>
          <w:sz w:val="22"/>
          <w:szCs w:val="22"/>
        </w:rPr>
      </w:pPr>
      <w:r w:rsidRPr="00410ED8">
        <w:rPr>
          <w:rFonts w:asciiTheme="minorHAnsi" w:hAnsiTheme="minorHAnsi" w:cstheme="minorHAnsi"/>
          <w:sz w:val="22"/>
          <w:szCs w:val="22"/>
        </w:rPr>
        <w:t>Crnogorska</w:t>
      </w:r>
      <w:r w:rsidR="00062E91" w:rsidRPr="00410ED8">
        <w:rPr>
          <w:rFonts w:asciiTheme="minorHAnsi" w:hAnsiTheme="minorHAnsi" w:cstheme="minorHAnsi"/>
          <w:sz w:val="22"/>
          <w:szCs w:val="22"/>
        </w:rPr>
        <w:t xml:space="preserve"> eurizovana ekonomija, </w:t>
      </w:r>
      <w:r w:rsidRPr="00410ED8">
        <w:rPr>
          <w:rFonts w:asciiTheme="minorHAnsi" w:hAnsiTheme="minorHAnsi" w:cstheme="minorHAnsi"/>
          <w:sz w:val="22"/>
          <w:szCs w:val="22"/>
        </w:rPr>
        <w:t>kao</w:t>
      </w:r>
      <w:r w:rsidR="00062E91" w:rsidRPr="00410ED8">
        <w:rPr>
          <w:rFonts w:asciiTheme="minorHAnsi" w:hAnsiTheme="minorHAnsi" w:cstheme="minorHAnsi"/>
          <w:sz w:val="22"/>
          <w:szCs w:val="22"/>
        </w:rPr>
        <w:t xml:space="preserve"> mali i otvoren sistem, </w:t>
      </w:r>
      <w:r w:rsidRPr="00410ED8">
        <w:rPr>
          <w:rFonts w:asciiTheme="minorHAnsi" w:hAnsiTheme="minorHAnsi" w:cstheme="minorHAnsi"/>
          <w:sz w:val="22"/>
          <w:szCs w:val="22"/>
        </w:rPr>
        <w:t xml:space="preserve">osjetljiva je na kretanja u međunarodnom okruženju. U tom smislu, </w:t>
      </w:r>
      <w:r w:rsidR="000422DD" w:rsidRPr="00410ED8">
        <w:rPr>
          <w:rFonts w:asciiTheme="minorHAnsi" w:hAnsiTheme="minorHAnsi" w:cstheme="minorHAnsi"/>
          <w:sz w:val="22"/>
          <w:szCs w:val="22"/>
        </w:rPr>
        <w:t>mjerama ekonomske politike, koja se u uslovima ograničene primjene instrumenata monetarne politike svodi na mjere fiskalne politike, mora se</w:t>
      </w:r>
      <w:r w:rsidR="00062E91" w:rsidRPr="00410ED8">
        <w:rPr>
          <w:rFonts w:asciiTheme="minorHAnsi" w:hAnsiTheme="minorHAnsi" w:cstheme="minorHAnsi"/>
          <w:sz w:val="22"/>
          <w:szCs w:val="22"/>
        </w:rPr>
        <w:t xml:space="preserve"> reagova</w:t>
      </w:r>
      <w:r w:rsidR="000422DD" w:rsidRPr="00410ED8">
        <w:rPr>
          <w:rFonts w:asciiTheme="minorHAnsi" w:hAnsiTheme="minorHAnsi" w:cstheme="minorHAnsi"/>
          <w:sz w:val="22"/>
          <w:szCs w:val="22"/>
        </w:rPr>
        <w:t>ti</w:t>
      </w:r>
      <w:r w:rsidR="00062E91" w:rsidRPr="00410ED8">
        <w:rPr>
          <w:rFonts w:asciiTheme="minorHAnsi" w:hAnsiTheme="minorHAnsi" w:cstheme="minorHAnsi"/>
          <w:sz w:val="22"/>
          <w:szCs w:val="22"/>
        </w:rPr>
        <w:t xml:space="preserve"> u pojednim fazama ekonomskog ciklusa, </w:t>
      </w:r>
      <w:r w:rsidR="000422DD" w:rsidRPr="00410ED8">
        <w:rPr>
          <w:rFonts w:asciiTheme="minorHAnsi" w:hAnsiTheme="minorHAnsi" w:cstheme="minorHAnsi"/>
          <w:sz w:val="22"/>
          <w:szCs w:val="22"/>
        </w:rPr>
        <w:t>kako bi se prilagodili</w:t>
      </w:r>
      <w:r w:rsidR="00062E91" w:rsidRPr="00410ED8">
        <w:rPr>
          <w:rFonts w:asciiTheme="minorHAnsi" w:hAnsiTheme="minorHAnsi" w:cstheme="minorHAnsi"/>
          <w:sz w:val="22"/>
          <w:szCs w:val="22"/>
        </w:rPr>
        <w:t>, ne samo internim, već i promjenama u eksternom okruženju. Kao instrument za obezbjeđenje dugoročne fiskalne stabilnosti, uvedena su numerička fiskalna pravila</w:t>
      </w:r>
      <w:r w:rsidR="00DA3425" w:rsidRPr="00410ED8">
        <w:rPr>
          <w:rFonts w:asciiTheme="minorHAnsi" w:hAnsiTheme="minorHAnsi" w:cstheme="minorHAnsi"/>
          <w:sz w:val="22"/>
          <w:szCs w:val="22"/>
        </w:rPr>
        <w:t xml:space="preserve"> </w:t>
      </w:r>
      <w:r w:rsidR="005877F6" w:rsidRPr="00410ED8">
        <w:rPr>
          <w:rFonts w:asciiTheme="minorHAnsi" w:hAnsiTheme="minorHAnsi" w:cstheme="minorHAnsi"/>
          <w:sz w:val="22"/>
          <w:szCs w:val="22"/>
        </w:rPr>
        <w:t xml:space="preserve">odnosno da </w:t>
      </w:r>
      <w:r w:rsidR="00062E91" w:rsidRPr="00410ED8">
        <w:rPr>
          <w:rFonts w:asciiTheme="minorHAnsi" w:hAnsiTheme="minorHAnsi" w:cstheme="minorHAnsi"/>
          <w:sz w:val="22"/>
          <w:szCs w:val="22"/>
        </w:rPr>
        <w:t>nivo deficita ne smije da pređe 3% BDP-a, a nivo javnog dug</w:t>
      </w:r>
      <w:r w:rsidR="0070628F" w:rsidRPr="00410ED8">
        <w:rPr>
          <w:rFonts w:asciiTheme="minorHAnsi" w:hAnsiTheme="minorHAnsi" w:cstheme="minorHAnsi"/>
          <w:sz w:val="22"/>
          <w:szCs w:val="22"/>
        </w:rPr>
        <w:t>a 60% BDP-a</w:t>
      </w:r>
      <w:r w:rsidR="00DA3425" w:rsidRPr="00410ED8">
        <w:rPr>
          <w:rFonts w:asciiTheme="minorHAnsi" w:hAnsiTheme="minorHAnsi" w:cstheme="minorHAnsi"/>
          <w:sz w:val="22"/>
          <w:szCs w:val="22"/>
        </w:rPr>
        <w:t>, kao i trogodišnji fiskalni okvir.</w:t>
      </w:r>
    </w:p>
    <w:p w:rsidR="0070628F" w:rsidRPr="00410ED8" w:rsidRDefault="0070628F" w:rsidP="00716B46">
      <w:pPr>
        <w:jc w:val="both"/>
        <w:rPr>
          <w:rFonts w:asciiTheme="minorHAnsi" w:hAnsiTheme="minorHAnsi" w:cstheme="minorHAnsi"/>
          <w:sz w:val="22"/>
          <w:szCs w:val="22"/>
        </w:rPr>
      </w:pPr>
    </w:p>
    <w:p w:rsidR="00062E91" w:rsidRPr="00410ED8" w:rsidRDefault="0070628F" w:rsidP="00716B46">
      <w:pPr>
        <w:jc w:val="both"/>
        <w:rPr>
          <w:rFonts w:asciiTheme="minorHAnsi" w:hAnsiTheme="minorHAnsi" w:cstheme="minorHAnsi"/>
          <w:sz w:val="22"/>
          <w:szCs w:val="22"/>
        </w:rPr>
      </w:pPr>
      <w:r w:rsidRPr="00410ED8">
        <w:rPr>
          <w:rFonts w:asciiTheme="minorHAnsi" w:hAnsiTheme="minorHAnsi" w:cstheme="minorHAnsi"/>
          <w:sz w:val="22"/>
          <w:szCs w:val="22"/>
        </w:rPr>
        <w:t>U skladu sa principima fiskalne konsolidacije,</w:t>
      </w:r>
      <w:r w:rsidR="000422DD" w:rsidRPr="00410ED8">
        <w:rPr>
          <w:rFonts w:asciiTheme="minorHAnsi" w:hAnsiTheme="minorHAnsi" w:cstheme="minorHAnsi"/>
          <w:sz w:val="22"/>
          <w:szCs w:val="22"/>
        </w:rPr>
        <w:t xml:space="preserve"> nivo </w:t>
      </w:r>
      <w:r w:rsidRPr="00410ED8">
        <w:rPr>
          <w:rFonts w:asciiTheme="minorHAnsi" w:hAnsiTheme="minorHAnsi" w:cstheme="minorHAnsi"/>
          <w:sz w:val="22"/>
          <w:szCs w:val="22"/>
        </w:rPr>
        <w:t xml:space="preserve">javnog </w:t>
      </w:r>
      <w:r w:rsidR="00062E91" w:rsidRPr="00410ED8">
        <w:rPr>
          <w:rFonts w:asciiTheme="minorHAnsi" w:hAnsiTheme="minorHAnsi" w:cstheme="minorHAnsi"/>
          <w:sz w:val="22"/>
          <w:szCs w:val="22"/>
        </w:rPr>
        <w:t>dug</w:t>
      </w:r>
      <w:r w:rsidRPr="00410ED8">
        <w:rPr>
          <w:rFonts w:asciiTheme="minorHAnsi" w:hAnsiTheme="minorHAnsi" w:cstheme="minorHAnsi"/>
          <w:sz w:val="22"/>
          <w:szCs w:val="22"/>
        </w:rPr>
        <w:t>a</w:t>
      </w:r>
      <w:r w:rsidR="00062E91" w:rsidRPr="00410ED8">
        <w:rPr>
          <w:rFonts w:asciiTheme="minorHAnsi" w:hAnsiTheme="minorHAnsi" w:cstheme="minorHAnsi"/>
          <w:sz w:val="22"/>
          <w:szCs w:val="22"/>
        </w:rPr>
        <w:t xml:space="preserve"> može rast</w:t>
      </w:r>
      <w:r w:rsidRPr="00410ED8">
        <w:rPr>
          <w:rFonts w:asciiTheme="minorHAnsi" w:hAnsiTheme="minorHAnsi" w:cstheme="minorHAnsi"/>
          <w:sz w:val="22"/>
          <w:szCs w:val="22"/>
        </w:rPr>
        <w:t>i</w:t>
      </w:r>
      <w:r w:rsidR="00062E91" w:rsidRPr="00410ED8">
        <w:rPr>
          <w:rFonts w:asciiTheme="minorHAnsi" w:hAnsiTheme="minorHAnsi" w:cstheme="minorHAnsi"/>
          <w:sz w:val="22"/>
          <w:szCs w:val="22"/>
        </w:rPr>
        <w:t xml:space="preserve"> samo </w:t>
      </w:r>
      <w:r w:rsidRPr="00410ED8">
        <w:rPr>
          <w:rFonts w:asciiTheme="minorHAnsi" w:hAnsiTheme="minorHAnsi" w:cstheme="minorHAnsi"/>
          <w:sz w:val="22"/>
          <w:szCs w:val="22"/>
        </w:rPr>
        <w:t xml:space="preserve">ako je u funkciji </w:t>
      </w:r>
      <w:r w:rsidR="00062E91" w:rsidRPr="00410ED8">
        <w:rPr>
          <w:rFonts w:asciiTheme="minorHAnsi" w:hAnsiTheme="minorHAnsi" w:cstheme="minorHAnsi"/>
          <w:sz w:val="22"/>
          <w:szCs w:val="22"/>
        </w:rPr>
        <w:t xml:space="preserve">rasta ekonomije, odnosno </w:t>
      </w:r>
      <w:r w:rsidRPr="00410ED8">
        <w:rPr>
          <w:rFonts w:asciiTheme="minorHAnsi" w:hAnsiTheme="minorHAnsi" w:cstheme="minorHAnsi"/>
          <w:sz w:val="22"/>
          <w:szCs w:val="22"/>
        </w:rPr>
        <w:t>ako se njime finansira realizacija razvojnih i</w:t>
      </w:r>
      <w:r w:rsidR="00062E91" w:rsidRPr="00410ED8">
        <w:rPr>
          <w:rFonts w:asciiTheme="minorHAnsi" w:hAnsiTheme="minorHAnsi" w:cstheme="minorHAnsi"/>
          <w:sz w:val="22"/>
          <w:szCs w:val="22"/>
        </w:rPr>
        <w:t xml:space="preserve"> infrastrukturn</w:t>
      </w:r>
      <w:r w:rsidRPr="00410ED8">
        <w:rPr>
          <w:rFonts w:asciiTheme="minorHAnsi" w:hAnsiTheme="minorHAnsi" w:cstheme="minorHAnsi"/>
          <w:sz w:val="22"/>
          <w:szCs w:val="22"/>
        </w:rPr>
        <w:t>ih</w:t>
      </w:r>
      <w:r w:rsidR="00062E91" w:rsidRPr="00410ED8">
        <w:rPr>
          <w:rFonts w:asciiTheme="minorHAnsi" w:hAnsiTheme="minorHAnsi" w:cstheme="minorHAnsi"/>
          <w:sz w:val="22"/>
          <w:szCs w:val="22"/>
        </w:rPr>
        <w:t xml:space="preserve"> </w:t>
      </w:r>
      <w:r w:rsidRPr="00410ED8">
        <w:rPr>
          <w:rFonts w:asciiTheme="minorHAnsi" w:hAnsiTheme="minorHAnsi" w:cstheme="minorHAnsi"/>
          <w:sz w:val="22"/>
          <w:szCs w:val="22"/>
        </w:rPr>
        <w:t>projekata</w:t>
      </w:r>
      <w:r w:rsidR="00062E91" w:rsidRPr="00410ED8">
        <w:rPr>
          <w:rFonts w:asciiTheme="minorHAnsi" w:hAnsiTheme="minorHAnsi" w:cstheme="minorHAnsi"/>
          <w:sz w:val="22"/>
          <w:szCs w:val="22"/>
        </w:rPr>
        <w:t>. Istovremeno, poštovanje fiskalnih pravila utiče na povećanje kredibiliteta</w:t>
      </w:r>
      <w:r w:rsidRPr="00410ED8">
        <w:rPr>
          <w:rFonts w:asciiTheme="minorHAnsi" w:hAnsiTheme="minorHAnsi" w:cstheme="minorHAnsi"/>
          <w:sz w:val="22"/>
          <w:szCs w:val="22"/>
        </w:rPr>
        <w:t xml:space="preserve"> crnogorske ekonomije</w:t>
      </w:r>
      <w:r w:rsidR="00062E91" w:rsidRPr="00410ED8">
        <w:rPr>
          <w:rFonts w:asciiTheme="minorHAnsi" w:hAnsiTheme="minorHAnsi" w:cstheme="minorHAnsi"/>
          <w:sz w:val="22"/>
          <w:szCs w:val="22"/>
        </w:rPr>
        <w:t xml:space="preserve"> i </w:t>
      </w:r>
      <w:r w:rsidRPr="00410ED8">
        <w:rPr>
          <w:rFonts w:asciiTheme="minorHAnsi" w:hAnsiTheme="minorHAnsi" w:cstheme="minorHAnsi"/>
          <w:sz w:val="22"/>
          <w:szCs w:val="22"/>
        </w:rPr>
        <w:t>njen kreditini rejting.</w:t>
      </w:r>
    </w:p>
    <w:p w:rsidR="004B1091" w:rsidRPr="00410ED8" w:rsidRDefault="004B1091">
      <w:pPr>
        <w:spacing w:after="200" w:line="276" w:lineRule="auto"/>
      </w:pPr>
      <w:r w:rsidRPr="00410ED8">
        <w:br w:type="page"/>
      </w:r>
    </w:p>
    <w:p w:rsidR="00A533B8" w:rsidRPr="00410ED8" w:rsidRDefault="003C43B2" w:rsidP="00A538CD">
      <w:pPr>
        <w:pStyle w:val="Title"/>
      </w:pPr>
      <w:r w:rsidRPr="00410ED8">
        <w:lastRenderedPageBreak/>
        <w:t xml:space="preserve">I </w:t>
      </w:r>
      <w:r w:rsidR="00A533B8" w:rsidRPr="00410ED8">
        <w:t>SREDNJOROČNI CILJEVI EKONOMSKE POLITIKE</w:t>
      </w:r>
    </w:p>
    <w:p w:rsidR="00A533B8" w:rsidRPr="00410ED8" w:rsidRDefault="00A533B8" w:rsidP="00A533B8">
      <w:pPr>
        <w:rPr>
          <w:rFonts w:asciiTheme="minorHAnsi" w:hAnsiTheme="minorHAnsi" w:cstheme="minorHAnsi"/>
          <w:sz w:val="22"/>
          <w:szCs w:val="22"/>
        </w:rPr>
      </w:pPr>
    </w:p>
    <w:p w:rsidR="00A533B8" w:rsidRPr="00410ED8" w:rsidRDefault="00A533B8" w:rsidP="00716B46">
      <w:pPr>
        <w:jc w:val="both"/>
        <w:rPr>
          <w:rFonts w:asciiTheme="minorHAnsi" w:hAnsiTheme="minorHAnsi" w:cstheme="minorHAnsi"/>
          <w:sz w:val="22"/>
          <w:szCs w:val="22"/>
        </w:rPr>
      </w:pPr>
      <w:r w:rsidRPr="00410ED8">
        <w:rPr>
          <w:rFonts w:asciiTheme="minorHAnsi" w:hAnsiTheme="minorHAnsi" w:cstheme="minorHAnsi"/>
          <w:sz w:val="22"/>
          <w:szCs w:val="22"/>
        </w:rPr>
        <w:t>Integracija crnogorske ekonomije u evropski ekonomski prostor i globalno tržište je preduslov njenog dugoročnog rasta i razvoja. To podrazumijeva prihvatanje i poštovanje principa i normi koje čine osnov evropske razvojne politike i globalnih razvojnih ciljeva.</w:t>
      </w:r>
      <w:r w:rsidR="00622209" w:rsidRPr="00410ED8">
        <w:rPr>
          <w:rFonts w:asciiTheme="minorHAnsi" w:hAnsiTheme="minorHAnsi" w:cstheme="minorHAnsi"/>
          <w:sz w:val="22"/>
          <w:szCs w:val="22"/>
        </w:rPr>
        <w:t xml:space="preserve"> Otvorena</w:t>
      </w:r>
      <w:r w:rsidR="001B7D99" w:rsidRPr="00410ED8">
        <w:rPr>
          <w:rFonts w:asciiTheme="minorHAnsi" w:hAnsiTheme="minorHAnsi" w:cstheme="minorHAnsi"/>
          <w:sz w:val="22"/>
          <w:szCs w:val="22"/>
        </w:rPr>
        <w:t xml:space="preserve"> ekonomija determiniše svaku malu državu</w:t>
      </w:r>
      <w:r w:rsidR="00883E54" w:rsidRPr="00410ED8">
        <w:rPr>
          <w:rFonts w:asciiTheme="minorHAnsi" w:hAnsiTheme="minorHAnsi" w:cstheme="minorHAnsi"/>
          <w:sz w:val="22"/>
          <w:szCs w:val="22"/>
        </w:rPr>
        <w:t>, stoga se težište treba staviti na jačanj</w:t>
      </w:r>
      <w:r w:rsidR="001B7D99" w:rsidRPr="00410ED8">
        <w:rPr>
          <w:rFonts w:asciiTheme="minorHAnsi" w:hAnsiTheme="minorHAnsi" w:cstheme="minorHAnsi"/>
          <w:sz w:val="22"/>
          <w:szCs w:val="22"/>
        </w:rPr>
        <w:t>e</w:t>
      </w:r>
      <w:r w:rsidR="00883E54" w:rsidRPr="00410ED8">
        <w:rPr>
          <w:rFonts w:asciiTheme="minorHAnsi" w:hAnsiTheme="minorHAnsi" w:cstheme="minorHAnsi"/>
          <w:sz w:val="22"/>
          <w:szCs w:val="22"/>
        </w:rPr>
        <w:t xml:space="preserve"> njene konkurentnosti</w:t>
      </w:r>
      <w:r w:rsidR="001B7D99" w:rsidRPr="00410ED8">
        <w:rPr>
          <w:rFonts w:asciiTheme="minorHAnsi" w:hAnsiTheme="minorHAnsi" w:cstheme="minorHAnsi"/>
          <w:sz w:val="22"/>
          <w:szCs w:val="22"/>
        </w:rPr>
        <w:t xml:space="preserve"> kroz širenje tržišta</w:t>
      </w:r>
      <w:r w:rsidR="00883E54" w:rsidRPr="00410ED8">
        <w:rPr>
          <w:rFonts w:asciiTheme="minorHAnsi" w:hAnsiTheme="minorHAnsi" w:cstheme="minorHAnsi"/>
          <w:sz w:val="22"/>
          <w:szCs w:val="22"/>
        </w:rPr>
        <w:t>.</w:t>
      </w:r>
    </w:p>
    <w:p w:rsidR="00A533B8" w:rsidRPr="00410ED8" w:rsidRDefault="00716B46" w:rsidP="00716B46">
      <w:pPr>
        <w:tabs>
          <w:tab w:val="left" w:pos="2334"/>
        </w:tabs>
        <w:jc w:val="both"/>
        <w:rPr>
          <w:rFonts w:asciiTheme="minorHAnsi" w:hAnsiTheme="minorHAnsi" w:cstheme="minorHAnsi"/>
          <w:sz w:val="22"/>
          <w:szCs w:val="22"/>
        </w:rPr>
      </w:pPr>
      <w:r w:rsidRPr="00410ED8">
        <w:rPr>
          <w:rFonts w:asciiTheme="minorHAnsi" w:hAnsiTheme="minorHAnsi" w:cstheme="minorHAnsi"/>
          <w:sz w:val="22"/>
          <w:szCs w:val="22"/>
        </w:rPr>
        <w:tab/>
      </w:r>
    </w:p>
    <w:p w:rsidR="00A533B8" w:rsidRPr="00410ED8" w:rsidRDefault="00A533B8" w:rsidP="00716B46">
      <w:pPr>
        <w:jc w:val="both"/>
        <w:rPr>
          <w:rFonts w:asciiTheme="minorHAnsi" w:hAnsiTheme="minorHAnsi" w:cstheme="minorHAnsi"/>
          <w:sz w:val="22"/>
          <w:szCs w:val="22"/>
        </w:rPr>
      </w:pPr>
      <w:r w:rsidRPr="00410ED8">
        <w:rPr>
          <w:rFonts w:asciiTheme="minorHAnsi" w:hAnsiTheme="minorHAnsi" w:cstheme="minorHAnsi"/>
          <w:sz w:val="22"/>
          <w:szCs w:val="22"/>
        </w:rPr>
        <w:t>Da bi Crna Gora dostigla status razvijene, dinamične i moderne države njen razvoj dugoročno treba da počiva na valorizaciji komparantivnih prednosti koje bi, kroz poboljšanja u oblastima znanja, nauke, tehnologija i inovacija, doprin</w:t>
      </w:r>
      <w:r w:rsidR="008A5582" w:rsidRPr="00410ED8">
        <w:rPr>
          <w:rFonts w:asciiTheme="minorHAnsi" w:hAnsiTheme="minorHAnsi" w:cstheme="minorHAnsi"/>
          <w:sz w:val="22"/>
          <w:szCs w:val="22"/>
        </w:rPr>
        <w:t>ij</w:t>
      </w:r>
      <w:r w:rsidRPr="00410ED8">
        <w:rPr>
          <w:rFonts w:asciiTheme="minorHAnsi" w:hAnsiTheme="minorHAnsi" w:cstheme="minorHAnsi"/>
          <w:sz w:val="22"/>
          <w:szCs w:val="22"/>
        </w:rPr>
        <w:t>ele većoj produktivnosti, a time i povećanoj medjunarodnoj konkurentnosti zemlje. Ovo su ključni elementi modela razvoja, koji će rezultirati</w:t>
      </w:r>
      <w:r w:rsidR="002142FA" w:rsidRPr="00410ED8">
        <w:rPr>
          <w:rFonts w:asciiTheme="minorHAnsi" w:hAnsiTheme="minorHAnsi" w:cstheme="minorHAnsi"/>
          <w:sz w:val="22"/>
          <w:szCs w:val="22"/>
        </w:rPr>
        <w:t xml:space="preserve"> </w:t>
      </w:r>
      <w:r w:rsidRPr="00410ED8">
        <w:rPr>
          <w:rFonts w:asciiTheme="minorHAnsi" w:hAnsiTheme="minorHAnsi" w:cstheme="minorHAnsi"/>
          <w:sz w:val="22"/>
          <w:szCs w:val="22"/>
        </w:rPr>
        <w:t>dinamičnim, održivim i inkluzivnim rastom, odnosno ostvarivanjem strateškog razvojnog cilja- rast životnog standarda i povećanje bogatstva svih građana.</w:t>
      </w:r>
    </w:p>
    <w:p w:rsidR="00A533B8" w:rsidRPr="00410ED8" w:rsidRDefault="00A533B8" w:rsidP="00716B46">
      <w:pPr>
        <w:jc w:val="both"/>
        <w:rPr>
          <w:rFonts w:asciiTheme="minorHAnsi" w:hAnsiTheme="minorHAnsi" w:cstheme="minorHAnsi"/>
          <w:sz w:val="22"/>
          <w:szCs w:val="22"/>
        </w:rPr>
      </w:pPr>
    </w:p>
    <w:p w:rsidR="00A533B8" w:rsidRPr="00410ED8" w:rsidRDefault="00A533B8" w:rsidP="00716B46">
      <w:pPr>
        <w:jc w:val="both"/>
        <w:rPr>
          <w:rFonts w:asciiTheme="minorHAnsi" w:hAnsiTheme="minorHAnsi" w:cstheme="minorHAnsi"/>
          <w:sz w:val="22"/>
          <w:szCs w:val="22"/>
        </w:rPr>
      </w:pPr>
      <w:r w:rsidRPr="00410ED8">
        <w:rPr>
          <w:rFonts w:asciiTheme="minorHAnsi" w:hAnsiTheme="minorHAnsi" w:cstheme="minorHAnsi"/>
          <w:bCs/>
          <w:sz w:val="22"/>
          <w:szCs w:val="22"/>
        </w:rPr>
        <w:t xml:space="preserve">U ostvarivanju navedenih ciljeva </w:t>
      </w:r>
      <w:r w:rsidRPr="00410ED8">
        <w:rPr>
          <w:rFonts w:asciiTheme="minorHAnsi" w:hAnsiTheme="minorHAnsi" w:cstheme="minorHAnsi"/>
          <w:sz w:val="22"/>
          <w:szCs w:val="22"/>
        </w:rPr>
        <w:t>Crna Gora je suočena sa brojnim izazovima, na globalnom i nacionalnom nivou, koji se odnose na</w:t>
      </w:r>
      <w:r w:rsidRPr="00410ED8">
        <w:rPr>
          <w:rFonts w:asciiTheme="minorHAnsi" w:hAnsiTheme="minorHAnsi" w:cstheme="minorHAnsi"/>
          <w:bCs/>
          <w:sz w:val="22"/>
          <w:szCs w:val="22"/>
        </w:rPr>
        <w:t>:</w:t>
      </w:r>
    </w:p>
    <w:p w:rsidR="00A533B8" w:rsidRPr="00410ED8" w:rsidRDefault="00A533B8" w:rsidP="00716B46">
      <w:pPr>
        <w:jc w:val="both"/>
        <w:rPr>
          <w:rFonts w:asciiTheme="minorHAnsi" w:hAnsiTheme="minorHAnsi" w:cstheme="minorHAnsi"/>
          <w:sz w:val="22"/>
          <w:szCs w:val="22"/>
        </w:rPr>
      </w:pPr>
    </w:p>
    <w:p w:rsidR="00A533B8" w:rsidRPr="00410ED8" w:rsidRDefault="00A533B8" w:rsidP="00716B46">
      <w:pPr>
        <w:pStyle w:val="ListParagraph"/>
        <w:numPr>
          <w:ilvl w:val="0"/>
          <w:numId w:val="2"/>
        </w:numPr>
        <w:spacing w:line="240" w:lineRule="auto"/>
        <w:ind w:left="714" w:hanging="357"/>
        <w:rPr>
          <w:rFonts w:asciiTheme="minorHAnsi" w:hAnsiTheme="minorHAnsi" w:cstheme="minorHAnsi"/>
          <w:color w:val="auto"/>
          <w:sz w:val="22"/>
          <w:szCs w:val="22"/>
        </w:rPr>
      </w:pPr>
      <w:r w:rsidRPr="00410ED8">
        <w:rPr>
          <w:rFonts w:asciiTheme="minorHAnsi" w:hAnsiTheme="minorHAnsi" w:cstheme="minorHAnsi"/>
          <w:color w:val="auto"/>
          <w:sz w:val="22"/>
          <w:szCs w:val="22"/>
        </w:rPr>
        <w:t>produženo trajanje, odnosno novi uticaji ekonomske krize, koji su uslovili povećanje nelikvidnosti privrede</w:t>
      </w:r>
      <w:r w:rsidR="001D0F8A" w:rsidRPr="00410ED8">
        <w:rPr>
          <w:rFonts w:asciiTheme="minorHAnsi" w:hAnsiTheme="minorHAnsi" w:cstheme="minorHAnsi"/>
          <w:color w:val="auto"/>
          <w:sz w:val="22"/>
          <w:szCs w:val="22"/>
        </w:rPr>
        <w:t>,</w:t>
      </w:r>
      <w:r w:rsidR="001B7D99" w:rsidRPr="00410ED8">
        <w:rPr>
          <w:rFonts w:asciiTheme="minorHAnsi" w:hAnsiTheme="minorHAnsi" w:cstheme="minorHAnsi"/>
          <w:color w:val="auto"/>
          <w:sz w:val="22"/>
          <w:szCs w:val="22"/>
        </w:rPr>
        <w:t xml:space="preserve"> </w:t>
      </w:r>
      <w:r w:rsidRPr="00410ED8">
        <w:rPr>
          <w:rFonts w:asciiTheme="minorHAnsi" w:hAnsiTheme="minorHAnsi" w:cstheme="minorHAnsi"/>
          <w:color w:val="auto"/>
          <w:sz w:val="22"/>
          <w:szCs w:val="22"/>
        </w:rPr>
        <w:t>kao i povećanje socijalnog pritiska, zbog gubitka radnih mjesta;</w:t>
      </w:r>
    </w:p>
    <w:p w:rsidR="00A533B8" w:rsidRPr="00410ED8" w:rsidRDefault="00883E54" w:rsidP="00716B46">
      <w:pPr>
        <w:pStyle w:val="ListParagraph"/>
        <w:numPr>
          <w:ilvl w:val="0"/>
          <w:numId w:val="2"/>
        </w:numPr>
        <w:spacing w:line="240" w:lineRule="auto"/>
        <w:ind w:left="714" w:hanging="357"/>
        <w:rPr>
          <w:rFonts w:asciiTheme="minorHAnsi" w:hAnsiTheme="minorHAnsi" w:cstheme="minorHAnsi"/>
          <w:color w:val="auto"/>
          <w:sz w:val="22"/>
          <w:szCs w:val="22"/>
        </w:rPr>
      </w:pPr>
      <w:r w:rsidRPr="00410ED8">
        <w:rPr>
          <w:rFonts w:asciiTheme="minorHAnsi" w:hAnsiTheme="minorHAnsi" w:cstheme="minorHAnsi"/>
          <w:color w:val="auto"/>
          <w:sz w:val="22"/>
          <w:szCs w:val="22"/>
        </w:rPr>
        <w:t>nivo</w:t>
      </w:r>
      <w:r w:rsidR="00A533B8" w:rsidRPr="00410ED8">
        <w:rPr>
          <w:rFonts w:asciiTheme="minorHAnsi" w:hAnsiTheme="minorHAnsi" w:cstheme="minorHAnsi"/>
          <w:color w:val="auto"/>
          <w:sz w:val="22"/>
          <w:szCs w:val="22"/>
        </w:rPr>
        <w:t xml:space="preserve"> interesovanj</w:t>
      </w:r>
      <w:r w:rsidRPr="00410ED8">
        <w:rPr>
          <w:rFonts w:asciiTheme="minorHAnsi" w:hAnsiTheme="minorHAnsi" w:cstheme="minorHAnsi"/>
          <w:color w:val="auto"/>
          <w:sz w:val="22"/>
          <w:szCs w:val="22"/>
        </w:rPr>
        <w:t>a</w:t>
      </w:r>
      <w:r w:rsidR="00A533B8" w:rsidRPr="00410ED8">
        <w:rPr>
          <w:rFonts w:asciiTheme="minorHAnsi" w:hAnsiTheme="minorHAnsi" w:cstheme="minorHAnsi"/>
          <w:color w:val="auto"/>
          <w:sz w:val="22"/>
          <w:szCs w:val="22"/>
        </w:rPr>
        <w:t xml:space="preserve"> investitora za nova ulaganja;</w:t>
      </w:r>
    </w:p>
    <w:p w:rsidR="00A533B8" w:rsidRPr="00410ED8" w:rsidRDefault="00A533B8" w:rsidP="00716B46">
      <w:pPr>
        <w:pStyle w:val="ListParagraph"/>
        <w:numPr>
          <w:ilvl w:val="0"/>
          <w:numId w:val="2"/>
        </w:numPr>
        <w:spacing w:line="240" w:lineRule="auto"/>
        <w:ind w:left="714" w:hanging="357"/>
        <w:rPr>
          <w:rFonts w:asciiTheme="minorHAnsi" w:hAnsiTheme="minorHAnsi" w:cstheme="minorHAnsi"/>
          <w:color w:val="auto"/>
          <w:sz w:val="22"/>
          <w:szCs w:val="22"/>
        </w:rPr>
      </w:pPr>
      <w:r w:rsidRPr="00410ED8">
        <w:rPr>
          <w:rFonts w:asciiTheme="minorHAnsi" w:hAnsiTheme="minorHAnsi" w:cstheme="minorHAnsi"/>
          <w:bCs/>
          <w:color w:val="auto"/>
          <w:sz w:val="22"/>
          <w:szCs w:val="22"/>
        </w:rPr>
        <w:t>kreditnu aktivnost,</w:t>
      </w:r>
      <w:r w:rsidR="00883E54" w:rsidRPr="00410ED8">
        <w:rPr>
          <w:rFonts w:asciiTheme="minorHAnsi" w:hAnsiTheme="minorHAnsi" w:cstheme="minorHAnsi"/>
          <w:bCs/>
          <w:color w:val="auto"/>
          <w:sz w:val="22"/>
          <w:szCs w:val="22"/>
        </w:rPr>
        <w:t xml:space="preserve"> </w:t>
      </w:r>
      <w:r w:rsidRPr="00410ED8">
        <w:rPr>
          <w:rFonts w:asciiTheme="minorHAnsi" w:hAnsiTheme="minorHAnsi" w:cstheme="minorHAnsi"/>
          <w:bCs/>
          <w:color w:val="auto"/>
          <w:sz w:val="22"/>
          <w:szCs w:val="22"/>
        </w:rPr>
        <w:t xml:space="preserve">nedovoljnu za </w:t>
      </w:r>
      <w:r w:rsidRPr="00410ED8">
        <w:rPr>
          <w:rFonts w:asciiTheme="minorHAnsi" w:hAnsiTheme="minorHAnsi" w:cstheme="minorHAnsi"/>
          <w:color w:val="auto"/>
          <w:sz w:val="22"/>
          <w:szCs w:val="22"/>
        </w:rPr>
        <w:t>ubrzaniji privredni rast i razvoj</w:t>
      </w:r>
      <w:r w:rsidR="001D0F8A" w:rsidRPr="00410ED8">
        <w:rPr>
          <w:rFonts w:asciiTheme="minorHAnsi" w:hAnsiTheme="minorHAnsi" w:cstheme="minorHAnsi"/>
          <w:color w:val="auto"/>
          <w:sz w:val="22"/>
          <w:szCs w:val="22"/>
        </w:rPr>
        <w:t>, praćenu visokim nivoom nekvalitetnih kredita (</w:t>
      </w:r>
      <w:r w:rsidR="001D0F8A" w:rsidRPr="00410ED8">
        <w:rPr>
          <w:rFonts w:asciiTheme="minorHAnsi" w:hAnsiTheme="minorHAnsi" w:cstheme="minorHAnsi"/>
          <w:i/>
          <w:color w:val="auto"/>
          <w:sz w:val="22"/>
          <w:szCs w:val="22"/>
        </w:rPr>
        <w:t>non performing loans</w:t>
      </w:r>
      <w:r w:rsidR="001D0F8A" w:rsidRPr="00410ED8">
        <w:rPr>
          <w:rFonts w:asciiTheme="minorHAnsi" w:hAnsiTheme="minorHAnsi" w:cstheme="minorHAnsi"/>
          <w:color w:val="auto"/>
          <w:sz w:val="22"/>
          <w:szCs w:val="22"/>
        </w:rPr>
        <w:t xml:space="preserve"> - NPL)</w:t>
      </w:r>
      <w:r w:rsidRPr="00410ED8">
        <w:rPr>
          <w:rFonts w:asciiTheme="minorHAnsi" w:hAnsiTheme="minorHAnsi" w:cstheme="minorHAnsi"/>
          <w:color w:val="auto"/>
          <w:sz w:val="22"/>
          <w:szCs w:val="22"/>
        </w:rPr>
        <w:t>;</w:t>
      </w:r>
    </w:p>
    <w:p w:rsidR="00A533B8" w:rsidRPr="00410ED8" w:rsidRDefault="00A533B8" w:rsidP="00716B46">
      <w:pPr>
        <w:pStyle w:val="ListParagraph"/>
        <w:numPr>
          <w:ilvl w:val="0"/>
          <w:numId w:val="2"/>
        </w:numPr>
        <w:spacing w:line="240" w:lineRule="auto"/>
        <w:ind w:left="714" w:hanging="357"/>
        <w:rPr>
          <w:rFonts w:asciiTheme="minorHAnsi" w:hAnsiTheme="minorHAnsi" w:cstheme="minorHAnsi"/>
          <w:color w:val="auto"/>
          <w:sz w:val="22"/>
          <w:szCs w:val="22"/>
        </w:rPr>
      </w:pPr>
      <w:r w:rsidRPr="00410ED8">
        <w:rPr>
          <w:rFonts w:asciiTheme="minorHAnsi" w:hAnsiTheme="minorHAnsi" w:cstheme="minorHAnsi"/>
          <w:bCs/>
          <w:color w:val="auto"/>
          <w:sz w:val="22"/>
          <w:szCs w:val="22"/>
        </w:rPr>
        <w:t>slabosti u funkcionisanju tržišta rada, uz</w:t>
      </w:r>
      <w:r w:rsidRPr="00410ED8">
        <w:rPr>
          <w:rFonts w:asciiTheme="minorHAnsi" w:hAnsiTheme="minorHAnsi" w:cstheme="minorHAnsi"/>
          <w:color w:val="auto"/>
          <w:sz w:val="22"/>
          <w:szCs w:val="22"/>
        </w:rPr>
        <w:t xml:space="preserve"> izraženu strukturnu nezaposlenost i nezaposlenost mladih sa visokim obrazovanjem;</w:t>
      </w:r>
    </w:p>
    <w:p w:rsidR="00A533B8" w:rsidRPr="00410ED8" w:rsidRDefault="00A533B8" w:rsidP="00716B46">
      <w:pPr>
        <w:numPr>
          <w:ilvl w:val="0"/>
          <w:numId w:val="2"/>
        </w:numPr>
        <w:ind w:left="714" w:hanging="357"/>
        <w:jc w:val="both"/>
        <w:rPr>
          <w:rFonts w:asciiTheme="minorHAnsi" w:hAnsiTheme="minorHAnsi" w:cstheme="minorHAnsi"/>
          <w:bCs/>
          <w:sz w:val="22"/>
          <w:szCs w:val="22"/>
        </w:rPr>
      </w:pPr>
      <w:r w:rsidRPr="00410ED8">
        <w:rPr>
          <w:rFonts w:asciiTheme="minorHAnsi" w:hAnsiTheme="minorHAnsi" w:cstheme="minorHAnsi"/>
          <w:sz w:val="22"/>
          <w:szCs w:val="22"/>
        </w:rPr>
        <w:t>nepovoljnu strukturu i nediverzifikovanu privredu, sa niskom konkurentnošću domaćih proizvođača, uz visok stepen uvozne zavisnosti</w:t>
      </w:r>
      <w:r w:rsidR="001B7D99" w:rsidRPr="00410ED8">
        <w:rPr>
          <w:rFonts w:asciiTheme="minorHAnsi" w:hAnsiTheme="minorHAnsi" w:cstheme="minorHAnsi"/>
          <w:sz w:val="22"/>
          <w:szCs w:val="22"/>
        </w:rPr>
        <w:t xml:space="preserve"> i koncentraciju izvoza</w:t>
      </w:r>
      <w:r w:rsidR="001D0F8A" w:rsidRPr="00410ED8">
        <w:rPr>
          <w:rFonts w:asciiTheme="minorHAnsi" w:hAnsiTheme="minorHAnsi" w:cstheme="minorHAnsi"/>
          <w:sz w:val="22"/>
          <w:szCs w:val="22"/>
        </w:rPr>
        <w:t xml:space="preserve"> na nekoliko proizvoda</w:t>
      </w:r>
      <w:r w:rsidRPr="00410ED8">
        <w:rPr>
          <w:rFonts w:asciiTheme="minorHAnsi" w:hAnsiTheme="minorHAnsi" w:cstheme="minorHAnsi"/>
          <w:sz w:val="22"/>
          <w:szCs w:val="22"/>
        </w:rPr>
        <w:t>;</w:t>
      </w:r>
    </w:p>
    <w:p w:rsidR="00A533B8" w:rsidRPr="00410ED8" w:rsidRDefault="00A533B8" w:rsidP="00716B46">
      <w:pPr>
        <w:numPr>
          <w:ilvl w:val="0"/>
          <w:numId w:val="2"/>
        </w:numPr>
        <w:ind w:left="714" w:hanging="357"/>
        <w:jc w:val="both"/>
        <w:rPr>
          <w:rFonts w:asciiTheme="minorHAnsi" w:hAnsiTheme="minorHAnsi" w:cstheme="minorHAnsi"/>
          <w:bCs/>
          <w:sz w:val="22"/>
          <w:szCs w:val="22"/>
        </w:rPr>
      </w:pPr>
      <w:r w:rsidRPr="00410ED8">
        <w:rPr>
          <w:rFonts w:asciiTheme="minorHAnsi" w:hAnsiTheme="minorHAnsi" w:cstheme="minorHAnsi"/>
          <w:bCs/>
          <w:sz w:val="22"/>
          <w:szCs w:val="22"/>
        </w:rPr>
        <w:t>nezadovoljavajuću infrastrukturu, posebno u sektorima energetika i saobraćaj;</w:t>
      </w:r>
    </w:p>
    <w:p w:rsidR="00A533B8" w:rsidRPr="00410ED8" w:rsidRDefault="00A533B8" w:rsidP="00716B46">
      <w:pPr>
        <w:numPr>
          <w:ilvl w:val="0"/>
          <w:numId w:val="2"/>
        </w:numPr>
        <w:autoSpaceDE w:val="0"/>
        <w:autoSpaceDN w:val="0"/>
        <w:adjustRightInd w:val="0"/>
        <w:ind w:left="714" w:hanging="357"/>
        <w:jc w:val="both"/>
        <w:rPr>
          <w:rFonts w:asciiTheme="minorHAnsi" w:hAnsiTheme="minorHAnsi" w:cstheme="minorHAnsi"/>
          <w:sz w:val="22"/>
          <w:szCs w:val="22"/>
        </w:rPr>
      </w:pPr>
      <w:r w:rsidRPr="00410ED8">
        <w:rPr>
          <w:rFonts w:asciiTheme="minorHAnsi" w:hAnsiTheme="minorHAnsi" w:cstheme="minorHAnsi"/>
          <w:sz w:val="22"/>
          <w:szCs w:val="22"/>
        </w:rPr>
        <w:t>nedovoljnu iskorišćenost prirodnih potencijala, posebno za proizvodnju energije i hrane i</w:t>
      </w:r>
    </w:p>
    <w:p w:rsidR="001B7D99" w:rsidRPr="00410ED8" w:rsidRDefault="00A533B8" w:rsidP="00716B46">
      <w:pPr>
        <w:numPr>
          <w:ilvl w:val="0"/>
          <w:numId w:val="2"/>
        </w:numPr>
        <w:autoSpaceDE w:val="0"/>
        <w:autoSpaceDN w:val="0"/>
        <w:adjustRightInd w:val="0"/>
        <w:ind w:left="714" w:hanging="357"/>
        <w:jc w:val="both"/>
        <w:rPr>
          <w:rFonts w:asciiTheme="minorHAnsi" w:hAnsiTheme="minorHAnsi" w:cstheme="minorHAnsi"/>
          <w:sz w:val="22"/>
          <w:szCs w:val="22"/>
        </w:rPr>
      </w:pPr>
      <w:r w:rsidRPr="00410ED8">
        <w:rPr>
          <w:rFonts w:asciiTheme="minorHAnsi" w:hAnsiTheme="minorHAnsi" w:cstheme="minorHAnsi"/>
          <w:sz w:val="22"/>
          <w:szCs w:val="22"/>
        </w:rPr>
        <w:t>neravnomjeran regionalni razvoj</w:t>
      </w:r>
    </w:p>
    <w:p w:rsidR="001B7D99" w:rsidRPr="00410ED8" w:rsidRDefault="001B7D99" w:rsidP="00716B46">
      <w:pPr>
        <w:numPr>
          <w:ilvl w:val="0"/>
          <w:numId w:val="2"/>
        </w:numPr>
        <w:autoSpaceDE w:val="0"/>
        <w:autoSpaceDN w:val="0"/>
        <w:adjustRightInd w:val="0"/>
        <w:ind w:left="714" w:hanging="357"/>
        <w:jc w:val="both"/>
        <w:rPr>
          <w:rFonts w:asciiTheme="minorHAnsi" w:hAnsiTheme="minorHAnsi" w:cstheme="minorHAnsi"/>
          <w:sz w:val="22"/>
          <w:szCs w:val="22"/>
        </w:rPr>
      </w:pPr>
      <w:r w:rsidRPr="00410ED8">
        <w:rPr>
          <w:rFonts w:asciiTheme="minorHAnsi" w:hAnsiTheme="minorHAnsi" w:cstheme="minorHAnsi"/>
          <w:sz w:val="22"/>
          <w:szCs w:val="22"/>
        </w:rPr>
        <w:t>deficit penzijskog sistema</w:t>
      </w:r>
      <w:r w:rsidR="001D0F8A" w:rsidRPr="00410ED8">
        <w:rPr>
          <w:rFonts w:asciiTheme="minorHAnsi" w:hAnsiTheme="minorHAnsi" w:cstheme="minorHAnsi"/>
          <w:sz w:val="22"/>
          <w:szCs w:val="22"/>
        </w:rPr>
        <w:t>, kao dominantni element ukupnog deficita</w:t>
      </w:r>
    </w:p>
    <w:p w:rsidR="0004022F" w:rsidRDefault="001B7D99" w:rsidP="00716B46">
      <w:pPr>
        <w:numPr>
          <w:ilvl w:val="0"/>
          <w:numId w:val="2"/>
        </w:numPr>
        <w:autoSpaceDE w:val="0"/>
        <w:autoSpaceDN w:val="0"/>
        <w:adjustRightInd w:val="0"/>
        <w:ind w:left="714" w:hanging="357"/>
        <w:jc w:val="both"/>
        <w:rPr>
          <w:rFonts w:asciiTheme="minorHAnsi" w:hAnsiTheme="minorHAnsi" w:cstheme="minorHAnsi"/>
          <w:sz w:val="22"/>
          <w:szCs w:val="22"/>
        </w:rPr>
      </w:pPr>
      <w:r w:rsidRPr="00410ED8">
        <w:rPr>
          <w:rFonts w:asciiTheme="minorHAnsi" w:hAnsiTheme="minorHAnsi" w:cstheme="minorHAnsi"/>
          <w:sz w:val="22"/>
          <w:szCs w:val="22"/>
        </w:rPr>
        <w:t>restruktuiranje javnog duga (dinamika rasta i nivo duga)</w:t>
      </w:r>
    </w:p>
    <w:p w:rsidR="00A533B8" w:rsidRPr="00410ED8" w:rsidRDefault="00A533B8" w:rsidP="00716B46">
      <w:pPr>
        <w:jc w:val="both"/>
        <w:rPr>
          <w:rFonts w:asciiTheme="minorHAnsi" w:hAnsiTheme="minorHAnsi" w:cstheme="minorHAnsi"/>
          <w:bCs/>
          <w:sz w:val="22"/>
          <w:szCs w:val="22"/>
        </w:rPr>
      </w:pPr>
    </w:p>
    <w:p w:rsidR="00A533B8" w:rsidRPr="00410ED8" w:rsidRDefault="00A533B8" w:rsidP="00716B46">
      <w:pPr>
        <w:jc w:val="both"/>
        <w:rPr>
          <w:rFonts w:asciiTheme="minorHAnsi" w:hAnsiTheme="minorHAnsi" w:cstheme="minorHAnsi"/>
          <w:sz w:val="22"/>
          <w:szCs w:val="22"/>
        </w:rPr>
      </w:pPr>
      <w:r w:rsidRPr="00410ED8">
        <w:rPr>
          <w:rFonts w:asciiTheme="minorHAnsi" w:hAnsiTheme="minorHAnsi" w:cstheme="minorHAnsi"/>
          <w:sz w:val="22"/>
          <w:szCs w:val="22"/>
        </w:rPr>
        <w:t>U cilju stvaranja uslova za brži rast i razvoj, uspostavljen je aktivan odnos i radi se na suštinskom rješavanju identifikovanih ključnih problema, odnosno na jačanju produktivnosti i opšte konkurentnosti, jer jedino dobro usmjerene politike unapređenja nacionalne konkurentnosti mogu osigurati željeni put ka dinamičnijem razvoju i ukupnom društvenom blagostanju. Crna Gora je u ovom segmentu ostvarila značajan napredak u prethodnom periodu, koji je prepoznat u svim relevantnim međunarodnim izvještajima. Takođe, neophodno je raditi i na unapređenju konkurentnosti na mikronivou, uz odgovarajuće podsticaje. Usmjeravanjem podsticaja na nerazvijenije djelove zemlje osigurava se ravnomjerniji regionalni razvoj i ublažava ranjivost tog područja, koja se, između ostalog, ogleda i u negativnim demografskim trendovima (migracija mlađe populacije i dominacija staračkih domaćinstava).</w:t>
      </w:r>
    </w:p>
    <w:p w:rsidR="00A533B8" w:rsidRPr="00410ED8" w:rsidRDefault="00A533B8" w:rsidP="00716B46">
      <w:pPr>
        <w:jc w:val="both"/>
        <w:rPr>
          <w:rFonts w:asciiTheme="minorHAnsi" w:hAnsiTheme="minorHAnsi" w:cstheme="minorHAnsi"/>
          <w:sz w:val="22"/>
          <w:szCs w:val="22"/>
        </w:rPr>
      </w:pPr>
      <w:r w:rsidRPr="00410ED8">
        <w:rPr>
          <w:rFonts w:asciiTheme="minorHAnsi" w:hAnsiTheme="minorHAnsi" w:cstheme="minorHAnsi"/>
          <w:sz w:val="22"/>
          <w:szCs w:val="22"/>
        </w:rPr>
        <w:t xml:space="preserve"> </w:t>
      </w:r>
    </w:p>
    <w:p w:rsidR="00A533B8" w:rsidRPr="00410ED8" w:rsidRDefault="00A533B8" w:rsidP="00716B46">
      <w:pPr>
        <w:jc w:val="both"/>
        <w:rPr>
          <w:rFonts w:asciiTheme="minorHAnsi" w:hAnsiTheme="minorHAnsi" w:cstheme="minorHAnsi"/>
          <w:b/>
          <w:sz w:val="22"/>
          <w:szCs w:val="22"/>
          <w:lang w:eastAsia="sr-Latn-CS"/>
        </w:rPr>
      </w:pPr>
      <w:r w:rsidRPr="00410ED8">
        <w:rPr>
          <w:rFonts w:asciiTheme="minorHAnsi" w:hAnsiTheme="minorHAnsi" w:cstheme="minorHAnsi"/>
          <w:sz w:val="22"/>
          <w:szCs w:val="22"/>
          <w:lang w:eastAsia="sr-Latn-CS"/>
        </w:rPr>
        <w:t xml:space="preserve">U skladu sa navedenim, a imajući u vidu uspostavljeni trend oporavka ekonomije, </w:t>
      </w:r>
      <w:r w:rsidRPr="00410ED8">
        <w:rPr>
          <w:rFonts w:asciiTheme="minorHAnsi" w:hAnsiTheme="minorHAnsi" w:cstheme="minorHAnsi"/>
          <w:b/>
          <w:sz w:val="22"/>
          <w:szCs w:val="22"/>
          <w:lang w:eastAsia="sr-Latn-CS"/>
        </w:rPr>
        <w:t>osnovni cilj ekonomske politike u srednjoročnom periodu je dinamiziranje privrednog rasta i jačanje konkurentnosti.</w:t>
      </w:r>
    </w:p>
    <w:p w:rsidR="00A533B8" w:rsidRPr="00410ED8" w:rsidRDefault="00A533B8" w:rsidP="00716B46">
      <w:pPr>
        <w:jc w:val="both"/>
        <w:rPr>
          <w:rFonts w:asciiTheme="minorHAnsi" w:hAnsiTheme="minorHAnsi" w:cstheme="minorHAnsi"/>
          <w:bCs/>
          <w:sz w:val="22"/>
          <w:szCs w:val="22"/>
        </w:rPr>
      </w:pPr>
      <w:r w:rsidRPr="00410ED8">
        <w:rPr>
          <w:rFonts w:asciiTheme="minorHAnsi" w:hAnsiTheme="minorHAnsi" w:cstheme="minorHAnsi"/>
          <w:sz w:val="22"/>
          <w:szCs w:val="22"/>
          <w:lang w:eastAsia="sr-Latn-CS"/>
        </w:rPr>
        <w:t xml:space="preserve">Pretpostavke na kojima se temelji dostizanje ovog cilja, odnosno </w:t>
      </w:r>
      <w:r w:rsidRPr="00410ED8">
        <w:rPr>
          <w:rFonts w:asciiTheme="minorHAnsi" w:hAnsiTheme="minorHAnsi" w:cstheme="minorHAnsi"/>
          <w:bCs/>
          <w:sz w:val="22"/>
          <w:szCs w:val="22"/>
        </w:rPr>
        <w:t>ključni segmenti ekonomske politike su:</w:t>
      </w:r>
    </w:p>
    <w:p w:rsidR="00A533B8" w:rsidRPr="00410ED8" w:rsidRDefault="00A533B8" w:rsidP="00E92E52">
      <w:pPr>
        <w:rPr>
          <w:rFonts w:asciiTheme="minorHAnsi" w:hAnsiTheme="minorHAnsi" w:cstheme="minorHAnsi"/>
          <w:bCs/>
          <w:sz w:val="22"/>
          <w:szCs w:val="22"/>
        </w:rPr>
      </w:pPr>
    </w:p>
    <w:p w:rsidR="00A533B8" w:rsidRPr="00410ED8" w:rsidRDefault="00A533B8" w:rsidP="00716B46">
      <w:pPr>
        <w:pStyle w:val="ListParagraph"/>
        <w:numPr>
          <w:ilvl w:val="0"/>
          <w:numId w:val="3"/>
        </w:numPr>
        <w:spacing w:line="240" w:lineRule="auto"/>
        <w:rPr>
          <w:rFonts w:asciiTheme="minorHAnsi" w:hAnsiTheme="minorHAnsi" w:cstheme="minorHAnsi"/>
          <w:color w:val="auto"/>
          <w:sz w:val="22"/>
          <w:szCs w:val="22"/>
        </w:rPr>
      </w:pPr>
      <w:r w:rsidRPr="00410ED8">
        <w:rPr>
          <w:rFonts w:asciiTheme="minorHAnsi" w:hAnsiTheme="minorHAnsi" w:cstheme="minorHAnsi"/>
          <w:color w:val="auto"/>
          <w:sz w:val="22"/>
          <w:szCs w:val="22"/>
        </w:rPr>
        <w:lastRenderedPageBreak/>
        <w:t>finansijska stabilnost, odnosno održivost i stabilnost fiskalnog i bankarskog sistema;</w:t>
      </w:r>
    </w:p>
    <w:p w:rsidR="00A533B8" w:rsidRPr="00410ED8" w:rsidRDefault="00A533B8" w:rsidP="00716B46">
      <w:pPr>
        <w:pStyle w:val="ListParagraph"/>
        <w:numPr>
          <w:ilvl w:val="0"/>
          <w:numId w:val="3"/>
        </w:numPr>
        <w:spacing w:line="240" w:lineRule="auto"/>
        <w:rPr>
          <w:rFonts w:asciiTheme="minorHAnsi" w:hAnsiTheme="minorHAnsi" w:cstheme="minorHAnsi"/>
          <w:color w:val="auto"/>
          <w:sz w:val="22"/>
          <w:szCs w:val="22"/>
        </w:rPr>
      </w:pPr>
      <w:r w:rsidRPr="00410ED8">
        <w:rPr>
          <w:rFonts w:asciiTheme="minorHAnsi" w:hAnsiTheme="minorHAnsi" w:cstheme="minorHAnsi"/>
          <w:bCs/>
          <w:iCs/>
          <w:color w:val="auto"/>
          <w:sz w:val="22"/>
          <w:szCs w:val="22"/>
        </w:rPr>
        <w:t>nastavak strukturnih reformi i unapređenja poslovnog ambijenta;</w:t>
      </w:r>
    </w:p>
    <w:p w:rsidR="00A533B8" w:rsidRPr="00410ED8" w:rsidRDefault="00A533B8" w:rsidP="00716B46">
      <w:pPr>
        <w:pStyle w:val="ListParagraph"/>
        <w:numPr>
          <w:ilvl w:val="0"/>
          <w:numId w:val="3"/>
        </w:numPr>
        <w:spacing w:line="240" w:lineRule="auto"/>
        <w:rPr>
          <w:rFonts w:asciiTheme="minorHAnsi" w:hAnsiTheme="minorHAnsi" w:cstheme="minorHAnsi"/>
          <w:bCs/>
          <w:color w:val="auto"/>
          <w:sz w:val="22"/>
          <w:szCs w:val="22"/>
        </w:rPr>
      </w:pPr>
      <w:r w:rsidRPr="00410ED8">
        <w:rPr>
          <w:rFonts w:asciiTheme="minorHAnsi" w:hAnsiTheme="minorHAnsi" w:cstheme="minorHAnsi"/>
          <w:bCs/>
          <w:iCs/>
          <w:color w:val="auto"/>
          <w:sz w:val="22"/>
          <w:szCs w:val="22"/>
        </w:rPr>
        <w:t xml:space="preserve">valorizacija prirodnih resursa, naše komparativne prednosti i, u tom smislu, realizacija značajnih razvojnih projekata </w:t>
      </w:r>
      <w:r w:rsidRPr="00410ED8">
        <w:rPr>
          <w:rFonts w:asciiTheme="minorHAnsi" w:hAnsiTheme="minorHAnsi" w:cstheme="minorHAnsi"/>
          <w:bCs/>
          <w:color w:val="auto"/>
          <w:sz w:val="22"/>
          <w:szCs w:val="22"/>
        </w:rPr>
        <w:t>u ključnim sektorima ekonomije (</w:t>
      </w:r>
      <w:r w:rsidRPr="00410ED8">
        <w:rPr>
          <w:rFonts w:asciiTheme="minorHAnsi" w:hAnsiTheme="minorHAnsi" w:cstheme="minorHAnsi"/>
          <w:color w:val="auto"/>
          <w:sz w:val="22"/>
          <w:szCs w:val="22"/>
          <w:lang w:eastAsia="sr-Latn-CS"/>
        </w:rPr>
        <w:t>energetika turizam, poljoprivreda i ruralni razvoj, transport, industrija) i</w:t>
      </w:r>
    </w:p>
    <w:p w:rsidR="004749D2" w:rsidRDefault="00A533B8" w:rsidP="00716B46">
      <w:pPr>
        <w:pStyle w:val="ListParagraph"/>
        <w:numPr>
          <w:ilvl w:val="0"/>
          <w:numId w:val="3"/>
        </w:numPr>
        <w:spacing w:line="240" w:lineRule="auto"/>
        <w:rPr>
          <w:rFonts w:asciiTheme="minorHAnsi" w:hAnsiTheme="minorHAnsi" w:cstheme="minorHAnsi"/>
          <w:bCs/>
          <w:color w:val="auto"/>
          <w:sz w:val="22"/>
          <w:szCs w:val="22"/>
        </w:rPr>
      </w:pPr>
      <w:r w:rsidRPr="00410ED8">
        <w:rPr>
          <w:rFonts w:asciiTheme="minorHAnsi" w:hAnsiTheme="minorHAnsi" w:cstheme="minorHAnsi"/>
          <w:bCs/>
          <w:color w:val="auto"/>
          <w:sz w:val="22"/>
          <w:szCs w:val="22"/>
        </w:rPr>
        <w:t>smanjivanje razlika u nivou razvijenosti regiona</w:t>
      </w:r>
    </w:p>
    <w:p w:rsidR="004749D2" w:rsidRPr="00410ED8" w:rsidRDefault="004749D2" w:rsidP="004749D2">
      <w:pPr>
        <w:numPr>
          <w:ilvl w:val="0"/>
          <w:numId w:val="3"/>
        </w:num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povećanje životnog standarda građana</w:t>
      </w:r>
      <w:r w:rsidRPr="00410ED8">
        <w:rPr>
          <w:rFonts w:asciiTheme="minorHAnsi" w:hAnsiTheme="minorHAnsi" w:cstheme="minorHAnsi"/>
          <w:sz w:val="22"/>
          <w:szCs w:val="22"/>
        </w:rPr>
        <w:t>.</w:t>
      </w:r>
    </w:p>
    <w:p w:rsidR="00A533B8" w:rsidRPr="00410ED8" w:rsidRDefault="00A533B8" w:rsidP="00E92E52">
      <w:pPr>
        <w:pStyle w:val="NoSpacing"/>
        <w:jc w:val="both"/>
        <w:rPr>
          <w:rFonts w:asciiTheme="minorHAnsi" w:hAnsiTheme="minorHAnsi" w:cstheme="minorHAnsi"/>
          <w:bCs/>
          <w:iCs/>
        </w:rPr>
      </w:pPr>
    </w:p>
    <w:p w:rsidR="00A533B8" w:rsidRPr="00410ED8" w:rsidRDefault="00A533B8" w:rsidP="00716B46">
      <w:pPr>
        <w:shd w:val="clear" w:color="auto" w:fill="FFFFFF" w:themeFill="background1"/>
        <w:jc w:val="both"/>
        <w:rPr>
          <w:rFonts w:asciiTheme="minorHAnsi" w:hAnsiTheme="minorHAnsi" w:cstheme="minorHAnsi"/>
          <w:sz w:val="22"/>
          <w:szCs w:val="22"/>
        </w:rPr>
      </w:pPr>
      <w:r w:rsidRPr="00410ED8">
        <w:rPr>
          <w:rFonts w:asciiTheme="minorHAnsi" w:hAnsiTheme="minorHAnsi" w:cstheme="minorHAnsi"/>
          <w:sz w:val="22"/>
          <w:szCs w:val="22"/>
        </w:rPr>
        <w:t xml:space="preserve">Preduslov ukupne ekonomske stabilnosti i dugoročnog ekonomskog rasta je uspostavljanje dugoročne finansijske stabilnosti i, s tim u vezi, stabilnosti javnih finansija. U tom smislu, fiskalna politika će se i dalje bazirati na implementaciji mjera </w:t>
      </w:r>
      <w:r w:rsidRPr="00410ED8">
        <w:rPr>
          <w:rFonts w:asciiTheme="minorHAnsi" w:hAnsiTheme="minorHAnsi" w:cstheme="minorHAnsi"/>
          <w:bCs/>
          <w:iCs/>
          <w:sz w:val="22"/>
          <w:szCs w:val="22"/>
        </w:rPr>
        <w:t>konsolidacije</w:t>
      </w:r>
      <w:r w:rsidRPr="00410ED8">
        <w:rPr>
          <w:rFonts w:asciiTheme="minorHAnsi" w:hAnsiTheme="minorHAnsi" w:cstheme="minorHAnsi"/>
          <w:sz w:val="22"/>
          <w:szCs w:val="22"/>
        </w:rPr>
        <w:t xml:space="preserve"> u cilju stvarajanja preduslova za veći privredni rast. </w:t>
      </w:r>
    </w:p>
    <w:p w:rsidR="00A533B8" w:rsidRPr="00410ED8" w:rsidRDefault="00716B46" w:rsidP="00716B46">
      <w:pPr>
        <w:shd w:val="clear" w:color="auto" w:fill="FFFFFF" w:themeFill="background1"/>
        <w:tabs>
          <w:tab w:val="left" w:pos="5090"/>
        </w:tabs>
        <w:jc w:val="both"/>
        <w:rPr>
          <w:rFonts w:asciiTheme="minorHAnsi" w:hAnsiTheme="minorHAnsi" w:cstheme="minorHAnsi"/>
          <w:sz w:val="22"/>
          <w:szCs w:val="22"/>
        </w:rPr>
      </w:pPr>
      <w:r w:rsidRPr="00410ED8">
        <w:rPr>
          <w:rFonts w:asciiTheme="minorHAnsi" w:hAnsiTheme="minorHAnsi" w:cstheme="minorHAnsi"/>
          <w:sz w:val="22"/>
          <w:szCs w:val="22"/>
        </w:rPr>
        <w:tab/>
      </w:r>
    </w:p>
    <w:p w:rsidR="00A533B8" w:rsidRPr="00410ED8" w:rsidRDefault="00A533B8" w:rsidP="00716B46">
      <w:pPr>
        <w:shd w:val="clear" w:color="auto" w:fill="FFFFFF" w:themeFill="background1"/>
        <w:jc w:val="both"/>
        <w:rPr>
          <w:rFonts w:asciiTheme="minorHAnsi" w:hAnsiTheme="minorHAnsi" w:cstheme="minorHAnsi"/>
          <w:bCs/>
          <w:iCs/>
          <w:sz w:val="22"/>
          <w:szCs w:val="22"/>
        </w:rPr>
      </w:pPr>
      <w:r w:rsidRPr="00410ED8">
        <w:rPr>
          <w:rFonts w:asciiTheme="minorHAnsi" w:hAnsiTheme="minorHAnsi" w:cstheme="minorHAnsi"/>
          <w:bCs/>
          <w:iCs/>
          <w:sz w:val="22"/>
          <w:szCs w:val="22"/>
        </w:rPr>
        <w:t>S tim u vezi, nastaviće se aktivnosti usmjerene na:</w:t>
      </w:r>
      <w:r w:rsidRPr="00410ED8">
        <w:rPr>
          <w:rFonts w:asciiTheme="minorHAnsi" w:hAnsiTheme="minorHAnsi" w:cstheme="minorHAnsi"/>
          <w:sz w:val="22"/>
          <w:szCs w:val="22"/>
        </w:rPr>
        <w:t xml:space="preserve"> smanjenje nivoa sive ekonomije; smanjenje poreskih potraživanja; sprovođenje mjera štednje, posebno u dijelu neproduktivne potrošnje; stvaranje regulatornog okvira za razvoj biznisa i nove investicije, kao i oprezno izdavanje garancija (dominantno u funkciji razvoja). </w:t>
      </w:r>
      <w:r w:rsidRPr="00410ED8">
        <w:rPr>
          <w:rFonts w:asciiTheme="minorHAnsi" w:hAnsiTheme="minorHAnsi" w:cstheme="minorHAnsi"/>
          <w:bCs/>
          <w:iCs/>
          <w:sz w:val="22"/>
          <w:szCs w:val="22"/>
        </w:rPr>
        <w:t xml:space="preserve">Istovremeno, nastaviće se sa realizacijom mjera podsticaja koje su u funkciji harmoničnog i pravednog razvoja, odnosno bržeg razvoja nerazvijenih područja. </w:t>
      </w:r>
    </w:p>
    <w:p w:rsidR="00312B6A" w:rsidRPr="00410ED8" w:rsidRDefault="00312B6A" w:rsidP="00716B46">
      <w:pPr>
        <w:shd w:val="clear" w:color="auto" w:fill="FFFFFF" w:themeFill="background1"/>
        <w:jc w:val="both"/>
        <w:rPr>
          <w:rFonts w:asciiTheme="minorHAnsi" w:hAnsiTheme="minorHAnsi" w:cstheme="minorHAnsi"/>
          <w:bCs/>
          <w:iCs/>
          <w:sz w:val="22"/>
          <w:szCs w:val="22"/>
        </w:rPr>
      </w:pPr>
    </w:p>
    <w:p w:rsidR="00312B6A" w:rsidRPr="00410ED8" w:rsidRDefault="00312B6A" w:rsidP="00716B46">
      <w:pPr>
        <w:shd w:val="clear" w:color="auto" w:fill="FFFFFF" w:themeFill="background1"/>
        <w:jc w:val="both"/>
        <w:rPr>
          <w:rFonts w:asciiTheme="minorHAnsi" w:hAnsiTheme="minorHAnsi" w:cstheme="minorHAnsi"/>
          <w:bCs/>
          <w:iCs/>
          <w:sz w:val="22"/>
          <w:szCs w:val="22"/>
        </w:rPr>
      </w:pPr>
      <w:r w:rsidRPr="00410ED8">
        <w:rPr>
          <w:rFonts w:asciiTheme="minorHAnsi" w:hAnsiTheme="minorHAnsi" w:cstheme="minorHAnsi"/>
          <w:bCs/>
          <w:iCs/>
          <w:sz w:val="22"/>
          <w:szCs w:val="22"/>
        </w:rPr>
        <w:t xml:space="preserve">Državni budžet dominantno karakteriše mandatorna potrošnja, od čega najveće učešće imaju izdaci za bruto zarade i socijalna davanja, što ukazuje na potrebu daljih reformi u navedenim oblastima. S tim u vezi, pripremljen je </w:t>
      </w:r>
      <w:r w:rsidR="00D63F8A" w:rsidRPr="00410ED8">
        <w:rPr>
          <w:rFonts w:asciiTheme="minorHAnsi" w:hAnsiTheme="minorHAnsi" w:cstheme="minorHAnsi"/>
          <w:bCs/>
          <w:iCs/>
          <w:sz w:val="22"/>
          <w:szCs w:val="22"/>
        </w:rPr>
        <w:t>N</w:t>
      </w:r>
      <w:r w:rsidRPr="00410ED8">
        <w:rPr>
          <w:rFonts w:asciiTheme="minorHAnsi" w:hAnsiTheme="minorHAnsi" w:cstheme="minorHAnsi"/>
          <w:bCs/>
          <w:iCs/>
          <w:sz w:val="22"/>
          <w:szCs w:val="22"/>
        </w:rPr>
        <w:t>acrt zakona o zaradama u javnom sektoru</w:t>
      </w:r>
      <w:r w:rsidR="008E2F2E" w:rsidRPr="00410ED8">
        <w:rPr>
          <w:rFonts w:asciiTheme="minorHAnsi" w:hAnsiTheme="minorHAnsi" w:cstheme="minorHAnsi"/>
          <w:bCs/>
          <w:iCs/>
          <w:sz w:val="22"/>
          <w:szCs w:val="22"/>
        </w:rPr>
        <w:t xml:space="preserve">, </w:t>
      </w:r>
      <w:r w:rsidR="00D63F8A" w:rsidRPr="00410ED8">
        <w:rPr>
          <w:rFonts w:asciiTheme="minorHAnsi" w:hAnsiTheme="minorHAnsi" w:cstheme="minorHAnsi"/>
          <w:bCs/>
          <w:iCs/>
          <w:sz w:val="22"/>
          <w:szCs w:val="22"/>
        </w:rPr>
        <w:t>kojim se odnosi na sve zaposlene</w:t>
      </w:r>
      <w:r w:rsidR="008E2F2E" w:rsidRPr="00410ED8">
        <w:rPr>
          <w:rFonts w:asciiTheme="minorHAnsi" w:hAnsiTheme="minorHAnsi" w:cstheme="minorHAnsi"/>
          <w:bCs/>
          <w:iCs/>
          <w:sz w:val="22"/>
          <w:szCs w:val="22"/>
        </w:rPr>
        <w:t xml:space="preserve"> u javnom sektoru</w:t>
      </w:r>
      <w:r w:rsidR="00D63F8A" w:rsidRPr="00410ED8">
        <w:rPr>
          <w:rFonts w:asciiTheme="minorHAnsi" w:hAnsiTheme="minorHAnsi" w:cstheme="minorHAnsi"/>
          <w:bCs/>
          <w:iCs/>
          <w:sz w:val="22"/>
          <w:szCs w:val="22"/>
        </w:rPr>
        <w:t>. U</w:t>
      </w:r>
      <w:r w:rsidR="008E2F2E" w:rsidRPr="00410ED8">
        <w:rPr>
          <w:rFonts w:asciiTheme="minorHAnsi" w:hAnsiTheme="minorHAnsi" w:cstheme="minorHAnsi"/>
          <w:bCs/>
          <w:iCs/>
          <w:sz w:val="22"/>
          <w:szCs w:val="22"/>
        </w:rPr>
        <w:t xml:space="preserve">tvrđivanje nivoa zarada </w:t>
      </w:r>
      <w:r w:rsidR="00E67037" w:rsidRPr="00410ED8">
        <w:rPr>
          <w:rFonts w:asciiTheme="minorHAnsi" w:hAnsiTheme="minorHAnsi" w:cstheme="minorHAnsi"/>
          <w:bCs/>
          <w:iCs/>
          <w:sz w:val="22"/>
          <w:szCs w:val="22"/>
        </w:rPr>
        <w:t>vr</w:t>
      </w:r>
      <w:r w:rsidR="008E2F2E" w:rsidRPr="00410ED8">
        <w:rPr>
          <w:rFonts w:asciiTheme="minorHAnsi" w:hAnsiTheme="minorHAnsi" w:cstheme="minorHAnsi"/>
          <w:bCs/>
          <w:iCs/>
          <w:sz w:val="22"/>
          <w:szCs w:val="22"/>
        </w:rPr>
        <w:t xml:space="preserve">ši se u zavisnosti od odgovorosti, </w:t>
      </w:r>
      <w:r w:rsidR="00D63F8A" w:rsidRPr="00410ED8">
        <w:rPr>
          <w:rFonts w:asciiTheme="minorHAnsi" w:hAnsiTheme="minorHAnsi" w:cstheme="minorHAnsi"/>
          <w:bCs/>
          <w:iCs/>
          <w:sz w:val="22"/>
          <w:szCs w:val="22"/>
        </w:rPr>
        <w:t>što je u skaldu sa</w:t>
      </w:r>
      <w:r w:rsidR="008E2F2E" w:rsidRPr="00410ED8">
        <w:rPr>
          <w:rFonts w:asciiTheme="minorHAnsi" w:hAnsiTheme="minorHAnsi" w:cstheme="minorHAnsi"/>
          <w:bCs/>
          <w:iCs/>
          <w:sz w:val="22"/>
          <w:szCs w:val="22"/>
        </w:rPr>
        <w:t xml:space="preserve"> princip</w:t>
      </w:r>
      <w:r w:rsidR="00D63F8A" w:rsidRPr="00410ED8">
        <w:rPr>
          <w:rFonts w:asciiTheme="minorHAnsi" w:hAnsiTheme="minorHAnsi" w:cstheme="minorHAnsi"/>
          <w:bCs/>
          <w:iCs/>
          <w:sz w:val="22"/>
          <w:szCs w:val="22"/>
        </w:rPr>
        <w:t xml:space="preserve">ima </w:t>
      </w:r>
      <w:r w:rsidR="008E2F2E" w:rsidRPr="00410ED8">
        <w:rPr>
          <w:rFonts w:asciiTheme="minorHAnsi" w:hAnsiTheme="minorHAnsi" w:cstheme="minorHAnsi"/>
          <w:bCs/>
          <w:iCs/>
          <w:sz w:val="22"/>
          <w:szCs w:val="22"/>
        </w:rPr>
        <w:t>pravednosti</w:t>
      </w:r>
      <w:r w:rsidR="00E67037" w:rsidRPr="00410ED8">
        <w:rPr>
          <w:rFonts w:asciiTheme="minorHAnsi" w:hAnsiTheme="minorHAnsi" w:cstheme="minorHAnsi"/>
          <w:bCs/>
          <w:iCs/>
          <w:sz w:val="22"/>
          <w:szCs w:val="22"/>
        </w:rPr>
        <w:t xml:space="preserve"> </w:t>
      </w:r>
      <w:r w:rsidR="008E2F2E" w:rsidRPr="00410ED8">
        <w:rPr>
          <w:rFonts w:asciiTheme="minorHAnsi" w:hAnsiTheme="minorHAnsi" w:cstheme="minorHAnsi"/>
          <w:bCs/>
          <w:iCs/>
          <w:sz w:val="22"/>
          <w:szCs w:val="22"/>
        </w:rPr>
        <w:t>i</w:t>
      </w:r>
      <w:r w:rsidR="00E67037" w:rsidRPr="00410ED8">
        <w:rPr>
          <w:rFonts w:asciiTheme="minorHAnsi" w:hAnsiTheme="minorHAnsi" w:cstheme="minorHAnsi"/>
          <w:bCs/>
          <w:iCs/>
          <w:sz w:val="22"/>
          <w:szCs w:val="22"/>
        </w:rPr>
        <w:t xml:space="preserve"> </w:t>
      </w:r>
      <w:r w:rsidR="008E2F2E" w:rsidRPr="00410ED8">
        <w:rPr>
          <w:rFonts w:asciiTheme="minorHAnsi" w:hAnsiTheme="minorHAnsi" w:cstheme="minorHAnsi"/>
          <w:bCs/>
          <w:iCs/>
          <w:sz w:val="22"/>
          <w:szCs w:val="22"/>
        </w:rPr>
        <w:t>transparentnost</w:t>
      </w:r>
      <w:r w:rsidR="00E67037" w:rsidRPr="00410ED8">
        <w:rPr>
          <w:rFonts w:asciiTheme="minorHAnsi" w:hAnsiTheme="minorHAnsi" w:cstheme="minorHAnsi"/>
          <w:bCs/>
          <w:iCs/>
          <w:sz w:val="22"/>
          <w:szCs w:val="22"/>
        </w:rPr>
        <w:t>i. Takođe, odredbama ovog zakona</w:t>
      </w:r>
      <w:r w:rsidR="00C15955" w:rsidRPr="00410ED8">
        <w:rPr>
          <w:rFonts w:asciiTheme="minorHAnsi" w:hAnsiTheme="minorHAnsi" w:cstheme="minorHAnsi"/>
          <w:bCs/>
          <w:iCs/>
          <w:sz w:val="22"/>
          <w:szCs w:val="22"/>
        </w:rPr>
        <w:t>, predviđa</w:t>
      </w:r>
      <w:r w:rsidR="00E67037" w:rsidRPr="00410ED8">
        <w:rPr>
          <w:rFonts w:asciiTheme="minorHAnsi" w:hAnsiTheme="minorHAnsi" w:cstheme="minorHAnsi"/>
          <w:bCs/>
          <w:iCs/>
          <w:sz w:val="22"/>
          <w:szCs w:val="22"/>
        </w:rPr>
        <w:t xml:space="preserve"> se</w:t>
      </w:r>
      <w:r w:rsidR="00C15955" w:rsidRPr="00410ED8">
        <w:rPr>
          <w:rFonts w:asciiTheme="minorHAnsi" w:hAnsiTheme="minorHAnsi" w:cstheme="minorHAnsi"/>
          <w:bCs/>
          <w:iCs/>
          <w:sz w:val="22"/>
          <w:szCs w:val="22"/>
        </w:rPr>
        <w:t xml:space="preserve"> mehanizam utvrđivanja fonda za bruto zarade</w:t>
      </w:r>
      <w:r w:rsidR="00D63F8A" w:rsidRPr="00410ED8">
        <w:rPr>
          <w:rFonts w:asciiTheme="minorHAnsi" w:hAnsiTheme="minorHAnsi" w:cstheme="minorHAnsi"/>
          <w:bCs/>
          <w:iCs/>
          <w:sz w:val="22"/>
          <w:szCs w:val="22"/>
        </w:rPr>
        <w:t>,</w:t>
      </w:r>
      <w:r w:rsidR="00C15955" w:rsidRPr="00410ED8">
        <w:rPr>
          <w:rFonts w:asciiTheme="minorHAnsi" w:hAnsiTheme="minorHAnsi" w:cstheme="minorHAnsi"/>
          <w:bCs/>
          <w:iCs/>
          <w:sz w:val="22"/>
          <w:szCs w:val="22"/>
        </w:rPr>
        <w:t xml:space="preserve"> u zavisnosti od</w:t>
      </w:r>
      <w:r w:rsidR="008E2F2E" w:rsidRPr="00410ED8">
        <w:rPr>
          <w:rFonts w:asciiTheme="minorHAnsi" w:hAnsiTheme="minorHAnsi" w:cstheme="minorHAnsi"/>
          <w:bCs/>
          <w:iCs/>
          <w:sz w:val="22"/>
          <w:szCs w:val="22"/>
        </w:rPr>
        <w:t xml:space="preserve"> ostvarenog fi</w:t>
      </w:r>
      <w:r w:rsidR="00C15955" w:rsidRPr="00410ED8">
        <w:rPr>
          <w:rFonts w:asciiTheme="minorHAnsi" w:hAnsiTheme="minorHAnsi" w:cstheme="minorHAnsi"/>
          <w:bCs/>
          <w:iCs/>
          <w:sz w:val="22"/>
          <w:szCs w:val="22"/>
        </w:rPr>
        <w:t>nasijskog rezultata</w:t>
      </w:r>
      <w:r w:rsidR="00D63F8A" w:rsidRPr="00410ED8">
        <w:rPr>
          <w:rFonts w:asciiTheme="minorHAnsi" w:hAnsiTheme="minorHAnsi" w:cstheme="minorHAnsi"/>
          <w:bCs/>
          <w:iCs/>
          <w:sz w:val="22"/>
          <w:szCs w:val="22"/>
        </w:rPr>
        <w:t>,</w:t>
      </w:r>
      <w:r w:rsidR="00E67037" w:rsidRPr="00410ED8">
        <w:rPr>
          <w:rFonts w:asciiTheme="minorHAnsi" w:hAnsiTheme="minorHAnsi" w:cstheme="minorHAnsi"/>
          <w:bCs/>
          <w:iCs/>
          <w:sz w:val="22"/>
          <w:szCs w:val="22"/>
        </w:rPr>
        <w:t xml:space="preserve"> odnosno kretanja ekonomskih i fiskalnih parametara, </w:t>
      </w:r>
      <w:r w:rsidR="00D63F8A" w:rsidRPr="00410ED8">
        <w:rPr>
          <w:rFonts w:asciiTheme="minorHAnsi" w:hAnsiTheme="minorHAnsi" w:cstheme="minorHAnsi"/>
          <w:bCs/>
          <w:iCs/>
          <w:sz w:val="22"/>
          <w:szCs w:val="22"/>
        </w:rPr>
        <w:t>čime se</w:t>
      </w:r>
      <w:r w:rsidR="00E67037" w:rsidRPr="00410ED8">
        <w:rPr>
          <w:rFonts w:asciiTheme="minorHAnsi" w:hAnsiTheme="minorHAnsi" w:cstheme="minorHAnsi"/>
          <w:bCs/>
          <w:iCs/>
          <w:sz w:val="22"/>
          <w:szCs w:val="22"/>
        </w:rPr>
        <w:t xml:space="preserve"> obezbjeđ</w:t>
      </w:r>
      <w:r w:rsidR="00D63F8A" w:rsidRPr="00410ED8">
        <w:rPr>
          <w:rFonts w:asciiTheme="minorHAnsi" w:hAnsiTheme="minorHAnsi" w:cstheme="minorHAnsi"/>
          <w:bCs/>
          <w:iCs/>
          <w:sz w:val="22"/>
          <w:szCs w:val="22"/>
        </w:rPr>
        <w:t>uje</w:t>
      </w:r>
      <w:r w:rsidR="00E67037" w:rsidRPr="00410ED8">
        <w:rPr>
          <w:rFonts w:asciiTheme="minorHAnsi" w:hAnsiTheme="minorHAnsi" w:cstheme="minorHAnsi"/>
          <w:bCs/>
          <w:iCs/>
          <w:sz w:val="22"/>
          <w:szCs w:val="22"/>
        </w:rPr>
        <w:t xml:space="preserve"> fiskaln</w:t>
      </w:r>
      <w:r w:rsidR="00D63F8A" w:rsidRPr="00410ED8">
        <w:rPr>
          <w:rFonts w:asciiTheme="minorHAnsi" w:hAnsiTheme="minorHAnsi" w:cstheme="minorHAnsi"/>
          <w:bCs/>
          <w:iCs/>
          <w:sz w:val="22"/>
          <w:szCs w:val="22"/>
        </w:rPr>
        <w:t>a</w:t>
      </w:r>
      <w:r w:rsidR="00E67037" w:rsidRPr="00410ED8">
        <w:rPr>
          <w:rFonts w:asciiTheme="minorHAnsi" w:hAnsiTheme="minorHAnsi" w:cstheme="minorHAnsi"/>
          <w:bCs/>
          <w:iCs/>
          <w:sz w:val="22"/>
          <w:szCs w:val="22"/>
        </w:rPr>
        <w:t xml:space="preserve"> stabilnost</w:t>
      </w:r>
      <w:r w:rsidR="00D63F8A" w:rsidRPr="00410ED8">
        <w:rPr>
          <w:rFonts w:asciiTheme="minorHAnsi" w:hAnsiTheme="minorHAnsi" w:cstheme="minorHAnsi"/>
          <w:bCs/>
          <w:iCs/>
          <w:sz w:val="22"/>
          <w:szCs w:val="22"/>
        </w:rPr>
        <w:t xml:space="preserve"> i</w:t>
      </w:r>
      <w:r w:rsidR="00E67037" w:rsidRPr="00410ED8">
        <w:rPr>
          <w:rFonts w:asciiTheme="minorHAnsi" w:hAnsiTheme="minorHAnsi" w:cstheme="minorHAnsi"/>
          <w:bCs/>
          <w:iCs/>
          <w:sz w:val="22"/>
          <w:szCs w:val="22"/>
        </w:rPr>
        <w:t xml:space="preserve"> podstiče produktivnost javnog sektora.</w:t>
      </w:r>
    </w:p>
    <w:p w:rsidR="00A533B8" w:rsidRPr="00410ED8" w:rsidRDefault="00A533B8" w:rsidP="00716B46">
      <w:pPr>
        <w:shd w:val="clear" w:color="auto" w:fill="FFFFFF" w:themeFill="background1"/>
        <w:jc w:val="both"/>
        <w:rPr>
          <w:rFonts w:asciiTheme="minorHAnsi" w:hAnsiTheme="minorHAnsi" w:cstheme="minorHAnsi"/>
          <w:bCs/>
          <w:iCs/>
          <w:sz w:val="22"/>
          <w:szCs w:val="22"/>
        </w:rPr>
      </w:pPr>
    </w:p>
    <w:p w:rsidR="00A533B8" w:rsidRPr="00410ED8" w:rsidRDefault="00A533B8" w:rsidP="00716B46">
      <w:pPr>
        <w:pStyle w:val="NoSpacing"/>
        <w:jc w:val="both"/>
        <w:rPr>
          <w:rFonts w:asciiTheme="minorHAnsi" w:hAnsiTheme="minorHAnsi" w:cstheme="minorHAnsi"/>
        </w:rPr>
      </w:pPr>
      <w:r w:rsidRPr="00410ED8">
        <w:rPr>
          <w:rFonts w:asciiTheme="minorHAnsi" w:hAnsiTheme="minorHAnsi" w:cstheme="minorHAnsi"/>
        </w:rPr>
        <w:t>Kretanje javnog duga u direktnoj je korelaciji sa stvaranjem uslova za brzi ekonomski razvoj i, s tim u vezi, sa realizacijom velikih infrastrukturnih projekata (npr. Autoput), pri čemu se neće dovoditi u pitanje stabilnost javnih finansija i ukupna makroekonomska stabilnost.</w:t>
      </w:r>
      <w:r w:rsidR="00181EDB" w:rsidRPr="00410ED8">
        <w:rPr>
          <w:rFonts w:asciiTheme="minorHAnsi" w:hAnsiTheme="minorHAnsi" w:cstheme="minorHAnsi"/>
        </w:rPr>
        <w:t xml:space="preserve"> </w:t>
      </w:r>
      <w:r w:rsidR="00864762" w:rsidRPr="00410ED8">
        <w:rPr>
          <w:rFonts w:asciiTheme="minorHAnsi" w:hAnsiTheme="minorHAnsi" w:cstheme="minorHAnsi"/>
        </w:rPr>
        <w:t>Usvojeni Zakon o budžetu i fiskalnoj odgovornosti uvodi numerička fiskalna pravila koja predviđaju limite budžetskog deficita i javnog duga na 3% i 60% BDP-a, respektivno, što će doprinijeti daljem jačanju fiskalne stabilnosti.</w:t>
      </w:r>
      <w:r w:rsidR="002142FA" w:rsidRPr="00410ED8">
        <w:rPr>
          <w:rFonts w:asciiTheme="minorHAnsi" w:hAnsiTheme="minorHAnsi" w:cstheme="minorHAnsi"/>
        </w:rPr>
        <w:t xml:space="preserve"> </w:t>
      </w:r>
    </w:p>
    <w:p w:rsidR="00312B6A" w:rsidRPr="00410ED8" w:rsidRDefault="00312B6A" w:rsidP="00716B46">
      <w:pPr>
        <w:pStyle w:val="NoSpacing"/>
        <w:jc w:val="both"/>
        <w:rPr>
          <w:rFonts w:asciiTheme="minorHAnsi" w:hAnsiTheme="minorHAnsi" w:cstheme="minorHAnsi"/>
        </w:rPr>
      </w:pPr>
    </w:p>
    <w:p w:rsidR="00A533B8" w:rsidRPr="00410ED8" w:rsidRDefault="00A533B8" w:rsidP="00716B46">
      <w:pPr>
        <w:pStyle w:val="NoSpacing"/>
        <w:jc w:val="both"/>
        <w:rPr>
          <w:rFonts w:asciiTheme="minorHAnsi" w:hAnsiTheme="minorHAnsi" w:cstheme="minorHAnsi"/>
        </w:rPr>
      </w:pPr>
      <w:r w:rsidRPr="00410ED8">
        <w:rPr>
          <w:rFonts w:asciiTheme="minorHAnsi" w:hAnsiTheme="minorHAnsi" w:cstheme="minorHAnsi"/>
        </w:rPr>
        <w:t>Uz fiskalnu stabilnost, stabilan bankarski sistem čini osnovu ukupne finansijske stabilnosti. Jačanje boniteta ukupnog sistema rezultiraće povećanjem ponude kvalitetnih razvojnih projekata i kreditne aktivnosti banaka.</w:t>
      </w:r>
      <w:r w:rsidR="00E7741B" w:rsidRPr="00410ED8">
        <w:rPr>
          <w:rFonts w:asciiTheme="minorHAnsi" w:hAnsiTheme="minorHAnsi" w:cstheme="minorHAnsi"/>
        </w:rPr>
        <w:t xml:space="preserve"> </w:t>
      </w:r>
      <w:r w:rsidR="00D21AB6" w:rsidRPr="00410ED8">
        <w:rPr>
          <w:rFonts w:asciiTheme="minorHAnsi" w:hAnsiTheme="minorHAnsi" w:cstheme="minorHAnsi"/>
        </w:rPr>
        <w:t>U toku je implementacija tzv.</w:t>
      </w:r>
      <w:r w:rsidR="005877F6" w:rsidRPr="00410ED8">
        <w:rPr>
          <w:rFonts w:asciiTheme="minorHAnsi" w:hAnsiTheme="minorHAnsi" w:cstheme="minorHAnsi"/>
        </w:rPr>
        <w:t>“</w:t>
      </w:r>
      <w:r w:rsidR="00D21AB6" w:rsidRPr="00410ED8">
        <w:rPr>
          <w:rFonts w:asciiTheme="minorHAnsi" w:hAnsiTheme="minorHAnsi" w:cstheme="minorHAnsi"/>
        </w:rPr>
        <w:t xml:space="preserve"> Podgoričkog pristupa</w:t>
      </w:r>
      <w:r w:rsidR="005877F6" w:rsidRPr="00410ED8">
        <w:rPr>
          <w:rFonts w:asciiTheme="minorHAnsi" w:hAnsiTheme="minorHAnsi" w:cstheme="minorHAnsi"/>
        </w:rPr>
        <w:t>“</w:t>
      </w:r>
      <w:r w:rsidR="00D21AB6" w:rsidRPr="00410ED8">
        <w:rPr>
          <w:rFonts w:asciiTheme="minorHAnsi" w:hAnsiTheme="minorHAnsi" w:cstheme="minorHAnsi"/>
        </w:rPr>
        <w:t xml:space="preserve"> koji, uz podršku </w:t>
      </w:r>
      <w:r w:rsidR="00BB4352" w:rsidRPr="00410ED8">
        <w:rPr>
          <w:rFonts w:asciiTheme="minorHAnsi" w:hAnsiTheme="minorHAnsi" w:cstheme="minorHAnsi"/>
        </w:rPr>
        <w:t xml:space="preserve">Svjetske </w:t>
      </w:r>
      <w:r w:rsidR="00D21AB6" w:rsidRPr="00410ED8">
        <w:rPr>
          <w:rFonts w:asciiTheme="minorHAnsi" w:hAnsiTheme="minorHAnsi" w:cstheme="minorHAnsi"/>
        </w:rPr>
        <w:t>banke, ima za cilj povećanje stabilnosti u bankarskom sektoru, kroz dobrovoljno restuktuiranje portfolija banaka (</w:t>
      </w:r>
      <w:r w:rsidR="00BB4352" w:rsidRPr="00410ED8">
        <w:rPr>
          <w:rFonts w:asciiTheme="minorHAnsi" w:hAnsiTheme="minorHAnsi" w:cstheme="minorHAnsi"/>
        </w:rPr>
        <w:t xml:space="preserve">reprogram loših </w:t>
      </w:r>
      <w:r w:rsidR="00D21AB6" w:rsidRPr="00410ED8">
        <w:rPr>
          <w:rFonts w:asciiTheme="minorHAnsi" w:hAnsiTheme="minorHAnsi" w:cstheme="minorHAnsi"/>
        </w:rPr>
        <w:t>kredita).</w:t>
      </w:r>
    </w:p>
    <w:p w:rsidR="00D21AB6" w:rsidRPr="00410ED8" w:rsidRDefault="00D21AB6" w:rsidP="00716B46">
      <w:pPr>
        <w:pStyle w:val="NoSpacing"/>
        <w:jc w:val="both"/>
        <w:rPr>
          <w:rFonts w:asciiTheme="minorHAnsi" w:hAnsiTheme="minorHAnsi" w:cstheme="minorHAnsi"/>
          <w:bCs/>
          <w:iCs/>
        </w:rPr>
      </w:pPr>
    </w:p>
    <w:p w:rsidR="00A533B8" w:rsidRPr="00410ED8" w:rsidRDefault="00A533B8" w:rsidP="00716B46">
      <w:pPr>
        <w:pStyle w:val="Default"/>
        <w:jc w:val="both"/>
        <w:rPr>
          <w:rFonts w:asciiTheme="minorHAnsi" w:hAnsiTheme="minorHAnsi" w:cstheme="minorHAnsi"/>
          <w:color w:val="auto"/>
          <w:sz w:val="22"/>
          <w:szCs w:val="22"/>
        </w:rPr>
      </w:pPr>
      <w:r w:rsidRPr="00410ED8">
        <w:rPr>
          <w:rFonts w:asciiTheme="minorHAnsi" w:hAnsiTheme="minorHAnsi" w:cstheme="minorHAnsi"/>
          <w:iCs/>
          <w:color w:val="auto"/>
          <w:sz w:val="22"/>
          <w:szCs w:val="22"/>
        </w:rPr>
        <w:t>Nastaviće se sprovođenje započetih strukturnih reformi i reali</w:t>
      </w:r>
      <w:r w:rsidR="00E7741B" w:rsidRPr="00410ED8">
        <w:rPr>
          <w:rFonts w:asciiTheme="minorHAnsi" w:hAnsiTheme="minorHAnsi" w:cstheme="minorHAnsi"/>
          <w:iCs/>
          <w:color w:val="auto"/>
          <w:sz w:val="22"/>
          <w:szCs w:val="22"/>
        </w:rPr>
        <w:t>zacija odgovarajućih sektorskih</w:t>
      </w:r>
      <w:r w:rsidRPr="00410ED8">
        <w:rPr>
          <w:rFonts w:asciiTheme="minorHAnsi" w:hAnsiTheme="minorHAnsi" w:cstheme="minorHAnsi"/>
          <w:iCs/>
          <w:color w:val="auto"/>
          <w:sz w:val="22"/>
          <w:szCs w:val="22"/>
        </w:rPr>
        <w:t xml:space="preserve"> politika. </w:t>
      </w:r>
      <w:r w:rsidRPr="00410ED8">
        <w:rPr>
          <w:rFonts w:asciiTheme="minorHAnsi" w:hAnsiTheme="minorHAnsi" w:cstheme="minorHAnsi"/>
          <w:color w:val="auto"/>
          <w:sz w:val="22"/>
          <w:szCs w:val="22"/>
        </w:rPr>
        <w:t>U tom smislu, n</w:t>
      </w:r>
      <w:r w:rsidR="00E7741B" w:rsidRPr="00410ED8">
        <w:rPr>
          <w:rFonts w:asciiTheme="minorHAnsi" w:hAnsiTheme="minorHAnsi" w:cstheme="minorHAnsi"/>
          <w:color w:val="auto"/>
          <w:sz w:val="22"/>
          <w:szCs w:val="22"/>
        </w:rPr>
        <w:t>astaviće se sa implementacijom</w:t>
      </w:r>
      <w:r w:rsidRPr="00410ED8">
        <w:rPr>
          <w:rFonts w:asciiTheme="minorHAnsi" w:hAnsiTheme="minorHAnsi" w:cstheme="minorHAnsi"/>
          <w:color w:val="auto"/>
          <w:sz w:val="22"/>
          <w:szCs w:val="22"/>
        </w:rPr>
        <w:t xml:space="preserve"> sistemskih rješenja u pravcu jačanja konkurentnosti ekonomskog sistema, kroz unapredjenje poslovnog ambijenta, finansijsku i institucionalnu podršku razvoju preduzetništva, odnosno sektora malih i srednjih preduzeća, unaprjeđenje radnog zakonodavstva, penzijskog sistema, zdravstva, obrazovanja, te postizanja veće efikasnosti i produktivnosti državne uprave. S druge strane, poseban značaj imaju aktivnosti na realizaciji značajnih infrastrukturnih projekata, prije svega, u sektorima energetika i transport. </w:t>
      </w:r>
    </w:p>
    <w:p w:rsidR="00A533B8" w:rsidRPr="00410ED8" w:rsidRDefault="00A533B8" w:rsidP="00716B46">
      <w:pPr>
        <w:tabs>
          <w:tab w:val="left" w:pos="9333"/>
        </w:tabs>
        <w:ind w:right="-23"/>
        <w:jc w:val="both"/>
        <w:rPr>
          <w:rFonts w:asciiTheme="minorHAnsi" w:hAnsiTheme="minorHAnsi" w:cstheme="minorHAnsi"/>
          <w:bCs/>
          <w:sz w:val="22"/>
          <w:szCs w:val="22"/>
        </w:rPr>
      </w:pPr>
    </w:p>
    <w:p w:rsidR="00A533B8" w:rsidRPr="00410ED8" w:rsidRDefault="00A533B8" w:rsidP="00716B46">
      <w:pPr>
        <w:tabs>
          <w:tab w:val="left" w:pos="9333"/>
        </w:tabs>
        <w:ind w:right="-23"/>
        <w:jc w:val="both"/>
        <w:rPr>
          <w:rFonts w:asciiTheme="minorHAnsi" w:hAnsiTheme="minorHAnsi" w:cstheme="minorHAnsi"/>
          <w:sz w:val="22"/>
          <w:szCs w:val="22"/>
        </w:rPr>
      </w:pPr>
      <w:r w:rsidRPr="00410ED8">
        <w:rPr>
          <w:rFonts w:asciiTheme="minorHAnsi" w:hAnsiTheme="minorHAnsi" w:cstheme="minorHAnsi"/>
          <w:bCs/>
          <w:sz w:val="22"/>
          <w:szCs w:val="22"/>
        </w:rPr>
        <w:t>Prioriteti politike</w:t>
      </w:r>
      <w:r w:rsidRPr="00410ED8">
        <w:rPr>
          <w:rFonts w:asciiTheme="minorHAnsi" w:hAnsiTheme="minorHAnsi" w:cstheme="minorHAnsi"/>
          <w:b/>
          <w:bCs/>
          <w:sz w:val="22"/>
          <w:szCs w:val="22"/>
        </w:rPr>
        <w:t xml:space="preserve"> </w:t>
      </w:r>
      <w:r w:rsidRPr="00410ED8">
        <w:rPr>
          <w:rFonts w:asciiTheme="minorHAnsi" w:hAnsiTheme="minorHAnsi" w:cstheme="minorHAnsi"/>
          <w:bCs/>
          <w:sz w:val="22"/>
          <w:szCs w:val="22"/>
        </w:rPr>
        <w:t xml:space="preserve">zapošljavanja i razvoja ljudskih resursa su: </w:t>
      </w:r>
      <w:r w:rsidRPr="00410ED8">
        <w:rPr>
          <w:rFonts w:asciiTheme="minorHAnsi" w:hAnsiTheme="minorHAnsi" w:cstheme="minorHAnsi"/>
          <w:sz w:val="22"/>
          <w:szCs w:val="22"/>
        </w:rPr>
        <w:t>povećanje zaposlenosti i smanjenje nezaposlenosti</w:t>
      </w:r>
      <w:r w:rsidR="00181EDB" w:rsidRPr="00410ED8">
        <w:rPr>
          <w:rFonts w:asciiTheme="minorHAnsi" w:hAnsiTheme="minorHAnsi" w:cstheme="minorHAnsi"/>
          <w:sz w:val="22"/>
          <w:szCs w:val="22"/>
        </w:rPr>
        <w:t>, posebno otklanjanje pojave strukturne nezaposlenosti i visoke nezaposlenosti mladih i visoko obrazovanih lica</w:t>
      </w:r>
      <w:r w:rsidRPr="00410ED8">
        <w:rPr>
          <w:rFonts w:asciiTheme="minorHAnsi" w:hAnsiTheme="minorHAnsi" w:cstheme="minorHAnsi"/>
          <w:sz w:val="22"/>
          <w:szCs w:val="22"/>
        </w:rPr>
        <w:t xml:space="preserve">; unapređenje znanja, vještina i kompetencija, kroz formalno i </w:t>
      </w:r>
      <w:r w:rsidRPr="00410ED8">
        <w:rPr>
          <w:rFonts w:asciiTheme="minorHAnsi" w:hAnsiTheme="minorHAnsi" w:cstheme="minorHAnsi"/>
          <w:sz w:val="22"/>
          <w:szCs w:val="22"/>
        </w:rPr>
        <w:lastRenderedPageBreak/>
        <w:t>neformalno obrazovanje i obuku, u cilju povećanja mogućnosti zapošljavanja i konkurentnosti, uz promocija socijalne inkluzije i smanjenja siromaštva.</w:t>
      </w:r>
    </w:p>
    <w:p w:rsidR="00A533B8" w:rsidRPr="00410ED8" w:rsidRDefault="00A533B8" w:rsidP="00716B46">
      <w:pPr>
        <w:tabs>
          <w:tab w:val="left" w:pos="9333"/>
        </w:tabs>
        <w:ind w:right="-23"/>
        <w:jc w:val="both"/>
        <w:rPr>
          <w:rFonts w:asciiTheme="minorHAnsi" w:hAnsiTheme="minorHAnsi" w:cstheme="minorHAnsi"/>
          <w:sz w:val="22"/>
          <w:szCs w:val="22"/>
        </w:rPr>
      </w:pPr>
    </w:p>
    <w:p w:rsidR="00A533B8" w:rsidRPr="00410ED8" w:rsidRDefault="00A533B8" w:rsidP="00716B46">
      <w:pPr>
        <w:ind w:right="-23"/>
        <w:jc w:val="both"/>
        <w:rPr>
          <w:rFonts w:asciiTheme="minorHAnsi" w:hAnsiTheme="minorHAnsi" w:cstheme="minorHAnsi"/>
          <w:sz w:val="22"/>
          <w:szCs w:val="22"/>
        </w:rPr>
      </w:pPr>
      <w:r w:rsidRPr="00410ED8">
        <w:rPr>
          <w:rFonts w:asciiTheme="minorHAnsi" w:hAnsiTheme="minorHAnsi" w:cstheme="minorHAnsi"/>
          <w:sz w:val="22"/>
          <w:szCs w:val="22"/>
        </w:rPr>
        <w:t>Dugogodišnja neusklađenost zahtjeva tržišta rada</w:t>
      </w:r>
      <w:r w:rsidRPr="00410ED8">
        <w:rPr>
          <w:rFonts w:asciiTheme="minorHAnsi" w:hAnsiTheme="minorHAnsi" w:cstheme="minorHAnsi"/>
          <w:b/>
          <w:sz w:val="22"/>
          <w:szCs w:val="22"/>
        </w:rPr>
        <w:t xml:space="preserve"> </w:t>
      </w:r>
      <w:r w:rsidRPr="00410ED8">
        <w:rPr>
          <w:rFonts w:asciiTheme="minorHAnsi" w:hAnsiTheme="minorHAnsi" w:cstheme="minorHAnsi"/>
          <w:sz w:val="22"/>
          <w:szCs w:val="22"/>
        </w:rPr>
        <w:t xml:space="preserve">sa ponudom obrazovnog sistema dovela je i do strukturne nezaposlenosti, čije rješavanje je u fokusu aktivnosti niza institucija. Politika zapošljavanja, kao multidisciplinarni proces, obuhvata sve aspekte ekonomske politike koji imaju, direktan ili indirektan, uticaj na radnu snagu i zapošljavanje (fiskalna politika, obrazovanje, socijalna politika, politika regionalnog razvoja, politika razvoja preduzetništva i dr). Obezbjeđivanjem odgovarajućih specijalističkih znanja i stručnih kvalifikacija uticaće se na smanjenje strukturnog disbalansa i povećanje zaposlenosti i produktivnosti, a radiće se i na prevazilaženju problema povećanja broja nezaposlenih lica sa visokim obrazovanjem. </w:t>
      </w:r>
    </w:p>
    <w:p w:rsidR="00A533B8" w:rsidRPr="00410ED8" w:rsidRDefault="00A533B8" w:rsidP="00716B46">
      <w:pPr>
        <w:pStyle w:val="Default"/>
        <w:jc w:val="both"/>
        <w:rPr>
          <w:rFonts w:asciiTheme="minorHAnsi" w:hAnsiTheme="minorHAnsi" w:cstheme="minorHAnsi"/>
          <w:color w:val="auto"/>
          <w:sz w:val="22"/>
          <w:szCs w:val="22"/>
        </w:rPr>
      </w:pPr>
    </w:p>
    <w:p w:rsidR="00A533B8" w:rsidRPr="00410ED8" w:rsidRDefault="00A533B8" w:rsidP="00716B46">
      <w:pPr>
        <w:pStyle w:val="NormalWeb"/>
        <w:tabs>
          <w:tab w:val="left" w:pos="9333"/>
        </w:tabs>
        <w:spacing w:before="0" w:beforeAutospacing="0" w:after="0" w:afterAutospacing="0"/>
        <w:ind w:right="-23"/>
        <w:jc w:val="both"/>
        <w:rPr>
          <w:rFonts w:asciiTheme="minorHAnsi" w:hAnsiTheme="minorHAnsi" w:cstheme="minorHAnsi"/>
          <w:bCs/>
          <w:sz w:val="22"/>
          <w:szCs w:val="22"/>
        </w:rPr>
      </w:pPr>
      <w:r w:rsidRPr="00410ED8">
        <w:rPr>
          <w:rFonts w:asciiTheme="minorHAnsi" w:hAnsiTheme="minorHAnsi" w:cstheme="minorHAnsi"/>
          <w:bCs/>
          <w:sz w:val="22"/>
          <w:szCs w:val="22"/>
        </w:rPr>
        <w:t>Obrazovanje i nauka predstavljaju glavne pokretače razvoja, zapošljavanja i, u krajnjem, poboljšanja kvaliteta života. Sistem obrazovanja i vaspitanja u Crnoj Gori ima za cilj izgradnju održivog obrazovnog sistema koga odlikuje sticanje funkcionalnih znanja i vještina učenika za njihovo aktivno uključivanje u društvo i povećanje ukupnih ekonomskih kapacita države.</w:t>
      </w:r>
    </w:p>
    <w:p w:rsidR="00A533B8" w:rsidRPr="00410ED8" w:rsidRDefault="00A533B8" w:rsidP="00716B46">
      <w:pPr>
        <w:pStyle w:val="NormalWeb"/>
        <w:tabs>
          <w:tab w:val="left" w:pos="9333"/>
        </w:tabs>
        <w:spacing w:before="0" w:beforeAutospacing="0" w:after="0" w:afterAutospacing="0"/>
        <w:ind w:right="-23"/>
        <w:jc w:val="both"/>
        <w:rPr>
          <w:rFonts w:asciiTheme="minorHAnsi" w:hAnsiTheme="minorHAnsi" w:cstheme="minorHAnsi"/>
          <w:bCs/>
          <w:sz w:val="22"/>
          <w:szCs w:val="22"/>
        </w:rPr>
      </w:pPr>
    </w:p>
    <w:p w:rsidR="00A533B8" w:rsidRPr="00410ED8" w:rsidRDefault="00A533B8" w:rsidP="00716B46">
      <w:pPr>
        <w:pStyle w:val="NormalWeb"/>
        <w:tabs>
          <w:tab w:val="left" w:pos="9333"/>
        </w:tabs>
        <w:spacing w:before="0" w:beforeAutospacing="0" w:after="0" w:afterAutospacing="0"/>
        <w:ind w:right="-23"/>
        <w:jc w:val="both"/>
        <w:rPr>
          <w:rFonts w:asciiTheme="minorHAnsi" w:hAnsiTheme="minorHAnsi" w:cstheme="minorHAnsi"/>
          <w:bCs/>
          <w:sz w:val="22"/>
          <w:szCs w:val="22"/>
        </w:rPr>
      </w:pPr>
      <w:r w:rsidRPr="00410ED8">
        <w:rPr>
          <w:rFonts w:asciiTheme="minorHAnsi" w:hAnsiTheme="minorHAnsi" w:cstheme="minorHAnsi"/>
          <w:bCs/>
          <w:sz w:val="22"/>
          <w:szCs w:val="22"/>
        </w:rPr>
        <w:t>Analiza postojeće situacije u obrazovnom sistemu ukazala je na potrebu preduzimanja dodatnih aktivnosti usmjerenih na povećanje obuhvata djece predškolskim, osnovnim i srednjim obrazovanjem i vaspitanjem, stvaranje mreže i bolju opremljenost škola, unaprjeđenje programa rada i udžbenike, organizaciju nastave, kadar i stručno usavršavanje, kvalitet obrazovanja i utvrđivanje kvaliteta, aktivnije učešće lokalne zajednice i roditelja u radu i finansiranju škola.</w:t>
      </w:r>
    </w:p>
    <w:p w:rsidR="00A533B8" w:rsidRPr="00410ED8" w:rsidRDefault="00A533B8" w:rsidP="00716B46">
      <w:pPr>
        <w:tabs>
          <w:tab w:val="left" w:pos="9356"/>
        </w:tabs>
        <w:ind w:right="-23"/>
        <w:jc w:val="both"/>
        <w:rPr>
          <w:rStyle w:val="hps"/>
          <w:rFonts w:asciiTheme="minorHAnsi" w:hAnsiTheme="minorHAnsi" w:cstheme="minorHAnsi"/>
          <w:sz w:val="22"/>
          <w:szCs w:val="22"/>
        </w:rPr>
      </w:pPr>
    </w:p>
    <w:p w:rsidR="00A533B8" w:rsidRPr="00410ED8" w:rsidRDefault="00A533B8" w:rsidP="00716B46">
      <w:pPr>
        <w:tabs>
          <w:tab w:val="left" w:pos="9356"/>
        </w:tabs>
        <w:ind w:right="-23"/>
        <w:jc w:val="both"/>
        <w:rPr>
          <w:rFonts w:asciiTheme="minorHAnsi" w:hAnsiTheme="minorHAnsi" w:cstheme="minorHAnsi"/>
          <w:bCs/>
          <w:sz w:val="22"/>
          <w:szCs w:val="22"/>
        </w:rPr>
      </w:pPr>
      <w:r w:rsidRPr="00410ED8">
        <w:rPr>
          <w:rStyle w:val="hps"/>
          <w:rFonts w:asciiTheme="minorHAnsi" w:hAnsiTheme="minorHAnsi" w:cstheme="minorHAnsi"/>
          <w:sz w:val="22"/>
          <w:szCs w:val="22"/>
        </w:rPr>
        <w:t xml:space="preserve">Visoko kvalifikovan kadar u nauci i tehnologiji preduslov je ukupnog razvoja ekonomije i društva. </w:t>
      </w:r>
      <w:r w:rsidRPr="00410ED8">
        <w:rPr>
          <w:rFonts w:asciiTheme="minorHAnsi" w:hAnsiTheme="minorHAnsi" w:cstheme="minorHAnsi"/>
          <w:bCs/>
          <w:sz w:val="22"/>
          <w:szCs w:val="22"/>
        </w:rPr>
        <w:t xml:space="preserve">Razvoj stručnog obrazovanja i karijerne orijentacije, adekvatne kvalifikacije i poređenje kvalifikacija stečenih u Crnoj Gori i u inostranstvu, kroz razvoj okvira nacionalnih kvalifikacija, kao i generalno poboljšanje visokog obrazovanja su krajnji cilj konkurentnog društva zasnovanog na znanju. S tim u vezi, uskladiće se upisna politika sa potrebama tržišta rada i </w:t>
      </w:r>
      <w:r w:rsidRPr="00410ED8">
        <w:rPr>
          <w:rFonts w:asciiTheme="minorHAnsi" w:hAnsiTheme="minorHAnsi" w:cstheme="minorHAnsi"/>
          <w:sz w:val="22"/>
          <w:szCs w:val="22"/>
        </w:rPr>
        <w:t>uspostaviti</w:t>
      </w:r>
      <w:r w:rsidR="002142FA" w:rsidRPr="00410ED8">
        <w:rPr>
          <w:rFonts w:asciiTheme="minorHAnsi" w:hAnsiTheme="minorHAnsi" w:cstheme="minorHAnsi"/>
          <w:sz w:val="22"/>
          <w:szCs w:val="22"/>
        </w:rPr>
        <w:t xml:space="preserve"> </w:t>
      </w:r>
      <w:r w:rsidRPr="00410ED8">
        <w:rPr>
          <w:rFonts w:asciiTheme="minorHAnsi" w:hAnsiTheme="minorHAnsi" w:cstheme="minorHAnsi"/>
          <w:sz w:val="22"/>
          <w:szCs w:val="22"/>
        </w:rPr>
        <w:t>efikasan i održiv model finansiranja visokog obrazovanja i proces eksterne evaluacije svih visokoškolskih ustanova u Crnoj Gori</w:t>
      </w:r>
      <w:r w:rsidRPr="00410ED8">
        <w:rPr>
          <w:rFonts w:asciiTheme="minorHAnsi" w:hAnsiTheme="minorHAnsi" w:cstheme="minorHAnsi"/>
          <w:bCs/>
          <w:sz w:val="22"/>
          <w:szCs w:val="22"/>
        </w:rPr>
        <w:t>.</w:t>
      </w:r>
    </w:p>
    <w:p w:rsidR="00A533B8" w:rsidRPr="00410ED8" w:rsidRDefault="00A533B8" w:rsidP="00716B46">
      <w:pPr>
        <w:tabs>
          <w:tab w:val="left" w:pos="9356"/>
        </w:tabs>
        <w:ind w:right="-23"/>
        <w:jc w:val="both"/>
        <w:rPr>
          <w:rFonts w:asciiTheme="minorHAnsi" w:hAnsiTheme="minorHAnsi" w:cstheme="minorHAnsi"/>
          <w:sz w:val="22"/>
          <w:szCs w:val="22"/>
        </w:rPr>
      </w:pPr>
    </w:p>
    <w:p w:rsidR="00A533B8" w:rsidRPr="00410ED8" w:rsidRDefault="00A533B8" w:rsidP="00716B46">
      <w:pPr>
        <w:tabs>
          <w:tab w:val="left" w:pos="9356"/>
        </w:tabs>
        <w:ind w:right="-23"/>
        <w:jc w:val="both"/>
        <w:rPr>
          <w:rStyle w:val="hps"/>
          <w:rFonts w:asciiTheme="minorHAnsi" w:hAnsiTheme="minorHAnsi" w:cstheme="minorHAnsi"/>
          <w:sz w:val="22"/>
          <w:szCs w:val="22"/>
        </w:rPr>
      </w:pPr>
      <w:r w:rsidRPr="00410ED8">
        <w:rPr>
          <w:rStyle w:val="hps"/>
          <w:rFonts w:asciiTheme="minorHAnsi" w:hAnsiTheme="minorHAnsi" w:cstheme="minorHAnsi"/>
          <w:sz w:val="22"/>
          <w:szCs w:val="22"/>
        </w:rPr>
        <w:t xml:space="preserve">Na putu evropskih integracija, EU standardi, regulative i ciljevi za društvo zasnovano na znanju u konekstu društvenog i ekonomskog razvoja, odredili su politiku Crne Gore u oblasti istraživanja i razvoja. Zatvaranjem pregovora za poglavlje “Nauka i istraživanje”, crnogorska istraživačka zajednica pozicionirala se u okviru Evropskog istraživačkog prostora i dobila mogućnost za veću dostupnost u korišćenju: EU fondova, mobilnosti istraživača, i saradnje sa naučnicima, naučnim ustanovama i privrednim subjektima iz zemalja EU. S tim u vezi, nastaviće se realizuja mjera koje se odnose na politiku </w:t>
      </w:r>
      <w:r w:rsidRPr="00410ED8">
        <w:rPr>
          <w:rStyle w:val="light0020list0020accent00205char"/>
          <w:rFonts w:asciiTheme="minorHAnsi" w:hAnsiTheme="minorHAnsi" w:cstheme="minorHAnsi"/>
          <w:sz w:val="22"/>
          <w:szCs w:val="22"/>
        </w:rPr>
        <w:t xml:space="preserve">"razvoj naučnoistraživačke zajednice" i politiku </w:t>
      </w:r>
      <w:r w:rsidRPr="00410ED8">
        <w:rPr>
          <w:rStyle w:val="hps"/>
          <w:rFonts w:asciiTheme="minorHAnsi" w:hAnsiTheme="minorHAnsi" w:cstheme="minorHAnsi"/>
          <w:sz w:val="22"/>
          <w:szCs w:val="22"/>
        </w:rPr>
        <w:t>"</w:t>
      </w:r>
      <w:r w:rsidRPr="00410ED8">
        <w:rPr>
          <w:rFonts w:asciiTheme="minorHAnsi" w:hAnsiTheme="minorHAnsi" w:cstheme="minorHAnsi"/>
          <w:sz w:val="22"/>
          <w:szCs w:val="22"/>
        </w:rPr>
        <w:t xml:space="preserve">povezivanje nauke sa sektorom privrede". </w:t>
      </w:r>
      <w:r w:rsidRPr="00410ED8">
        <w:rPr>
          <w:rStyle w:val="hps"/>
          <w:rFonts w:asciiTheme="minorHAnsi" w:hAnsiTheme="minorHAnsi" w:cstheme="minorHAnsi"/>
          <w:sz w:val="22"/>
          <w:szCs w:val="22"/>
        </w:rPr>
        <w:t xml:space="preserve">Novi instrumenti kojima se jača naučnoistraživačka djelatnost i podstiče saradnja privatnog i državnog sektora su: uspostavljanje centara uspješnosti i programa finansiranja krupnih kolaborativnih istraživačkih grantova usmjerenih na jačanje uspješnih istraživačkih timova, internacionalizaciju i povezivanje istraživanja i privrede, kao i uspostavljanje naučno-tehnoloških parkova. Uvođenjem ovih instrumenata doprinijeće se i povećanju ulaganja u istraživanje, a posebno ulaganja biznis sektora. </w:t>
      </w:r>
    </w:p>
    <w:p w:rsidR="00A533B8" w:rsidRPr="00410ED8" w:rsidRDefault="00A533B8" w:rsidP="00716B46">
      <w:pPr>
        <w:tabs>
          <w:tab w:val="left" w:pos="9356"/>
        </w:tabs>
        <w:ind w:right="-23"/>
        <w:jc w:val="both"/>
        <w:rPr>
          <w:rStyle w:val="hps"/>
          <w:rFonts w:asciiTheme="minorHAnsi" w:hAnsiTheme="minorHAnsi" w:cstheme="minorHAnsi"/>
          <w:sz w:val="22"/>
          <w:szCs w:val="22"/>
        </w:rPr>
      </w:pPr>
    </w:p>
    <w:p w:rsidR="00A533B8" w:rsidRPr="00410ED8" w:rsidRDefault="00573119" w:rsidP="00716B46">
      <w:pPr>
        <w:pStyle w:val="Default"/>
        <w:jc w:val="both"/>
        <w:rPr>
          <w:rFonts w:asciiTheme="minorHAnsi" w:hAnsiTheme="minorHAnsi" w:cstheme="minorHAnsi"/>
          <w:color w:val="auto"/>
          <w:sz w:val="22"/>
          <w:szCs w:val="22"/>
        </w:rPr>
      </w:pPr>
      <w:r w:rsidRPr="00410ED8">
        <w:rPr>
          <w:rFonts w:asciiTheme="minorHAnsi" w:hAnsiTheme="minorHAnsi" w:cstheme="minorHAnsi"/>
          <w:bCs/>
          <w:color w:val="auto"/>
          <w:sz w:val="22"/>
          <w:szCs w:val="22"/>
        </w:rPr>
        <w:t>Intenziviraće se aktivnosti</w:t>
      </w:r>
      <w:r w:rsidR="00A533B8" w:rsidRPr="00410ED8">
        <w:rPr>
          <w:rFonts w:asciiTheme="minorHAnsi" w:hAnsiTheme="minorHAnsi" w:cstheme="minorHAnsi"/>
          <w:bCs/>
          <w:color w:val="auto"/>
          <w:sz w:val="22"/>
          <w:szCs w:val="22"/>
        </w:rPr>
        <w:t xml:space="preserve"> na daljem razvoju informacionog društva i, s tim u vezi, na proširivanju primjene informacionih tehnologija u svim segmentima života. Kroz razvoj eUprave, odnosno adekvatno organizovanje javnog menadžmenta, uticaće se na povećanje njegove efikasnosnosti i transparentnosti, te olakšati pristup i povećati mogućnosti odgovora na zahtjeve gradjana i privrednih subjekata.</w:t>
      </w:r>
    </w:p>
    <w:p w:rsidR="00A533B8" w:rsidRPr="00410ED8" w:rsidRDefault="00A533B8" w:rsidP="00716B46">
      <w:pPr>
        <w:tabs>
          <w:tab w:val="left" w:pos="9356"/>
        </w:tabs>
        <w:ind w:right="-23"/>
        <w:jc w:val="both"/>
        <w:rPr>
          <w:rStyle w:val="hps"/>
          <w:rFonts w:asciiTheme="minorHAnsi" w:hAnsiTheme="minorHAnsi" w:cstheme="minorHAnsi"/>
          <w:sz w:val="22"/>
          <w:szCs w:val="22"/>
        </w:rPr>
      </w:pPr>
    </w:p>
    <w:p w:rsidR="00A533B8" w:rsidRPr="00410ED8" w:rsidRDefault="00A533B8" w:rsidP="00716B46">
      <w:pPr>
        <w:jc w:val="both"/>
        <w:rPr>
          <w:rFonts w:asciiTheme="minorHAnsi" w:hAnsiTheme="minorHAnsi" w:cstheme="minorHAnsi"/>
          <w:sz w:val="22"/>
          <w:szCs w:val="22"/>
        </w:rPr>
      </w:pPr>
      <w:r w:rsidRPr="00410ED8">
        <w:rPr>
          <w:rFonts w:asciiTheme="minorHAnsi" w:hAnsiTheme="minorHAnsi" w:cstheme="minorHAnsi"/>
          <w:sz w:val="22"/>
          <w:szCs w:val="22"/>
        </w:rPr>
        <w:lastRenderedPageBreak/>
        <w:t xml:space="preserve">I pored infrastrukturnog unapređenja i značajnog tehničkog i tehnološkog napretka u oblasti zdravstva, još uvijek nije postignut i odgovarajući nivo kvaliteta zdravstvenih usluga. S tim u vezi, reforme u oblasti zdravstva usmjerene su na optimizaciju i racionalizaciju mreže zdravstvenih ustanova. </w:t>
      </w:r>
      <w:r w:rsidR="001D0F8A" w:rsidRPr="00410ED8">
        <w:rPr>
          <w:rFonts w:asciiTheme="minorHAnsi" w:hAnsiTheme="minorHAnsi" w:cstheme="minorHAnsi"/>
          <w:sz w:val="22"/>
          <w:szCs w:val="22"/>
        </w:rPr>
        <w:t>Predlaže se da d</w:t>
      </w:r>
      <w:r w:rsidRPr="00410ED8">
        <w:rPr>
          <w:rFonts w:asciiTheme="minorHAnsi" w:hAnsiTheme="minorHAnsi" w:cstheme="minorHAnsi"/>
          <w:sz w:val="22"/>
          <w:szCs w:val="22"/>
        </w:rPr>
        <w:t xml:space="preserve">ostupnost ljekova </w:t>
      </w:r>
      <w:r w:rsidR="001D0F8A" w:rsidRPr="00410ED8">
        <w:rPr>
          <w:rFonts w:asciiTheme="minorHAnsi" w:hAnsiTheme="minorHAnsi" w:cstheme="minorHAnsi"/>
          <w:sz w:val="22"/>
          <w:szCs w:val="22"/>
        </w:rPr>
        <w:t xml:space="preserve">bude </w:t>
      </w:r>
      <w:r w:rsidRPr="00410ED8">
        <w:rPr>
          <w:rFonts w:asciiTheme="minorHAnsi" w:hAnsiTheme="minorHAnsi" w:cstheme="minorHAnsi"/>
          <w:sz w:val="22"/>
          <w:szCs w:val="22"/>
        </w:rPr>
        <w:t xml:space="preserve">povećana uvođenjem privatnih apoteka u sistem realizacije recepata koji se propisuju na teret obaveznog osiguranja. Pored toga, </w:t>
      </w:r>
      <w:r w:rsidR="001D0F8A" w:rsidRPr="00410ED8">
        <w:rPr>
          <w:rFonts w:asciiTheme="minorHAnsi" w:hAnsiTheme="minorHAnsi" w:cstheme="minorHAnsi"/>
          <w:sz w:val="22"/>
          <w:szCs w:val="22"/>
        </w:rPr>
        <w:t xml:space="preserve">treba razmotriti </w:t>
      </w:r>
      <w:r w:rsidRPr="00410ED8">
        <w:rPr>
          <w:rFonts w:asciiTheme="minorHAnsi" w:hAnsiTheme="minorHAnsi" w:cstheme="minorHAnsi"/>
          <w:sz w:val="22"/>
          <w:szCs w:val="22"/>
        </w:rPr>
        <w:t>i mogućnost uvođenja dopunskog dobrovoljnog osiguranja.</w:t>
      </w:r>
    </w:p>
    <w:p w:rsidR="00A533B8" w:rsidRPr="00410ED8" w:rsidRDefault="00A533B8" w:rsidP="00716B46">
      <w:pPr>
        <w:jc w:val="both"/>
        <w:rPr>
          <w:rFonts w:asciiTheme="minorHAnsi" w:hAnsiTheme="minorHAnsi" w:cstheme="minorHAnsi"/>
          <w:sz w:val="22"/>
          <w:szCs w:val="22"/>
        </w:rPr>
      </w:pPr>
    </w:p>
    <w:p w:rsidR="00A533B8" w:rsidRPr="00410ED8" w:rsidRDefault="00A533B8" w:rsidP="00716B46">
      <w:pPr>
        <w:shd w:val="clear" w:color="auto" w:fill="FFFFFF"/>
        <w:tabs>
          <w:tab w:val="num" w:pos="0"/>
        </w:tabs>
        <w:ind w:right="-23"/>
        <w:jc w:val="both"/>
        <w:rPr>
          <w:rFonts w:asciiTheme="minorHAnsi" w:hAnsiTheme="minorHAnsi" w:cstheme="minorHAnsi"/>
          <w:sz w:val="22"/>
          <w:szCs w:val="22"/>
        </w:rPr>
      </w:pPr>
      <w:r w:rsidRPr="00410ED8">
        <w:rPr>
          <w:rFonts w:asciiTheme="minorHAnsi" w:hAnsiTheme="minorHAnsi" w:cstheme="minorHAnsi"/>
          <w:bCs/>
          <w:sz w:val="22"/>
          <w:szCs w:val="22"/>
          <w:shd w:val="clear" w:color="auto" w:fill="FFFFFF"/>
        </w:rPr>
        <w:t xml:space="preserve">Politika socijalne zaštite je usmjerena na smanjenje posljedica socijalno prepoznatih rizika, kao što su bolest, nezaposlenost, starost, invalidnost i dr. </w:t>
      </w:r>
      <w:r w:rsidRPr="00410ED8">
        <w:rPr>
          <w:rFonts w:asciiTheme="minorHAnsi" w:hAnsiTheme="minorHAnsi" w:cstheme="minorHAnsi"/>
          <w:sz w:val="22"/>
          <w:szCs w:val="22"/>
        </w:rPr>
        <w:t>U tom smislu,</w:t>
      </w:r>
      <w:r w:rsidR="002142FA" w:rsidRPr="00410ED8">
        <w:rPr>
          <w:rFonts w:asciiTheme="minorHAnsi" w:hAnsiTheme="minorHAnsi" w:cstheme="minorHAnsi"/>
          <w:sz w:val="22"/>
          <w:szCs w:val="22"/>
        </w:rPr>
        <w:t xml:space="preserve"> </w:t>
      </w:r>
      <w:r w:rsidRPr="00410ED8">
        <w:rPr>
          <w:rFonts w:asciiTheme="minorHAnsi" w:hAnsiTheme="minorHAnsi" w:cstheme="minorHAnsi"/>
          <w:sz w:val="22"/>
          <w:szCs w:val="22"/>
        </w:rPr>
        <w:t>realizuju se aktivnosti, odnosno pružaju različite materijalne nadoknade i usluge,</w:t>
      </w:r>
      <w:r w:rsidR="002142FA" w:rsidRPr="00410ED8">
        <w:rPr>
          <w:rFonts w:asciiTheme="minorHAnsi" w:hAnsiTheme="minorHAnsi" w:cstheme="minorHAnsi"/>
          <w:sz w:val="22"/>
          <w:szCs w:val="22"/>
        </w:rPr>
        <w:t xml:space="preserve"> </w:t>
      </w:r>
      <w:r w:rsidRPr="00410ED8">
        <w:rPr>
          <w:rFonts w:asciiTheme="minorHAnsi" w:hAnsiTheme="minorHAnsi" w:cstheme="minorHAnsi"/>
          <w:sz w:val="22"/>
          <w:szCs w:val="22"/>
        </w:rPr>
        <w:t xml:space="preserve">koje su usmjerene na </w:t>
      </w:r>
      <w:r w:rsidRPr="00410ED8">
        <w:rPr>
          <w:rFonts w:asciiTheme="minorHAnsi" w:hAnsiTheme="minorHAnsi" w:cstheme="minorHAnsi"/>
          <w:bCs/>
          <w:sz w:val="22"/>
          <w:szCs w:val="22"/>
          <w:shd w:val="clear" w:color="auto" w:fill="FFFFFF"/>
        </w:rPr>
        <w:t xml:space="preserve">zaštitu ranjivih grupa: osoba nesposobnih za rad i materijalno neobezbijedjenih, djece bez roditeljske brige, djece sa smetnjama i teškoćama u razvoju, zlostavljane i zanemarene djece, djece sa poremećajima u ponašanju, djece sa invaliditetom, starijih osoba, osoba i porodica kojima treba odredjeni vid socijalne zaštite zbog posebnih okolnosti. U narednom periodu, nastaviće se aktivnosti na unapredjenju sistema socijalne i dječje zaštite i penzijskog sistema. Socijalni karton, čija je implementacija u toku, biće osnova za </w:t>
      </w:r>
      <w:r w:rsidRPr="00410ED8">
        <w:rPr>
          <w:rFonts w:asciiTheme="minorHAnsi" w:hAnsiTheme="minorHAnsi" w:cstheme="minorHAnsi"/>
          <w:sz w:val="22"/>
          <w:szCs w:val="22"/>
        </w:rPr>
        <w:t>bolje i pravednije usmjeravanje sredstava za socijalnu i dječju zaštitu, uz značajno smanjenje troškova. U cilju obezbjedjenja održivosti sistema penzijskog i invalidskog osiguranja, iznaći će se rješenja usmjerena na smanjenje deficita i definisati formula za usklađivanje koja će biti fiskalno održiva.</w:t>
      </w:r>
    </w:p>
    <w:p w:rsidR="00A533B8" w:rsidRPr="00410ED8" w:rsidRDefault="00A533B8" w:rsidP="00716B46">
      <w:pPr>
        <w:shd w:val="clear" w:color="auto" w:fill="FFFFFF"/>
        <w:tabs>
          <w:tab w:val="num" w:pos="0"/>
        </w:tabs>
        <w:ind w:right="-23"/>
        <w:jc w:val="both"/>
        <w:rPr>
          <w:rFonts w:asciiTheme="minorHAnsi" w:hAnsiTheme="minorHAnsi" w:cstheme="minorHAnsi"/>
          <w:sz w:val="22"/>
          <w:szCs w:val="22"/>
        </w:rPr>
      </w:pPr>
    </w:p>
    <w:p w:rsidR="00A533B8" w:rsidRPr="00410ED8" w:rsidRDefault="00A533B8" w:rsidP="00716B46">
      <w:pPr>
        <w:shd w:val="clear" w:color="auto" w:fill="FFFFFF"/>
        <w:tabs>
          <w:tab w:val="num" w:pos="0"/>
        </w:tabs>
        <w:ind w:right="-23"/>
        <w:jc w:val="both"/>
        <w:rPr>
          <w:rFonts w:asciiTheme="minorHAnsi" w:hAnsiTheme="minorHAnsi" w:cstheme="minorHAnsi"/>
          <w:sz w:val="22"/>
          <w:szCs w:val="22"/>
        </w:rPr>
      </w:pPr>
      <w:r w:rsidRPr="00410ED8">
        <w:rPr>
          <w:rFonts w:asciiTheme="minorHAnsi" w:hAnsiTheme="minorHAnsi" w:cstheme="minorHAnsi"/>
          <w:sz w:val="22"/>
          <w:szCs w:val="22"/>
        </w:rPr>
        <w:t>Crna Gora ima značajne potencijale i, s tim u vezi, mogućnosti za multisektorski razvoj. Valorizacijom</w:t>
      </w:r>
      <w:r w:rsidRPr="00410ED8">
        <w:rPr>
          <w:rFonts w:asciiTheme="minorHAnsi" w:hAnsiTheme="minorHAnsi" w:cstheme="minorHAnsi"/>
          <w:b/>
          <w:bCs/>
          <w:iCs/>
          <w:sz w:val="22"/>
          <w:szCs w:val="22"/>
        </w:rPr>
        <w:t xml:space="preserve"> </w:t>
      </w:r>
      <w:r w:rsidRPr="00410ED8">
        <w:rPr>
          <w:rFonts w:asciiTheme="minorHAnsi" w:hAnsiTheme="minorHAnsi" w:cstheme="minorHAnsi"/>
          <w:bCs/>
          <w:iCs/>
          <w:sz w:val="22"/>
          <w:szCs w:val="22"/>
        </w:rPr>
        <w:t>prirodnih i privrednih potencijala i komparativnih prednosti,</w:t>
      </w:r>
      <w:r w:rsidRPr="00410ED8">
        <w:rPr>
          <w:rFonts w:asciiTheme="minorHAnsi" w:hAnsiTheme="minorHAnsi" w:cstheme="minorHAnsi"/>
          <w:b/>
          <w:bCs/>
          <w:iCs/>
          <w:sz w:val="22"/>
          <w:szCs w:val="22"/>
        </w:rPr>
        <w:t xml:space="preserve"> </w:t>
      </w:r>
      <w:r w:rsidRPr="00410ED8">
        <w:rPr>
          <w:rFonts w:asciiTheme="minorHAnsi" w:hAnsiTheme="minorHAnsi" w:cstheme="minorHAnsi"/>
          <w:sz w:val="22"/>
          <w:szCs w:val="22"/>
        </w:rPr>
        <w:t>generisaće se nova radna mjesta, privući nove tehnologije i</w:t>
      </w:r>
      <w:r w:rsidR="002142FA" w:rsidRPr="00410ED8">
        <w:rPr>
          <w:rFonts w:asciiTheme="minorHAnsi" w:hAnsiTheme="minorHAnsi" w:cstheme="minorHAnsi"/>
          <w:sz w:val="22"/>
          <w:szCs w:val="22"/>
        </w:rPr>
        <w:t xml:space="preserve"> </w:t>
      </w:r>
      <w:r w:rsidRPr="00410ED8">
        <w:rPr>
          <w:rFonts w:asciiTheme="minorHAnsi" w:hAnsiTheme="minorHAnsi" w:cstheme="minorHAnsi"/>
          <w:sz w:val="22"/>
          <w:szCs w:val="22"/>
        </w:rPr>
        <w:t xml:space="preserve">poboljšati uslovi rada i života. Iskorišćavanje geografskih i drugih specifičnih komparativnih prednosti, uz postojanje dobrog poslovnog ambijenta, od ključnog značaja su za animiranje domaćih i stranih investitora. </w:t>
      </w:r>
    </w:p>
    <w:p w:rsidR="00A533B8" w:rsidRPr="00410ED8" w:rsidRDefault="00A533B8" w:rsidP="00716B46">
      <w:pPr>
        <w:pStyle w:val="NoSpacing"/>
        <w:jc w:val="both"/>
        <w:rPr>
          <w:rFonts w:asciiTheme="minorHAnsi" w:hAnsiTheme="minorHAnsi" w:cstheme="minorHAnsi"/>
        </w:rPr>
      </w:pPr>
    </w:p>
    <w:p w:rsidR="00A533B8" w:rsidRPr="00410ED8" w:rsidRDefault="00A533B8" w:rsidP="00716B46">
      <w:pPr>
        <w:autoSpaceDE w:val="0"/>
        <w:autoSpaceDN w:val="0"/>
        <w:adjustRightInd w:val="0"/>
        <w:jc w:val="both"/>
        <w:rPr>
          <w:rFonts w:asciiTheme="minorHAnsi" w:hAnsiTheme="minorHAnsi" w:cstheme="minorHAnsi"/>
          <w:bCs/>
          <w:sz w:val="22"/>
          <w:szCs w:val="22"/>
        </w:rPr>
      </w:pPr>
      <w:r w:rsidRPr="00410ED8">
        <w:rPr>
          <w:rFonts w:asciiTheme="minorHAnsi" w:hAnsiTheme="minorHAnsi" w:cstheme="minorHAnsi"/>
          <w:sz w:val="22"/>
          <w:szCs w:val="22"/>
        </w:rPr>
        <w:t xml:space="preserve">Sektori ekonomije u kojima Crna Gora ima komparativne geografske i druge, za lokaciju vezane prednosti, su energetika, turizam, poljoprivreda, saobraćaj i tranzit. Razvojem ovih sektora ubrzaće se opšti ekonomski rast i, istovremeno, doprinijeti smanjenju razlika u nivou razvijenosti regiona. </w:t>
      </w:r>
      <w:r w:rsidRPr="00410ED8">
        <w:rPr>
          <w:rFonts w:asciiTheme="minorHAnsi" w:hAnsiTheme="minorHAnsi" w:cstheme="minorHAnsi"/>
          <w:bCs/>
          <w:sz w:val="22"/>
          <w:szCs w:val="22"/>
        </w:rPr>
        <w:t>Pritom, očekuje se dinamičniji razvoj sjevernog regiona, gdje se nalazi</w:t>
      </w:r>
      <w:r w:rsidRPr="00410ED8">
        <w:rPr>
          <w:rFonts w:asciiTheme="minorHAnsi" w:hAnsiTheme="minorHAnsi" w:cstheme="minorHAnsi"/>
          <w:sz w:val="22"/>
          <w:szCs w:val="22"/>
        </w:rPr>
        <w:t xml:space="preserve"> najveći dio razvojnog potencijala zasnovanog na raspoloživim prirodnim resursima. Do sada nije adekvatno </w:t>
      </w:r>
      <w:r w:rsidR="00E26CD3" w:rsidRPr="00410ED8">
        <w:rPr>
          <w:rFonts w:asciiTheme="minorHAnsi" w:hAnsiTheme="minorHAnsi" w:cstheme="minorHAnsi"/>
          <w:sz w:val="22"/>
          <w:szCs w:val="22"/>
        </w:rPr>
        <w:t>valorizovan značajan potencijal</w:t>
      </w:r>
      <w:r w:rsidRPr="00410ED8">
        <w:rPr>
          <w:rFonts w:asciiTheme="minorHAnsi" w:hAnsiTheme="minorHAnsi" w:cstheme="minorHAnsi"/>
          <w:sz w:val="22"/>
          <w:szCs w:val="22"/>
        </w:rPr>
        <w:t xml:space="preserve"> za razvoj turizma u kontinentalnom dijelu Crne Gore, raspoloživi šumski</w:t>
      </w:r>
      <w:r w:rsidR="002142FA" w:rsidRPr="00410ED8">
        <w:rPr>
          <w:rFonts w:asciiTheme="minorHAnsi" w:hAnsiTheme="minorHAnsi" w:cstheme="minorHAnsi"/>
          <w:sz w:val="22"/>
          <w:szCs w:val="22"/>
        </w:rPr>
        <w:t xml:space="preserve"> </w:t>
      </w:r>
      <w:r w:rsidRPr="00410ED8">
        <w:rPr>
          <w:rFonts w:asciiTheme="minorHAnsi" w:hAnsiTheme="minorHAnsi" w:cstheme="minorHAnsi"/>
          <w:sz w:val="22"/>
          <w:szCs w:val="22"/>
        </w:rPr>
        <w:t xml:space="preserve">i energetski potencijal, potencijal za razvoj </w:t>
      </w:r>
      <w:r w:rsidR="00E26CD3" w:rsidRPr="00410ED8">
        <w:rPr>
          <w:rFonts w:asciiTheme="minorHAnsi" w:hAnsiTheme="minorHAnsi" w:cstheme="minorHAnsi"/>
          <w:sz w:val="22"/>
          <w:szCs w:val="22"/>
        </w:rPr>
        <w:t>poljoprivrede, posebno u dijelu</w:t>
      </w:r>
      <w:r w:rsidRPr="00410ED8">
        <w:rPr>
          <w:rFonts w:asciiTheme="minorHAnsi" w:hAnsiTheme="minorHAnsi" w:cstheme="minorHAnsi"/>
          <w:sz w:val="22"/>
          <w:szCs w:val="22"/>
        </w:rPr>
        <w:t xml:space="preserve"> proizvodnje zdrave hrane. Razvojna politika Države zasniva se</w:t>
      </w:r>
      <w:r w:rsidR="002142FA" w:rsidRPr="00410ED8">
        <w:rPr>
          <w:rFonts w:asciiTheme="minorHAnsi" w:hAnsiTheme="minorHAnsi" w:cstheme="minorHAnsi"/>
          <w:sz w:val="22"/>
          <w:szCs w:val="22"/>
        </w:rPr>
        <w:t xml:space="preserve"> </w:t>
      </w:r>
      <w:r w:rsidRPr="00410ED8">
        <w:rPr>
          <w:rFonts w:asciiTheme="minorHAnsi" w:hAnsiTheme="minorHAnsi" w:cstheme="minorHAnsi"/>
          <w:sz w:val="22"/>
          <w:szCs w:val="22"/>
        </w:rPr>
        <w:t>na naporima da se ovi</w:t>
      </w:r>
      <w:r w:rsidR="002142FA" w:rsidRPr="00410ED8">
        <w:rPr>
          <w:rFonts w:asciiTheme="minorHAnsi" w:hAnsiTheme="minorHAnsi" w:cstheme="minorHAnsi"/>
          <w:sz w:val="22"/>
          <w:szCs w:val="22"/>
        </w:rPr>
        <w:t xml:space="preserve"> </w:t>
      </w:r>
      <w:r w:rsidRPr="00410ED8">
        <w:rPr>
          <w:rFonts w:asciiTheme="minorHAnsi" w:hAnsiTheme="minorHAnsi" w:cstheme="minorHAnsi"/>
          <w:sz w:val="22"/>
          <w:szCs w:val="22"/>
        </w:rPr>
        <w:t>resursi što bolje iskoriste i tržišno valorizuju.</w:t>
      </w:r>
      <w:r w:rsidRPr="00410ED8">
        <w:rPr>
          <w:rFonts w:asciiTheme="minorHAnsi" w:hAnsiTheme="minorHAnsi" w:cstheme="minorHAnsi"/>
          <w:bCs/>
          <w:sz w:val="22"/>
          <w:szCs w:val="22"/>
        </w:rPr>
        <w:t xml:space="preserve"> </w:t>
      </w:r>
    </w:p>
    <w:p w:rsidR="00A533B8" w:rsidRPr="00410ED8" w:rsidRDefault="00A533B8" w:rsidP="00716B46">
      <w:pPr>
        <w:autoSpaceDE w:val="0"/>
        <w:autoSpaceDN w:val="0"/>
        <w:adjustRightInd w:val="0"/>
        <w:jc w:val="both"/>
        <w:rPr>
          <w:rFonts w:asciiTheme="minorHAnsi" w:hAnsiTheme="minorHAnsi" w:cstheme="minorHAnsi"/>
          <w:bCs/>
          <w:sz w:val="22"/>
          <w:szCs w:val="22"/>
        </w:rPr>
      </w:pPr>
    </w:p>
    <w:p w:rsidR="00A533B8" w:rsidRPr="00410ED8" w:rsidRDefault="00A533B8" w:rsidP="00716B46">
      <w:pPr>
        <w:jc w:val="both"/>
        <w:rPr>
          <w:rFonts w:asciiTheme="minorHAnsi" w:hAnsiTheme="minorHAnsi" w:cstheme="minorHAnsi"/>
          <w:sz w:val="22"/>
          <w:szCs w:val="22"/>
        </w:rPr>
      </w:pPr>
      <w:r w:rsidRPr="00410ED8">
        <w:rPr>
          <w:rFonts w:asciiTheme="minorHAnsi" w:hAnsiTheme="minorHAnsi" w:cstheme="minorHAnsi"/>
          <w:sz w:val="22"/>
          <w:szCs w:val="22"/>
        </w:rPr>
        <w:t>Sektor energetike karakteriše veliki, nedovoljno iskorišćen prirodni potencijal (ugalj, hidropotencijal, potencijal biomase, vjetro i solarni potencijal), niska energetska efikasnost, kao i velika uvozna zavisnost. Optimalnom valorizacijom raspoloživog potencijala,</w:t>
      </w:r>
      <w:r w:rsidR="00E26CD3" w:rsidRPr="00410ED8">
        <w:rPr>
          <w:rFonts w:asciiTheme="minorHAnsi" w:hAnsiTheme="minorHAnsi" w:cstheme="minorHAnsi"/>
          <w:sz w:val="22"/>
          <w:szCs w:val="22"/>
        </w:rPr>
        <w:t xml:space="preserve"> </w:t>
      </w:r>
      <w:r w:rsidRPr="00410ED8">
        <w:rPr>
          <w:rFonts w:asciiTheme="minorHAnsi" w:hAnsiTheme="minorHAnsi" w:cstheme="minorHAnsi"/>
          <w:sz w:val="22"/>
          <w:szCs w:val="22"/>
        </w:rPr>
        <w:t>u skladu sa principima održivog razvoja, Crna Gora može zadovoljiti sopstvene energets</w:t>
      </w:r>
      <w:r w:rsidR="00E26CD3" w:rsidRPr="00410ED8">
        <w:rPr>
          <w:rFonts w:asciiTheme="minorHAnsi" w:hAnsiTheme="minorHAnsi" w:cstheme="minorHAnsi"/>
          <w:sz w:val="22"/>
          <w:szCs w:val="22"/>
        </w:rPr>
        <w:t>ke potrebe i, uzimajući u obzir</w:t>
      </w:r>
      <w:r w:rsidRPr="00410ED8">
        <w:rPr>
          <w:rFonts w:asciiTheme="minorHAnsi" w:hAnsiTheme="minorHAnsi" w:cstheme="minorHAnsi"/>
          <w:sz w:val="22"/>
          <w:szCs w:val="22"/>
        </w:rPr>
        <w:t xml:space="preserve"> geografski položaj, pozicionirati se kao energetsko čvorište i izvoznik energije. </w:t>
      </w:r>
      <w:r w:rsidRPr="00410ED8">
        <w:rPr>
          <w:rFonts w:asciiTheme="minorHAnsi" w:hAnsiTheme="minorHAnsi" w:cstheme="minorHAnsi"/>
          <w:bCs/>
          <w:sz w:val="22"/>
          <w:szCs w:val="22"/>
        </w:rPr>
        <w:t>U cilju ostvarivanja zacrtanih strateških prioriteta u sektoru energetike (</w:t>
      </w:r>
      <w:r w:rsidRPr="00410ED8">
        <w:rPr>
          <w:rFonts w:asciiTheme="minorHAnsi" w:hAnsiTheme="minorHAnsi" w:cstheme="minorHAnsi"/>
          <w:bCs/>
          <w:iCs/>
          <w:sz w:val="22"/>
          <w:szCs w:val="22"/>
        </w:rPr>
        <w:t xml:space="preserve">sigurnost snabdijevanja energijom, razvoj konkurentnog tržišta energije i održiv energetski razvoj), nastaviće se </w:t>
      </w:r>
      <w:r w:rsidRPr="00410ED8">
        <w:rPr>
          <w:rFonts w:asciiTheme="minorHAnsi" w:hAnsiTheme="minorHAnsi" w:cstheme="minorHAnsi"/>
          <w:bCs/>
          <w:sz w:val="22"/>
          <w:szCs w:val="22"/>
        </w:rPr>
        <w:t>realizacija</w:t>
      </w:r>
      <w:r w:rsidR="002142FA" w:rsidRPr="00410ED8">
        <w:rPr>
          <w:rFonts w:asciiTheme="minorHAnsi" w:hAnsiTheme="minorHAnsi" w:cstheme="minorHAnsi"/>
          <w:bCs/>
          <w:sz w:val="22"/>
          <w:szCs w:val="22"/>
        </w:rPr>
        <w:t xml:space="preserve"> </w:t>
      </w:r>
      <w:r w:rsidRPr="00410ED8">
        <w:rPr>
          <w:rFonts w:asciiTheme="minorHAnsi" w:hAnsiTheme="minorHAnsi" w:cstheme="minorHAnsi"/>
          <w:bCs/>
          <w:sz w:val="22"/>
          <w:szCs w:val="22"/>
        </w:rPr>
        <w:t>aktivnosti u okviru velikog broja projekata (izgradnja novih kapaciteta za proizvodnju i prenos električne energije, unapredjenje energetske efikasnosti, kao i istraživanje energetskih resursa u cilju njihove adekvatne valorizacije).</w:t>
      </w:r>
    </w:p>
    <w:p w:rsidR="00A533B8" w:rsidRPr="00410ED8" w:rsidRDefault="00A533B8" w:rsidP="00716B46">
      <w:pPr>
        <w:pStyle w:val="Default"/>
        <w:jc w:val="both"/>
        <w:rPr>
          <w:rFonts w:asciiTheme="minorHAnsi" w:hAnsiTheme="minorHAnsi" w:cstheme="minorHAnsi"/>
          <w:color w:val="auto"/>
          <w:sz w:val="22"/>
          <w:szCs w:val="22"/>
        </w:rPr>
      </w:pPr>
    </w:p>
    <w:p w:rsidR="00A533B8" w:rsidRPr="00410ED8" w:rsidRDefault="00A533B8" w:rsidP="00716B46">
      <w:pPr>
        <w:ind w:right="6"/>
        <w:jc w:val="both"/>
        <w:rPr>
          <w:rFonts w:asciiTheme="minorHAnsi" w:hAnsiTheme="minorHAnsi" w:cstheme="minorHAnsi"/>
          <w:sz w:val="22"/>
          <w:szCs w:val="22"/>
        </w:rPr>
      </w:pPr>
      <w:r w:rsidRPr="00410ED8">
        <w:rPr>
          <w:rFonts w:asciiTheme="minorHAnsi" w:hAnsiTheme="minorHAnsi" w:cstheme="minorHAnsi"/>
          <w:sz w:val="22"/>
          <w:szCs w:val="22"/>
        </w:rPr>
        <w:t>Turizam je jedan od glavnih stubova ekonomskog razvoja. Uspješnim razvojem turizma obezbijediće se zaposlenje, odnosno prihod za značajne djelove populacije. Zbog svog značaja za generisanje zaposlenosti, povećanje standarda stanovništva i uravnoteženje regionalnog razvoja, turizam je prepoznat kao prioritetna privredna grana. U narednom periodu,</w:t>
      </w:r>
      <w:r w:rsidR="00E26CD3" w:rsidRPr="00410ED8">
        <w:rPr>
          <w:rFonts w:asciiTheme="minorHAnsi" w:hAnsiTheme="minorHAnsi" w:cstheme="minorHAnsi"/>
          <w:sz w:val="22"/>
          <w:szCs w:val="22"/>
        </w:rPr>
        <w:t xml:space="preserve"> </w:t>
      </w:r>
      <w:r w:rsidRPr="00410ED8">
        <w:rPr>
          <w:rFonts w:asciiTheme="minorHAnsi" w:hAnsiTheme="minorHAnsi" w:cstheme="minorHAnsi"/>
          <w:sz w:val="22"/>
          <w:szCs w:val="22"/>
        </w:rPr>
        <w:t>radiće se na povećanju konkurentnosti turističke ponude i, u tom smislu, nastaviti aktivnosti na stvaranju turističke infrastrukture i poboljšanju ’’cjelokupnog turističkog proizvoda’’, na cijelom prostoru Države.</w:t>
      </w:r>
    </w:p>
    <w:p w:rsidR="00A533B8" w:rsidRPr="00410ED8" w:rsidRDefault="00A533B8" w:rsidP="00716B46">
      <w:pPr>
        <w:autoSpaceDE w:val="0"/>
        <w:autoSpaceDN w:val="0"/>
        <w:adjustRightInd w:val="0"/>
        <w:jc w:val="both"/>
        <w:rPr>
          <w:rFonts w:asciiTheme="minorHAnsi" w:hAnsiTheme="minorHAnsi" w:cstheme="minorHAnsi"/>
          <w:sz w:val="22"/>
          <w:szCs w:val="22"/>
        </w:rPr>
      </w:pPr>
      <w:r w:rsidRPr="00410ED8">
        <w:rPr>
          <w:rFonts w:asciiTheme="minorHAnsi" w:hAnsiTheme="minorHAnsi" w:cstheme="minorHAnsi"/>
          <w:sz w:val="22"/>
          <w:szCs w:val="22"/>
        </w:rPr>
        <w:lastRenderedPageBreak/>
        <w:t xml:space="preserve">Poljoprivreda i ruralni razvoj su jedan od ključnih sektora ekonomije zemlje i predstavljaju važan osnov zapošljavanja i ostvarivanja dohotka, naročito za stanovništvo sjevernog i planinskog područja. Ciljevi razvoja </w:t>
      </w:r>
      <w:r w:rsidRPr="00410ED8">
        <w:rPr>
          <w:rFonts w:asciiTheme="minorHAnsi" w:hAnsiTheme="minorHAnsi" w:cstheme="minorHAnsi"/>
          <w:bCs/>
          <w:sz w:val="22"/>
          <w:szCs w:val="22"/>
        </w:rPr>
        <w:t xml:space="preserve">poljoprivreda i ruralnog razvoja su: održivo gazdovanje resursima; stabilna i prihvatljiva ponuda bezbjedne hrane; obezbjeđivanje primjerenog životnog standarda za seosko stanovništvo i podizanje konkurentnosti proizvođača hrane. </w:t>
      </w:r>
      <w:r w:rsidRPr="00410ED8">
        <w:rPr>
          <w:rFonts w:asciiTheme="minorHAnsi" w:hAnsiTheme="minorHAnsi" w:cstheme="minorHAnsi"/>
          <w:sz w:val="22"/>
          <w:szCs w:val="22"/>
        </w:rPr>
        <w:t>Ravnomjernim ostvarivanjem navedenih ciljeva, realizovaće se i najopštiji cilj: obezbjeđivanje prehrambene sigurnosti stanovništva.</w:t>
      </w:r>
    </w:p>
    <w:p w:rsidR="00A533B8" w:rsidRPr="00410ED8" w:rsidRDefault="00A533B8" w:rsidP="00716B46">
      <w:pPr>
        <w:autoSpaceDE w:val="0"/>
        <w:autoSpaceDN w:val="0"/>
        <w:adjustRightInd w:val="0"/>
        <w:jc w:val="both"/>
        <w:rPr>
          <w:rFonts w:asciiTheme="minorHAnsi" w:hAnsiTheme="minorHAnsi" w:cstheme="minorHAnsi"/>
          <w:sz w:val="22"/>
          <w:szCs w:val="22"/>
        </w:rPr>
      </w:pPr>
    </w:p>
    <w:p w:rsidR="00A533B8" w:rsidRPr="00410ED8" w:rsidRDefault="00A533B8" w:rsidP="00716B46">
      <w:pPr>
        <w:autoSpaceDE w:val="0"/>
        <w:autoSpaceDN w:val="0"/>
        <w:adjustRightInd w:val="0"/>
        <w:jc w:val="both"/>
        <w:rPr>
          <w:rFonts w:asciiTheme="minorHAnsi" w:hAnsiTheme="minorHAnsi" w:cstheme="minorHAnsi"/>
          <w:sz w:val="22"/>
          <w:szCs w:val="22"/>
        </w:rPr>
      </w:pPr>
      <w:r w:rsidRPr="00410ED8">
        <w:rPr>
          <w:rFonts w:asciiTheme="minorHAnsi" w:hAnsiTheme="minorHAnsi" w:cstheme="minorHAnsi"/>
          <w:sz w:val="22"/>
          <w:szCs w:val="22"/>
        </w:rPr>
        <w:t xml:space="preserve">Koncept održivog razvoja poljoprivrede i ruralnog razvoja predstavlja logičku i konceptualnu razradu već donijetih odluka o ukupnom razvoju Crne Gore. Primarni cilj je da se definiše uloga poljoprivrede i ruralnog razvoja u cjelokupnom razvoju zemlje, da se modernizuje državni aparat za potrebe realizacije strateškog opredjeljenja za održivi razvoj i integrisanje Crne Gore u međunarodnu zajednicu. U procesu pristupanja EU, neophodno je usvojiti evropske standarde u pogledu bezbjednosti hrane, čime će se, uz dodatna ulaganja, podići konkuretnost poljoprivredne proizvodnje. </w:t>
      </w:r>
    </w:p>
    <w:p w:rsidR="00A533B8" w:rsidRPr="00410ED8" w:rsidRDefault="00A533B8" w:rsidP="00716B46">
      <w:pPr>
        <w:autoSpaceDE w:val="0"/>
        <w:autoSpaceDN w:val="0"/>
        <w:adjustRightInd w:val="0"/>
        <w:jc w:val="both"/>
        <w:rPr>
          <w:rFonts w:asciiTheme="minorHAnsi" w:hAnsiTheme="minorHAnsi" w:cstheme="minorHAnsi"/>
          <w:sz w:val="22"/>
          <w:szCs w:val="22"/>
        </w:rPr>
      </w:pPr>
    </w:p>
    <w:p w:rsidR="00A533B8" w:rsidRPr="00410ED8" w:rsidRDefault="00A533B8" w:rsidP="00716B46">
      <w:pPr>
        <w:ind w:right="-23"/>
        <w:jc w:val="both"/>
        <w:rPr>
          <w:rFonts w:asciiTheme="minorHAnsi" w:hAnsiTheme="minorHAnsi" w:cstheme="minorHAnsi"/>
          <w:sz w:val="22"/>
          <w:szCs w:val="22"/>
        </w:rPr>
      </w:pPr>
      <w:r w:rsidRPr="00410ED8">
        <w:rPr>
          <w:rFonts w:asciiTheme="minorHAnsi" w:hAnsiTheme="minorHAnsi" w:cstheme="minorHAnsi"/>
          <w:bCs/>
          <w:sz w:val="22"/>
          <w:szCs w:val="22"/>
        </w:rPr>
        <w:t>Razvoj efikasnog sistema saobraćaja predstavlja jedan od glavnih uslova, ako ne i najvažniji, za ukupan društveno-ekonomski razvoj. Politika razvoja saobraćaja usmjerena je na: p</w:t>
      </w:r>
      <w:r w:rsidRPr="00410ED8">
        <w:rPr>
          <w:rFonts w:asciiTheme="minorHAnsi" w:hAnsiTheme="minorHAnsi" w:cstheme="minorHAnsi"/>
          <w:sz w:val="22"/>
          <w:szCs w:val="22"/>
        </w:rPr>
        <w:t>ovećanje bezbjednosti saobraćaja, u svim vidovima saobraćaja i za sve učesnike; podizanje kvaliteta saobraćajnih usluga; razvoj saobraćajne infrastrukture, u skladu sa potrebama ekonomskog razvoja; zaštitu životne sredine od negativnih uticaja saobraćaja i obezbjedjenje bolje integracije saobraćajnog sistema Crne Gore u Trans-Evropsku-Transportnu mrežu.</w:t>
      </w:r>
    </w:p>
    <w:p w:rsidR="00A533B8" w:rsidRPr="00410ED8" w:rsidRDefault="00A533B8" w:rsidP="00716B46">
      <w:pPr>
        <w:ind w:right="-23"/>
        <w:jc w:val="both"/>
        <w:rPr>
          <w:rFonts w:asciiTheme="minorHAnsi" w:hAnsiTheme="minorHAnsi" w:cstheme="minorHAnsi"/>
          <w:sz w:val="22"/>
          <w:szCs w:val="22"/>
        </w:rPr>
      </w:pPr>
    </w:p>
    <w:p w:rsidR="00A533B8" w:rsidRPr="00410ED8" w:rsidRDefault="00A533B8" w:rsidP="00716B46">
      <w:pPr>
        <w:pStyle w:val="Default"/>
        <w:jc w:val="both"/>
        <w:rPr>
          <w:rFonts w:asciiTheme="minorHAnsi" w:hAnsiTheme="minorHAnsi" w:cstheme="minorHAnsi"/>
          <w:bCs/>
          <w:color w:val="auto"/>
          <w:sz w:val="22"/>
          <w:szCs w:val="22"/>
        </w:rPr>
      </w:pPr>
      <w:r w:rsidRPr="00410ED8">
        <w:rPr>
          <w:rFonts w:asciiTheme="minorHAnsi" w:hAnsiTheme="minorHAnsi" w:cstheme="minorHAnsi"/>
          <w:bCs/>
          <w:color w:val="auto"/>
          <w:sz w:val="22"/>
          <w:szCs w:val="22"/>
        </w:rPr>
        <w:t xml:space="preserve">U to smislu, nastaviće se aktivnosti na poboljšanju i unapređenju putne infrastrukture, čime će se, uz dalji razvoj Luke Bar i crnogorskih željeznica, stvoriti uslovi da </w:t>
      </w:r>
      <w:r w:rsidR="005877F6" w:rsidRPr="00410ED8">
        <w:rPr>
          <w:rFonts w:asciiTheme="minorHAnsi" w:hAnsiTheme="minorHAnsi" w:cstheme="minorHAnsi"/>
          <w:bCs/>
          <w:color w:val="auto"/>
          <w:sz w:val="22"/>
          <w:szCs w:val="22"/>
        </w:rPr>
        <w:t>A</w:t>
      </w:r>
      <w:r w:rsidRPr="00410ED8">
        <w:rPr>
          <w:rFonts w:asciiTheme="minorHAnsi" w:hAnsiTheme="minorHAnsi" w:cstheme="minorHAnsi"/>
          <w:bCs/>
          <w:color w:val="auto"/>
          <w:sz w:val="22"/>
          <w:szCs w:val="22"/>
        </w:rPr>
        <w:t>uto-put Bar-Boljare postane dio modernog intermodalnog koridora. Izgradnja prioritetne dionice Autoputa, Smokovac - Uvač - Mateševo će početi u 2014. godini.</w:t>
      </w:r>
    </w:p>
    <w:p w:rsidR="00A533B8" w:rsidRPr="00410ED8" w:rsidRDefault="00A533B8" w:rsidP="00716B46">
      <w:pPr>
        <w:pStyle w:val="Default"/>
        <w:jc w:val="both"/>
        <w:rPr>
          <w:rFonts w:asciiTheme="minorHAnsi" w:hAnsiTheme="minorHAnsi" w:cstheme="minorHAnsi"/>
          <w:bCs/>
          <w:color w:val="auto"/>
          <w:sz w:val="22"/>
          <w:szCs w:val="22"/>
        </w:rPr>
      </w:pPr>
    </w:p>
    <w:p w:rsidR="00A533B8" w:rsidRPr="00410ED8" w:rsidRDefault="00A533B8" w:rsidP="00716B46">
      <w:pPr>
        <w:pStyle w:val="Default"/>
        <w:jc w:val="both"/>
        <w:rPr>
          <w:rFonts w:asciiTheme="minorHAnsi" w:hAnsiTheme="minorHAnsi" w:cstheme="minorHAnsi"/>
          <w:bCs/>
          <w:color w:val="auto"/>
          <w:sz w:val="22"/>
          <w:szCs w:val="22"/>
        </w:rPr>
      </w:pPr>
      <w:r w:rsidRPr="00410ED8">
        <w:rPr>
          <w:rFonts w:asciiTheme="minorHAnsi" w:hAnsiTheme="minorHAnsi" w:cstheme="minorHAnsi"/>
          <w:color w:val="auto"/>
          <w:sz w:val="22"/>
          <w:szCs w:val="22"/>
        </w:rPr>
        <w:t>Politika zaštite životne sredine je suočena sa rastućim obavezama, kako u kontekstu EU integracija, tako i u kontekstu ispunjenja ciljeva i prioriteta nacionalnih politika. S tim u vezi, nastaviće se aktivnosti na polju oblikovanja politike životne sredine, izgradnji nove, odnosno održavanju postojeće ekološke infrastrukture, sanaciji posljedica zagađenja i degradaciji prirodnih resursa, shodno visokim i strogim ekološkim standardima EU.</w:t>
      </w:r>
    </w:p>
    <w:p w:rsidR="00A533B8" w:rsidRPr="00410ED8" w:rsidRDefault="00A533B8" w:rsidP="00716B46">
      <w:pPr>
        <w:pStyle w:val="Default"/>
        <w:jc w:val="both"/>
        <w:rPr>
          <w:rFonts w:asciiTheme="minorHAnsi" w:hAnsiTheme="minorHAnsi" w:cstheme="minorHAnsi"/>
          <w:bCs/>
          <w:color w:val="auto"/>
          <w:sz w:val="22"/>
          <w:szCs w:val="22"/>
        </w:rPr>
      </w:pPr>
    </w:p>
    <w:p w:rsidR="00A533B8" w:rsidRPr="00410ED8" w:rsidRDefault="00A533B8" w:rsidP="00716B46">
      <w:pPr>
        <w:jc w:val="both"/>
        <w:rPr>
          <w:rFonts w:asciiTheme="minorHAnsi" w:hAnsiTheme="minorHAnsi" w:cstheme="minorHAnsi"/>
          <w:sz w:val="22"/>
          <w:szCs w:val="22"/>
        </w:rPr>
      </w:pPr>
      <w:r w:rsidRPr="00410ED8">
        <w:rPr>
          <w:rFonts w:asciiTheme="minorHAnsi" w:hAnsiTheme="minorHAnsi" w:cstheme="minorHAnsi"/>
          <w:sz w:val="22"/>
          <w:szCs w:val="22"/>
        </w:rPr>
        <w:t>U realizaciji navedenih mjera i aktivnosti, Crna Gora će se oslanjati na:</w:t>
      </w:r>
    </w:p>
    <w:p w:rsidR="00A533B8" w:rsidRPr="00410ED8" w:rsidRDefault="00A533B8" w:rsidP="00716B46">
      <w:pPr>
        <w:autoSpaceDE w:val="0"/>
        <w:autoSpaceDN w:val="0"/>
        <w:adjustRightInd w:val="0"/>
        <w:jc w:val="both"/>
        <w:rPr>
          <w:rFonts w:asciiTheme="minorHAnsi" w:hAnsiTheme="minorHAnsi" w:cstheme="minorHAnsi"/>
          <w:sz w:val="22"/>
          <w:szCs w:val="22"/>
        </w:rPr>
      </w:pPr>
    </w:p>
    <w:p w:rsidR="00A533B8" w:rsidRPr="00410ED8" w:rsidRDefault="00A533B8" w:rsidP="00716B46">
      <w:pPr>
        <w:pStyle w:val="ListParagraph"/>
        <w:numPr>
          <w:ilvl w:val="0"/>
          <w:numId w:val="4"/>
        </w:numPr>
        <w:autoSpaceDE w:val="0"/>
        <w:autoSpaceDN w:val="0"/>
        <w:adjustRightInd w:val="0"/>
        <w:spacing w:line="240" w:lineRule="auto"/>
        <w:rPr>
          <w:rFonts w:asciiTheme="minorHAnsi" w:hAnsiTheme="minorHAnsi" w:cstheme="minorHAnsi"/>
          <w:color w:val="auto"/>
          <w:sz w:val="22"/>
          <w:szCs w:val="22"/>
        </w:rPr>
      </w:pPr>
      <w:r w:rsidRPr="00410ED8">
        <w:rPr>
          <w:rFonts w:asciiTheme="minorHAnsi" w:hAnsiTheme="minorHAnsi" w:cstheme="minorHAnsi"/>
          <w:color w:val="auto"/>
          <w:sz w:val="22"/>
          <w:szCs w:val="22"/>
        </w:rPr>
        <w:t>privlačenje novih stranih direktnih investicija i kompatibilnost sa domaćim investicionim projektima;</w:t>
      </w:r>
    </w:p>
    <w:p w:rsidR="00A533B8" w:rsidRPr="00410ED8" w:rsidRDefault="00A533B8" w:rsidP="00716B46">
      <w:pPr>
        <w:pStyle w:val="ListParagraph"/>
        <w:numPr>
          <w:ilvl w:val="0"/>
          <w:numId w:val="4"/>
        </w:numPr>
        <w:autoSpaceDE w:val="0"/>
        <w:autoSpaceDN w:val="0"/>
        <w:adjustRightInd w:val="0"/>
        <w:spacing w:line="240" w:lineRule="auto"/>
        <w:rPr>
          <w:rFonts w:asciiTheme="minorHAnsi" w:hAnsiTheme="minorHAnsi" w:cstheme="minorHAnsi"/>
          <w:color w:val="auto"/>
          <w:sz w:val="22"/>
          <w:szCs w:val="22"/>
        </w:rPr>
      </w:pPr>
      <w:r w:rsidRPr="00410ED8">
        <w:rPr>
          <w:rFonts w:asciiTheme="minorHAnsi" w:hAnsiTheme="minorHAnsi" w:cstheme="minorHAnsi"/>
          <w:color w:val="auto"/>
          <w:sz w:val="22"/>
          <w:szCs w:val="22"/>
        </w:rPr>
        <w:t>razvijanje formi javno- privatnog partnerstva;</w:t>
      </w:r>
    </w:p>
    <w:p w:rsidR="00A533B8" w:rsidRPr="00410ED8" w:rsidRDefault="00A533B8" w:rsidP="00716B46">
      <w:pPr>
        <w:pStyle w:val="ListParagraph"/>
        <w:numPr>
          <w:ilvl w:val="0"/>
          <w:numId w:val="4"/>
        </w:numPr>
        <w:autoSpaceDE w:val="0"/>
        <w:autoSpaceDN w:val="0"/>
        <w:adjustRightInd w:val="0"/>
        <w:spacing w:line="240" w:lineRule="auto"/>
        <w:rPr>
          <w:rFonts w:asciiTheme="minorHAnsi" w:hAnsiTheme="minorHAnsi" w:cstheme="minorHAnsi"/>
          <w:color w:val="auto"/>
          <w:sz w:val="22"/>
          <w:szCs w:val="22"/>
        </w:rPr>
      </w:pPr>
      <w:r w:rsidRPr="00410ED8">
        <w:rPr>
          <w:rFonts w:asciiTheme="minorHAnsi" w:hAnsiTheme="minorHAnsi" w:cstheme="minorHAnsi"/>
          <w:color w:val="auto"/>
          <w:sz w:val="22"/>
          <w:szCs w:val="22"/>
        </w:rPr>
        <w:t>fondove Evropske unije koji će joj biti dostupni u procesu integracija;</w:t>
      </w:r>
    </w:p>
    <w:p w:rsidR="00A533B8" w:rsidRPr="00410ED8" w:rsidRDefault="00F320E8" w:rsidP="00716B46">
      <w:pPr>
        <w:pStyle w:val="ListParagraph"/>
        <w:numPr>
          <w:ilvl w:val="0"/>
          <w:numId w:val="4"/>
        </w:numPr>
        <w:autoSpaceDE w:val="0"/>
        <w:autoSpaceDN w:val="0"/>
        <w:adjustRightInd w:val="0"/>
        <w:spacing w:line="240" w:lineRule="auto"/>
        <w:rPr>
          <w:rFonts w:asciiTheme="minorHAnsi" w:hAnsiTheme="minorHAnsi" w:cstheme="minorHAnsi"/>
          <w:color w:val="auto"/>
          <w:sz w:val="22"/>
          <w:szCs w:val="22"/>
        </w:rPr>
      </w:pPr>
      <w:r w:rsidRPr="00410ED8">
        <w:rPr>
          <w:rFonts w:asciiTheme="minorHAnsi" w:hAnsiTheme="minorHAnsi" w:cstheme="minorHAnsi"/>
          <w:color w:val="auto"/>
          <w:sz w:val="22"/>
          <w:szCs w:val="22"/>
        </w:rPr>
        <w:t>povoljnija</w:t>
      </w:r>
      <w:r w:rsidR="00A533B8" w:rsidRPr="00410ED8">
        <w:rPr>
          <w:rFonts w:asciiTheme="minorHAnsi" w:hAnsiTheme="minorHAnsi" w:cstheme="minorHAnsi"/>
          <w:color w:val="auto"/>
          <w:sz w:val="22"/>
          <w:szCs w:val="22"/>
        </w:rPr>
        <w:t xml:space="preserve"> kreditna zaduženja kod međunarodnih razvojnih institucija i</w:t>
      </w:r>
    </w:p>
    <w:p w:rsidR="00A533B8" w:rsidRPr="00410ED8" w:rsidRDefault="00A533B8" w:rsidP="00716B46">
      <w:pPr>
        <w:pStyle w:val="ListParagraph"/>
        <w:numPr>
          <w:ilvl w:val="0"/>
          <w:numId w:val="4"/>
        </w:numPr>
        <w:autoSpaceDE w:val="0"/>
        <w:autoSpaceDN w:val="0"/>
        <w:adjustRightInd w:val="0"/>
        <w:spacing w:line="240" w:lineRule="auto"/>
        <w:rPr>
          <w:rFonts w:asciiTheme="minorHAnsi" w:hAnsiTheme="minorHAnsi" w:cstheme="minorHAnsi"/>
          <w:color w:val="auto"/>
          <w:sz w:val="22"/>
          <w:szCs w:val="22"/>
        </w:rPr>
      </w:pPr>
      <w:r w:rsidRPr="00410ED8">
        <w:rPr>
          <w:rFonts w:asciiTheme="minorHAnsi" w:hAnsiTheme="minorHAnsi" w:cstheme="minorHAnsi"/>
          <w:color w:val="auto"/>
          <w:sz w:val="22"/>
          <w:szCs w:val="22"/>
        </w:rPr>
        <w:t>sopstvene finansijske resurse.</w:t>
      </w:r>
    </w:p>
    <w:p w:rsidR="00A533B8" w:rsidRPr="00410ED8" w:rsidRDefault="00A533B8" w:rsidP="00716B46">
      <w:pPr>
        <w:autoSpaceDE w:val="0"/>
        <w:autoSpaceDN w:val="0"/>
        <w:adjustRightInd w:val="0"/>
        <w:jc w:val="both"/>
        <w:rPr>
          <w:rFonts w:asciiTheme="minorHAnsi" w:hAnsiTheme="minorHAnsi" w:cstheme="minorHAnsi"/>
          <w:sz w:val="22"/>
          <w:szCs w:val="22"/>
        </w:rPr>
      </w:pPr>
    </w:p>
    <w:p w:rsidR="00A533B8" w:rsidRPr="00410ED8" w:rsidRDefault="00A533B8" w:rsidP="00716B46">
      <w:pPr>
        <w:autoSpaceDE w:val="0"/>
        <w:autoSpaceDN w:val="0"/>
        <w:adjustRightInd w:val="0"/>
        <w:jc w:val="both"/>
        <w:rPr>
          <w:rFonts w:asciiTheme="minorHAnsi" w:hAnsiTheme="minorHAnsi" w:cstheme="minorHAnsi"/>
          <w:sz w:val="22"/>
          <w:szCs w:val="22"/>
        </w:rPr>
      </w:pPr>
      <w:r w:rsidRPr="00410ED8">
        <w:rPr>
          <w:rFonts w:asciiTheme="minorHAnsi" w:hAnsiTheme="minorHAnsi" w:cstheme="minorHAnsi"/>
          <w:sz w:val="22"/>
          <w:szCs w:val="22"/>
        </w:rPr>
        <w:t>Uspješnost ekonomske politike mjeriće se sljedećim indikatorima:</w:t>
      </w:r>
    </w:p>
    <w:p w:rsidR="00A533B8" w:rsidRPr="00410ED8" w:rsidRDefault="00A533B8" w:rsidP="00716B46">
      <w:pPr>
        <w:autoSpaceDE w:val="0"/>
        <w:autoSpaceDN w:val="0"/>
        <w:adjustRightInd w:val="0"/>
        <w:jc w:val="both"/>
        <w:rPr>
          <w:rFonts w:asciiTheme="minorHAnsi" w:hAnsiTheme="minorHAnsi" w:cstheme="minorHAnsi"/>
          <w:sz w:val="22"/>
          <w:szCs w:val="22"/>
        </w:rPr>
      </w:pPr>
    </w:p>
    <w:p w:rsidR="00A533B8" w:rsidRPr="00410ED8" w:rsidRDefault="00A533B8" w:rsidP="00716B46">
      <w:pPr>
        <w:pStyle w:val="ListParagraph"/>
        <w:numPr>
          <w:ilvl w:val="0"/>
          <w:numId w:val="5"/>
        </w:numPr>
        <w:autoSpaceDE w:val="0"/>
        <w:autoSpaceDN w:val="0"/>
        <w:adjustRightInd w:val="0"/>
        <w:spacing w:line="240" w:lineRule="auto"/>
        <w:rPr>
          <w:rFonts w:asciiTheme="minorHAnsi" w:hAnsiTheme="minorHAnsi" w:cstheme="minorHAnsi"/>
          <w:color w:val="auto"/>
          <w:sz w:val="22"/>
          <w:szCs w:val="22"/>
        </w:rPr>
      </w:pPr>
      <w:r w:rsidRPr="00410ED8">
        <w:rPr>
          <w:rFonts w:asciiTheme="minorHAnsi" w:hAnsiTheme="minorHAnsi" w:cstheme="minorHAnsi"/>
          <w:color w:val="auto"/>
          <w:sz w:val="22"/>
          <w:szCs w:val="22"/>
        </w:rPr>
        <w:t>prosječna stopa rasta BDP-a, nominalno od oko 5,8%, a realno od oko 3,7%;</w:t>
      </w:r>
    </w:p>
    <w:p w:rsidR="00A533B8" w:rsidRPr="00410ED8" w:rsidRDefault="00A533B8" w:rsidP="00716B46">
      <w:pPr>
        <w:pStyle w:val="ListParagraph"/>
        <w:numPr>
          <w:ilvl w:val="0"/>
          <w:numId w:val="5"/>
        </w:numPr>
        <w:autoSpaceDE w:val="0"/>
        <w:autoSpaceDN w:val="0"/>
        <w:adjustRightInd w:val="0"/>
        <w:spacing w:line="240" w:lineRule="auto"/>
        <w:rPr>
          <w:rFonts w:asciiTheme="minorHAnsi" w:hAnsiTheme="minorHAnsi" w:cstheme="minorHAnsi"/>
          <w:color w:val="auto"/>
          <w:sz w:val="22"/>
          <w:szCs w:val="22"/>
        </w:rPr>
      </w:pPr>
      <w:r w:rsidRPr="00410ED8">
        <w:rPr>
          <w:rFonts w:asciiTheme="minorHAnsi" w:hAnsiTheme="minorHAnsi" w:cstheme="minorHAnsi"/>
          <w:color w:val="auto"/>
          <w:sz w:val="22"/>
          <w:szCs w:val="22"/>
        </w:rPr>
        <w:t>smanjivanje stope nezaposlenosti sa 19,6% u 2013. na 18,6 % u 2017. godini;</w:t>
      </w:r>
    </w:p>
    <w:p w:rsidR="00A533B8" w:rsidRPr="00410ED8" w:rsidRDefault="007747F3" w:rsidP="00716B46">
      <w:pPr>
        <w:pStyle w:val="ListParagraph"/>
        <w:numPr>
          <w:ilvl w:val="0"/>
          <w:numId w:val="5"/>
        </w:numPr>
        <w:autoSpaceDE w:val="0"/>
        <w:autoSpaceDN w:val="0"/>
        <w:adjustRightInd w:val="0"/>
        <w:spacing w:line="240" w:lineRule="auto"/>
        <w:rPr>
          <w:rFonts w:asciiTheme="minorHAnsi" w:hAnsiTheme="minorHAnsi" w:cstheme="minorHAnsi"/>
          <w:color w:val="auto"/>
          <w:sz w:val="22"/>
          <w:szCs w:val="22"/>
        </w:rPr>
      </w:pPr>
      <w:r w:rsidRPr="00410ED8">
        <w:rPr>
          <w:rFonts w:asciiTheme="minorHAnsi" w:hAnsiTheme="minorHAnsi" w:cstheme="minorHAnsi"/>
          <w:color w:val="auto"/>
          <w:sz w:val="22"/>
          <w:szCs w:val="22"/>
        </w:rPr>
        <w:t xml:space="preserve">ostvarivanje </w:t>
      </w:r>
      <w:r w:rsidR="00A533B8" w:rsidRPr="00410ED8">
        <w:rPr>
          <w:rFonts w:asciiTheme="minorHAnsi" w:hAnsiTheme="minorHAnsi" w:cstheme="minorHAnsi"/>
          <w:color w:val="auto"/>
          <w:sz w:val="22"/>
          <w:szCs w:val="22"/>
        </w:rPr>
        <w:t>primarn</w:t>
      </w:r>
      <w:r w:rsidRPr="00410ED8">
        <w:rPr>
          <w:rFonts w:asciiTheme="minorHAnsi" w:hAnsiTheme="minorHAnsi" w:cstheme="minorHAnsi"/>
          <w:color w:val="auto"/>
          <w:sz w:val="22"/>
          <w:szCs w:val="22"/>
        </w:rPr>
        <w:t>og budžetskog</w:t>
      </w:r>
      <w:r w:rsidR="00A533B8" w:rsidRPr="00410ED8">
        <w:rPr>
          <w:rFonts w:asciiTheme="minorHAnsi" w:hAnsiTheme="minorHAnsi" w:cstheme="minorHAnsi"/>
          <w:color w:val="auto"/>
          <w:sz w:val="22"/>
          <w:szCs w:val="22"/>
        </w:rPr>
        <w:t xml:space="preserve"> suficit</w:t>
      </w:r>
      <w:r w:rsidRPr="00410ED8">
        <w:rPr>
          <w:rFonts w:asciiTheme="minorHAnsi" w:hAnsiTheme="minorHAnsi" w:cstheme="minorHAnsi"/>
          <w:color w:val="auto"/>
          <w:sz w:val="22"/>
          <w:szCs w:val="22"/>
        </w:rPr>
        <w:t>a</w:t>
      </w:r>
      <w:r w:rsidR="00A533B8" w:rsidRPr="00410ED8">
        <w:rPr>
          <w:rFonts w:asciiTheme="minorHAnsi" w:hAnsiTheme="minorHAnsi" w:cstheme="minorHAnsi"/>
          <w:color w:val="auto"/>
          <w:sz w:val="22"/>
          <w:szCs w:val="22"/>
        </w:rPr>
        <w:t>;</w:t>
      </w:r>
    </w:p>
    <w:p w:rsidR="00A533B8" w:rsidRPr="00410ED8" w:rsidRDefault="00A533B8" w:rsidP="00716B46">
      <w:pPr>
        <w:pStyle w:val="ListParagraph"/>
        <w:numPr>
          <w:ilvl w:val="0"/>
          <w:numId w:val="5"/>
        </w:numPr>
        <w:autoSpaceDE w:val="0"/>
        <w:autoSpaceDN w:val="0"/>
        <w:adjustRightInd w:val="0"/>
        <w:spacing w:line="240" w:lineRule="auto"/>
        <w:outlineLvl w:val="0"/>
        <w:rPr>
          <w:rFonts w:asciiTheme="minorHAnsi" w:hAnsiTheme="minorHAnsi" w:cstheme="minorHAnsi"/>
          <w:b/>
          <w:bCs/>
          <w:color w:val="auto"/>
          <w:sz w:val="22"/>
          <w:szCs w:val="22"/>
        </w:rPr>
      </w:pPr>
      <w:r w:rsidRPr="00410ED8">
        <w:rPr>
          <w:rFonts w:asciiTheme="minorHAnsi" w:hAnsiTheme="minorHAnsi" w:cstheme="minorHAnsi"/>
          <w:color w:val="auto"/>
          <w:sz w:val="22"/>
          <w:szCs w:val="22"/>
        </w:rPr>
        <w:t>povećanje neto priliva SDI i dostizanje nivoa od oko 16,0 % BDP-a u 2017. godini.</w:t>
      </w:r>
    </w:p>
    <w:p w:rsidR="007747F3" w:rsidRPr="00410ED8" w:rsidRDefault="007747F3" w:rsidP="00716B46">
      <w:pPr>
        <w:autoSpaceDE w:val="0"/>
        <w:autoSpaceDN w:val="0"/>
        <w:adjustRightInd w:val="0"/>
        <w:jc w:val="both"/>
        <w:outlineLvl w:val="0"/>
        <w:rPr>
          <w:rFonts w:asciiTheme="minorHAnsi" w:hAnsiTheme="minorHAnsi" w:cstheme="minorHAnsi"/>
          <w:b/>
          <w:bCs/>
          <w:sz w:val="22"/>
          <w:szCs w:val="22"/>
        </w:rPr>
      </w:pPr>
    </w:p>
    <w:p w:rsidR="005A58EA" w:rsidRPr="00410ED8" w:rsidRDefault="005A58EA" w:rsidP="00716B46">
      <w:pPr>
        <w:spacing w:after="200" w:line="276" w:lineRule="auto"/>
        <w:jc w:val="both"/>
        <w:rPr>
          <w:rFonts w:asciiTheme="minorHAnsi" w:hAnsiTheme="minorHAnsi" w:cstheme="minorHAnsi"/>
          <w:b/>
          <w:bCs/>
          <w:sz w:val="22"/>
          <w:szCs w:val="22"/>
        </w:rPr>
      </w:pPr>
      <w:r w:rsidRPr="00410ED8">
        <w:rPr>
          <w:rFonts w:asciiTheme="minorHAnsi" w:hAnsiTheme="minorHAnsi" w:cstheme="minorHAnsi"/>
          <w:b/>
          <w:bCs/>
          <w:sz w:val="22"/>
          <w:szCs w:val="22"/>
        </w:rPr>
        <w:br w:type="page"/>
      </w:r>
    </w:p>
    <w:p w:rsidR="00A533B8" w:rsidRPr="00410ED8" w:rsidRDefault="003C43B2" w:rsidP="00716B46">
      <w:pPr>
        <w:pStyle w:val="Title"/>
        <w:jc w:val="both"/>
      </w:pPr>
      <w:r w:rsidRPr="00410ED8">
        <w:lastRenderedPageBreak/>
        <w:t>II</w:t>
      </w:r>
      <w:r w:rsidR="00A533B8" w:rsidRPr="00410ED8">
        <w:t xml:space="preserve"> EKONOMSKI OKVIR</w:t>
      </w:r>
      <w:r w:rsidR="001B009E" w:rsidRPr="00410ED8">
        <w:t xml:space="preserve"> 2014-2017.</w:t>
      </w:r>
    </w:p>
    <w:p w:rsidR="00A533B8" w:rsidRPr="00410ED8" w:rsidRDefault="00A533B8" w:rsidP="00716B46">
      <w:pPr>
        <w:pStyle w:val="Default"/>
        <w:jc w:val="both"/>
        <w:rPr>
          <w:rFonts w:asciiTheme="minorHAnsi" w:hAnsiTheme="minorHAnsi" w:cstheme="minorHAnsi"/>
          <w:b/>
          <w:sz w:val="22"/>
          <w:szCs w:val="22"/>
        </w:rPr>
      </w:pPr>
    </w:p>
    <w:p w:rsidR="00A533B8" w:rsidRPr="00410ED8" w:rsidRDefault="00D87C01" w:rsidP="00716B46">
      <w:pPr>
        <w:jc w:val="both"/>
        <w:rPr>
          <w:rFonts w:asciiTheme="minorHAnsi" w:hAnsiTheme="minorHAnsi" w:cstheme="minorHAnsi"/>
          <w:sz w:val="22"/>
          <w:szCs w:val="22"/>
        </w:rPr>
      </w:pPr>
      <w:r w:rsidRPr="00410ED8">
        <w:rPr>
          <w:rFonts w:asciiTheme="minorHAnsi" w:hAnsiTheme="minorHAnsi" w:cstheme="minorHAnsi"/>
          <w:sz w:val="22"/>
          <w:szCs w:val="22"/>
        </w:rPr>
        <w:t>Crnogorska ekonomija će u posmatranom periodu, pod uticajem r</w:t>
      </w:r>
      <w:r w:rsidR="00A533B8" w:rsidRPr="00410ED8">
        <w:rPr>
          <w:rFonts w:asciiTheme="minorHAnsi" w:hAnsiTheme="minorHAnsi" w:cstheme="minorHAnsi"/>
          <w:sz w:val="22"/>
          <w:szCs w:val="22"/>
        </w:rPr>
        <w:t>elativno povoljno</w:t>
      </w:r>
      <w:r w:rsidRPr="00410ED8">
        <w:rPr>
          <w:rFonts w:asciiTheme="minorHAnsi" w:hAnsiTheme="minorHAnsi" w:cstheme="minorHAnsi"/>
          <w:sz w:val="22"/>
          <w:szCs w:val="22"/>
        </w:rPr>
        <w:t>g</w:t>
      </w:r>
      <w:r w:rsidR="00A533B8" w:rsidRPr="00410ED8">
        <w:rPr>
          <w:rFonts w:asciiTheme="minorHAnsi" w:hAnsiTheme="minorHAnsi" w:cstheme="minorHAnsi"/>
          <w:sz w:val="22"/>
          <w:szCs w:val="22"/>
        </w:rPr>
        <w:t xml:space="preserve"> medjunarodn</w:t>
      </w:r>
      <w:r w:rsidRPr="00410ED8">
        <w:rPr>
          <w:rFonts w:asciiTheme="minorHAnsi" w:hAnsiTheme="minorHAnsi" w:cstheme="minorHAnsi"/>
          <w:sz w:val="22"/>
          <w:szCs w:val="22"/>
        </w:rPr>
        <w:t>og</w:t>
      </w:r>
      <w:r w:rsidR="00A533B8" w:rsidRPr="00410ED8">
        <w:rPr>
          <w:rFonts w:asciiTheme="minorHAnsi" w:hAnsiTheme="minorHAnsi" w:cstheme="minorHAnsi"/>
          <w:sz w:val="22"/>
          <w:szCs w:val="22"/>
        </w:rPr>
        <w:t xml:space="preserve"> okruženj</w:t>
      </w:r>
      <w:r w:rsidRPr="00410ED8">
        <w:rPr>
          <w:rFonts w:asciiTheme="minorHAnsi" w:hAnsiTheme="minorHAnsi" w:cstheme="minorHAnsi"/>
          <w:sz w:val="22"/>
          <w:szCs w:val="22"/>
        </w:rPr>
        <w:t>a</w:t>
      </w:r>
      <w:r w:rsidR="00A533B8" w:rsidRPr="00410ED8">
        <w:rPr>
          <w:rFonts w:asciiTheme="minorHAnsi" w:hAnsiTheme="minorHAnsi" w:cstheme="minorHAnsi"/>
          <w:sz w:val="22"/>
          <w:szCs w:val="22"/>
        </w:rPr>
        <w:t xml:space="preserve">, rasti znatno </w:t>
      </w:r>
      <w:r w:rsidR="00250DC4" w:rsidRPr="00410ED8">
        <w:rPr>
          <w:rFonts w:asciiTheme="minorHAnsi" w:hAnsiTheme="minorHAnsi" w:cstheme="minorHAnsi"/>
          <w:sz w:val="22"/>
          <w:szCs w:val="22"/>
        </w:rPr>
        <w:t>brže</w:t>
      </w:r>
      <w:r w:rsidR="00A533B8" w:rsidRPr="00410ED8">
        <w:rPr>
          <w:rFonts w:asciiTheme="minorHAnsi" w:hAnsiTheme="minorHAnsi" w:cstheme="minorHAnsi"/>
          <w:sz w:val="22"/>
          <w:szCs w:val="22"/>
        </w:rPr>
        <w:t xml:space="preserve"> nego po</w:t>
      </w:r>
      <w:r w:rsidR="00250DC4" w:rsidRPr="00410ED8">
        <w:rPr>
          <w:rFonts w:asciiTheme="minorHAnsi" w:hAnsiTheme="minorHAnsi" w:cstheme="minorHAnsi"/>
          <w:sz w:val="22"/>
          <w:szCs w:val="22"/>
        </w:rPr>
        <w:t>s</w:t>
      </w:r>
      <w:r w:rsidR="00A533B8" w:rsidRPr="00410ED8">
        <w:rPr>
          <w:rFonts w:asciiTheme="minorHAnsi" w:hAnsiTheme="minorHAnsi" w:cstheme="minorHAnsi"/>
          <w:sz w:val="22"/>
          <w:szCs w:val="22"/>
        </w:rPr>
        <w:t xml:space="preserve">ljednjih </w:t>
      </w:r>
      <w:r w:rsidR="00250DC4" w:rsidRPr="00410ED8">
        <w:rPr>
          <w:rFonts w:asciiTheme="minorHAnsi" w:hAnsiTheme="minorHAnsi" w:cstheme="minorHAnsi"/>
          <w:sz w:val="22"/>
          <w:szCs w:val="22"/>
        </w:rPr>
        <w:t>pet</w:t>
      </w:r>
      <w:r w:rsidR="00A533B8" w:rsidRPr="00410ED8">
        <w:rPr>
          <w:rFonts w:asciiTheme="minorHAnsi" w:hAnsiTheme="minorHAnsi" w:cstheme="minorHAnsi"/>
          <w:sz w:val="22"/>
          <w:szCs w:val="22"/>
        </w:rPr>
        <w:t xml:space="preserve"> godina</w:t>
      </w:r>
      <w:r w:rsidR="00250DC4" w:rsidRPr="00410ED8">
        <w:rPr>
          <w:rFonts w:asciiTheme="minorHAnsi" w:hAnsiTheme="minorHAnsi" w:cstheme="minorHAnsi"/>
          <w:sz w:val="22"/>
          <w:szCs w:val="22"/>
        </w:rPr>
        <w:t>. Generator rasta, i pored prisutnih strukturnih neravnoteža, biće</w:t>
      </w:r>
      <w:r w:rsidR="00A533B8" w:rsidRPr="00410ED8">
        <w:rPr>
          <w:rFonts w:asciiTheme="minorHAnsi" w:hAnsiTheme="minorHAnsi" w:cstheme="minorHAnsi"/>
          <w:sz w:val="22"/>
          <w:szCs w:val="22"/>
        </w:rPr>
        <w:t xml:space="preserve"> </w:t>
      </w:r>
      <w:r w:rsidR="00250DC4" w:rsidRPr="00410ED8">
        <w:rPr>
          <w:rFonts w:asciiTheme="minorHAnsi" w:hAnsiTheme="minorHAnsi" w:cstheme="minorHAnsi"/>
          <w:sz w:val="22"/>
          <w:szCs w:val="22"/>
        </w:rPr>
        <w:t xml:space="preserve">već </w:t>
      </w:r>
      <w:r w:rsidR="00A533B8" w:rsidRPr="00410ED8">
        <w:rPr>
          <w:rFonts w:asciiTheme="minorHAnsi" w:hAnsiTheme="minorHAnsi" w:cstheme="minorHAnsi"/>
          <w:sz w:val="22"/>
          <w:szCs w:val="22"/>
        </w:rPr>
        <w:t>započeti investicioni ciklus</w:t>
      </w:r>
      <w:r w:rsidRPr="00410ED8">
        <w:rPr>
          <w:rFonts w:asciiTheme="minorHAnsi" w:hAnsiTheme="minorHAnsi" w:cstheme="minorHAnsi"/>
          <w:sz w:val="22"/>
          <w:szCs w:val="22"/>
        </w:rPr>
        <w:t>.</w:t>
      </w:r>
    </w:p>
    <w:p w:rsidR="00D87C01" w:rsidRPr="00410ED8" w:rsidRDefault="00D87C01" w:rsidP="00716B46">
      <w:pPr>
        <w:jc w:val="both"/>
        <w:rPr>
          <w:rFonts w:asciiTheme="minorHAnsi" w:hAnsiTheme="minorHAnsi" w:cstheme="minorHAnsi"/>
          <w:sz w:val="22"/>
          <w:szCs w:val="22"/>
        </w:rPr>
      </w:pPr>
    </w:p>
    <w:p w:rsidR="00A533B8" w:rsidRPr="00410ED8" w:rsidRDefault="00A533B8" w:rsidP="00716B46">
      <w:pPr>
        <w:pStyle w:val="ListParagraph"/>
        <w:spacing w:line="240" w:lineRule="auto"/>
        <w:ind w:left="0"/>
        <w:rPr>
          <w:rFonts w:asciiTheme="minorHAnsi" w:hAnsiTheme="minorHAnsi" w:cstheme="minorHAnsi"/>
          <w:sz w:val="22"/>
          <w:szCs w:val="22"/>
        </w:rPr>
      </w:pPr>
      <w:r w:rsidRPr="00410ED8">
        <w:rPr>
          <w:rFonts w:asciiTheme="minorHAnsi" w:hAnsiTheme="minorHAnsi" w:cstheme="minorHAnsi"/>
          <w:sz w:val="22"/>
          <w:szCs w:val="22"/>
        </w:rPr>
        <w:t xml:space="preserve">Osnovne pretpostavke </w:t>
      </w:r>
      <w:r w:rsidR="00250DC4" w:rsidRPr="00410ED8">
        <w:rPr>
          <w:rFonts w:asciiTheme="minorHAnsi" w:hAnsiTheme="minorHAnsi" w:cstheme="minorHAnsi"/>
          <w:sz w:val="22"/>
          <w:szCs w:val="22"/>
        </w:rPr>
        <w:t xml:space="preserve">na kojima se baziraju </w:t>
      </w:r>
      <w:r w:rsidRPr="00410ED8">
        <w:rPr>
          <w:rFonts w:asciiTheme="minorHAnsi" w:hAnsiTheme="minorHAnsi" w:cstheme="minorHAnsi"/>
          <w:sz w:val="22"/>
          <w:szCs w:val="22"/>
        </w:rPr>
        <w:t xml:space="preserve">projekcije </w:t>
      </w:r>
      <w:r w:rsidR="00250DC4" w:rsidRPr="00410ED8">
        <w:rPr>
          <w:rFonts w:asciiTheme="minorHAnsi" w:hAnsiTheme="minorHAnsi" w:cstheme="minorHAnsi"/>
          <w:sz w:val="22"/>
          <w:szCs w:val="22"/>
        </w:rPr>
        <w:t xml:space="preserve">rasta </w:t>
      </w:r>
      <w:r w:rsidRPr="00410ED8">
        <w:rPr>
          <w:rFonts w:asciiTheme="minorHAnsi" w:hAnsiTheme="minorHAnsi" w:cstheme="minorHAnsi"/>
          <w:sz w:val="22"/>
          <w:szCs w:val="22"/>
        </w:rPr>
        <w:t xml:space="preserve">su: </w:t>
      </w:r>
    </w:p>
    <w:p w:rsidR="00A533B8" w:rsidRPr="00410ED8" w:rsidRDefault="00A533B8" w:rsidP="00716B46">
      <w:pPr>
        <w:pStyle w:val="ListParagraph"/>
        <w:spacing w:line="240" w:lineRule="auto"/>
        <w:ind w:left="1211"/>
        <w:rPr>
          <w:rFonts w:asciiTheme="minorHAnsi" w:hAnsiTheme="minorHAnsi" w:cstheme="minorHAnsi"/>
          <w:sz w:val="22"/>
          <w:szCs w:val="22"/>
        </w:rPr>
      </w:pPr>
    </w:p>
    <w:p w:rsidR="00A533B8" w:rsidRPr="00410ED8" w:rsidRDefault="00C002AC" w:rsidP="00716B46">
      <w:pPr>
        <w:pStyle w:val="ListParagraph"/>
        <w:numPr>
          <w:ilvl w:val="0"/>
          <w:numId w:val="11"/>
        </w:numPr>
        <w:spacing w:line="240" w:lineRule="auto"/>
        <w:rPr>
          <w:rFonts w:asciiTheme="minorHAnsi" w:hAnsiTheme="minorHAnsi" w:cstheme="minorHAnsi"/>
          <w:sz w:val="22"/>
          <w:szCs w:val="22"/>
        </w:rPr>
      </w:pPr>
      <w:r w:rsidRPr="00410ED8">
        <w:rPr>
          <w:rFonts w:asciiTheme="minorHAnsi" w:hAnsiTheme="minorHAnsi" w:cstheme="minorHAnsi"/>
          <w:sz w:val="22"/>
          <w:szCs w:val="22"/>
        </w:rPr>
        <w:t>Iako dalje sprovodjenje</w:t>
      </w:r>
      <w:r w:rsidR="00A533B8" w:rsidRPr="00410ED8">
        <w:rPr>
          <w:rFonts w:asciiTheme="minorHAnsi" w:hAnsiTheme="minorHAnsi" w:cstheme="minorHAnsi"/>
          <w:sz w:val="22"/>
          <w:szCs w:val="22"/>
        </w:rPr>
        <w:t xml:space="preserve"> fiskaln</w:t>
      </w:r>
      <w:r w:rsidRPr="00410ED8">
        <w:rPr>
          <w:rFonts w:asciiTheme="minorHAnsi" w:hAnsiTheme="minorHAnsi" w:cstheme="minorHAnsi"/>
          <w:sz w:val="22"/>
          <w:szCs w:val="22"/>
        </w:rPr>
        <w:t>e</w:t>
      </w:r>
      <w:r w:rsidR="00A533B8" w:rsidRPr="00410ED8">
        <w:rPr>
          <w:rFonts w:asciiTheme="minorHAnsi" w:hAnsiTheme="minorHAnsi" w:cstheme="minorHAnsi"/>
          <w:sz w:val="22"/>
          <w:szCs w:val="22"/>
        </w:rPr>
        <w:t xml:space="preserve"> konsolidacij</w:t>
      </w:r>
      <w:r w:rsidRPr="00410ED8">
        <w:rPr>
          <w:rFonts w:asciiTheme="minorHAnsi" w:hAnsiTheme="minorHAnsi" w:cstheme="minorHAnsi"/>
          <w:sz w:val="22"/>
          <w:szCs w:val="22"/>
        </w:rPr>
        <w:t>e</w:t>
      </w:r>
      <w:r w:rsidR="00A533B8" w:rsidRPr="00410ED8">
        <w:rPr>
          <w:rFonts w:asciiTheme="minorHAnsi" w:hAnsiTheme="minorHAnsi" w:cstheme="minorHAnsi"/>
          <w:sz w:val="22"/>
          <w:szCs w:val="22"/>
        </w:rPr>
        <w:t xml:space="preserve"> tekućeg budžeta ima negativan uticaj na agregatnu potrošnju</w:t>
      </w:r>
      <w:r w:rsidRPr="00410ED8">
        <w:rPr>
          <w:rFonts w:asciiTheme="minorHAnsi" w:hAnsiTheme="minorHAnsi" w:cstheme="minorHAnsi"/>
          <w:sz w:val="22"/>
          <w:szCs w:val="22"/>
        </w:rPr>
        <w:t xml:space="preserve">, </w:t>
      </w:r>
      <w:r w:rsidR="00A533B8" w:rsidRPr="00410ED8">
        <w:rPr>
          <w:rFonts w:asciiTheme="minorHAnsi" w:hAnsiTheme="minorHAnsi" w:cstheme="minorHAnsi"/>
          <w:sz w:val="22"/>
          <w:szCs w:val="22"/>
        </w:rPr>
        <w:t>izgradnja dionice autoputa od Smokovca do Mateševa</w:t>
      </w:r>
      <w:r w:rsidR="00DD1231" w:rsidRPr="00410ED8">
        <w:rPr>
          <w:rFonts w:asciiTheme="minorHAnsi" w:hAnsiTheme="minorHAnsi" w:cstheme="minorHAnsi"/>
          <w:sz w:val="22"/>
          <w:szCs w:val="22"/>
        </w:rPr>
        <w:t>,</w:t>
      </w:r>
      <w:r w:rsidR="00A533B8" w:rsidRPr="00410ED8">
        <w:rPr>
          <w:rFonts w:asciiTheme="minorHAnsi" w:hAnsiTheme="minorHAnsi" w:cstheme="minorHAnsi"/>
          <w:sz w:val="22"/>
          <w:szCs w:val="22"/>
        </w:rPr>
        <w:t xml:space="preserve"> koja će se realizovaće kroz kapitalni budžet u iznosu od 809</w:t>
      </w:r>
      <w:r w:rsidRPr="00410ED8">
        <w:rPr>
          <w:rFonts w:asciiTheme="minorHAnsi" w:hAnsiTheme="minorHAnsi" w:cstheme="minorHAnsi"/>
          <w:sz w:val="22"/>
          <w:szCs w:val="22"/>
        </w:rPr>
        <w:t>,0</w:t>
      </w:r>
      <w:r w:rsidR="00A533B8" w:rsidRPr="00410ED8">
        <w:rPr>
          <w:rFonts w:asciiTheme="minorHAnsi" w:hAnsiTheme="minorHAnsi" w:cstheme="minorHAnsi"/>
          <w:sz w:val="22"/>
          <w:szCs w:val="22"/>
        </w:rPr>
        <w:t xml:space="preserve"> mil.€ u periodu od 4 godine, imaće znatno </w:t>
      </w:r>
      <w:r w:rsidR="00DD1231" w:rsidRPr="00410ED8">
        <w:rPr>
          <w:rFonts w:asciiTheme="minorHAnsi" w:hAnsiTheme="minorHAnsi" w:cstheme="minorHAnsi"/>
          <w:sz w:val="22"/>
          <w:szCs w:val="22"/>
        </w:rPr>
        <w:t>veći</w:t>
      </w:r>
      <w:r w:rsidR="00A533B8" w:rsidRPr="00410ED8">
        <w:rPr>
          <w:rFonts w:asciiTheme="minorHAnsi" w:hAnsiTheme="minorHAnsi" w:cstheme="minorHAnsi"/>
          <w:sz w:val="22"/>
          <w:szCs w:val="22"/>
        </w:rPr>
        <w:t xml:space="preserve"> uticaj na </w:t>
      </w:r>
      <w:r w:rsidR="00DD1231" w:rsidRPr="00410ED8">
        <w:rPr>
          <w:rFonts w:asciiTheme="minorHAnsi" w:hAnsiTheme="minorHAnsi" w:cstheme="minorHAnsi"/>
          <w:sz w:val="22"/>
          <w:szCs w:val="22"/>
        </w:rPr>
        <w:t xml:space="preserve">povećanje </w:t>
      </w:r>
      <w:r w:rsidR="00A533B8" w:rsidRPr="00410ED8">
        <w:rPr>
          <w:rFonts w:asciiTheme="minorHAnsi" w:hAnsiTheme="minorHAnsi" w:cstheme="minorHAnsi"/>
          <w:sz w:val="22"/>
          <w:szCs w:val="22"/>
        </w:rPr>
        <w:t>tražnj</w:t>
      </w:r>
      <w:r w:rsidR="00DD1231" w:rsidRPr="00410ED8">
        <w:rPr>
          <w:rFonts w:asciiTheme="minorHAnsi" w:hAnsiTheme="minorHAnsi" w:cstheme="minorHAnsi"/>
          <w:sz w:val="22"/>
          <w:szCs w:val="22"/>
        </w:rPr>
        <w:t>e</w:t>
      </w:r>
      <w:r w:rsidR="00A533B8" w:rsidRPr="00410ED8">
        <w:rPr>
          <w:rFonts w:asciiTheme="minorHAnsi" w:hAnsiTheme="minorHAnsi" w:cstheme="minorHAnsi"/>
          <w:sz w:val="22"/>
          <w:szCs w:val="22"/>
        </w:rPr>
        <w:t xml:space="preserve"> i </w:t>
      </w:r>
      <w:r w:rsidR="00DD1231" w:rsidRPr="00410ED8">
        <w:rPr>
          <w:rFonts w:asciiTheme="minorHAnsi" w:hAnsiTheme="minorHAnsi" w:cstheme="minorHAnsi"/>
          <w:sz w:val="22"/>
          <w:szCs w:val="22"/>
        </w:rPr>
        <w:t xml:space="preserve">uklupnu </w:t>
      </w:r>
      <w:r w:rsidR="00A533B8" w:rsidRPr="00410ED8">
        <w:rPr>
          <w:rFonts w:asciiTheme="minorHAnsi" w:hAnsiTheme="minorHAnsi" w:cstheme="minorHAnsi"/>
          <w:sz w:val="22"/>
          <w:szCs w:val="22"/>
        </w:rPr>
        <w:t>ekonomsku aktivnost.</w:t>
      </w:r>
    </w:p>
    <w:p w:rsidR="00A533B8" w:rsidRPr="00410ED8" w:rsidRDefault="00A533B8" w:rsidP="00716B46">
      <w:pPr>
        <w:pStyle w:val="ListParagraph"/>
        <w:numPr>
          <w:ilvl w:val="0"/>
          <w:numId w:val="11"/>
        </w:numPr>
        <w:spacing w:line="240" w:lineRule="auto"/>
        <w:rPr>
          <w:rFonts w:asciiTheme="minorHAnsi" w:hAnsiTheme="minorHAnsi" w:cstheme="minorHAnsi"/>
          <w:sz w:val="22"/>
          <w:szCs w:val="22"/>
        </w:rPr>
      </w:pPr>
      <w:r w:rsidRPr="00410ED8">
        <w:rPr>
          <w:rFonts w:asciiTheme="minorHAnsi" w:hAnsiTheme="minorHAnsi" w:cstheme="minorHAnsi"/>
          <w:sz w:val="22"/>
          <w:szCs w:val="22"/>
        </w:rPr>
        <w:t xml:space="preserve">Pozitivan impuls javnim finansijama </w:t>
      </w:r>
      <w:r w:rsidR="00DD1231" w:rsidRPr="00410ED8">
        <w:rPr>
          <w:rFonts w:asciiTheme="minorHAnsi" w:hAnsiTheme="minorHAnsi" w:cstheme="minorHAnsi"/>
          <w:sz w:val="22"/>
          <w:szCs w:val="22"/>
        </w:rPr>
        <w:t xml:space="preserve">daju intenzivirane aktivnosti </w:t>
      </w:r>
      <w:r w:rsidR="005A58EA" w:rsidRPr="00410ED8">
        <w:rPr>
          <w:rFonts w:asciiTheme="minorHAnsi" w:hAnsiTheme="minorHAnsi" w:cstheme="minorHAnsi"/>
          <w:sz w:val="22"/>
          <w:szCs w:val="22"/>
        </w:rPr>
        <w:t xml:space="preserve">snaženja poreske discipline kroz </w:t>
      </w:r>
      <w:r w:rsidRPr="00410ED8">
        <w:rPr>
          <w:rFonts w:asciiTheme="minorHAnsi" w:hAnsiTheme="minorHAnsi" w:cstheme="minorHAnsi"/>
          <w:sz w:val="22"/>
          <w:szCs w:val="22"/>
        </w:rPr>
        <w:t>borb</w:t>
      </w:r>
      <w:r w:rsidR="005A58EA" w:rsidRPr="00410ED8">
        <w:rPr>
          <w:rFonts w:asciiTheme="minorHAnsi" w:hAnsiTheme="minorHAnsi" w:cstheme="minorHAnsi"/>
          <w:sz w:val="22"/>
          <w:szCs w:val="22"/>
        </w:rPr>
        <w:t>u</w:t>
      </w:r>
      <w:r w:rsidRPr="00410ED8">
        <w:rPr>
          <w:rFonts w:asciiTheme="minorHAnsi" w:hAnsiTheme="minorHAnsi" w:cstheme="minorHAnsi"/>
          <w:sz w:val="22"/>
          <w:szCs w:val="22"/>
        </w:rPr>
        <w:t xml:space="preserve"> protiv sive ekonomije, </w:t>
      </w:r>
      <w:r w:rsidR="004D1AD1" w:rsidRPr="00410ED8">
        <w:rPr>
          <w:rFonts w:asciiTheme="minorHAnsi" w:hAnsiTheme="minorHAnsi" w:cstheme="minorHAnsi"/>
          <w:sz w:val="22"/>
          <w:szCs w:val="22"/>
        </w:rPr>
        <w:t xml:space="preserve">što će uticati na </w:t>
      </w:r>
      <w:r w:rsidRPr="00410ED8">
        <w:rPr>
          <w:rFonts w:asciiTheme="minorHAnsi" w:hAnsiTheme="minorHAnsi" w:cstheme="minorHAnsi"/>
          <w:sz w:val="22"/>
          <w:szCs w:val="22"/>
        </w:rPr>
        <w:t>poveća</w:t>
      </w:r>
      <w:r w:rsidR="004D1AD1" w:rsidRPr="00410ED8">
        <w:rPr>
          <w:rFonts w:asciiTheme="minorHAnsi" w:hAnsiTheme="minorHAnsi" w:cstheme="minorHAnsi"/>
          <w:sz w:val="22"/>
          <w:szCs w:val="22"/>
        </w:rPr>
        <w:t>nje</w:t>
      </w:r>
      <w:r w:rsidRPr="00410ED8">
        <w:rPr>
          <w:rFonts w:asciiTheme="minorHAnsi" w:hAnsiTheme="minorHAnsi" w:cstheme="minorHAnsi"/>
          <w:sz w:val="22"/>
          <w:szCs w:val="22"/>
        </w:rPr>
        <w:t xml:space="preserve"> javn</w:t>
      </w:r>
      <w:r w:rsidR="004D1AD1" w:rsidRPr="00410ED8">
        <w:rPr>
          <w:rFonts w:asciiTheme="minorHAnsi" w:hAnsiTheme="minorHAnsi" w:cstheme="minorHAnsi"/>
          <w:sz w:val="22"/>
          <w:szCs w:val="22"/>
        </w:rPr>
        <w:t xml:space="preserve">ih </w:t>
      </w:r>
      <w:r w:rsidRPr="00410ED8">
        <w:rPr>
          <w:rFonts w:asciiTheme="minorHAnsi" w:hAnsiTheme="minorHAnsi" w:cstheme="minorHAnsi"/>
          <w:sz w:val="22"/>
          <w:szCs w:val="22"/>
        </w:rPr>
        <w:t>prihod</w:t>
      </w:r>
      <w:r w:rsidR="004D1AD1" w:rsidRPr="00410ED8">
        <w:rPr>
          <w:rFonts w:asciiTheme="minorHAnsi" w:hAnsiTheme="minorHAnsi" w:cstheme="minorHAnsi"/>
          <w:sz w:val="22"/>
          <w:szCs w:val="22"/>
        </w:rPr>
        <w:t>a</w:t>
      </w:r>
      <w:r w:rsidRPr="00410ED8">
        <w:rPr>
          <w:rFonts w:asciiTheme="minorHAnsi" w:hAnsiTheme="minorHAnsi" w:cstheme="minorHAnsi"/>
          <w:sz w:val="22"/>
          <w:szCs w:val="22"/>
        </w:rPr>
        <w:t>.</w:t>
      </w:r>
    </w:p>
    <w:p w:rsidR="00A533B8" w:rsidRPr="00410ED8" w:rsidRDefault="00A533B8" w:rsidP="00716B46">
      <w:pPr>
        <w:pStyle w:val="ListParagraph"/>
        <w:numPr>
          <w:ilvl w:val="0"/>
          <w:numId w:val="11"/>
        </w:numPr>
        <w:spacing w:line="240" w:lineRule="auto"/>
        <w:rPr>
          <w:rFonts w:asciiTheme="minorHAnsi" w:hAnsiTheme="minorHAnsi" w:cstheme="minorHAnsi"/>
          <w:sz w:val="22"/>
          <w:szCs w:val="22"/>
        </w:rPr>
      </w:pPr>
      <w:r w:rsidRPr="00410ED8">
        <w:rPr>
          <w:rFonts w:asciiTheme="minorHAnsi" w:hAnsiTheme="minorHAnsi" w:cstheme="minorHAnsi"/>
          <w:sz w:val="22"/>
          <w:szCs w:val="22"/>
        </w:rPr>
        <w:t>Jačanje kreditne aktivnosti i njen rast uz</w:t>
      </w:r>
      <w:r w:rsidR="004D1AD1" w:rsidRPr="00410ED8">
        <w:rPr>
          <w:rFonts w:asciiTheme="minorHAnsi" w:hAnsiTheme="minorHAnsi" w:cstheme="minorHAnsi"/>
          <w:sz w:val="22"/>
          <w:szCs w:val="22"/>
        </w:rPr>
        <w:t>,</w:t>
      </w:r>
      <w:r w:rsidRPr="00410ED8">
        <w:rPr>
          <w:rFonts w:asciiTheme="minorHAnsi" w:hAnsiTheme="minorHAnsi" w:cstheme="minorHAnsi"/>
          <w:sz w:val="22"/>
          <w:szCs w:val="22"/>
        </w:rPr>
        <w:t xml:space="preserve"> istovremeno</w:t>
      </w:r>
      <w:r w:rsidR="004D1AD1" w:rsidRPr="00410ED8">
        <w:rPr>
          <w:rFonts w:asciiTheme="minorHAnsi" w:hAnsiTheme="minorHAnsi" w:cstheme="minorHAnsi"/>
          <w:sz w:val="22"/>
          <w:szCs w:val="22"/>
        </w:rPr>
        <w:t>,</w:t>
      </w:r>
      <w:r w:rsidRPr="00410ED8">
        <w:rPr>
          <w:rFonts w:asciiTheme="minorHAnsi" w:hAnsiTheme="minorHAnsi" w:cstheme="minorHAnsi"/>
          <w:sz w:val="22"/>
          <w:szCs w:val="22"/>
        </w:rPr>
        <w:t xml:space="preserve"> rješavanje problema kredita u kašnjenju i nenaplativih potraživanja.</w:t>
      </w:r>
    </w:p>
    <w:p w:rsidR="00A533B8" w:rsidRPr="00410ED8" w:rsidRDefault="00A533B8" w:rsidP="00716B46">
      <w:pPr>
        <w:pStyle w:val="ListParagraph"/>
        <w:numPr>
          <w:ilvl w:val="0"/>
          <w:numId w:val="11"/>
        </w:numPr>
        <w:spacing w:line="240" w:lineRule="auto"/>
        <w:rPr>
          <w:rFonts w:asciiTheme="minorHAnsi" w:hAnsiTheme="minorHAnsi" w:cstheme="minorHAnsi"/>
          <w:sz w:val="22"/>
          <w:szCs w:val="22"/>
        </w:rPr>
      </w:pPr>
      <w:r w:rsidRPr="00410ED8">
        <w:rPr>
          <w:rFonts w:asciiTheme="minorHAnsi" w:hAnsiTheme="minorHAnsi" w:cstheme="minorHAnsi"/>
          <w:sz w:val="22"/>
          <w:szCs w:val="22"/>
        </w:rPr>
        <w:t xml:space="preserve">Razrješenje </w:t>
      </w:r>
      <w:r w:rsidR="004D1AD1" w:rsidRPr="00410ED8">
        <w:rPr>
          <w:rFonts w:asciiTheme="minorHAnsi" w:hAnsiTheme="minorHAnsi" w:cstheme="minorHAnsi"/>
          <w:sz w:val="22"/>
          <w:szCs w:val="22"/>
        </w:rPr>
        <w:t>pitanja</w:t>
      </w:r>
      <w:r w:rsidRPr="00410ED8">
        <w:rPr>
          <w:rFonts w:asciiTheme="minorHAnsi" w:hAnsiTheme="minorHAnsi" w:cstheme="minorHAnsi"/>
          <w:sz w:val="22"/>
          <w:szCs w:val="22"/>
        </w:rPr>
        <w:t xml:space="preserve"> KAP-a </w:t>
      </w:r>
      <w:r w:rsidR="004D1AD1" w:rsidRPr="00410ED8">
        <w:rPr>
          <w:rFonts w:asciiTheme="minorHAnsi" w:hAnsiTheme="minorHAnsi" w:cstheme="minorHAnsi"/>
          <w:sz w:val="22"/>
          <w:szCs w:val="22"/>
        </w:rPr>
        <w:t>(</w:t>
      </w:r>
      <w:r w:rsidRPr="00410ED8">
        <w:rPr>
          <w:rFonts w:asciiTheme="minorHAnsi" w:hAnsiTheme="minorHAnsi" w:cstheme="minorHAnsi"/>
          <w:sz w:val="22"/>
          <w:szCs w:val="22"/>
        </w:rPr>
        <w:t xml:space="preserve">Odluka o ponudi </w:t>
      </w:r>
      <w:r w:rsidR="005A58EA" w:rsidRPr="00410ED8">
        <w:rPr>
          <w:rFonts w:asciiTheme="minorHAnsi" w:hAnsiTheme="minorHAnsi" w:cstheme="minorHAnsi"/>
          <w:sz w:val="22"/>
          <w:szCs w:val="22"/>
        </w:rPr>
        <w:t>prvorangiranog ponuđača</w:t>
      </w:r>
      <w:r w:rsidR="004D1AD1" w:rsidRPr="00410ED8">
        <w:rPr>
          <w:rFonts w:asciiTheme="minorHAnsi" w:hAnsiTheme="minorHAnsi" w:cstheme="minorHAnsi"/>
          <w:sz w:val="22"/>
          <w:szCs w:val="22"/>
        </w:rPr>
        <w:t>);</w:t>
      </w:r>
    </w:p>
    <w:p w:rsidR="00A533B8" w:rsidRPr="00410ED8" w:rsidRDefault="00A533B8" w:rsidP="00716B46">
      <w:pPr>
        <w:pStyle w:val="ListParagraph"/>
        <w:numPr>
          <w:ilvl w:val="0"/>
          <w:numId w:val="11"/>
        </w:numPr>
        <w:spacing w:line="240" w:lineRule="auto"/>
        <w:rPr>
          <w:rFonts w:asciiTheme="minorHAnsi" w:hAnsiTheme="minorHAnsi" w:cstheme="minorHAnsi"/>
          <w:sz w:val="22"/>
          <w:szCs w:val="22"/>
        </w:rPr>
      </w:pPr>
      <w:r w:rsidRPr="00410ED8">
        <w:rPr>
          <w:rFonts w:asciiTheme="minorHAnsi" w:hAnsiTheme="minorHAnsi" w:cstheme="minorHAnsi"/>
          <w:sz w:val="22"/>
          <w:szCs w:val="22"/>
        </w:rPr>
        <w:t>Nastavak strukturnih reformi koje se odnose na</w:t>
      </w:r>
      <w:r w:rsidR="004D1AD1" w:rsidRPr="00410ED8">
        <w:rPr>
          <w:rFonts w:asciiTheme="minorHAnsi" w:hAnsiTheme="minorHAnsi" w:cstheme="minorHAnsi"/>
          <w:sz w:val="22"/>
          <w:szCs w:val="22"/>
        </w:rPr>
        <w:t>, prije svega,</w:t>
      </w:r>
      <w:r w:rsidRPr="00410ED8">
        <w:rPr>
          <w:rFonts w:asciiTheme="minorHAnsi" w:hAnsiTheme="minorHAnsi" w:cstheme="minorHAnsi"/>
          <w:sz w:val="22"/>
          <w:szCs w:val="22"/>
        </w:rPr>
        <w:t xml:space="preserve"> reforme radnog zakonodavstva</w:t>
      </w:r>
      <w:r w:rsidR="005A58EA" w:rsidRPr="00410ED8">
        <w:rPr>
          <w:rFonts w:asciiTheme="minorHAnsi" w:hAnsiTheme="minorHAnsi" w:cstheme="minorHAnsi"/>
          <w:sz w:val="22"/>
          <w:szCs w:val="22"/>
        </w:rPr>
        <w:t>, obrazovanja, socijalne potrošnje</w:t>
      </w:r>
      <w:r w:rsidR="004D1AD1" w:rsidRPr="00410ED8">
        <w:rPr>
          <w:rFonts w:asciiTheme="minorHAnsi" w:hAnsiTheme="minorHAnsi" w:cstheme="minorHAnsi"/>
          <w:sz w:val="22"/>
          <w:szCs w:val="22"/>
        </w:rPr>
        <w:t xml:space="preserve"> i uklanjanje biznis barijera.</w:t>
      </w:r>
    </w:p>
    <w:p w:rsidR="00A533B8" w:rsidRPr="00410ED8" w:rsidRDefault="00A533B8" w:rsidP="00716B46">
      <w:pPr>
        <w:pStyle w:val="ListParagraph"/>
        <w:numPr>
          <w:ilvl w:val="0"/>
          <w:numId w:val="11"/>
        </w:numPr>
        <w:spacing w:line="240" w:lineRule="auto"/>
        <w:rPr>
          <w:rFonts w:asciiTheme="minorHAnsi" w:hAnsiTheme="minorHAnsi" w:cstheme="minorHAnsi"/>
          <w:sz w:val="22"/>
          <w:szCs w:val="22"/>
        </w:rPr>
      </w:pPr>
      <w:r w:rsidRPr="00410ED8">
        <w:rPr>
          <w:rFonts w:asciiTheme="minorHAnsi" w:hAnsiTheme="minorHAnsi" w:cstheme="minorHAnsi"/>
          <w:sz w:val="22"/>
          <w:szCs w:val="22"/>
        </w:rPr>
        <w:t>Realizacija planiranih i započetih investicija u turizmu, energetici</w:t>
      </w:r>
      <w:r w:rsidR="00453FC8" w:rsidRPr="00410ED8">
        <w:rPr>
          <w:rFonts w:asciiTheme="minorHAnsi" w:hAnsiTheme="minorHAnsi" w:cstheme="minorHAnsi"/>
          <w:sz w:val="22"/>
          <w:szCs w:val="22"/>
        </w:rPr>
        <w:t>, uz</w:t>
      </w:r>
      <w:r w:rsidRPr="00410ED8">
        <w:rPr>
          <w:rFonts w:asciiTheme="minorHAnsi" w:hAnsiTheme="minorHAnsi" w:cstheme="minorHAnsi"/>
          <w:sz w:val="22"/>
          <w:szCs w:val="22"/>
        </w:rPr>
        <w:t xml:space="preserve"> </w:t>
      </w:r>
      <w:r w:rsidR="00F320E8" w:rsidRPr="00410ED8">
        <w:rPr>
          <w:rFonts w:asciiTheme="minorHAnsi" w:hAnsiTheme="minorHAnsi" w:cstheme="minorHAnsi"/>
          <w:sz w:val="22"/>
          <w:szCs w:val="22"/>
        </w:rPr>
        <w:t>posebnu</w:t>
      </w:r>
      <w:r w:rsidRPr="00410ED8">
        <w:rPr>
          <w:rFonts w:asciiTheme="minorHAnsi" w:hAnsiTheme="minorHAnsi" w:cstheme="minorHAnsi"/>
          <w:sz w:val="22"/>
          <w:szCs w:val="22"/>
        </w:rPr>
        <w:t xml:space="preserve"> podršk</w:t>
      </w:r>
      <w:r w:rsidR="00F320E8" w:rsidRPr="00410ED8">
        <w:rPr>
          <w:rFonts w:asciiTheme="minorHAnsi" w:hAnsiTheme="minorHAnsi" w:cstheme="minorHAnsi"/>
          <w:sz w:val="22"/>
          <w:szCs w:val="22"/>
        </w:rPr>
        <w:t>u</w:t>
      </w:r>
      <w:r w:rsidRPr="00410ED8">
        <w:rPr>
          <w:rFonts w:asciiTheme="minorHAnsi" w:hAnsiTheme="minorHAnsi" w:cstheme="minorHAnsi"/>
          <w:sz w:val="22"/>
          <w:szCs w:val="22"/>
        </w:rPr>
        <w:t xml:space="preserve"> </w:t>
      </w:r>
      <w:r w:rsidR="00F320E8" w:rsidRPr="00410ED8">
        <w:rPr>
          <w:rFonts w:asciiTheme="minorHAnsi" w:hAnsiTheme="minorHAnsi" w:cstheme="minorHAnsi"/>
          <w:sz w:val="22"/>
          <w:szCs w:val="22"/>
        </w:rPr>
        <w:t xml:space="preserve">razvoju </w:t>
      </w:r>
      <w:r w:rsidRPr="00410ED8">
        <w:rPr>
          <w:rFonts w:asciiTheme="minorHAnsi" w:hAnsiTheme="minorHAnsi" w:cstheme="minorHAnsi"/>
          <w:sz w:val="22"/>
          <w:szCs w:val="22"/>
        </w:rPr>
        <w:t>sektor</w:t>
      </w:r>
      <w:r w:rsidR="00F320E8" w:rsidRPr="00410ED8">
        <w:rPr>
          <w:rFonts w:asciiTheme="minorHAnsi" w:hAnsiTheme="minorHAnsi" w:cstheme="minorHAnsi"/>
          <w:sz w:val="22"/>
          <w:szCs w:val="22"/>
        </w:rPr>
        <w:t>a</w:t>
      </w:r>
      <w:r w:rsidRPr="00410ED8">
        <w:rPr>
          <w:rFonts w:asciiTheme="minorHAnsi" w:hAnsiTheme="minorHAnsi" w:cstheme="minorHAnsi"/>
          <w:sz w:val="22"/>
          <w:szCs w:val="22"/>
        </w:rPr>
        <w:t xml:space="preserve"> poljoprivrede</w:t>
      </w:r>
      <w:r w:rsidR="00453FC8" w:rsidRPr="00410ED8">
        <w:rPr>
          <w:rFonts w:asciiTheme="minorHAnsi" w:hAnsiTheme="minorHAnsi" w:cstheme="minorHAnsi"/>
          <w:sz w:val="22"/>
          <w:szCs w:val="22"/>
        </w:rPr>
        <w:t>.</w:t>
      </w:r>
    </w:p>
    <w:p w:rsidR="00A533B8" w:rsidRPr="00410ED8" w:rsidRDefault="00A533B8" w:rsidP="00716B46">
      <w:pPr>
        <w:pStyle w:val="ListParagraph"/>
        <w:spacing w:line="240" w:lineRule="auto"/>
        <w:ind w:left="0"/>
        <w:rPr>
          <w:rFonts w:asciiTheme="minorHAnsi" w:hAnsiTheme="minorHAnsi" w:cstheme="minorHAnsi"/>
          <w:sz w:val="22"/>
          <w:szCs w:val="22"/>
        </w:rPr>
      </w:pPr>
    </w:p>
    <w:p w:rsidR="00A533B8" w:rsidRPr="00410ED8" w:rsidRDefault="00A533B8" w:rsidP="00716B46">
      <w:pPr>
        <w:pStyle w:val="ListParagraph"/>
        <w:spacing w:line="240" w:lineRule="auto"/>
        <w:ind w:left="0"/>
        <w:rPr>
          <w:rFonts w:asciiTheme="minorHAnsi" w:hAnsiTheme="minorHAnsi" w:cstheme="minorHAnsi"/>
          <w:sz w:val="22"/>
          <w:szCs w:val="22"/>
        </w:rPr>
      </w:pPr>
      <w:r w:rsidRPr="00410ED8">
        <w:rPr>
          <w:rFonts w:asciiTheme="minorHAnsi" w:hAnsiTheme="minorHAnsi" w:cstheme="minorHAnsi"/>
          <w:sz w:val="22"/>
          <w:szCs w:val="22"/>
        </w:rPr>
        <w:t xml:space="preserve">Za period 2014-2017. </w:t>
      </w:r>
      <w:r w:rsidR="00453FC8" w:rsidRPr="00410ED8">
        <w:rPr>
          <w:rFonts w:asciiTheme="minorHAnsi" w:hAnsiTheme="minorHAnsi" w:cstheme="minorHAnsi"/>
          <w:sz w:val="22"/>
          <w:szCs w:val="22"/>
        </w:rPr>
        <w:t>g</w:t>
      </w:r>
      <w:r w:rsidRPr="00410ED8">
        <w:rPr>
          <w:rFonts w:asciiTheme="minorHAnsi" w:hAnsiTheme="minorHAnsi" w:cstheme="minorHAnsi"/>
          <w:sz w:val="22"/>
          <w:szCs w:val="22"/>
        </w:rPr>
        <w:t>odine</w:t>
      </w:r>
      <w:r w:rsidR="00453FC8" w:rsidRPr="00410ED8">
        <w:rPr>
          <w:rFonts w:asciiTheme="minorHAnsi" w:hAnsiTheme="minorHAnsi" w:cstheme="minorHAnsi"/>
          <w:sz w:val="22"/>
          <w:szCs w:val="22"/>
        </w:rPr>
        <w:t xml:space="preserve">, </w:t>
      </w:r>
      <w:r w:rsidRPr="00410ED8">
        <w:rPr>
          <w:rFonts w:asciiTheme="minorHAnsi" w:hAnsiTheme="minorHAnsi" w:cstheme="minorHAnsi"/>
          <w:sz w:val="22"/>
          <w:szCs w:val="22"/>
        </w:rPr>
        <w:t>predviđa se prosječan rast BDP-a od 3</w:t>
      </w:r>
      <w:r w:rsidR="00453FC8" w:rsidRPr="00410ED8">
        <w:rPr>
          <w:rFonts w:asciiTheme="minorHAnsi" w:hAnsiTheme="minorHAnsi" w:cstheme="minorHAnsi"/>
          <w:sz w:val="22"/>
          <w:szCs w:val="22"/>
        </w:rPr>
        <w:t>,</w:t>
      </w:r>
      <w:r w:rsidRPr="00410ED8">
        <w:rPr>
          <w:rFonts w:asciiTheme="minorHAnsi" w:hAnsiTheme="minorHAnsi" w:cstheme="minorHAnsi"/>
          <w:sz w:val="22"/>
          <w:szCs w:val="22"/>
        </w:rPr>
        <w:t xml:space="preserve">7%, u 2014 i 2015 (3.5%) i nešto jači u 2016 </w:t>
      </w:r>
      <w:r w:rsidR="00D87C01" w:rsidRPr="00410ED8">
        <w:rPr>
          <w:rFonts w:asciiTheme="minorHAnsi" w:hAnsiTheme="minorHAnsi" w:cstheme="minorHAnsi"/>
          <w:sz w:val="22"/>
          <w:szCs w:val="22"/>
        </w:rPr>
        <w:t>i 2017. godini (3,8 % i 4,0%).</w:t>
      </w:r>
    </w:p>
    <w:p w:rsidR="00D87C01" w:rsidRPr="00410ED8" w:rsidRDefault="00D87C01" w:rsidP="00716B46">
      <w:pPr>
        <w:pStyle w:val="ListParagraph"/>
        <w:spacing w:line="240" w:lineRule="auto"/>
        <w:ind w:left="0"/>
        <w:rPr>
          <w:rFonts w:asciiTheme="minorHAnsi" w:hAnsiTheme="minorHAnsi" w:cstheme="minorHAnsi"/>
          <w:sz w:val="22"/>
          <w:szCs w:val="22"/>
        </w:rPr>
      </w:pPr>
    </w:p>
    <w:p w:rsidR="00A533B8" w:rsidRPr="00410ED8" w:rsidRDefault="00A533B8" w:rsidP="00716B46">
      <w:pPr>
        <w:pStyle w:val="ListParagraph"/>
        <w:spacing w:line="240" w:lineRule="auto"/>
        <w:ind w:left="0"/>
        <w:rPr>
          <w:rFonts w:asciiTheme="minorHAnsi" w:hAnsiTheme="minorHAnsi" w:cstheme="minorHAnsi"/>
          <w:sz w:val="22"/>
          <w:szCs w:val="22"/>
        </w:rPr>
      </w:pPr>
      <w:r w:rsidRPr="00410ED8">
        <w:rPr>
          <w:rFonts w:asciiTheme="minorHAnsi" w:hAnsiTheme="minorHAnsi" w:cstheme="minorHAnsi"/>
          <w:sz w:val="22"/>
          <w:szCs w:val="22"/>
        </w:rPr>
        <w:t>U periodu 2014-2017. godine, projektovani prosječni rast cijena je 2.0% i rezultat je stabilnih cijena hrane i energenata</w:t>
      </w:r>
      <w:r w:rsidR="00453FC8" w:rsidRPr="00410ED8">
        <w:rPr>
          <w:rFonts w:asciiTheme="minorHAnsi" w:hAnsiTheme="minorHAnsi" w:cstheme="minorHAnsi"/>
          <w:sz w:val="22"/>
          <w:szCs w:val="22"/>
        </w:rPr>
        <w:t>,</w:t>
      </w:r>
      <w:r w:rsidRPr="00410ED8">
        <w:rPr>
          <w:rFonts w:asciiTheme="minorHAnsi" w:hAnsiTheme="minorHAnsi" w:cstheme="minorHAnsi"/>
          <w:sz w:val="22"/>
          <w:szCs w:val="22"/>
        </w:rPr>
        <w:t xml:space="preserve"> uz </w:t>
      </w:r>
      <w:r w:rsidR="00453FC8" w:rsidRPr="00410ED8">
        <w:rPr>
          <w:rFonts w:asciiTheme="minorHAnsi" w:hAnsiTheme="minorHAnsi" w:cstheme="minorHAnsi"/>
          <w:sz w:val="22"/>
          <w:szCs w:val="22"/>
        </w:rPr>
        <w:t>rast administrativne inflacije.</w:t>
      </w:r>
    </w:p>
    <w:p w:rsidR="00A533B8" w:rsidRPr="00410ED8" w:rsidRDefault="00A533B8" w:rsidP="00716B46">
      <w:pPr>
        <w:pStyle w:val="ListParagraph"/>
        <w:spacing w:line="240" w:lineRule="auto"/>
        <w:ind w:left="0"/>
        <w:rPr>
          <w:rFonts w:asciiTheme="minorHAnsi" w:hAnsiTheme="minorHAnsi" w:cstheme="minorHAnsi"/>
          <w:sz w:val="22"/>
          <w:szCs w:val="22"/>
        </w:rPr>
      </w:pPr>
    </w:p>
    <w:p w:rsidR="00453FC8" w:rsidRPr="00410ED8" w:rsidRDefault="003C43B2" w:rsidP="00716B46">
      <w:pPr>
        <w:pStyle w:val="Title"/>
        <w:jc w:val="both"/>
        <w:rPr>
          <w:sz w:val="32"/>
        </w:rPr>
      </w:pPr>
      <w:r w:rsidRPr="00410ED8">
        <w:rPr>
          <w:sz w:val="32"/>
        </w:rPr>
        <w:t xml:space="preserve">2.1. </w:t>
      </w:r>
      <w:r w:rsidR="00453FC8" w:rsidRPr="00410ED8">
        <w:rPr>
          <w:sz w:val="32"/>
        </w:rPr>
        <w:t>Makroekonomska kretanja u 2013. i početkom 2014.</w:t>
      </w:r>
    </w:p>
    <w:p w:rsidR="00A533B8" w:rsidRPr="00410ED8" w:rsidRDefault="00A533B8" w:rsidP="00716B46">
      <w:pPr>
        <w:pStyle w:val="Default"/>
        <w:jc w:val="both"/>
        <w:rPr>
          <w:rFonts w:asciiTheme="minorHAnsi" w:hAnsiTheme="minorHAnsi"/>
          <w:sz w:val="22"/>
          <w:szCs w:val="22"/>
        </w:rPr>
      </w:pPr>
      <w:r w:rsidRPr="00410ED8">
        <w:rPr>
          <w:rFonts w:asciiTheme="minorHAnsi" w:hAnsiTheme="minorHAnsi" w:cstheme="minorHAnsi"/>
          <w:b/>
          <w:sz w:val="22"/>
          <w:szCs w:val="22"/>
        </w:rPr>
        <w:t>Bruto domaći proizvod</w:t>
      </w:r>
      <w:r w:rsidR="001B3B2B" w:rsidRPr="00410ED8">
        <w:rPr>
          <w:rFonts w:asciiTheme="minorHAnsi" w:hAnsiTheme="minorHAnsi"/>
          <w:sz w:val="22"/>
          <w:szCs w:val="22"/>
        </w:rPr>
        <w:t>:</w:t>
      </w:r>
      <w:r w:rsidRPr="00410ED8">
        <w:rPr>
          <w:rFonts w:asciiTheme="minorHAnsi" w:hAnsiTheme="minorHAnsi"/>
          <w:sz w:val="22"/>
          <w:szCs w:val="22"/>
        </w:rPr>
        <w:t xml:space="preserve"> Prema preliminarnim podacima Monstat-a, crnogorska ekonomija je tokom 2013. godine bilježila kontinuirani rast, koji se kretao od 1,1% u prvom do 4,7% u posljednjem kvartalu, dok je rast na godišnjem nivou iznosio 3,5%. Bruto domaći proizvod u tekućim cij</w:t>
      </w:r>
      <w:r w:rsidR="001B3B2B" w:rsidRPr="00410ED8">
        <w:rPr>
          <w:rFonts w:asciiTheme="minorHAnsi" w:hAnsiTheme="minorHAnsi"/>
          <w:sz w:val="22"/>
          <w:szCs w:val="22"/>
        </w:rPr>
        <w:t>enama iznosio je 3.335,9 mil.€.</w:t>
      </w:r>
    </w:p>
    <w:p w:rsidR="001B3B2B" w:rsidRPr="00410ED8" w:rsidRDefault="001B3B2B" w:rsidP="00716B46">
      <w:pPr>
        <w:pStyle w:val="Default"/>
        <w:jc w:val="both"/>
        <w:rPr>
          <w:rFonts w:asciiTheme="minorHAnsi" w:hAnsiTheme="minorHAnsi"/>
          <w:sz w:val="22"/>
          <w:szCs w:val="22"/>
        </w:rPr>
      </w:pPr>
    </w:p>
    <w:p w:rsidR="00A533B8" w:rsidRPr="00410ED8" w:rsidRDefault="00A533B8" w:rsidP="00716B46">
      <w:pPr>
        <w:jc w:val="both"/>
        <w:rPr>
          <w:rFonts w:asciiTheme="minorHAnsi" w:hAnsiTheme="minorHAnsi" w:cstheme="minorHAnsi"/>
          <w:sz w:val="22"/>
          <w:szCs w:val="22"/>
        </w:rPr>
      </w:pPr>
      <w:r w:rsidRPr="00410ED8">
        <w:rPr>
          <w:rFonts w:asciiTheme="minorHAnsi" w:hAnsiTheme="minorHAnsi"/>
          <w:sz w:val="22"/>
          <w:szCs w:val="22"/>
        </w:rPr>
        <w:t>Indikatori aktivnosti realnog sektora pokazuju da je u 2013</w:t>
      </w:r>
      <w:r w:rsidR="001B3B2B" w:rsidRPr="00410ED8">
        <w:rPr>
          <w:rFonts w:asciiTheme="minorHAnsi" w:hAnsiTheme="minorHAnsi"/>
          <w:sz w:val="22"/>
          <w:szCs w:val="22"/>
        </w:rPr>
        <w:t>,</w:t>
      </w:r>
      <w:r w:rsidR="001B3B2B" w:rsidRPr="00410ED8">
        <w:rPr>
          <w:rFonts w:asciiTheme="minorHAnsi" w:hAnsiTheme="minorHAnsi" w:cstheme="minorHAnsi"/>
          <w:sz w:val="22"/>
          <w:szCs w:val="22"/>
        </w:rPr>
        <w:t xml:space="preserve"> u odnosu na 2012. godinu,</w:t>
      </w:r>
      <w:r w:rsidRPr="00410ED8">
        <w:rPr>
          <w:rFonts w:asciiTheme="minorHAnsi" w:hAnsiTheme="minorHAnsi"/>
          <w:sz w:val="22"/>
          <w:szCs w:val="22"/>
        </w:rPr>
        <w:t xml:space="preserve"> ostvaren </w:t>
      </w:r>
      <w:r w:rsidR="001B3B2B" w:rsidRPr="00410ED8">
        <w:rPr>
          <w:rFonts w:asciiTheme="minorHAnsi" w:hAnsiTheme="minorHAnsi"/>
          <w:sz w:val="22"/>
          <w:szCs w:val="22"/>
        </w:rPr>
        <w:t xml:space="preserve">rast </w:t>
      </w:r>
      <w:r w:rsidRPr="00410ED8">
        <w:rPr>
          <w:rFonts w:asciiTheme="minorHAnsi" w:hAnsiTheme="minorHAnsi"/>
          <w:sz w:val="22"/>
          <w:szCs w:val="22"/>
        </w:rPr>
        <w:t>u većini oblasti. Industrijska proizvodnja je ostvarila rast od 10,6%, promet u trgovini na malo (tekuće cijene) veći je 11,3%, dolasci i noćenja turista bilježe rast od 3,6 i 2,8%, v</w:t>
      </w:r>
      <w:r w:rsidRPr="00410ED8">
        <w:rPr>
          <w:rFonts w:asciiTheme="minorHAnsi" w:hAnsiTheme="minorHAnsi" w:cstheme="minorHAnsi"/>
          <w:sz w:val="22"/>
          <w:szCs w:val="22"/>
        </w:rPr>
        <w:t>rijednost izvršenih građevinskih radova veća je za 9,7%</w:t>
      </w:r>
      <w:r w:rsidR="001B3B2B" w:rsidRPr="00410ED8">
        <w:rPr>
          <w:rFonts w:asciiTheme="minorHAnsi" w:hAnsiTheme="minorHAnsi" w:cstheme="minorHAnsi"/>
          <w:sz w:val="22"/>
          <w:szCs w:val="22"/>
        </w:rPr>
        <w:t>, a</w:t>
      </w:r>
      <w:r w:rsidRPr="00410ED8">
        <w:rPr>
          <w:rFonts w:asciiTheme="minorHAnsi" w:hAnsiTheme="minorHAnsi" w:cstheme="minorHAnsi"/>
          <w:sz w:val="22"/>
          <w:szCs w:val="22"/>
        </w:rPr>
        <w:t xml:space="preserve"> i većina vidova saobraćaja bilježi rast u odnosu na </w:t>
      </w:r>
      <w:r w:rsidR="003A12E5" w:rsidRPr="00410ED8">
        <w:rPr>
          <w:rFonts w:asciiTheme="minorHAnsi" w:hAnsiTheme="minorHAnsi" w:cstheme="minorHAnsi"/>
          <w:sz w:val="22"/>
          <w:szCs w:val="22"/>
        </w:rPr>
        <w:t>uporedni period</w:t>
      </w:r>
      <w:r w:rsidRPr="00410ED8">
        <w:rPr>
          <w:rFonts w:asciiTheme="minorHAnsi" w:hAnsiTheme="minorHAnsi" w:cstheme="minorHAnsi"/>
          <w:sz w:val="22"/>
          <w:szCs w:val="22"/>
        </w:rPr>
        <w:t xml:space="preserve"> (drumski, željeznički).</w:t>
      </w:r>
    </w:p>
    <w:p w:rsidR="003A12E5" w:rsidRPr="00410ED8" w:rsidRDefault="003A12E5" w:rsidP="00716B46">
      <w:pPr>
        <w:jc w:val="both"/>
        <w:rPr>
          <w:rFonts w:asciiTheme="minorHAnsi" w:hAnsiTheme="minorHAnsi" w:cstheme="minorHAnsi"/>
          <w:sz w:val="22"/>
          <w:szCs w:val="22"/>
        </w:rPr>
      </w:pPr>
    </w:p>
    <w:p w:rsidR="00A533B8" w:rsidRPr="00410ED8" w:rsidRDefault="00A533B8" w:rsidP="00716B46">
      <w:pPr>
        <w:jc w:val="both"/>
        <w:rPr>
          <w:rFonts w:asciiTheme="minorHAnsi" w:hAnsiTheme="minorHAnsi"/>
          <w:sz w:val="22"/>
          <w:szCs w:val="22"/>
        </w:rPr>
      </w:pPr>
      <w:r w:rsidRPr="00410ED8">
        <w:rPr>
          <w:rFonts w:asciiTheme="minorHAnsi" w:hAnsiTheme="minorHAnsi"/>
          <w:sz w:val="22"/>
          <w:szCs w:val="22"/>
        </w:rPr>
        <w:t xml:space="preserve">Prema pokazateljima za 2014.godinu, industrijska proizvodnja je u </w:t>
      </w:r>
      <w:r w:rsidR="003A12E5" w:rsidRPr="00410ED8">
        <w:rPr>
          <w:rFonts w:asciiTheme="minorHAnsi" w:hAnsiTheme="minorHAnsi"/>
          <w:sz w:val="22"/>
          <w:szCs w:val="22"/>
        </w:rPr>
        <w:t>prva dva mjeseca</w:t>
      </w:r>
      <w:r w:rsidRPr="00410ED8">
        <w:rPr>
          <w:rFonts w:asciiTheme="minorHAnsi" w:hAnsiTheme="minorHAnsi"/>
          <w:sz w:val="22"/>
          <w:szCs w:val="22"/>
        </w:rPr>
        <w:t xml:space="preserve"> ostvarila rast od 6,5%, što je dominantno opredijeljeno rastom </w:t>
      </w:r>
      <w:r w:rsidR="003A12E5" w:rsidRPr="00410ED8">
        <w:rPr>
          <w:rFonts w:asciiTheme="minorHAnsi" w:hAnsiTheme="minorHAnsi"/>
          <w:sz w:val="22"/>
          <w:szCs w:val="22"/>
        </w:rPr>
        <w:t xml:space="preserve">od 29,6% </w:t>
      </w:r>
      <w:r w:rsidRPr="00410ED8">
        <w:rPr>
          <w:rFonts w:asciiTheme="minorHAnsi" w:hAnsiTheme="minorHAnsi"/>
          <w:sz w:val="22"/>
          <w:szCs w:val="22"/>
        </w:rPr>
        <w:t>prerađivačke industrije (</w:t>
      </w:r>
      <w:r w:rsidR="003A12E5" w:rsidRPr="00410ED8">
        <w:rPr>
          <w:rFonts w:asciiTheme="minorHAnsi" w:hAnsiTheme="minorHAnsi"/>
          <w:sz w:val="22"/>
          <w:szCs w:val="22"/>
        </w:rPr>
        <w:t>rast</w:t>
      </w:r>
      <w:r w:rsidRPr="00410ED8">
        <w:rPr>
          <w:rFonts w:asciiTheme="minorHAnsi" w:hAnsiTheme="minorHAnsi"/>
          <w:sz w:val="22"/>
          <w:szCs w:val="22"/>
        </w:rPr>
        <w:t xml:space="preserve"> proizvodnje hrane, pića i farmaceutskih proizvoda), dok je proizvodnja električne energije zabilježila pad od 9,4% (visoka osnova iz prethodne godine). Promet u trgovini na malo u </w:t>
      </w:r>
      <w:r w:rsidR="00E7741B" w:rsidRPr="00410ED8">
        <w:rPr>
          <w:rFonts w:asciiTheme="minorHAnsi" w:hAnsiTheme="minorHAnsi"/>
          <w:sz w:val="22"/>
          <w:szCs w:val="22"/>
        </w:rPr>
        <w:t>periodu januar-februar</w:t>
      </w:r>
      <w:r w:rsidRPr="00410ED8">
        <w:rPr>
          <w:rFonts w:asciiTheme="minorHAnsi" w:hAnsiTheme="minorHAnsi"/>
          <w:sz w:val="22"/>
          <w:szCs w:val="22"/>
        </w:rPr>
        <w:t xml:space="preserve"> ove godine (tekuće </w:t>
      </w:r>
      <w:r w:rsidR="00E7741B" w:rsidRPr="00410ED8">
        <w:rPr>
          <w:rFonts w:asciiTheme="minorHAnsi" w:hAnsiTheme="minorHAnsi"/>
          <w:sz w:val="22"/>
          <w:szCs w:val="22"/>
        </w:rPr>
        <w:t>cijene) veći</w:t>
      </w:r>
      <w:r w:rsidRPr="00410ED8">
        <w:rPr>
          <w:rFonts w:asciiTheme="minorHAnsi" w:hAnsiTheme="minorHAnsi"/>
          <w:sz w:val="22"/>
          <w:szCs w:val="22"/>
        </w:rPr>
        <w:t xml:space="preserve"> je za 1,</w:t>
      </w:r>
      <w:r w:rsidR="00E7741B" w:rsidRPr="00410ED8">
        <w:rPr>
          <w:rFonts w:asciiTheme="minorHAnsi" w:hAnsiTheme="minorHAnsi"/>
          <w:sz w:val="22"/>
          <w:szCs w:val="22"/>
        </w:rPr>
        <w:t>4</w:t>
      </w:r>
      <w:r w:rsidRPr="00410ED8">
        <w:rPr>
          <w:rFonts w:asciiTheme="minorHAnsi" w:hAnsiTheme="minorHAnsi"/>
          <w:sz w:val="22"/>
          <w:szCs w:val="22"/>
        </w:rPr>
        <w:t xml:space="preserve">% u odnosu na </w:t>
      </w:r>
      <w:r w:rsidR="003A12E5" w:rsidRPr="00410ED8">
        <w:rPr>
          <w:rFonts w:asciiTheme="minorHAnsi" w:hAnsiTheme="minorHAnsi"/>
          <w:sz w:val="22"/>
          <w:szCs w:val="22"/>
        </w:rPr>
        <w:t xml:space="preserve">isti </w:t>
      </w:r>
      <w:r w:rsidR="00E7741B" w:rsidRPr="00410ED8">
        <w:rPr>
          <w:rFonts w:asciiTheme="minorHAnsi" w:hAnsiTheme="minorHAnsi"/>
          <w:sz w:val="22"/>
          <w:szCs w:val="22"/>
        </w:rPr>
        <w:t xml:space="preserve">period 2013. godine, </w:t>
      </w:r>
      <w:r w:rsidRPr="00410ED8">
        <w:rPr>
          <w:rFonts w:asciiTheme="minorHAnsi" w:hAnsiTheme="minorHAnsi"/>
          <w:sz w:val="22"/>
          <w:szCs w:val="22"/>
        </w:rPr>
        <w:t xml:space="preserve">dok je broj dolazaka i noćenja turista u </w:t>
      </w:r>
      <w:r w:rsidR="00E7741B" w:rsidRPr="00410ED8">
        <w:rPr>
          <w:rFonts w:asciiTheme="minorHAnsi" w:hAnsiTheme="minorHAnsi"/>
          <w:sz w:val="22"/>
          <w:szCs w:val="22"/>
        </w:rPr>
        <w:t>prva dva mjeseca 2014.</w:t>
      </w:r>
      <w:r w:rsidRPr="00410ED8">
        <w:rPr>
          <w:rFonts w:asciiTheme="minorHAnsi" w:hAnsiTheme="minorHAnsi"/>
          <w:sz w:val="22"/>
          <w:szCs w:val="22"/>
        </w:rPr>
        <w:t xml:space="preserve"> veći za </w:t>
      </w:r>
      <w:r w:rsidR="00E7741B" w:rsidRPr="00410ED8">
        <w:rPr>
          <w:rFonts w:asciiTheme="minorHAnsi" w:hAnsiTheme="minorHAnsi"/>
          <w:sz w:val="22"/>
          <w:szCs w:val="22"/>
        </w:rPr>
        <w:t>4,5%</w:t>
      </w:r>
      <w:r w:rsidRPr="00410ED8">
        <w:rPr>
          <w:rFonts w:asciiTheme="minorHAnsi" w:hAnsiTheme="minorHAnsi"/>
          <w:sz w:val="22"/>
          <w:szCs w:val="22"/>
        </w:rPr>
        <w:t xml:space="preserve"> i 2,</w:t>
      </w:r>
      <w:r w:rsidR="00E7741B" w:rsidRPr="00410ED8">
        <w:rPr>
          <w:rFonts w:asciiTheme="minorHAnsi" w:hAnsiTheme="minorHAnsi"/>
          <w:sz w:val="22"/>
          <w:szCs w:val="22"/>
        </w:rPr>
        <w:t>3</w:t>
      </w:r>
      <w:r w:rsidRPr="00410ED8">
        <w:rPr>
          <w:rFonts w:asciiTheme="minorHAnsi" w:hAnsiTheme="minorHAnsi"/>
          <w:sz w:val="22"/>
          <w:szCs w:val="22"/>
        </w:rPr>
        <w:t>%</w:t>
      </w:r>
      <w:r w:rsidR="00E7741B" w:rsidRPr="00410ED8">
        <w:rPr>
          <w:rFonts w:asciiTheme="minorHAnsi" w:hAnsiTheme="minorHAnsi"/>
          <w:sz w:val="22"/>
          <w:szCs w:val="22"/>
        </w:rPr>
        <w:t>, u odnosu na isti period</w:t>
      </w:r>
      <w:r w:rsidRPr="00410ED8">
        <w:rPr>
          <w:rFonts w:asciiTheme="minorHAnsi" w:hAnsiTheme="minorHAnsi"/>
          <w:sz w:val="22"/>
          <w:szCs w:val="22"/>
        </w:rPr>
        <w:t xml:space="preserve"> 2013. godine.</w:t>
      </w:r>
    </w:p>
    <w:p w:rsidR="00A533B8" w:rsidRPr="00410ED8" w:rsidRDefault="00A533B8" w:rsidP="00B24A12">
      <w:pPr>
        <w:rPr>
          <w:rFonts w:asciiTheme="minorHAnsi" w:hAnsiTheme="minorHAnsi"/>
          <w:sz w:val="22"/>
          <w:szCs w:val="22"/>
        </w:rPr>
      </w:pPr>
    </w:p>
    <w:p w:rsidR="00A533B8" w:rsidRPr="00410ED8" w:rsidRDefault="00A533B8" w:rsidP="00716B46">
      <w:pPr>
        <w:jc w:val="both"/>
        <w:rPr>
          <w:rFonts w:asciiTheme="minorHAnsi" w:hAnsiTheme="minorHAnsi"/>
          <w:sz w:val="22"/>
          <w:szCs w:val="22"/>
        </w:rPr>
      </w:pPr>
      <w:r w:rsidRPr="00410ED8">
        <w:rPr>
          <w:rFonts w:asciiTheme="minorHAnsi" w:hAnsiTheme="minorHAnsi" w:cs="Calibri"/>
          <w:sz w:val="22"/>
          <w:szCs w:val="22"/>
        </w:rPr>
        <w:lastRenderedPageBreak/>
        <w:t xml:space="preserve">Godišnja stopa </w:t>
      </w:r>
      <w:r w:rsidRPr="00410ED8">
        <w:rPr>
          <w:rFonts w:asciiTheme="minorHAnsi" w:hAnsiTheme="minorHAnsi" w:cs="Calibri"/>
          <w:b/>
          <w:sz w:val="22"/>
          <w:szCs w:val="22"/>
        </w:rPr>
        <w:t>inflacije</w:t>
      </w:r>
      <w:r w:rsidRPr="00410ED8">
        <w:rPr>
          <w:rFonts w:asciiTheme="minorHAnsi" w:hAnsiTheme="minorHAnsi" w:cs="Calibri"/>
          <w:sz w:val="22"/>
          <w:szCs w:val="22"/>
        </w:rPr>
        <w:t xml:space="preserve"> u 2013. godini, mjerena indeksom potrošačkih cijena, imala je trend pada i kretala se od 4,2% u januaru do 0,3% u decembru, dok je prosječna stopa inflacije, u periodu januar-decembar, iznosila 2,2%. </w:t>
      </w:r>
      <w:r w:rsidRPr="00410ED8">
        <w:rPr>
          <w:rFonts w:asciiTheme="minorHAnsi" w:hAnsiTheme="minorHAnsi"/>
          <w:sz w:val="22"/>
          <w:szCs w:val="22"/>
        </w:rPr>
        <w:t>Inflacija je tokom 2013. godine bila pod dominantnim uticajem kretanja cijena hrane, rasta cijena električne energije i akciza na duvan, povećanja osnovne stope PDV-a sa 17 na 19%</w:t>
      </w:r>
      <w:r w:rsidR="005A58EA" w:rsidRPr="00410ED8">
        <w:rPr>
          <w:rStyle w:val="FootnoteReference"/>
          <w:rFonts w:asciiTheme="minorHAnsi" w:hAnsiTheme="minorHAnsi"/>
          <w:sz w:val="22"/>
          <w:szCs w:val="22"/>
        </w:rPr>
        <w:footnoteReference w:id="2"/>
      </w:r>
      <w:r w:rsidRPr="00410ED8">
        <w:rPr>
          <w:rFonts w:asciiTheme="minorHAnsi" w:hAnsiTheme="minorHAnsi"/>
          <w:sz w:val="22"/>
          <w:szCs w:val="22"/>
        </w:rPr>
        <w:t>, kao i pada cijena goriva i usluga smještaja. Najveći uticaj na kretanje godišnje stope inflacije, imale su cijene u grupi „hrana i bezalkoholna pića“, koje čine 38,6% ukupne potrošnje domaćinstava.</w:t>
      </w:r>
    </w:p>
    <w:p w:rsidR="00455650" w:rsidRPr="00410ED8" w:rsidRDefault="00716B46" w:rsidP="00716B46">
      <w:pPr>
        <w:tabs>
          <w:tab w:val="left" w:pos="1937"/>
        </w:tabs>
        <w:jc w:val="both"/>
        <w:rPr>
          <w:rFonts w:asciiTheme="minorHAnsi" w:hAnsiTheme="minorHAnsi"/>
          <w:sz w:val="22"/>
          <w:szCs w:val="22"/>
        </w:rPr>
      </w:pPr>
      <w:r w:rsidRPr="00410ED8">
        <w:rPr>
          <w:rFonts w:asciiTheme="minorHAnsi" w:hAnsiTheme="minorHAnsi"/>
          <w:sz w:val="22"/>
          <w:szCs w:val="22"/>
        </w:rPr>
        <w:tab/>
      </w:r>
    </w:p>
    <w:p w:rsidR="00A533B8" w:rsidRPr="00410ED8" w:rsidRDefault="00A533B8" w:rsidP="00716B46">
      <w:pPr>
        <w:jc w:val="both"/>
        <w:rPr>
          <w:rFonts w:asciiTheme="minorHAnsi" w:eastAsiaTheme="minorHAnsi" w:hAnsiTheme="minorHAnsi" w:cs="MinionPro-Disp"/>
          <w:sz w:val="22"/>
          <w:szCs w:val="22"/>
        </w:rPr>
      </w:pPr>
      <w:r w:rsidRPr="00410ED8">
        <w:rPr>
          <w:rFonts w:asciiTheme="minorHAnsi" w:hAnsiTheme="minorHAnsi"/>
          <w:sz w:val="22"/>
          <w:szCs w:val="22"/>
        </w:rPr>
        <w:t>Trend pada potrošačkih cijena nastavlja se i u 2014. godini. Godišnja stopa inflacije (CPI) u februaru je iznosila –0,6%, dok je prosječna stopa u periodu januar-februar 2014. godine iznosila -0,5%. Na pad agregatnog nivoa cijena najviše su uticali pad cijena u grupama ”hrana i bezalkoholna pića”(-0,9%), “odjeća i obuća”(-2,2%) i “prevoz”(-2,1).</w:t>
      </w:r>
    </w:p>
    <w:p w:rsidR="00A533B8" w:rsidRPr="00410ED8" w:rsidRDefault="00A533B8" w:rsidP="00716B46">
      <w:pPr>
        <w:pStyle w:val="Default"/>
        <w:jc w:val="both"/>
        <w:rPr>
          <w:rFonts w:asciiTheme="minorHAnsi" w:eastAsia="Times New Roman" w:hAnsiTheme="minorHAnsi" w:cstheme="minorHAnsi"/>
          <w:sz w:val="22"/>
          <w:szCs w:val="22"/>
        </w:rPr>
      </w:pPr>
    </w:p>
    <w:p w:rsidR="00A533B8" w:rsidRPr="00410ED8" w:rsidRDefault="00A533B8" w:rsidP="00716B46">
      <w:pPr>
        <w:pStyle w:val="Default"/>
        <w:jc w:val="both"/>
        <w:rPr>
          <w:rFonts w:asciiTheme="minorHAnsi" w:hAnsiTheme="minorHAnsi"/>
          <w:sz w:val="22"/>
          <w:szCs w:val="22"/>
        </w:rPr>
      </w:pPr>
      <w:r w:rsidRPr="00410ED8">
        <w:rPr>
          <w:rFonts w:asciiTheme="minorHAnsi" w:hAnsiTheme="minorHAnsi"/>
          <w:b/>
          <w:sz w:val="22"/>
          <w:szCs w:val="22"/>
        </w:rPr>
        <w:t>Tržište rada</w:t>
      </w:r>
      <w:r w:rsidRPr="00410ED8">
        <w:rPr>
          <w:rFonts w:asciiTheme="minorHAnsi" w:hAnsiTheme="minorHAnsi"/>
          <w:sz w:val="22"/>
          <w:szCs w:val="22"/>
        </w:rPr>
        <w:t xml:space="preserve"> u 2013. godini karakteriše povećanje zaposlenosti </w:t>
      </w:r>
      <w:r w:rsidR="00286DAC" w:rsidRPr="00410ED8">
        <w:rPr>
          <w:rFonts w:asciiTheme="minorHAnsi" w:hAnsiTheme="minorHAnsi"/>
          <w:sz w:val="22"/>
          <w:szCs w:val="22"/>
        </w:rPr>
        <w:t>od 3,0%</w:t>
      </w:r>
      <w:r w:rsidRPr="00410ED8">
        <w:rPr>
          <w:rFonts w:asciiTheme="minorHAnsi" w:hAnsiTheme="minorHAnsi"/>
          <w:sz w:val="22"/>
          <w:szCs w:val="22"/>
        </w:rPr>
        <w:t xml:space="preserve"> a</w:t>
      </w:r>
      <w:r w:rsidR="0053320E" w:rsidRPr="00410ED8">
        <w:rPr>
          <w:rFonts w:asciiTheme="minorHAnsi" w:hAnsiTheme="minorHAnsi"/>
          <w:sz w:val="22"/>
          <w:szCs w:val="22"/>
        </w:rPr>
        <w:t>li</w:t>
      </w:r>
      <w:r w:rsidR="00286DAC" w:rsidRPr="00410ED8">
        <w:rPr>
          <w:rFonts w:asciiTheme="minorHAnsi" w:hAnsiTheme="minorHAnsi"/>
          <w:sz w:val="22"/>
          <w:szCs w:val="22"/>
        </w:rPr>
        <w:t>, istovremeno,</w:t>
      </w:r>
      <w:r w:rsidRPr="00410ED8">
        <w:rPr>
          <w:rFonts w:asciiTheme="minorHAnsi" w:hAnsiTheme="minorHAnsi"/>
          <w:sz w:val="22"/>
          <w:szCs w:val="22"/>
        </w:rPr>
        <w:t xml:space="preserve"> i povećanje nezaposlenosti za 6,6%. Prosječan broj zaposlenih u 2013. je iznosio 171.474, a prosječan broj nezaposlenih 32.190. Stopa nezaposlenosti se povećala sa 13,0% u 2012. na 13,9% u 2013.</w:t>
      </w:r>
      <w:r w:rsidR="0053320E" w:rsidRPr="00410ED8">
        <w:rPr>
          <w:rFonts w:asciiTheme="minorHAnsi" w:hAnsiTheme="minorHAnsi"/>
          <w:sz w:val="22"/>
          <w:szCs w:val="22"/>
        </w:rPr>
        <w:t xml:space="preserve"> godini.</w:t>
      </w:r>
      <w:r w:rsidRPr="00410ED8">
        <w:rPr>
          <w:rFonts w:asciiTheme="minorHAnsi" w:hAnsiTheme="minorHAnsi"/>
          <w:sz w:val="22"/>
          <w:szCs w:val="22"/>
        </w:rPr>
        <w:t xml:space="preserve"> Broj nezaposlenih krajem 2013. godine u odnosu na decembar 2012. se povećao 10,7%, što je </w:t>
      </w:r>
      <w:r w:rsidR="0053320E" w:rsidRPr="00410ED8">
        <w:rPr>
          <w:rFonts w:asciiTheme="minorHAnsi" w:hAnsiTheme="minorHAnsi"/>
          <w:sz w:val="22"/>
          <w:szCs w:val="22"/>
        </w:rPr>
        <w:t xml:space="preserve">posljedica </w:t>
      </w:r>
      <w:r w:rsidRPr="00410ED8">
        <w:rPr>
          <w:rFonts w:asciiTheme="minorHAnsi" w:hAnsiTheme="minorHAnsi"/>
          <w:sz w:val="22"/>
          <w:szCs w:val="22"/>
        </w:rPr>
        <w:t>po</w:t>
      </w:r>
      <w:r w:rsidR="0053320E" w:rsidRPr="00410ED8">
        <w:rPr>
          <w:rFonts w:asciiTheme="minorHAnsi" w:hAnsiTheme="minorHAnsi"/>
          <w:sz w:val="22"/>
          <w:szCs w:val="22"/>
        </w:rPr>
        <w:t>većanja</w:t>
      </w:r>
      <w:r w:rsidRPr="00410ED8">
        <w:rPr>
          <w:rFonts w:asciiTheme="minorHAnsi" w:hAnsiTheme="minorHAnsi"/>
          <w:sz w:val="22"/>
          <w:szCs w:val="22"/>
        </w:rPr>
        <w:t xml:space="preserve"> broja visokoškolaca (povećanje oko 50% ili prirast oko 3.200)</w:t>
      </w:r>
      <w:r w:rsidR="007014C9" w:rsidRPr="00410ED8">
        <w:rPr>
          <w:rFonts w:asciiTheme="minorHAnsi" w:hAnsiTheme="minorHAnsi"/>
          <w:sz w:val="22"/>
          <w:szCs w:val="22"/>
        </w:rPr>
        <w:t xml:space="preserve"> i</w:t>
      </w:r>
      <w:r w:rsidR="002142FA" w:rsidRPr="00410ED8">
        <w:rPr>
          <w:rFonts w:asciiTheme="minorHAnsi" w:hAnsiTheme="minorHAnsi"/>
          <w:sz w:val="22"/>
          <w:szCs w:val="22"/>
        </w:rPr>
        <w:t xml:space="preserve"> </w:t>
      </w:r>
      <w:r w:rsidR="007014C9" w:rsidRPr="00410ED8">
        <w:rPr>
          <w:rFonts w:asciiTheme="minorHAnsi" w:hAnsiTheme="minorHAnsi"/>
          <w:sz w:val="22"/>
          <w:szCs w:val="22"/>
        </w:rPr>
        <w:t>zapošljavanja nerezidenata</w:t>
      </w:r>
      <w:r w:rsidRPr="00410ED8">
        <w:rPr>
          <w:rFonts w:asciiTheme="minorHAnsi" w:hAnsiTheme="minorHAnsi"/>
          <w:sz w:val="22"/>
          <w:szCs w:val="22"/>
        </w:rPr>
        <w:t>.</w:t>
      </w:r>
    </w:p>
    <w:p w:rsidR="0053320E" w:rsidRPr="00410ED8" w:rsidRDefault="0053320E" w:rsidP="00716B46">
      <w:pPr>
        <w:pStyle w:val="Default"/>
        <w:jc w:val="both"/>
        <w:rPr>
          <w:rFonts w:asciiTheme="minorHAnsi" w:hAnsiTheme="minorHAnsi"/>
          <w:sz w:val="22"/>
          <w:szCs w:val="22"/>
        </w:rPr>
      </w:pPr>
    </w:p>
    <w:p w:rsidR="00A533B8" w:rsidRPr="00410ED8" w:rsidRDefault="00A533B8" w:rsidP="00716B46">
      <w:pPr>
        <w:jc w:val="both"/>
        <w:rPr>
          <w:rFonts w:asciiTheme="minorHAnsi" w:hAnsiTheme="minorHAnsi"/>
          <w:sz w:val="22"/>
          <w:szCs w:val="22"/>
        </w:rPr>
      </w:pPr>
      <w:r w:rsidRPr="00410ED8">
        <w:rPr>
          <w:rFonts w:asciiTheme="minorHAnsi" w:hAnsiTheme="minorHAnsi"/>
          <w:sz w:val="22"/>
          <w:szCs w:val="22"/>
        </w:rPr>
        <w:t>Prosječna bruto zarada u 2013. je iznosila 726</w:t>
      </w:r>
      <w:r w:rsidR="0053320E" w:rsidRPr="00410ED8">
        <w:rPr>
          <w:rFonts w:asciiTheme="minorHAnsi" w:hAnsiTheme="minorHAnsi"/>
          <w:sz w:val="22"/>
          <w:szCs w:val="22"/>
        </w:rPr>
        <w:t xml:space="preserve">,0 </w:t>
      </w:r>
      <w:r w:rsidRPr="00410ED8">
        <w:rPr>
          <w:rFonts w:asciiTheme="minorHAnsi" w:hAnsiTheme="minorHAnsi"/>
          <w:sz w:val="22"/>
          <w:szCs w:val="22"/>
        </w:rPr>
        <w:t xml:space="preserve">€ </w:t>
      </w:r>
      <w:r w:rsidR="0053320E" w:rsidRPr="00410ED8">
        <w:rPr>
          <w:rFonts w:asciiTheme="minorHAnsi" w:hAnsiTheme="minorHAnsi"/>
          <w:sz w:val="22"/>
          <w:szCs w:val="22"/>
        </w:rPr>
        <w:t>i niža je za</w:t>
      </w:r>
      <w:r w:rsidRPr="00410ED8">
        <w:rPr>
          <w:rFonts w:asciiTheme="minorHAnsi" w:hAnsiTheme="minorHAnsi"/>
          <w:sz w:val="22"/>
          <w:szCs w:val="22"/>
        </w:rPr>
        <w:t xml:space="preserve"> 0,1% u </w:t>
      </w:r>
      <w:r w:rsidR="0053320E" w:rsidRPr="00410ED8">
        <w:rPr>
          <w:rFonts w:asciiTheme="minorHAnsi" w:hAnsiTheme="minorHAnsi"/>
          <w:sz w:val="22"/>
          <w:szCs w:val="22"/>
        </w:rPr>
        <w:t xml:space="preserve">odnosu na </w:t>
      </w:r>
      <w:r w:rsidRPr="00410ED8">
        <w:rPr>
          <w:rFonts w:asciiTheme="minorHAnsi" w:hAnsiTheme="minorHAnsi"/>
          <w:sz w:val="22"/>
          <w:szCs w:val="22"/>
        </w:rPr>
        <w:t>2012, a prosječna zarada bez poreza i doprinosa 479</w:t>
      </w:r>
      <w:r w:rsidR="0053320E" w:rsidRPr="00410ED8">
        <w:rPr>
          <w:rFonts w:asciiTheme="minorHAnsi" w:hAnsiTheme="minorHAnsi"/>
          <w:sz w:val="22"/>
          <w:szCs w:val="22"/>
        </w:rPr>
        <w:t xml:space="preserve">,0 €, što je </w:t>
      </w:r>
      <w:r w:rsidRPr="00410ED8">
        <w:rPr>
          <w:rFonts w:asciiTheme="minorHAnsi" w:hAnsiTheme="minorHAnsi"/>
          <w:sz w:val="22"/>
          <w:szCs w:val="22"/>
        </w:rPr>
        <w:t>1,6% manje nego u prethodnoj godini.</w:t>
      </w:r>
    </w:p>
    <w:p w:rsidR="0053320E" w:rsidRPr="00410ED8" w:rsidRDefault="0053320E" w:rsidP="00716B46">
      <w:pPr>
        <w:jc w:val="both"/>
        <w:rPr>
          <w:rFonts w:asciiTheme="minorHAnsi" w:hAnsiTheme="minorHAnsi"/>
          <w:sz w:val="22"/>
          <w:szCs w:val="22"/>
        </w:rPr>
      </w:pPr>
    </w:p>
    <w:p w:rsidR="00A533B8" w:rsidRPr="00410ED8" w:rsidRDefault="00A533B8" w:rsidP="00716B46">
      <w:pPr>
        <w:jc w:val="both"/>
        <w:rPr>
          <w:rFonts w:asciiTheme="minorHAnsi" w:hAnsiTheme="minorHAnsi"/>
          <w:sz w:val="22"/>
          <w:szCs w:val="22"/>
        </w:rPr>
      </w:pPr>
      <w:r w:rsidRPr="00410ED8">
        <w:rPr>
          <w:rFonts w:asciiTheme="minorHAnsi" w:hAnsiTheme="minorHAnsi"/>
          <w:sz w:val="22"/>
          <w:szCs w:val="22"/>
        </w:rPr>
        <w:t xml:space="preserve">Prosječna penzija u 2013. je iznosila 276,70 </w:t>
      </w:r>
      <w:r w:rsidR="00A857E1" w:rsidRPr="00410ED8">
        <w:rPr>
          <w:rFonts w:asciiTheme="minorHAnsi" w:hAnsiTheme="minorHAnsi"/>
          <w:sz w:val="22"/>
          <w:szCs w:val="22"/>
        </w:rPr>
        <w:t xml:space="preserve">€ </w:t>
      </w:r>
      <w:r w:rsidRPr="00410ED8">
        <w:rPr>
          <w:rFonts w:asciiTheme="minorHAnsi" w:hAnsiTheme="minorHAnsi"/>
          <w:sz w:val="22"/>
          <w:szCs w:val="22"/>
        </w:rPr>
        <w:t>(57,8% neto zarade), a starosna 319,17</w:t>
      </w:r>
      <w:r w:rsidR="00A857E1" w:rsidRPr="00410ED8">
        <w:rPr>
          <w:rFonts w:asciiTheme="minorHAnsi" w:hAnsiTheme="minorHAnsi"/>
          <w:sz w:val="22"/>
          <w:szCs w:val="22"/>
        </w:rPr>
        <w:t xml:space="preserve"> </w:t>
      </w:r>
      <w:r w:rsidRPr="00410ED8">
        <w:rPr>
          <w:rFonts w:asciiTheme="minorHAnsi" w:hAnsiTheme="minorHAnsi"/>
          <w:sz w:val="22"/>
          <w:szCs w:val="22"/>
        </w:rPr>
        <w:t>€ (66,6% neto zarade).</w:t>
      </w:r>
    </w:p>
    <w:p w:rsidR="00CB7A09" w:rsidRPr="00410ED8" w:rsidRDefault="00CB7A09" w:rsidP="00716B46">
      <w:pPr>
        <w:jc w:val="both"/>
        <w:rPr>
          <w:rFonts w:asciiTheme="minorHAnsi" w:hAnsiTheme="minorHAnsi"/>
          <w:sz w:val="22"/>
          <w:szCs w:val="22"/>
        </w:rPr>
      </w:pPr>
    </w:p>
    <w:p w:rsidR="00A533B8" w:rsidRPr="00410ED8" w:rsidRDefault="00A533B8" w:rsidP="00716B46">
      <w:pPr>
        <w:jc w:val="both"/>
        <w:rPr>
          <w:rFonts w:asciiTheme="minorHAnsi" w:hAnsiTheme="minorHAnsi" w:cstheme="minorHAnsi"/>
          <w:sz w:val="22"/>
          <w:szCs w:val="22"/>
        </w:rPr>
      </w:pPr>
      <w:r w:rsidRPr="00410ED8">
        <w:rPr>
          <w:rFonts w:asciiTheme="minorHAnsi" w:hAnsiTheme="minorHAnsi"/>
          <w:sz w:val="22"/>
          <w:szCs w:val="22"/>
        </w:rPr>
        <w:t>Broj nezaposlenih u februaru 2014. je iznosio 34</w:t>
      </w:r>
      <w:r w:rsidR="00A857E1" w:rsidRPr="00410ED8">
        <w:rPr>
          <w:rFonts w:asciiTheme="minorHAnsi" w:hAnsiTheme="minorHAnsi"/>
          <w:sz w:val="22"/>
          <w:szCs w:val="22"/>
        </w:rPr>
        <w:t>.</w:t>
      </w:r>
      <w:r w:rsidRPr="00410ED8">
        <w:rPr>
          <w:rFonts w:asciiTheme="minorHAnsi" w:hAnsiTheme="minorHAnsi"/>
          <w:sz w:val="22"/>
          <w:szCs w:val="22"/>
        </w:rPr>
        <w:t xml:space="preserve">804, što je 6,2% više </w:t>
      </w:r>
      <w:r w:rsidR="00A857E1" w:rsidRPr="00410ED8">
        <w:rPr>
          <w:rFonts w:asciiTheme="minorHAnsi" w:hAnsiTheme="minorHAnsi"/>
          <w:sz w:val="22"/>
          <w:szCs w:val="22"/>
        </w:rPr>
        <w:t>u odnosu na</w:t>
      </w:r>
      <w:r w:rsidRPr="00410ED8">
        <w:rPr>
          <w:rFonts w:asciiTheme="minorHAnsi" w:hAnsiTheme="minorHAnsi"/>
          <w:sz w:val="22"/>
          <w:szCs w:val="22"/>
        </w:rPr>
        <w:t xml:space="preserve"> </w:t>
      </w:r>
      <w:r w:rsidR="00A857E1" w:rsidRPr="00410ED8">
        <w:rPr>
          <w:rFonts w:asciiTheme="minorHAnsi" w:hAnsiTheme="minorHAnsi"/>
          <w:sz w:val="22"/>
          <w:szCs w:val="22"/>
        </w:rPr>
        <w:t xml:space="preserve">isti mjesec </w:t>
      </w:r>
      <w:r w:rsidRPr="00410ED8">
        <w:rPr>
          <w:rFonts w:asciiTheme="minorHAnsi" w:hAnsiTheme="minorHAnsi"/>
          <w:sz w:val="22"/>
          <w:szCs w:val="22"/>
        </w:rPr>
        <w:t xml:space="preserve">2013. </w:t>
      </w:r>
      <w:r w:rsidR="00A857E1" w:rsidRPr="00410ED8">
        <w:rPr>
          <w:rFonts w:asciiTheme="minorHAnsi" w:hAnsiTheme="minorHAnsi"/>
          <w:sz w:val="22"/>
          <w:szCs w:val="22"/>
        </w:rPr>
        <w:t xml:space="preserve">godine. </w:t>
      </w:r>
      <w:r w:rsidRPr="00410ED8">
        <w:rPr>
          <w:rFonts w:asciiTheme="minorHAnsi" w:hAnsiTheme="minorHAnsi"/>
          <w:sz w:val="22"/>
          <w:szCs w:val="22"/>
        </w:rPr>
        <w:t>St</w:t>
      </w:r>
      <w:r w:rsidR="00A857E1" w:rsidRPr="00410ED8">
        <w:rPr>
          <w:rFonts w:asciiTheme="minorHAnsi" w:hAnsiTheme="minorHAnsi"/>
          <w:sz w:val="22"/>
          <w:szCs w:val="22"/>
        </w:rPr>
        <w:t>opa</w:t>
      </w:r>
      <w:r w:rsidRPr="00410ED8">
        <w:rPr>
          <w:rFonts w:asciiTheme="minorHAnsi" w:hAnsiTheme="minorHAnsi"/>
          <w:sz w:val="22"/>
          <w:szCs w:val="22"/>
        </w:rPr>
        <w:t xml:space="preserve"> nezaposlenosti se poveća</w:t>
      </w:r>
      <w:r w:rsidR="00A857E1" w:rsidRPr="00410ED8">
        <w:rPr>
          <w:rFonts w:asciiTheme="minorHAnsi" w:hAnsiTheme="minorHAnsi"/>
          <w:sz w:val="22"/>
          <w:szCs w:val="22"/>
        </w:rPr>
        <w:t>la</w:t>
      </w:r>
      <w:r w:rsidRPr="00410ED8">
        <w:rPr>
          <w:rFonts w:asciiTheme="minorHAnsi" w:hAnsiTheme="minorHAnsi"/>
          <w:sz w:val="22"/>
          <w:szCs w:val="22"/>
        </w:rPr>
        <w:t xml:space="preserve"> sa 14,1% u februaru 2013. na 14,9% u februaru 2014. Prosječna zarada u februaru 2014. je iznosila 729</w:t>
      </w:r>
      <w:r w:rsidR="00A857E1" w:rsidRPr="00410ED8">
        <w:rPr>
          <w:rFonts w:asciiTheme="minorHAnsi" w:hAnsiTheme="minorHAnsi"/>
          <w:sz w:val="22"/>
          <w:szCs w:val="22"/>
        </w:rPr>
        <w:t xml:space="preserve">,0 </w:t>
      </w:r>
      <w:r w:rsidRPr="00410ED8">
        <w:rPr>
          <w:rFonts w:asciiTheme="minorHAnsi" w:hAnsiTheme="minorHAnsi"/>
          <w:sz w:val="22"/>
          <w:szCs w:val="22"/>
        </w:rPr>
        <w:t xml:space="preserve">€ </w:t>
      </w:r>
      <w:r w:rsidR="00A857E1" w:rsidRPr="00410ED8">
        <w:rPr>
          <w:rFonts w:asciiTheme="minorHAnsi" w:hAnsiTheme="minorHAnsi"/>
          <w:sz w:val="22"/>
          <w:szCs w:val="22"/>
        </w:rPr>
        <w:t>i za</w:t>
      </w:r>
      <w:r w:rsidRPr="00410ED8">
        <w:rPr>
          <w:rFonts w:asciiTheme="minorHAnsi" w:hAnsiTheme="minorHAnsi"/>
          <w:sz w:val="22"/>
          <w:szCs w:val="22"/>
        </w:rPr>
        <w:t xml:space="preserve"> 0,7% </w:t>
      </w:r>
      <w:r w:rsidR="00A857E1" w:rsidRPr="00410ED8">
        <w:rPr>
          <w:rFonts w:asciiTheme="minorHAnsi" w:hAnsiTheme="minorHAnsi"/>
          <w:sz w:val="22"/>
          <w:szCs w:val="22"/>
        </w:rPr>
        <w:t>je niža u odnosu na isti mjesec prethodne godine</w:t>
      </w:r>
      <w:r w:rsidRPr="00410ED8">
        <w:rPr>
          <w:rFonts w:asciiTheme="minorHAnsi" w:hAnsiTheme="minorHAnsi"/>
          <w:sz w:val="22"/>
          <w:szCs w:val="22"/>
        </w:rPr>
        <w:t xml:space="preserve">, a prosječna zarada bez poreza i doprinosa </w:t>
      </w:r>
      <w:r w:rsidR="008827BE" w:rsidRPr="00410ED8">
        <w:rPr>
          <w:rFonts w:asciiTheme="minorHAnsi" w:hAnsiTheme="minorHAnsi"/>
          <w:sz w:val="22"/>
          <w:szCs w:val="22"/>
        </w:rPr>
        <w:t xml:space="preserve">je iznosila </w:t>
      </w:r>
      <w:r w:rsidRPr="00410ED8">
        <w:rPr>
          <w:rFonts w:asciiTheme="minorHAnsi" w:hAnsiTheme="minorHAnsi"/>
          <w:sz w:val="22"/>
          <w:szCs w:val="22"/>
        </w:rPr>
        <w:t>480</w:t>
      </w:r>
      <w:r w:rsidR="008827BE" w:rsidRPr="00410ED8">
        <w:rPr>
          <w:rFonts w:asciiTheme="minorHAnsi" w:hAnsiTheme="minorHAnsi"/>
          <w:sz w:val="22"/>
          <w:szCs w:val="22"/>
        </w:rPr>
        <w:t xml:space="preserve">,0 </w:t>
      </w:r>
      <w:r w:rsidRPr="00410ED8">
        <w:rPr>
          <w:rFonts w:asciiTheme="minorHAnsi" w:hAnsiTheme="minorHAnsi"/>
          <w:sz w:val="22"/>
          <w:szCs w:val="22"/>
        </w:rPr>
        <w:t>€</w:t>
      </w:r>
      <w:r w:rsidR="008827BE" w:rsidRPr="00410ED8">
        <w:rPr>
          <w:rFonts w:asciiTheme="minorHAnsi" w:hAnsiTheme="minorHAnsi"/>
          <w:sz w:val="22"/>
          <w:szCs w:val="22"/>
        </w:rPr>
        <w:t>, što je za</w:t>
      </w:r>
      <w:r w:rsidRPr="00410ED8">
        <w:rPr>
          <w:rFonts w:asciiTheme="minorHAnsi" w:hAnsiTheme="minorHAnsi"/>
          <w:sz w:val="22"/>
          <w:szCs w:val="22"/>
        </w:rPr>
        <w:t xml:space="preserve"> 1,8% manje</w:t>
      </w:r>
      <w:r w:rsidR="008827BE" w:rsidRPr="00410ED8">
        <w:rPr>
          <w:rFonts w:asciiTheme="minorHAnsi" w:hAnsiTheme="minorHAnsi"/>
          <w:sz w:val="22"/>
          <w:szCs w:val="22"/>
        </w:rPr>
        <w:t xml:space="preserve"> u odnosu na uporedni mjesec</w:t>
      </w:r>
      <w:r w:rsidRPr="00410ED8">
        <w:rPr>
          <w:rFonts w:asciiTheme="minorHAnsi" w:hAnsiTheme="minorHAnsi"/>
          <w:sz w:val="22"/>
          <w:szCs w:val="22"/>
        </w:rPr>
        <w:t xml:space="preserve">. U februaru 2014. u odnosu na prethodni mjesec i neto i bruto zarade su povećane za po 0,4%, </w:t>
      </w:r>
      <w:r w:rsidR="008827BE" w:rsidRPr="00410ED8">
        <w:rPr>
          <w:rFonts w:asciiTheme="minorHAnsi" w:hAnsiTheme="minorHAnsi"/>
          <w:sz w:val="22"/>
          <w:szCs w:val="22"/>
        </w:rPr>
        <w:t>koliko je i</w:t>
      </w:r>
      <w:r w:rsidRPr="00410ED8">
        <w:rPr>
          <w:rFonts w:asciiTheme="minorHAnsi" w:hAnsiTheme="minorHAnsi"/>
          <w:sz w:val="22"/>
          <w:szCs w:val="22"/>
        </w:rPr>
        <w:t xml:space="preserve"> realno </w:t>
      </w:r>
      <w:r w:rsidR="008827BE" w:rsidRPr="00410ED8">
        <w:rPr>
          <w:rFonts w:asciiTheme="minorHAnsi" w:hAnsiTheme="minorHAnsi"/>
          <w:sz w:val="22"/>
          <w:szCs w:val="22"/>
        </w:rPr>
        <w:t>povećanje</w:t>
      </w:r>
      <w:r w:rsidRPr="00410ED8">
        <w:rPr>
          <w:rFonts w:asciiTheme="minorHAnsi" w:hAnsiTheme="minorHAnsi"/>
          <w:sz w:val="22"/>
          <w:szCs w:val="22"/>
        </w:rPr>
        <w:t>. Minimalna potrošačka korpa je iznosila 791,1%, a smanjena je u februaru 2014. u odnosu na isti mjesec 2013. za 1,1%.</w:t>
      </w:r>
      <w:r w:rsidR="008A437E" w:rsidRPr="00410ED8">
        <w:rPr>
          <w:rFonts w:asciiTheme="minorHAnsi" w:hAnsiTheme="minorHAnsi"/>
          <w:sz w:val="22"/>
          <w:szCs w:val="22"/>
        </w:rPr>
        <w:t xml:space="preserve"> Potrebno je dodatno razmotriti efekte zapošljavanja kroz program stručnog osposobljavanja u odnosu na aktivnu politiku zapošljavanja Zavoda za zapošljavanje Crne Gore.</w:t>
      </w:r>
    </w:p>
    <w:p w:rsidR="00A533B8" w:rsidRPr="00410ED8" w:rsidRDefault="00A533B8" w:rsidP="00716B46">
      <w:pPr>
        <w:jc w:val="both"/>
        <w:rPr>
          <w:rFonts w:asciiTheme="minorHAnsi" w:hAnsiTheme="minorHAnsi"/>
          <w:sz w:val="22"/>
          <w:szCs w:val="22"/>
        </w:rPr>
      </w:pPr>
    </w:p>
    <w:p w:rsidR="00A533B8" w:rsidRPr="00410ED8" w:rsidRDefault="00A533B8" w:rsidP="00716B46">
      <w:pPr>
        <w:pStyle w:val="Default"/>
        <w:jc w:val="both"/>
        <w:rPr>
          <w:rFonts w:asciiTheme="minorHAnsi" w:hAnsiTheme="minorHAnsi" w:cstheme="minorHAnsi"/>
          <w:sz w:val="22"/>
          <w:szCs w:val="22"/>
        </w:rPr>
      </w:pPr>
      <w:r w:rsidRPr="00410ED8">
        <w:rPr>
          <w:rFonts w:asciiTheme="minorHAnsi" w:hAnsiTheme="minorHAnsi" w:cstheme="minorHAnsi"/>
          <w:sz w:val="22"/>
          <w:szCs w:val="22"/>
        </w:rPr>
        <w:t xml:space="preserve">Svi ključni </w:t>
      </w:r>
      <w:r w:rsidRPr="00410ED8">
        <w:rPr>
          <w:rFonts w:asciiTheme="minorHAnsi" w:hAnsiTheme="minorHAnsi" w:cstheme="minorHAnsi"/>
          <w:b/>
          <w:sz w:val="22"/>
          <w:szCs w:val="22"/>
        </w:rPr>
        <w:t>monetarni indikatori</w:t>
      </w:r>
      <w:r w:rsidRPr="00410ED8">
        <w:rPr>
          <w:rFonts w:asciiTheme="minorHAnsi" w:hAnsiTheme="minorHAnsi" w:cstheme="minorHAnsi"/>
          <w:sz w:val="22"/>
          <w:szCs w:val="22"/>
        </w:rPr>
        <w:t xml:space="preserve"> su ostvarili rast na kraju 2013.godine. Ukupni krediti i ostala potraživanja u decembru </w:t>
      </w:r>
      <w:r w:rsidR="008827BE" w:rsidRPr="00410ED8">
        <w:rPr>
          <w:rFonts w:asciiTheme="minorHAnsi" w:hAnsiTheme="minorHAnsi" w:cstheme="minorHAnsi"/>
          <w:sz w:val="22"/>
          <w:szCs w:val="22"/>
        </w:rPr>
        <w:t xml:space="preserve">su </w:t>
      </w:r>
      <w:r w:rsidRPr="00410ED8">
        <w:rPr>
          <w:rFonts w:asciiTheme="minorHAnsi" w:hAnsiTheme="minorHAnsi" w:cstheme="minorHAnsi"/>
          <w:sz w:val="22"/>
          <w:szCs w:val="22"/>
        </w:rPr>
        <w:t xml:space="preserve">iznosili 2.411,9 mil.€ i povećani su za 3,0% na godišnjem nivou, pri čemu su krediti privrede ostvarili rast od 1,9%, a krediti stanovništva 8,9%. </w:t>
      </w:r>
      <w:r w:rsidR="00105AFF" w:rsidRPr="00410ED8">
        <w:rPr>
          <w:rFonts w:asciiTheme="minorHAnsi" w:hAnsiTheme="minorHAnsi" w:cstheme="minorHAnsi"/>
          <w:sz w:val="22"/>
          <w:szCs w:val="22"/>
        </w:rPr>
        <w:t xml:space="preserve">Rast kredita posljedica je reklasifikacije aktive banaka. </w:t>
      </w:r>
      <w:r w:rsidRPr="00410ED8">
        <w:rPr>
          <w:rFonts w:asciiTheme="minorHAnsi" w:hAnsiTheme="minorHAnsi" w:cstheme="minorHAnsi"/>
          <w:sz w:val="22"/>
          <w:szCs w:val="22"/>
        </w:rPr>
        <w:t>Tokom 2013.</w:t>
      </w:r>
      <w:r w:rsidR="00105AFF" w:rsidRPr="00410ED8">
        <w:rPr>
          <w:rFonts w:asciiTheme="minorHAnsi" w:hAnsiTheme="minorHAnsi" w:cstheme="minorHAnsi"/>
          <w:sz w:val="22"/>
          <w:szCs w:val="22"/>
        </w:rPr>
        <w:t xml:space="preserve"> </w:t>
      </w:r>
      <w:r w:rsidRPr="00410ED8">
        <w:rPr>
          <w:rFonts w:asciiTheme="minorHAnsi" w:hAnsiTheme="minorHAnsi" w:cstheme="minorHAnsi"/>
          <w:sz w:val="22"/>
          <w:szCs w:val="22"/>
        </w:rPr>
        <w:t xml:space="preserve">odobreno je 807,6 mil. € novih kredita, što predstavlja rast od 14,9% u odnosu na 2012. </w:t>
      </w:r>
      <w:r w:rsidR="00105AFF" w:rsidRPr="00410ED8">
        <w:rPr>
          <w:rFonts w:asciiTheme="minorHAnsi" w:hAnsiTheme="minorHAnsi" w:cstheme="minorHAnsi"/>
          <w:sz w:val="22"/>
          <w:szCs w:val="22"/>
        </w:rPr>
        <w:t>g</w:t>
      </w:r>
      <w:r w:rsidRPr="00410ED8">
        <w:rPr>
          <w:rFonts w:asciiTheme="minorHAnsi" w:hAnsiTheme="minorHAnsi" w:cstheme="minorHAnsi"/>
          <w:sz w:val="22"/>
          <w:szCs w:val="22"/>
        </w:rPr>
        <w:t>odinu. U strukturi pasive dominantno učešće od 70,9% imaju depoziti, koji su povećani za 6,0% u odnosu na isti mjesec prethodne godine. Od ukupnog iznosa depozita, na depozite stanovništva se odnosilo 1.237,7 mil.€ ili 59</w:t>
      </w:r>
      <w:r w:rsidR="00F475F9" w:rsidRPr="00410ED8">
        <w:rPr>
          <w:rFonts w:asciiTheme="minorHAnsi" w:hAnsiTheme="minorHAnsi" w:cstheme="minorHAnsi"/>
          <w:sz w:val="22"/>
          <w:szCs w:val="22"/>
        </w:rPr>
        <w:t xml:space="preserve">,0 </w:t>
      </w:r>
      <w:r w:rsidRPr="00410ED8">
        <w:rPr>
          <w:rFonts w:asciiTheme="minorHAnsi" w:hAnsiTheme="minorHAnsi" w:cstheme="minorHAnsi"/>
          <w:sz w:val="22"/>
          <w:szCs w:val="22"/>
        </w:rPr>
        <w:t xml:space="preserve">%, što predstavlja rast od 7,9% na godišnjem nivou. Nekvalitetni krediti su krajem decembra činili 17,5% ukupnih kredita, dok krediti koji kasne sa naplatom, </w:t>
      </w:r>
      <w:r w:rsidR="00F475F9" w:rsidRPr="00410ED8">
        <w:rPr>
          <w:rFonts w:asciiTheme="minorHAnsi" w:hAnsiTheme="minorHAnsi" w:cstheme="minorHAnsi"/>
          <w:sz w:val="22"/>
          <w:szCs w:val="22"/>
        </w:rPr>
        <w:t>u iznosu</w:t>
      </w:r>
      <w:r w:rsidRPr="00410ED8">
        <w:rPr>
          <w:rFonts w:asciiTheme="minorHAnsi" w:hAnsiTheme="minorHAnsi" w:cstheme="minorHAnsi"/>
          <w:sz w:val="22"/>
          <w:szCs w:val="22"/>
        </w:rPr>
        <w:t xml:space="preserve"> od 478,4 mil.</w:t>
      </w:r>
      <w:r w:rsidR="00105AFF" w:rsidRPr="00410ED8">
        <w:rPr>
          <w:rFonts w:asciiTheme="minorHAnsi" w:hAnsiTheme="minorHAnsi" w:cstheme="minorHAnsi"/>
          <w:sz w:val="22"/>
          <w:szCs w:val="22"/>
        </w:rPr>
        <w:t xml:space="preserve"> </w:t>
      </w:r>
      <w:r w:rsidRPr="00410ED8">
        <w:rPr>
          <w:rFonts w:asciiTheme="minorHAnsi" w:hAnsiTheme="minorHAnsi" w:cstheme="minorHAnsi"/>
          <w:sz w:val="22"/>
          <w:szCs w:val="22"/>
        </w:rPr>
        <w:t>€, imaju učešće od 19,8% u ukupnim kreditima. Ukupan dug po osnovu blokade iznosio je 437,0 mil.</w:t>
      </w:r>
      <w:r w:rsidR="00105AFF" w:rsidRPr="00410ED8">
        <w:rPr>
          <w:rFonts w:asciiTheme="minorHAnsi" w:hAnsiTheme="minorHAnsi" w:cstheme="minorHAnsi"/>
          <w:sz w:val="22"/>
          <w:szCs w:val="22"/>
        </w:rPr>
        <w:t xml:space="preserve"> </w:t>
      </w:r>
      <w:r w:rsidRPr="00410ED8">
        <w:rPr>
          <w:rFonts w:asciiTheme="minorHAnsi" w:hAnsiTheme="minorHAnsi" w:cstheme="minorHAnsi"/>
          <w:sz w:val="22"/>
          <w:szCs w:val="22"/>
        </w:rPr>
        <w:t>€ i smanjen je na godišnjem nivou za 1,8%.</w:t>
      </w:r>
    </w:p>
    <w:p w:rsidR="00A533B8" w:rsidRPr="00410ED8" w:rsidRDefault="00A533B8" w:rsidP="00716B46">
      <w:pPr>
        <w:jc w:val="both"/>
        <w:rPr>
          <w:rFonts w:asciiTheme="minorHAnsi" w:hAnsiTheme="minorHAnsi" w:cstheme="minorHAnsi"/>
          <w:sz w:val="22"/>
          <w:szCs w:val="22"/>
        </w:rPr>
      </w:pPr>
      <w:r w:rsidRPr="00410ED8">
        <w:rPr>
          <w:rFonts w:asciiTheme="minorHAnsi" w:hAnsiTheme="minorHAnsi" w:cstheme="minorHAnsi"/>
          <w:sz w:val="22"/>
          <w:szCs w:val="22"/>
        </w:rPr>
        <w:t>Početkom 2014.godine nastavljen je rast ukupnih depozita, koji je u februaru iznosio 5,6% na godišnjem nivou,dok je došlo do smanjenja kreditne aktivnosti za 3,7% u istom periodu. Za dva mjeseca ove godine, ukupan kapital je povećan za 5,0%, a bilansna suma banaka za 0,4%.</w:t>
      </w:r>
    </w:p>
    <w:p w:rsidR="00A533B8" w:rsidRPr="00410ED8" w:rsidRDefault="00A533B8" w:rsidP="00716B46">
      <w:pPr>
        <w:pStyle w:val="Default"/>
        <w:jc w:val="both"/>
        <w:rPr>
          <w:rFonts w:asciiTheme="minorHAnsi" w:hAnsiTheme="minorHAnsi" w:cstheme="minorHAnsi"/>
          <w:sz w:val="22"/>
          <w:szCs w:val="22"/>
        </w:rPr>
      </w:pPr>
    </w:p>
    <w:p w:rsidR="00CB7A09" w:rsidRPr="00410ED8" w:rsidRDefault="00A533B8" w:rsidP="00716B46">
      <w:pPr>
        <w:jc w:val="both"/>
        <w:rPr>
          <w:rFonts w:asciiTheme="minorHAnsi" w:hAnsiTheme="minorHAnsi" w:cstheme="minorHAnsi"/>
          <w:sz w:val="22"/>
          <w:szCs w:val="22"/>
        </w:rPr>
      </w:pPr>
      <w:r w:rsidRPr="00410ED8">
        <w:rPr>
          <w:rFonts w:asciiTheme="minorHAnsi" w:hAnsiTheme="minorHAnsi" w:cstheme="minorHAnsi"/>
          <w:b/>
          <w:sz w:val="22"/>
          <w:szCs w:val="22"/>
        </w:rPr>
        <w:lastRenderedPageBreak/>
        <w:t>Eksterni sektor</w:t>
      </w:r>
      <w:r w:rsidR="00F475F9" w:rsidRPr="00410ED8">
        <w:rPr>
          <w:rFonts w:asciiTheme="minorHAnsi" w:hAnsiTheme="minorHAnsi" w:cstheme="minorHAnsi"/>
          <w:b/>
          <w:sz w:val="22"/>
          <w:szCs w:val="22"/>
        </w:rPr>
        <w:t>:</w:t>
      </w:r>
      <w:r w:rsidRPr="00410ED8">
        <w:rPr>
          <w:rFonts w:asciiTheme="minorHAnsi" w:hAnsiTheme="minorHAnsi" w:cstheme="minorHAnsi"/>
          <w:b/>
          <w:sz w:val="22"/>
          <w:szCs w:val="22"/>
        </w:rPr>
        <w:t xml:space="preserve"> </w:t>
      </w:r>
      <w:r w:rsidRPr="00410ED8">
        <w:rPr>
          <w:rFonts w:asciiTheme="minorHAnsi" w:hAnsiTheme="minorHAnsi" w:cstheme="minorHAnsi"/>
          <w:sz w:val="22"/>
          <w:szCs w:val="22"/>
        </w:rPr>
        <w:t xml:space="preserve">Deficit tekućeg računa platnog bilansa u 2013. iznosio </w:t>
      </w:r>
      <w:r w:rsidR="00F475F9" w:rsidRPr="00410ED8">
        <w:rPr>
          <w:rFonts w:asciiTheme="minorHAnsi" w:hAnsiTheme="minorHAnsi" w:cstheme="minorHAnsi"/>
          <w:sz w:val="22"/>
          <w:szCs w:val="22"/>
        </w:rPr>
        <w:t xml:space="preserve">je </w:t>
      </w:r>
      <w:r w:rsidRPr="00410ED8">
        <w:rPr>
          <w:rFonts w:asciiTheme="minorHAnsi" w:hAnsiTheme="minorHAnsi" w:cstheme="minorHAnsi"/>
          <w:sz w:val="22"/>
          <w:szCs w:val="22"/>
        </w:rPr>
        <w:t>486,9 mil.€ (14,6%</w:t>
      </w:r>
      <w:r w:rsidR="00F475F9" w:rsidRPr="00410ED8">
        <w:rPr>
          <w:rFonts w:asciiTheme="minorHAnsi" w:hAnsiTheme="minorHAnsi" w:cstheme="minorHAnsi"/>
          <w:sz w:val="22"/>
          <w:szCs w:val="22"/>
        </w:rPr>
        <w:t xml:space="preserve"> </w:t>
      </w:r>
      <w:r w:rsidRPr="00410ED8">
        <w:rPr>
          <w:rFonts w:asciiTheme="minorHAnsi" w:hAnsiTheme="minorHAnsi" w:cstheme="minorHAnsi"/>
          <w:sz w:val="22"/>
          <w:szCs w:val="22"/>
        </w:rPr>
        <w:t>BDP</w:t>
      </w:r>
      <w:r w:rsidR="00F475F9" w:rsidRPr="00410ED8">
        <w:rPr>
          <w:rFonts w:asciiTheme="minorHAnsi" w:hAnsiTheme="minorHAnsi" w:cstheme="minorHAnsi"/>
          <w:sz w:val="22"/>
          <w:szCs w:val="22"/>
        </w:rPr>
        <w:t>-a</w:t>
      </w:r>
      <w:r w:rsidRPr="00410ED8">
        <w:rPr>
          <w:rFonts w:asciiTheme="minorHAnsi" w:hAnsiTheme="minorHAnsi" w:cstheme="minorHAnsi"/>
          <w:sz w:val="22"/>
          <w:szCs w:val="22"/>
        </w:rPr>
        <w:t>) i manji je za 17,1% u odnosu na 2012.godinu. Neto prilivom stranih direktnih investicija (SDI) pokriveno je 66,5% deficita tekućeg računa. Spoljnotrgovinski deficit je smanjen za 4,3% i iznosio je 1.330,0 mil.€</w:t>
      </w:r>
      <w:r w:rsidR="00F475F9" w:rsidRPr="00410ED8">
        <w:rPr>
          <w:rFonts w:asciiTheme="minorHAnsi" w:hAnsiTheme="minorHAnsi" w:cstheme="minorHAnsi"/>
          <w:sz w:val="22"/>
          <w:szCs w:val="22"/>
        </w:rPr>
        <w:t>, odnosno</w:t>
      </w:r>
      <w:r w:rsidRPr="00410ED8">
        <w:rPr>
          <w:rFonts w:asciiTheme="minorHAnsi" w:hAnsiTheme="minorHAnsi" w:cstheme="minorHAnsi"/>
          <w:sz w:val="22"/>
          <w:szCs w:val="22"/>
        </w:rPr>
        <w:t xml:space="preserve"> 39,9% BDP-a, kao rezultat rasta izvoza od 2,8% i pada uvoza za 2,7%. Račun usluga je tradicionalno u suficitu i iznosio je 646,8 mil.€</w:t>
      </w:r>
      <w:r w:rsidR="00F475F9" w:rsidRPr="00410ED8">
        <w:rPr>
          <w:rFonts w:asciiTheme="minorHAnsi" w:hAnsiTheme="minorHAnsi" w:cstheme="minorHAnsi"/>
          <w:sz w:val="22"/>
          <w:szCs w:val="22"/>
        </w:rPr>
        <w:t>,</w:t>
      </w:r>
      <w:r w:rsidRPr="00410ED8">
        <w:rPr>
          <w:rFonts w:asciiTheme="minorHAnsi" w:hAnsiTheme="minorHAnsi" w:cstheme="minorHAnsi"/>
          <w:sz w:val="22"/>
          <w:szCs w:val="22"/>
        </w:rPr>
        <w:t xml:space="preserve"> biljež</w:t>
      </w:r>
      <w:r w:rsidR="00F475F9" w:rsidRPr="00410ED8">
        <w:rPr>
          <w:rFonts w:asciiTheme="minorHAnsi" w:hAnsiTheme="minorHAnsi" w:cstheme="minorHAnsi"/>
          <w:sz w:val="22"/>
          <w:szCs w:val="22"/>
        </w:rPr>
        <w:t>eći</w:t>
      </w:r>
      <w:r w:rsidRPr="00410ED8">
        <w:rPr>
          <w:rFonts w:asciiTheme="minorHAnsi" w:hAnsiTheme="minorHAnsi" w:cstheme="minorHAnsi"/>
          <w:sz w:val="22"/>
          <w:szCs w:val="22"/>
        </w:rPr>
        <w:t xml:space="preserve"> povećanje od 5,6% u odnosu na 2012. godinu. Najznačajnija stavka prihodne strane računa usluga jesu </w:t>
      </w:r>
      <w:r w:rsidR="005A3526" w:rsidRPr="00410ED8">
        <w:rPr>
          <w:rFonts w:asciiTheme="minorHAnsi" w:hAnsiTheme="minorHAnsi" w:cstheme="minorHAnsi"/>
          <w:sz w:val="22"/>
          <w:szCs w:val="22"/>
        </w:rPr>
        <w:t>„</w:t>
      </w:r>
      <w:r w:rsidRPr="00410ED8">
        <w:rPr>
          <w:rFonts w:asciiTheme="minorHAnsi" w:hAnsiTheme="minorHAnsi" w:cstheme="minorHAnsi"/>
          <w:sz w:val="22"/>
          <w:szCs w:val="22"/>
        </w:rPr>
        <w:t>Putovanja- turizam</w:t>
      </w:r>
      <w:r w:rsidR="005A3526" w:rsidRPr="00410ED8">
        <w:rPr>
          <w:rFonts w:asciiTheme="minorHAnsi" w:hAnsiTheme="minorHAnsi" w:cstheme="minorHAnsi"/>
          <w:sz w:val="22"/>
          <w:szCs w:val="22"/>
        </w:rPr>
        <w:t>“</w:t>
      </w:r>
      <w:r w:rsidRPr="00410ED8">
        <w:rPr>
          <w:rFonts w:asciiTheme="minorHAnsi" w:hAnsiTheme="minorHAnsi" w:cstheme="minorHAnsi"/>
          <w:sz w:val="22"/>
          <w:szCs w:val="22"/>
        </w:rPr>
        <w:t xml:space="preserve"> sa rastom od 3,5% i učešćem od 62,9% u ukupnim prihodima od usluga. Ostvaren je suficit na računima faktorskih dohodaka i tekućih transfera u iznosu od 196,3</w:t>
      </w:r>
      <w:r w:rsidR="005A3526" w:rsidRPr="00410ED8">
        <w:rPr>
          <w:rFonts w:asciiTheme="minorHAnsi" w:hAnsiTheme="minorHAnsi" w:cstheme="minorHAnsi"/>
          <w:sz w:val="22"/>
          <w:szCs w:val="22"/>
        </w:rPr>
        <w:t xml:space="preserve"> </w:t>
      </w:r>
      <w:r w:rsidRPr="00410ED8">
        <w:rPr>
          <w:rFonts w:asciiTheme="minorHAnsi" w:hAnsiTheme="minorHAnsi" w:cstheme="minorHAnsi"/>
          <w:sz w:val="22"/>
          <w:szCs w:val="22"/>
        </w:rPr>
        <w:t xml:space="preserve">mil.€ ili 3,7% više nego u 2012.godini. Na kapitalnom i finansijskom računu zabilježen je pad neto priliva stranih direktnih investicija za 29,8%. </w:t>
      </w:r>
    </w:p>
    <w:p w:rsidR="005A3526" w:rsidRPr="00410ED8" w:rsidRDefault="005A3526" w:rsidP="00716B46">
      <w:pPr>
        <w:jc w:val="both"/>
        <w:rPr>
          <w:rFonts w:asciiTheme="minorHAnsi" w:hAnsiTheme="minorHAnsi" w:cstheme="minorHAnsi"/>
          <w:sz w:val="22"/>
          <w:szCs w:val="22"/>
        </w:rPr>
      </w:pPr>
    </w:p>
    <w:p w:rsidR="00A533B8" w:rsidRPr="00410ED8" w:rsidRDefault="00A533B8" w:rsidP="00716B46">
      <w:pPr>
        <w:jc w:val="both"/>
        <w:rPr>
          <w:rFonts w:asciiTheme="minorHAnsi" w:hAnsiTheme="minorHAnsi" w:cstheme="minorHAnsi"/>
          <w:sz w:val="22"/>
          <w:szCs w:val="22"/>
        </w:rPr>
      </w:pPr>
      <w:r w:rsidRPr="00410ED8">
        <w:rPr>
          <w:rFonts w:asciiTheme="minorHAnsi" w:hAnsiTheme="minorHAnsi" w:cstheme="minorHAnsi"/>
          <w:sz w:val="22"/>
          <w:szCs w:val="22"/>
        </w:rPr>
        <w:t>Ukupna robna razmjena u periodu januar-februar 2014. godine iznosila je 240,4 mil.€, što je za 15,2% manje u odnosu na isti period 2013. Spoljnotrgovinski deficit je smanjen za 8,6% i iznosio je 150,8</w:t>
      </w:r>
      <w:r w:rsidR="005A3526" w:rsidRPr="00410ED8">
        <w:rPr>
          <w:rFonts w:asciiTheme="minorHAnsi" w:hAnsiTheme="minorHAnsi" w:cstheme="minorHAnsi"/>
          <w:sz w:val="22"/>
          <w:szCs w:val="22"/>
        </w:rPr>
        <w:t xml:space="preserve"> </w:t>
      </w:r>
      <w:r w:rsidRPr="00410ED8">
        <w:rPr>
          <w:rFonts w:asciiTheme="minorHAnsi" w:hAnsiTheme="minorHAnsi" w:cstheme="minorHAnsi"/>
          <w:sz w:val="22"/>
          <w:szCs w:val="22"/>
        </w:rPr>
        <w:t xml:space="preserve">mil.€, usljed pada izvoza </w:t>
      </w:r>
      <w:r w:rsidR="00B26636" w:rsidRPr="00410ED8">
        <w:rPr>
          <w:rFonts w:asciiTheme="minorHAnsi" w:hAnsiTheme="minorHAnsi" w:cstheme="minorHAnsi"/>
          <w:sz w:val="22"/>
          <w:szCs w:val="22"/>
        </w:rPr>
        <w:t xml:space="preserve">za </w:t>
      </w:r>
      <w:r w:rsidR="00E974EA" w:rsidRPr="00410ED8">
        <w:rPr>
          <w:rFonts w:asciiTheme="minorHAnsi" w:hAnsiTheme="minorHAnsi" w:cstheme="minorHAnsi"/>
          <w:sz w:val="22"/>
          <w:szCs w:val="22"/>
        </w:rPr>
        <w:t xml:space="preserve">24,4% </w:t>
      </w:r>
      <w:r w:rsidRPr="00410ED8">
        <w:rPr>
          <w:rFonts w:asciiTheme="minorHAnsi" w:hAnsiTheme="minorHAnsi" w:cstheme="minorHAnsi"/>
          <w:sz w:val="22"/>
          <w:szCs w:val="22"/>
        </w:rPr>
        <w:t xml:space="preserve">i uvoza za 12,7%. </w:t>
      </w:r>
      <w:r w:rsidR="00B26636" w:rsidRPr="00410ED8">
        <w:rPr>
          <w:rFonts w:asciiTheme="minorHAnsi" w:hAnsiTheme="minorHAnsi" w:cstheme="minorHAnsi"/>
          <w:sz w:val="22"/>
          <w:szCs w:val="22"/>
        </w:rPr>
        <w:t>V</w:t>
      </w:r>
      <w:r w:rsidRPr="00410ED8">
        <w:rPr>
          <w:rFonts w:asciiTheme="minorHAnsi" w:hAnsiTheme="minorHAnsi" w:cstheme="minorHAnsi"/>
          <w:sz w:val="22"/>
          <w:szCs w:val="22"/>
        </w:rPr>
        <w:t>rijednosno</w:t>
      </w:r>
      <w:r w:rsidR="00B26636" w:rsidRPr="00410ED8">
        <w:rPr>
          <w:rFonts w:asciiTheme="minorHAnsi" w:hAnsiTheme="minorHAnsi" w:cstheme="minorHAnsi"/>
          <w:sz w:val="22"/>
          <w:szCs w:val="22"/>
        </w:rPr>
        <w:t xml:space="preserve">t </w:t>
      </w:r>
      <w:r w:rsidRPr="00410ED8">
        <w:rPr>
          <w:rFonts w:asciiTheme="minorHAnsi" w:hAnsiTheme="minorHAnsi" w:cstheme="minorHAnsi"/>
          <w:sz w:val="22"/>
          <w:szCs w:val="22"/>
        </w:rPr>
        <w:t>izv</w:t>
      </w:r>
      <w:r w:rsidR="00B26636" w:rsidRPr="00410ED8">
        <w:rPr>
          <w:rFonts w:asciiTheme="minorHAnsi" w:hAnsiTheme="minorHAnsi" w:cstheme="minorHAnsi"/>
          <w:sz w:val="22"/>
          <w:szCs w:val="22"/>
        </w:rPr>
        <w:t>oza</w:t>
      </w:r>
      <w:r w:rsidRPr="00410ED8">
        <w:rPr>
          <w:rFonts w:asciiTheme="minorHAnsi" w:hAnsiTheme="minorHAnsi" w:cstheme="minorHAnsi"/>
          <w:sz w:val="22"/>
          <w:szCs w:val="22"/>
        </w:rPr>
        <w:t xml:space="preserve"> je </w:t>
      </w:r>
      <w:r w:rsidR="00B26636" w:rsidRPr="00410ED8">
        <w:rPr>
          <w:rFonts w:asciiTheme="minorHAnsi" w:hAnsiTheme="minorHAnsi" w:cstheme="minorHAnsi"/>
          <w:sz w:val="22"/>
          <w:szCs w:val="22"/>
        </w:rPr>
        <w:t>iznosi</w:t>
      </w:r>
      <w:r w:rsidR="00E974EA" w:rsidRPr="00410ED8">
        <w:rPr>
          <w:rFonts w:asciiTheme="minorHAnsi" w:hAnsiTheme="minorHAnsi" w:cstheme="minorHAnsi"/>
          <w:sz w:val="22"/>
          <w:szCs w:val="22"/>
        </w:rPr>
        <w:t>la</w:t>
      </w:r>
      <w:r w:rsidR="00B26636" w:rsidRPr="00410ED8">
        <w:rPr>
          <w:rFonts w:asciiTheme="minorHAnsi" w:hAnsiTheme="minorHAnsi" w:cstheme="minorHAnsi"/>
          <w:sz w:val="22"/>
          <w:szCs w:val="22"/>
        </w:rPr>
        <w:t xml:space="preserve"> </w:t>
      </w:r>
      <w:r w:rsidRPr="00410ED8">
        <w:rPr>
          <w:rFonts w:asciiTheme="minorHAnsi" w:hAnsiTheme="minorHAnsi" w:cstheme="minorHAnsi"/>
          <w:sz w:val="22"/>
          <w:szCs w:val="22"/>
        </w:rPr>
        <w:t>44,8 mil.€, a uvo</w:t>
      </w:r>
      <w:r w:rsidR="00B26636" w:rsidRPr="00410ED8">
        <w:rPr>
          <w:rFonts w:asciiTheme="minorHAnsi" w:hAnsiTheme="minorHAnsi" w:cstheme="minorHAnsi"/>
          <w:sz w:val="22"/>
          <w:szCs w:val="22"/>
        </w:rPr>
        <w:t>za</w:t>
      </w:r>
      <w:r w:rsidRPr="00410ED8">
        <w:rPr>
          <w:rFonts w:asciiTheme="minorHAnsi" w:hAnsiTheme="minorHAnsi" w:cstheme="minorHAnsi"/>
          <w:sz w:val="22"/>
          <w:szCs w:val="22"/>
        </w:rPr>
        <w:t xml:space="preserve"> 195,6</w:t>
      </w:r>
      <w:r w:rsidR="00E974EA" w:rsidRPr="00410ED8">
        <w:rPr>
          <w:rFonts w:asciiTheme="minorHAnsi" w:hAnsiTheme="minorHAnsi" w:cstheme="minorHAnsi"/>
          <w:sz w:val="22"/>
          <w:szCs w:val="22"/>
        </w:rPr>
        <w:t xml:space="preserve"> </w:t>
      </w:r>
      <w:r w:rsidRPr="00410ED8">
        <w:rPr>
          <w:rFonts w:asciiTheme="minorHAnsi" w:hAnsiTheme="minorHAnsi" w:cstheme="minorHAnsi"/>
          <w:sz w:val="22"/>
          <w:szCs w:val="22"/>
        </w:rPr>
        <w:t xml:space="preserve">mil.€. Pokrivenost uvoza izvozom </w:t>
      </w:r>
      <w:r w:rsidR="00E974EA" w:rsidRPr="00410ED8">
        <w:rPr>
          <w:rFonts w:asciiTheme="minorHAnsi" w:hAnsiTheme="minorHAnsi" w:cstheme="minorHAnsi"/>
          <w:sz w:val="22"/>
          <w:szCs w:val="22"/>
        </w:rPr>
        <w:t>bila</w:t>
      </w:r>
      <w:r w:rsidRPr="00410ED8">
        <w:rPr>
          <w:rFonts w:asciiTheme="minorHAnsi" w:hAnsiTheme="minorHAnsi" w:cstheme="minorHAnsi"/>
          <w:sz w:val="22"/>
          <w:szCs w:val="22"/>
        </w:rPr>
        <w:t xml:space="preserve"> </w:t>
      </w:r>
      <w:r w:rsidR="00E974EA" w:rsidRPr="00410ED8">
        <w:rPr>
          <w:rFonts w:asciiTheme="minorHAnsi" w:hAnsiTheme="minorHAnsi" w:cstheme="minorHAnsi"/>
          <w:sz w:val="22"/>
          <w:szCs w:val="22"/>
        </w:rPr>
        <w:t xml:space="preserve">je </w:t>
      </w:r>
      <w:r w:rsidRPr="00410ED8">
        <w:rPr>
          <w:rFonts w:asciiTheme="minorHAnsi" w:hAnsiTheme="minorHAnsi" w:cstheme="minorHAnsi"/>
          <w:sz w:val="22"/>
          <w:szCs w:val="22"/>
        </w:rPr>
        <w:t xml:space="preserve">22,9% i </w:t>
      </w:r>
      <w:r w:rsidR="00E974EA" w:rsidRPr="00410ED8">
        <w:rPr>
          <w:rFonts w:asciiTheme="minorHAnsi" w:hAnsiTheme="minorHAnsi" w:cstheme="minorHAnsi"/>
          <w:sz w:val="22"/>
          <w:szCs w:val="22"/>
        </w:rPr>
        <w:t>niža je</w:t>
      </w:r>
      <w:r w:rsidRPr="00410ED8">
        <w:rPr>
          <w:rFonts w:asciiTheme="minorHAnsi" w:hAnsiTheme="minorHAnsi" w:cstheme="minorHAnsi"/>
          <w:sz w:val="22"/>
          <w:szCs w:val="22"/>
        </w:rPr>
        <w:t xml:space="preserve"> za 3,5 p.p </w:t>
      </w:r>
      <w:r w:rsidR="00E974EA" w:rsidRPr="00410ED8">
        <w:rPr>
          <w:rFonts w:asciiTheme="minorHAnsi" w:hAnsiTheme="minorHAnsi" w:cstheme="minorHAnsi"/>
          <w:sz w:val="22"/>
          <w:szCs w:val="22"/>
        </w:rPr>
        <w:t>u odnosu na uporedni period</w:t>
      </w:r>
      <w:r w:rsidRPr="00410ED8">
        <w:rPr>
          <w:rFonts w:asciiTheme="minorHAnsi" w:hAnsiTheme="minorHAnsi" w:cstheme="minorHAnsi"/>
          <w:sz w:val="22"/>
          <w:szCs w:val="22"/>
        </w:rPr>
        <w:t>. Negativan uticaj na kretanje izvoza imao je izvoz električne energije i aluminijuma koji je smanjen za 30,0</w:t>
      </w:r>
      <w:r w:rsidR="00E974EA" w:rsidRPr="00410ED8">
        <w:rPr>
          <w:rFonts w:asciiTheme="minorHAnsi" w:hAnsiTheme="minorHAnsi" w:cstheme="minorHAnsi"/>
          <w:sz w:val="22"/>
          <w:szCs w:val="22"/>
        </w:rPr>
        <w:t>%, odnosno</w:t>
      </w:r>
      <w:r w:rsidRPr="00410ED8">
        <w:rPr>
          <w:rFonts w:asciiTheme="minorHAnsi" w:hAnsiTheme="minorHAnsi" w:cstheme="minorHAnsi"/>
          <w:sz w:val="22"/>
          <w:szCs w:val="22"/>
        </w:rPr>
        <w:t xml:space="preserve"> 39,0%, resprektivno. Na smanjenje vrijednosti uvoza uticao je pad uvoza mašina i transportnih sredstava (36,0%); mineralnih goriva i maziva (14,0%) i hrane i živih životinja (5,0%).</w:t>
      </w:r>
    </w:p>
    <w:p w:rsidR="00E7741B" w:rsidRPr="00410ED8" w:rsidRDefault="00E7741B" w:rsidP="00716B46">
      <w:pPr>
        <w:jc w:val="both"/>
        <w:rPr>
          <w:rFonts w:asciiTheme="minorHAnsi" w:hAnsiTheme="minorHAnsi" w:cstheme="minorHAnsi"/>
          <w:sz w:val="22"/>
          <w:szCs w:val="22"/>
        </w:rPr>
      </w:pPr>
    </w:p>
    <w:p w:rsidR="00E7741B" w:rsidRPr="00410ED8" w:rsidRDefault="00E7741B" w:rsidP="00716B46">
      <w:pPr>
        <w:jc w:val="both"/>
        <w:rPr>
          <w:rFonts w:asciiTheme="minorHAnsi" w:eastAsiaTheme="minorHAnsi" w:hAnsiTheme="minorHAnsi" w:cs="MinionPro-Disp"/>
          <w:sz w:val="22"/>
          <w:szCs w:val="22"/>
        </w:rPr>
      </w:pPr>
      <w:r w:rsidRPr="00410ED8">
        <w:rPr>
          <w:rFonts w:asciiTheme="minorHAnsi" w:eastAsiaTheme="minorHAnsi" w:hAnsiTheme="minorHAnsi" w:cs="MinionPro-Disp"/>
          <w:sz w:val="22"/>
          <w:szCs w:val="22"/>
        </w:rPr>
        <w:t xml:space="preserve">Neto priliv </w:t>
      </w:r>
      <w:r w:rsidRPr="00410ED8">
        <w:rPr>
          <w:rFonts w:asciiTheme="minorHAnsi" w:eastAsiaTheme="minorHAnsi" w:hAnsiTheme="minorHAnsi" w:cs="MinionPro-Disp"/>
          <w:b/>
          <w:sz w:val="22"/>
          <w:szCs w:val="22"/>
        </w:rPr>
        <w:t>SDI</w:t>
      </w:r>
      <w:r w:rsidRPr="00410ED8">
        <w:rPr>
          <w:rFonts w:asciiTheme="minorHAnsi" w:eastAsiaTheme="minorHAnsi" w:hAnsiTheme="minorHAnsi" w:cs="MinionPro-Disp"/>
          <w:sz w:val="22"/>
          <w:szCs w:val="22"/>
        </w:rPr>
        <w:t xml:space="preserve"> u 2013. godini iznosio je 323,9 mil.€</w:t>
      </w:r>
      <w:r w:rsidRPr="00410ED8">
        <w:rPr>
          <w:rFonts w:asciiTheme="minorHAnsi" w:hAnsiTheme="minorHAnsi" w:cstheme="minorHAnsi"/>
          <w:sz w:val="22"/>
          <w:szCs w:val="22"/>
        </w:rPr>
        <w:t xml:space="preserve"> (9,7% BDP-a)</w:t>
      </w:r>
      <w:r w:rsidRPr="00410ED8">
        <w:rPr>
          <w:rFonts w:asciiTheme="minorHAnsi" w:eastAsiaTheme="minorHAnsi" w:hAnsiTheme="minorHAnsi" w:cs="MinionPro-Disp"/>
          <w:sz w:val="22"/>
          <w:szCs w:val="22"/>
        </w:rPr>
        <w:t>, što je za 29,8% manje u poređenju sa prethodnom godinom. Ukupan priliv stranih direktnih investicija iznosio je 479,2 mil.€ ili 36,6 % manje nego u 2012.godini, pri čemu je ostvaren manji priliv po osnovu vlasničkih ulaganja (36,6 %), a istovremeno je zabilježeno povećanje priliva po osnovu kredita između vlasnički povezanih kompanija (16,2 %)</w:t>
      </w:r>
      <w:r w:rsidRPr="00410ED8">
        <w:rPr>
          <w:rFonts w:asciiTheme="minorHAnsi" w:hAnsiTheme="minorHAnsi" w:cstheme="minorHAnsi"/>
          <w:bCs/>
          <w:noProof/>
          <w:sz w:val="22"/>
          <w:szCs w:val="22"/>
        </w:rPr>
        <w:t xml:space="preserve">. </w:t>
      </w:r>
      <w:r w:rsidRPr="00410ED8">
        <w:rPr>
          <w:rFonts w:asciiTheme="minorHAnsi" w:eastAsiaTheme="minorHAnsi" w:hAnsiTheme="minorHAnsi" w:cs="MinionPro-Disp"/>
          <w:sz w:val="22"/>
          <w:szCs w:val="22"/>
        </w:rPr>
        <w:t>Posmatrano na mjesečnom nivou, u decembru je ostvaren najveći priliv SDI u 2013. godini (72,9 mil.€).</w:t>
      </w:r>
      <w:r w:rsidRPr="00410ED8">
        <w:rPr>
          <w:rFonts w:asciiTheme="minorHAnsi" w:hAnsiTheme="minorHAnsi" w:cstheme="minorHAnsi"/>
          <w:bCs/>
          <w:noProof/>
          <w:sz w:val="22"/>
          <w:szCs w:val="22"/>
        </w:rPr>
        <w:t xml:space="preserve"> Ukupan odliv SDI iznosio je 155,3 mil.€, što je za 9,8% manje nego u 2012. </w:t>
      </w:r>
      <w:r w:rsidRPr="00410ED8">
        <w:rPr>
          <w:rFonts w:asciiTheme="minorHAnsi" w:hAnsiTheme="minorHAnsi" w:cstheme="minorHAnsi"/>
          <w:sz w:val="22"/>
          <w:szCs w:val="22"/>
        </w:rPr>
        <w:t xml:space="preserve">Najvažnije očekivane investicije odnose se na ulaganja </w:t>
      </w:r>
      <w:r w:rsidRPr="00410ED8">
        <w:rPr>
          <w:rFonts w:asciiTheme="minorHAnsi" w:hAnsiTheme="minorHAnsi" w:cstheme="minorHAnsi"/>
          <w:color w:val="000000" w:themeColor="text1"/>
          <w:sz w:val="22"/>
          <w:szCs w:val="22"/>
        </w:rPr>
        <w:t>u</w:t>
      </w:r>
      <w:r w:rsidRPr="00410ED8">
        <w:rPr>
          <w:rFonts w:asciiTheme="minorHAnsi" w:hAnsiTheme="minorHAnsi" w:cstheme="minorHAnsi"/>
          <w:color w:val="FF0000"/>
          <w:sz w:val="22"/>
          <w:szCs w:val="22"/>
        </w:rPr>
        <w:t xml:space="preserve"> </w:t>
      </w:r>
      <w:r w:rsidRPr="00410ED8">
        <w:rPr>
          <w:rFonts w:asciiTheme="minorHAnsi" w:hAnsiTheme="minorHAnsi" w:cstheme="minorHAnsi"/>
          <w:sz w:val="22"/>
          <w:szCs w:val="22"/>
        </w:rPr>
        <w:t>sektorima saobraćaj, turizam, energetika i industrija.</w:t>
      </w:r>
    </w:p>
    <w:p w:rsidR="00A533B8" w:rsidRPr="00410ED8" w:rsidRDefault="00A533B8" w:rsidP="00716B46">
      <w:pPr>
        <w:pStyle w:val="Default"/>
        <w:jc w:val="both"/>
        <w:rPr>
          <w:rFonts w:asciiTheme="minorHAnsi" w:hAnsiTheme="minorHAnsi" w:cstheme="minorHAnsi"/>
          <w:b/>
          <w:sz w:val="22"/>
          <w:szCs w:val="22"/>
        </w:rPr>
      </w:pPr>
    </w:p>
    <w:p w:rsidR="00E974EA" w:rsidRPr="00410ED8" w:rsidRDefault="00E974EA" w:rsidP="00716B46">
      <w:pPr>
        <w:pStyle w:val="Title"/>
        <w:spacing w:after="0"/>
        <w:jc w:val="both"/>
        <w:rPr>
          <w:sz w:val="24"/>
          <w:szCs w:val="24"/>
        </w:rPr>
      </w:pPr>
      <w:r w:rsidRPr="00410ED8">
        <w:rPr>
          <w:sz w:val="32"/>
        </w:rPr>
        <w:t xml:space="preserve">2.2. </w:t>
      </w:r>
      <w:r w:rsidR="00B24A12" w:rsidRPr="00410ED8">
        <w:rPr>
          <w:sz w:val="32"/>
        </w:rPr>
        <w:t>M</w:t>
      </w:r>
      <w:r w:rsidRPr="00410ED8">
        <w:rPr>
          <w:sz w:val="32"/>
        </w:rPr>
        <w:t>akroekonomski scenario za period 2014-201</w:t>
      </w:r>
      <w:r w:rsidR="00B24A12" w:rsidRPr="00410ED8">
        <w:rPr>
          <w:sz w:val="32"/>
        </w:rPr>
        <w:t>7.</w:t>
      </w:r>
    </w:p>
    <w:p w:rsidR="00A533B8" w:rsidRPr="00410ED8" w:rsidRDefault="00A533B8" w:rsidP="00716B46">
      <w:pPr>
        <w:pStyle w:val="Default"/>
        <w:jc w:val="both"/>
        <w:rPr>
          <w:rFonts w:asciiTheme="minorHAnsi" w:hAnsiTheme="minorHAnsi" w:cstheme="minorHAnsi"/>
          <w:b/>
          <w:sz w:val="22"/>
          <w:szCs w:val="22"/>
        </w:rPr>
      </w:pPr>
    </w:p>
    <w:p w:rsidR="00A533B8" w:rsidRPr="00410ED8" w:rsidRDefault="00A533B8" w:rsidP="00716B46">
      <w:pPr>
        <w:jc w:val="both"/>
        <w:rPr>
          <w:rFonts w:asciiTheme="minorHAnsi" w:hAnsiTheme="minorHAnsi" w:cstheme="minorHAnsi"/>
          <w:sz w:val="22"/>
          <w:szCs w:val="22"/>
        </w:rPr>
      </w:pPr>
      <w:r w:rsidRPr="00410ED8">
        <w:rPr>
          <w:rFonts w:asciiTheme="minorHAnsi" w:hAnsiTheme="minorHAnsi" w:cstheme="minorHAnsi"/>
          <w:sz w:val="22"/>
        </w:rPr>
        <w:t>Makroekonomske projekcije za period 2014-2017. predviđaju realni rast BDP-a: 3,5% u 2014, 3,5% u 2015</w:t>
      </w:r>
      <w:r w:rsidR="00B24A12" w:rsidRPr="00410ED8">
        <w:rPr>
          <w:rFonts w:asciiTheme="minorHAnsi" w:hAnsiTheme="minorHAnsi" w:cstheme="minorHAnsi"/>
          <w:sz w:val="22"/>
        </w:rPr>
        <w:t>,</w:t>
      </w:r>
      <w:r w:rsidRPr="00410ED8">
        <w:rPr>
          <w:rFonts w:asciiTheme="minorHAnsi" w:hAnsiTheme="minorHAnsi" w:cstheme="minorHAnsi"/>
          <w:sz w:val="22"/>
        </w:rPr>
        <w:t xml:space="preserve"> 3,8% u 2016. i 4.0% u 2017. godini. U periodu 2014-2017. godine doći će do bržeg rasta crnogorske ekonomije, </w:t>
      </w:r>
      <w:r w:rsidR="00B24A12" w:rsidRPr="00410ED8">
        <w:rPr>
          <w:rFonts w:asciiTheme="minorHAnsi" w:hAnsiTheme="minorHAnsi" w:cstheme="minorHAnsi"/>
          <w:sz w:val="22"/>
        </w:rPr>
        <w:t>usljed</w:t>
      </w:r>
      <w:r w:rsidRPr="00410ED8">
        <w:rPr>
          <w:rFonts w:asciiTheme="minorHAnsi" w:hAnsiTheme="minorHAnsi" w:cstheme="minorHAnsi"/>
          <w:sz w:val="22"/>
        </w:rPr>
        <w:t xml:space="preserve"> snažn</w:t>
      </w:r>
      <w:r w:rsidR="00B24A12" w:rsidRPr="00410ED8">
        <w:rPr>
          <w:rFonts w:asciiTheme="minorHAnsi" w:hAnsiTheme="minorHAnsi" w:cstheme="minorHAnsi"/>
          <w:sz w:val="22"/>
        </w:rPr>
        <w:t>og</w:t>
      </w:r>
      <w:r w:rsidRPr="00410ED8">
        <w:rPr>
          <w:rFonts w:asciiTheme="minorHAnsi" w:hAnsiTheme="minorHAnsi" w:cstheme="minorHAnsi"/>
          <w:sz w:val="22"/>
        </w:rPr>
        <w:t xml:space="preserve"> rast</w:t>
      </w:r>
      <w:r w:rsidR="00B24A12" w:rsidRPr="00410ED8">
        <w:rPr>
          <w:rFonts w:asciiTheme="minorHAnsi" w:hAnsiTheme="minorHAnsi" w:cstheme="minorHAnsi"/>
          <w:sz w:val="22"/>
        </w:rPr>
        <w:t>a</w:t>
      </w:r>
      <w:r w:rsidRPr="00410ED8">
        <w:rPr>
          <w:rFonts w:asciiTheme="minorHAnsi" w:hAnsiTheme="minorHAnsi" w:cstheme="minorHAnsi"/>
          <w:sz w:val="22"/>
        </w:rPr>
        <w:t xml:space="preserve"> investicione aktivnosti i angažovanja domaćih potencijala, prvenstveno u sektorima građevinarstv</w:t>
      </w:r>
      <w:r w:rsidR="00554648" w:rsidRPr="00410ED8">
        <w:rPr>
          <w:rFonts w:asciiTheme="minorHAnsi" w:hAnsiTheme="minorHAnsi" w:cstheme="minorHAnsi"/>
          <w:sz w:val="22"/>
        </w:rPr>
        <w:t>o</w:t>
      </w:r>
      <w:r w:rsidRPr="00410ED8">
        <w:rPr>
          <w:rFonts w:asciiTheme="minorHAnsi" w:hAnsiTheme="minorHAnsi" w:cstheme="minorHAnsi"/>
          <w:sz w:val="22"/>
        </w:rPr>
        <w:t xml:space="preserve"> i vezanim sektorima trgovin</w:t>
      </w:r>
      <w:r w:rsidR="00554648" w:rsidRPr="00410ED8">
        <w:rPr>
          <w:rFonts w:asciiTheme="minorHAnsi" w:hAnsiTheme="minorHAnsi" w:cstheme="minorHAnsi"/>
          <w:sz w:val="22"/>
        </w:rPr>
        <w:t>a, transport</w:t>
      </w:r>
      <w:r w:rsidRPr="00410ED8">
        <w:rPr>
          <w:rFonts w:asciiTheme="minorHAnsi" w:hAnsiTheme="minorHAnsi" w:cstheme="minorHAnsi"/>
          <w:sz w:val="22"/>
        </w:rPr>
        <w:t>, vađenj</w:t>
      </w:r>
      <w:r w:rsidR="00554648" w:rsidRPr="00410ED8">
        <w:rPr>
          <w:rFonts w:asciiTheme="minorHAnsi" w:hAnsiTheme="minorHAnsi" w:cstheme="minorHAnsi"/>
          <w:sz w:val="22"/>
        </w:rPr>
        <w:t>e</w:t>
      </w:r>
      <w:r w:rsidRPr="00410ED8">
        <w:rPr>
          <w:rFonts w:asciiTheme="minorHAnsi" w:hAnsiTheme="minorHAnsi" w:cstheme="minorHAnsi"/>
          <w:sz w:val="22"/>
        </w:rPr>
        <w:t xml:space="preserve"> ruda i kamena. U ovom period</w:t>
      </w:r>
      <w:r w:rsidR="00554648" w:rsidRPr="00410ED8">
        <w:rPr>
          <w:rFonts w:asciiTheme="minorHAnsi" w:hAnsiTheme="minorHAnsi" w:cstheme="minorHAnsi"/>
          <w:sz w:val="22"/>
        </w:rPr>
        <w:t>u</w:t>
      </w:r>
      <w:r w:rsidRPr="00410ED8">
        <w:rPr>
          <w:rFonts w:asciiTheme="minorHAnsi" w:hAnsiTheme="minorHAnsi" w:cstheme="minorHAnsi"/>
          <w:sz w:val="22"/>
        </w:rPr>
        <w:t xml:space="preserve"> se predviđa snažan doprinos sektora turizma i komplementarnih sektora</w:t>
      </w:r>
      <w:r w:rsidR="00554648" w:rsidRPr="00410ED8">
        <w:rPr>
          <w:rFonts w:asciiTheme="minorHAnsi" w:hAnsiTheme="minorHAnsi" w:cstheme="minorHAnsi"/>
          <w:sz w:val="22"/>
        </w:rPr>
        <w:t>,</w:t>
      </w:r>
      <w:r w:rsidRPr="00410ED8">
        <w:rPr>
          <w:rFonts w:asciiTheme="minorHAnsi" w:hAnsiTheme="minorHAnsi" w:cstheme="minorHAnsi"/>
          <w:sz w:val="22"/>
        </w:rPr>
        <w:t xml:space="preserve"> uz oslanjanje na poljoprivredu iz domaćih izvora. </w:t>
      </w:r>
      <w:r w:rsidR="00554648" w:rsidRPr="00410ED8">
        <w:rPr>
          <w:rFonts w:asciiTheme="minorHAnsi" w:hAnsiTheme="minorHAnsi" w:cstheme="minorHAnsi"/>
          <w:sz w:val="22"/>
        </w:rPr>
        <w:t>Takođe, o</w:t>
      </w:r>
      <w:r w:rsidRPr="00410ED8">
        <w:rPr>
          <w:rFonts w:asciiTheme="minorHAnsi" w:hAnsiTheme="minorHAnsi" w:cstheme="minorHAnsi"/>
          <w:sz w:val="22"/>
        </w:rPr>
        <w:t>čekuje</w:t>
      </w:r>
      <w:r w:rsidR="00554648" w:rsidRPr="00410ED8">
        <w:rPr>
          <w:rFonts w:asciiTheme="minorHAnsi" w:hAnsiTheme="minorHAnsi" w:cstheme="minorHAnsi"/>
          <w:sz w:val="22"/>
        </w:rPr>
        <w:t xml:space="preserve"> se</w:t>
      </w:r>
      <w:r w:rsidRPr="00410ED8">
        <w:rPr>
          <w:rFonts w:asciiTheme="minorHAnsi" w:hAnsiTheme="minorHAnsi" w:cstheme="minorHAnsi"/>
          <w:sz w:val="22"/>
        </w:rPr>
        <w:t xml:space="preserve"> umjereno povećanje kreditne aktivnosti. </w:t>
      </w:r>
      <w:r w:rsidRPr="00410ED8">
        <w:rPr>
          <w:rFonts w:asciiTheme="minorHAnsi" w:hAnsiTheme="minorHAnsi" w:cstheme="minorHAnsi"/>
          <w:sz w:val="22"/>
          <w:szCs w:val="22"/>
        </w:rPr>
        <w:t>Prosječna stopa rasta BDP-a za period 2014-2017</w:t>
      </w:r>
      <w:r w:rsidR="00554648" w:rsidRPr="00410ED8">
        <w:rPr>
          <w:rFonts w:asciiTheme="minorHAnsi" w:hAnsiTheme="minorHAnsi" w:cstheme="minorHAnsi"/>
          <w:sz w:val="22"/>
          <w:szCs w:val="22"/>
        </w:rPr>
        <w:t>. biće</w:t>
      </w:r>
      <w:r w:rsidRPr="00410ED8">
        <w:rPr>
          <w:rFonts w:asciiTheme="minorHAnsi" w:hAnsiTheme="minorHAnsi" w:cstheme="minorHAnsi"/>
          <w:sz w:val="22"/>
          <w:szCs w:val="22"/>
        </w:rPr>
        <w:t xml:space="preserve"> 3.7%</w:t>
      </w:r>
      <w:r w:rsidR="00554648" w:rsidRPr="00410ED8">
        <w:rPr>
          <w:rFonts w:asciiTheme="minorHAnsi" w:hAnsiTheme="minorHAnsi" w:cstheme="minorHAnsi"/>
          <w:sz w:val="22"/>
          <w:szCs w:val="22"/>
        </w:rPr>
        <w:t>,</w:t>
      </w:r>
      <w:r w:rsidRPr="00410ED8">
        <w:rPr>
          <w:rFonts w:asciiTheme="minorHAnsi" w:hAnsiTheme="minorHAnsi" w:cstheme="minorHAnsi"/>
          <w:sz w:val="22"/>
          <w:szCs w:val="22"/>
        </w:rPr>
        <w:t xml:space="preserve"> što je iznad nivoa potencijalne stope rasta BDP-a (2.6%).</w:t>
      </w:r>
    </w:p>
    <w:p w:rsidR="00A533B8" w:rsidRPr="00410ED8" w:rsidRDefault="00A533B8" w:rsidP="00716B46">
      <w:pPr>
        <w:jc w:val="both"/>
        <w:rPr>
          <w:rFonts w:asciiTheme="minorHAnsi" w:hAnsiTheme="minorHAnsi" w:cstheme="minorHAnsi"/>
          <w:sz w:val="22"/>
        </w:rPr>
      </w:pPr>
    </w:p>
    <w:p w:rsidR="00A533B8" w:rsidRPr="00410ED8" w:rsidRDefault="00A533B8" w:rsidP="00716B46">
      <w:pPr>
        <w:pStyle w:val="Default"/>
        <w:jc w:val="both"/>
        <w:rPr>
          <w:rFonts w:asciiTheme="minorHAnsi" w:hAnsiTheme="minorHAnsi" w:cstheme="minorHAnsi"/>
          <w:sz w:val="22"/>
        </w:rPr>
      </w:pPr>
      <w:r w:rsidRPr="00410ED8">
        <w:rPr>
          <w:rFonts w:asciiTheme="minorHAnsi" w:hAnsiTheme="minorHAnsi" w:cstheme="minorHAnsi"/>
          <w:sz w:val="22"/>
          <w:szCs w:val="22"/>
        </w:rPr>
        <w:t xml:space="preserve">Projektovana stopa inflacija </w:t>
      </w:r>
      <w:r w:rsidRPr="00410ED8">
        <w:rPr>
          <w:rFonts w:asciiTheme="minorHAnsi" w:eastAsia="Times New Roman" w:hAnsiTheme="minorHAnsi" w:cstheme="minorHAnsi"/>
          <w:sz w:val="22"/>
        </w:rPr>
        <w:t xml:space="preserve">u 2014. godini </w:t>
      </w:r>
      <w:r w:rsidRPr="00410ED8">
        <w:rPr>
          <w:rFonts w:asciiTheme="minorHAnsi" w:hAnsiTheme="minorHAnsi" w:cstheme="minorHAnsi"/>
          <w:sz w:val="22"/>
          <w:szCs w:val="22"/>
        </w:rPr>
        <w:t>iznosi 1.8</w:t>
      </w:r>
      <w:r w:rsidRPr="00410ED8">
        <w:rPr>
          <w:rFonts w:asciiTheme="minorHAnsi" w:eastAsia="Times New Roman" w:hAnsiTheme="minorHAnsi" w:cstheme="minorHAnsi"/>
          <w:sz w:val="22"/>
        </w:rPr>
        <w:t>%</w:t>
      </w:r>
      <w:r w:rsidR="00E51A53" w:rsidRPr="00410ED8">
        <w:rPr>
          <w:rFonts w:asciiTheme="minorHAnsi" w:eastAsia="Times New Roman" w:hAnsiTheme="minorHAnsi" w:cstheme="minorHAnsi"/>
          <w:sz w:val="22"/>
        </w:rPr>
        <w:t>, pri čemu su,</w:t>
      </w:r>
      <w:r w:rsidRPr="00410ED8">
        <w:rPr>
          <w:rFonts w:asciiTheme="minorHAnsi" w:eastAsia="Times New Roman" w:hAnsiTheme="minorHAnsi" w:cstheme="minorHAnsi"/>
          <w:sz w:val="22"/>
        </w:rPr>
        <w:t xml:space="preserve"> pored stabilizirajućih efekata cijena energenata i hrane</w:t>
      </w:r>
      <w:r w:rsidR="00E51A53" w:rsidRPr="00410ED8">
        <w:rPr>
          <w:rFonts w:asciiTheme="minorHAnsi" w:eastAsia="Times New Roman" w:hAnsiTheme="minorHAnsi" w:cstheme="minorHAnsi"/>
          <w:sz w:val="22"/>
        </w:rPr>
        <w:t>,</w:t>
      </w:r>
      <w:r w:rsidRPr="00410ED8">
        <w:rPr>
          <w:rFonts w:asciiTheme="minorHAnsi" w:eastAsia="Times New Roman" w:hAnsiTheme="minorHAnsi" w:cstheme="minorHAnsi"/>
          <w:sz w:val="22"/>
        </w:rPr>
        <w:t xml:space="preserve"> predviđene i mjere koje će uticati na rast cijena pića i duvana (povećanje poreskih opterećenja) i najavljeni rast cijena električne energije.</w:t>
      </w:r>
    </w:p>
    <w:p w:rsidR="00554648" w:rsidRPr="00410ED8" w:rsidRDefault="00554648" w:rsidP="00716B46">
      <w:pPr>
        <w:pStyle w:val="Default"/>
        <w:jc w:val="both"/>
        <w:rPr>
          <w:rFonts w:asciiTheme="minorHAnsi" w:hAnsiTheme="minorHAnsi" w:cstheme="minorHAnsi"/>
          <w:sz w:val="22"/>
        </w:rPr>
      </w:pPr>
    </w:p>
    <w:p w:rsidR="00E51A53" w:rsidRPr="00410ED8" w:rsidRDefault="00E51A53" w:rsidP="00716B46">
      <w:pPr>
        <w:pStyle w:val="ListParagraph"/>
        <w:spacing w:line="240" w:lineRule="auto"/>
        <w:ind w:left="0"/>
        <w:rPr>
          <w:rFonts w:asciiTheme="minorHAnsi" w:hAnsiTheme="minorHAnsi" w:cstheme="minorHAnsi"/>
          <w:sz w:val="22"/>
          <w:szCs w:val="22"/>
        </w:rPr>
      </w:pPr>
      <w:r w:rsidRPr="00410ED8">
        <w:rPr>
          <w:rFonts w:asciiTheme="minorHAnsi" w:hAnsiTheme="minorHAnsi" w:cstheme="minorHAnsi"/>
          <w:sz w:val="22"/>
        </w:rPr>
        <w:t>Uticaj spoljnjih faktora</w:t>
      </w:r>
      <w:r w:rsidRPr="00410ED8">
        <w:rPr>
          <w:rFonts w:asciiTheme="minorHAnsi" w:hAnsiTheme="minorHAnsi" w:cstheme="minorHAnsi"/>
          <w:sz w:val="22"/>
          <w:szCs w:val="22"/>
        </w:rPr>
        <w:t xml:space="preserve"> na projekcije </w:t>
      </w:r>
      <w:r w:rsidR="00BE0F5B" w:rsidRPr="00410ED8">
        <w:rPr>
          <w:rFonts w:asciiTheme="minorHAnsi" w:hAnsiTheme="minorHAnsi" w:cstheme="minorHAnsi"/>
          <w:sz w:val="22"/>
          <w:szCs w:val="22"/>
        </w:rPr>
        <w:t>rasta</w:t>
      </w:r>
      <w:r w:rsidRPr="00410ED8">
        <w:rPr>
          <w:rFonts w:asciiTheme="minorHAnsi" w:hAnsiTheme="minorHAnsi" w:cstheme="minorHAnsi"/>
          <w:sz w:val="22"/>
          <w:szCs w:val="22"/>
        </w:rPr>
        <w:t xml:space="preserve">: </w:t>
      </w:r>
    </w:p>
    <w:p w:rsidR="00A533B8" w:rsidRPr="00410ED8" w:rsidRDefault="00A533B8" w:rsidP="00716B46">
      <w:pPr>
        <w:jc w:val="both"/>
        <w:rPr>
          <w:rFonts w:asciiTheme="minorHAnsi" w:hAnsiTheme="minorHAnsi" w:cstheme="minorHAnsi"/>
          <w:sz w:val="22"/>
        </w:rPr>
      </w:pPr>
    </w:p>
    <w:p w:rsidR="00A533B8" w:rsidRPr="00410ED8" w:rsidRDefault="00A533B8" w:rsidP="00716B46">
      <w:pPr>
        <w:pStyle w:val="ListParagraph"/>
        <w:numPr>
          <w:ilvl w:val="0"/>
          <w:numId w:val="10"/>
        </w:numPr>
        <w:spacing w:line="240" w:lineRule="auto"/>
        <w:ind w:left="720"/>
        <w:contextualSpacing w:val="0"/>
        <w:rPr>
          <w:rFonts w:asciiTheme="minorHAnsi" w:hAnsiTheme="minorHAnsi" w:cstheme="minorHAnsi"/>
          <w:sz w:val="22"/>
        </w:rPr>
      </w:pPr>
      <w:r w:rsidRPr="00410ED8">
        <w:rPr>
          <w:rFonts w:asciiTheme="minorHAnsi" w:hAnsiTheme="minorHAnsi" w:cstheme="minorHAnsi"/>
          <w:sz w:val="22"/>
        </w:rPr>
        <w:t xml:space="preserve">Cijena sirove nafte će u 2014. </w:t>
      </w:r>
      <w:r w:rsidR="00BE0F5B" w:rsidRPr="00410ED8">
        <w:rPr>
          <w:rFonts w:asciiTheme="minorHAnsi" w:hAnsiTheme="minorHAnsi" w:cstheme="minorHAnsi"/>
          <w:sz w:val="22"/>
        </w:rPr>
        <w:t>iznositi</w:t>
      </w:r>
      <w:r w:rsidRPr="00410ED8">
        <w:rPr>
          <w:rFonts w:asciiTheme="minorHAnsi" w:hAnsiTheme="minorHAnsi" w:cstheme="minorHAnsi"/>
          <w:sz w:val="22"/>
        </w:rPr>
        <w:t xml:space="preserve"> 104 $/bbl, s</w:t>
      </w:r>
      <w:r w:rsidR="00BE0F5B" w:rsidRPr="00410ED8">
        <w:rPr>
          <w:rFonts w:asciiTheme="minorHAnsi" w:hAnsiTheme="minorHAnsi" w:cstheme="minorHAnsi"/>
          <w:sz w:val="22"/>
        </w:rPr>
        <w:t>a</w:t>
      </w:r>
      <w:r w:rsidRPr="00410ED8">
        <w:rPr>
          <w:rFonts w:asciiTheme="minorHAnsi" w:hAnsiTheme="minorHAnsi" w:cstheme="minorHAnsi"/>
          <w:sz w:val="22"/>
        </w:rPr>
        <w:t xml:space="preserve"> tendencijom pada u 2015. (100 $/bbl);</w:t>
      </w:r>
    </w:p>
    <w:p w:rsidR="00A533B8" w:rsidRPr="00410ED8" w:rsidRDefault="00A533B8" w:rsidP="00716B46">
      <w:pPr>
        <w:pStyle w:val="ListParagraph"/>
        <w:numPr>
          <w:ilvl w:val="0"/>
          <w:numId w:val="10"/>
        </w:numPr>
        <w:spacing w:line="240" w:lineRule="auto"/>
        <w:ind w:left="720"/>
        <w:contextualSpacing w:val="0"/>
        <w:rPr>
          <w:rFonts w:asciiTheme="minorHAnsi" w:hAnsiTheme="minorHAnsi" w:cstheme="minorHAnsi"/>
          <w:sz w:val="22"/>
        </w:rPr>
      </w:pPr>
      <w:r w:rsidRPr="00410ED8">
        <w:rPr>
          <w:rFonts w:asciiTheme="minorHAnsi" w:hAnsiTheme="minorHAnsi" w:cstheme="minorHAnsi"/>
          <w:sz w:val="22"/>
        </w:rPr>
        <w:t xml:space="preserve">Kurs eura </w:t>
      </w:r>
      <w:r w:rsidR="002142FA" w:rsidRPr="00410ED8">
        <w:rPr>
          <w:rFonts w:asciiTheme="minorHAnsi" w:hAnsiTheme="minorHAnsi" w:cstheme="minorHAnsi"/>
          <w:sz w:val="22"/>
        </w:rPr>
        <w:t>se očekuje da će biti oko</w:t>
      </w:r>
      <w:r w:rsidRPr="00410ED8">
        <w:rPr>
          <w:rFonts w:asciiTheme="minorHAnsi" w:hAnsiTheme="minorHAnsi" w:cstheme="minorHAnsi"/>
          <w:sz w:val="22"/>
        </w:rPr>
        <w:t xml:space="preserve"> 1,36 USD/EUR tokom čitavog perioda;</w:t>
      </w:r>
    </w:p>
    <w:p w:rsidR="00A533B8" w:rsidRPr="00410ED8" w:rsidRDefault="00A533B8" w:rsidP="00716B46">
      <w:pPr>
        <w:pStyle w:val="ListParagraph"/>
        <w:numPr>
          <w:ilvl w:val="0"/>
          <w:numId w:val="10"/>
        </w:numPr>
        <w:spacing w:line="240" w:lineRule="auto"/>
        <w:ind w:left="720"/>
        <w:contextualSpacing w:val="0"/>
        <w:rPr>
          <w:rFonts w:asciiTheme="minorHAnsi" w:hAnsiTheme="minorHAnsi" w:cstheme="minorHAnsi"/>
          <w:sz w:val="22"/>
        </w:rPr>
      </w:pPr>
      <w:r w:rsidRPr="00410ED8">
        <w:rPr>
          <w:rFonts w:asciiTheme="minorHAnsi" w:hAnsiTheme="minorHAnsi" w:cstheme="minorHAnsi"/>
          <w:sz w:val="22"/>
        </w:rPr>
        <w:t xml:space="preserve">Inflacija u EZ će biti prosječno 1,1% u periodu 2014-2016, da bi </w:t>
      </w:r>
      <w:r w:rsidR="00BE0F5B" w:rsidRPr="00410ED8">
        <w:rPr>
          <w:rFonts w:asciiTheme="minorHAnsi" w:hAnsiTheme="minorHAnsi" w:cstheme="minorHAnsi"/>
          <w:sz w:val="22"/>
        </w:rPr>
        <w:t>kasnije</w:t>
      </w:r>
      <w:r w:rsidRPr="00410ED8">
        <w:rPr>
          <w:rFonts w:asciiTheme="minorHAnsi" w:hAnsiTheme="minorHAnsi" w:cstheme="minorHAnsi"/>
          <w:sz w:val="22"/>
        </w:rPr>
        <w:t xml:space="preserve"> došlo do blagog rasta.</w:t>
      </w:r>
    </w:p>
    <w:p w:rsidR="00A533B8" w:rsidRPr="00410ED8" w:rsidRDefault="00A533B8" w:rsidP="00716B46">
      <w:pPr>
        <w:pStyle w:val="ListParagraph"/>
        <w:spacing w:line="240" w:lineRule="auto"/>
        <w:contextualSpacing w:val="0"/>
        <w:rPr>
          <w:rFonts w:asciiTheme="minorHAnsi" w:hAnsiTheme="minorHAnsi" w:cstheme="minorHAnsi"/>
          <w:sz w:val="22"/>
        </w:rPr>
      </w:pPr>
    </w:p>
    <w:p w:rsidR="00A533B8" w:rsidRPr="00410ED8" w:rsidRDefault="00A533B8" w:rsidP="00716B46">
      <w:pPr>
        <w:jc w:val="both"/>
        <w:rPr>
          <w:rFonts w:asciiTheme="minorHAnsi" w:hAnsiTheme="minorHAnsi" w:cstheme="minorHAnsi"/>
          <w:sz w:val="22"/>
        </w:rPr>
      </w:pPr>
      <w:r w:rsidRPr="00410ED8">
        <w:rPr>
          <w:rFonts w:asciiTheme="minorHAnsi" w:hAnsiTheme="minorHAnsi" w:cstheme="minorHAnsi"/>
          <w:sz w:val="22"/>
        </w:rPr>
        <w:t>Makroekonomski scenario 2014-2017. polazi od sl</w:t>
      </w:r>
      <w:r w:rsidR="00BE0F5B" w:rsidRPr="00410ED8">
        <w:rPr>
          <w:rFonts w:asciiTheme="minorHAnsi" w:hAnsiTheme="minorHAnsi" w:cstheme="minorHAnsi"/>
          <w:sz w:val="22"/>
        </w:rPr>
        <w:t>j</w:t>
      </w:r>
      <w:r w:rsidRPr="00410ED8">
        <w:rPr>
          <w:rFonts w:asciiTheme="minorHAnsi" w:hAnsiTheme="minorHAnsi" w:cstheme="minorHAnsi"/>
          <w:sz w:val="22"/>
        </w:rPr>
        <w:t>edećih pretpostavki:</w:t>
      </w:r>
    </w:p>
    <w:p w:rsidR="00A533B8" w:rsidRPr="00410ED8" w:rsidRDefault="00A533B8" w:rsidP="00716B46">
      <w:pPr>
        <w:jc w:val="both"/>
        <w:rPr>
          <w:rFonts w:asciiTheme="minorHAnsi" w:hAnsiTheme="minorHAnsi" w:cstheme="minorHAnsi"/>
          <w:sz w:val="22"/>
        </w:rPr>
      </w:pPr>
    </w:p>
    <w:p w:rsidR="00A533B8" w:rsidRPr="00410ED8" w:rsidRDefault="00A533B8" w:rsidP="00716B46">
      <w:pPr>
        <w:pStyle w:val="ListParagraph"/>
        <w:numPr>
          <w:ilvl w:val="0"/>
          <w:numId w:val="9"/>
        </w:numPr>
        <w:spacing w:line="240" w:lineRule="auto"/>
        <w:contextualSpacing w:val="0"/>
        <w:rPr>
          <w:rFonts w:asciiTheme="minorHAnsi" w:hAnsiTheme="minorHAnsi" w:cstheme="minorHAnsi"/>
          <w:sz w:val="22"/>
        </w:rPr>
      </w:pPr>
      <w:r w:rsidRPr="00410ED8">
        <w:rPr>
          <w:rFonts w:asciiTheme="minorHAnsi" w:hAnsiTheme="minorHAnsi" w:cstheme="minorHAnsi"/>
          <w:sz w:val="22"/>
        </w:rPr>
        <w:lastRenderedPageBreak/>
        <w:t>Strane direktne investicije (ulaganja u preduzeća, banke i nekretnine) će, u periodu 2014-2017</w:t>
      </w:r>
      <w:r w:rsidR="00BE0F5B" w:rsidRPr="00410ED8">
        <w:rPr>
          <w:rFonts w:asciiTheme="minorHAnsi" w:hAnsiTheme="minorHAnsi" w:cstheme="minorHAnsi"/>
          <w:sz w:val="22"/>
        </w:rPr>
        <w:t>,</w:t>
      </w:r>
      <w:r w:rsidRPr="00410ED8">
        <w:rPr>
          <w:rFonts w:asciiTheme="minorHAnsi" w:hAnsiTheme="minorHAnsi" w:cstheme="minorHAnsi"/>
          <w:sz w:val="22"/>
        </w:rPr>
        <w:t xml:space="preserve"> će pro</w:t>
      </w:r>
      <w:r w:rsidR="00BE0F5B" w:rsidRPr="00410ED8">
        <w:rPr>
          <w:rFonts w:asciiTheme="minorHAnsi" w:hAnsiTheme="minorHAnsi" w:cstheme="minorHAnsi"/>
          <w:sz w:val="22"/>
        </w:rPr>
        <w:t>sječno iznosti oko 15,3% BDP-a;</w:t>
      </w:r>
    </w:p>
    <w:p w:rsidR="00A533B8" w:rsidRPr="00410ED8" w:rsidRDefault="00A533B8" w:rsidP="00716B46">
      <w:pPr>
        <w:pStyle w:val="ListParagraph"/>
        <w:numPr>
          <w:ilvl w:val="0"/>
          <w:numId w:val="9"/>
        </w:numPr>
        <w:spacing w:line="240" w:lineRule="auto"/>
        <w:contextualSpacing w:val="0"/>
        <w:rPr>
          <w:rFonts w:asciiTheme="minorHAnsi" w:hAnsiTheme="minorHAnsi" w:cstheme="minorHAnsi"/>
          <w:sz w:val="22"/>
        </w:rPr>
      </w:pPr>
      <w:r w:rsidRPr="00410ED8">
        <w:rPr>
          <w:rFonts w:asciiTheme="minorHAnsi" w:hAnsiTheme="minorHAnsi" w:cstheme="minorHAnsi"/>
          <w:sz w:val="22"/>
        </w:rPr>
        <w:t>Krediti preduzećima i domaćinstvima će rasti po prosječnoj stopi od 4,9</w:t>
      </w:r>
      <w:r w:rsidR="00BE0F5B" w:rsidRPr="00410ED8">
        <w:rPr>
          <w:rFonts w:asciiTheme="minorHAnsi" w:hAnsiTheme="minorHAnsi" w:cstheme="minorHAnsi"/>
          <w:sz w:val="22"/>
        </w:rPr>
        <w:t>%;</w:t>
      </w:r>
    </w:p>
    <w:p w:rsidR="00A533B8" w:rsidRPr="00410ED8" w:rsidRDefault="00A533B8" w:rsidP="00716B46">
      <w:pPr>
        <w:pStyle w:val="ListParagraph"/>
        <w:numPr>
          <w:ilvl w:val="0"/>
          <w:numId w:val="9"/>
        </w:numPr>
        <w:spacing w:line="240" w:lineRule="auto"/>
        <w:contextualSpacing w:val="0"/>
        <w:rPr>
          <w:rFonts w:asciiTheme="minorHAnsi" w:hAnsiTheme="minorHAnsi" w:cstheme="minorHAnsi"/>
          <w:sz w:val="22"/>
        </w:rPr>
      </w:pPr>
      <w:r w:rsidRPr="00410ED8">
        <w:rPr>
          <w:rFonts w:asciiTheme="minorHAnsi" w:hAnsiTheme="minorHAnsi" w:cstheme="minorHAnsi"/>
          <w:sz w:val="22"/>
        </w:rPr>
        <w:t xml:space="preserve">Potrošnja domaćinstava će biti pod uticajem blagog rasta zarada i </w:t>
      </w:r>
      <w:r w:rsidR="00221CF7" w:rsidRPr="00410ED8">
        <w:rPr>
          <w:rFonts w:asciiTheme="minorHAnsi" w:hAnsiTheme="minorHAnsi" w:cstheme="minorHAnsi"/>
          <w:sz w:val="22"/>
        </w:rPr>
        <w:t>porasta</w:t>
      </w:r>
      <w:r w:rsidRPr="00410ED8">
        <w:rPr>
          <w:rFonts w:asciiTheme="minorHAnsi" w:hAnsiTheme="minorHAnsi" w:cstheme="minorHAnsi"/>
          <w:sz w:val="22"/>
        </w:rPr>
        <w:t xml:space="preserve"> broja zaposlenih, pojačana pozitivnim impulsima </w:t>
      </w:r>
      <w:r w:rsidR="00221CF7" w:rsidRPr="00410ED8">
        <w:rPr>
          <w:rFonts w:asciiTheme="minorHAnsi" w:hAnsiTheme="minorHAnsi" w:cstheme="minorHAnsi"/>
          <w:sz w:val="22"/>
        </w:rPr>
        <w:t xml:space="preserve">od </w:t>
      </w:r>
      <w:r w:rsidRPr="00410ED8">
        <w:rPr>
          <w:rFonts w:asciiTheme="minorHAnsi" w:hAnsiTheme="minorHAnsi" w:cstheme="minorHAnsi"/>
          <w:sz w:val="22"/>
        </w:rPr>
        <w:t>prihoda od turizma, ali će realna stopa rasta biti niža od realne stope BDP-a</w:t>
      </w:r>
      <w:r w:rsidR="00221CF7" w:rsidRPr="00410ED8">
        <w:rPr>
          <w:rFonts w:asciiTheme="minorHAnsi" w:hAnsiTheme="minorHAnsi" w:cstheme="minorHAnsi"/>
          <w:sz w:val="22"/>
        </w:rPr>
        <w:t>;</w:t>
      </w:r>
    </w:p>
    <w:p w:rsidR="00A533B8" w:rsidRPr="00410ED8" w:rsidRDefault="00A533B8" w:rsidP="00716B46">
      <w:pPr>
        <w:pStyle w:val="ListParagraph"/>
        <w:numPr>
          <w:ilvl w:val="0"/>
          <w:numId w:val="9"/>
        </w:numPr>
        <w:spacing w:line="240" w:lineRule="auto"/>
        <w:contextualSpacing w:val="0"/>
        <w:rPr>
          <w:rFonts w:asciiTheme="minorHAnsi" w:hAnsiTheme="minorHAnsi" w:cstheme="minorHAnsi"/>
          <w:sz w:val="22"/>
        </w:rPr>
      </w:pPr>
      <w:r w:rsidRPr="00410ED8">
        <w:rPr>
          <w:rFonts w:asciiTheme="minorHAnsi" w:hAnsiTheme="minorHAnsi" w:cstheme="minorHAnsi"/>
          <w:sz w:val="22"/>
        </w:rPr>
        <w:t>Bruto investicije u osnovna sredstva će rasti po prosječnoj stopi od 6,7% u srednjem roku, s</w:t>
      </w:r>
      <w:r w:rsidR="00221CF7" w:rsidRPr="00410ED8">
        <w:rPr>
          <w:rFonts w:asciiTheme="minorHAnsi" w:hAnsiTheme="minorHAnsi" w:cstheme="minorHAnsi"/>
          <w:sz w:val="22"/>
        </w:rPr>
        <w:t xml:space="preserve"> </w:t>
      </w:r>
      <w:r w:rsidRPr="00410ED8">
        <w:rPr>
          <w:rFonts w:asciiTheme="minorHAnsi" w:hAnsiTheme="minorHAnsi" w:cstheme="minorHAnsi"/>
          <w:sz w:val="22"/>
        </w:rPr>
        <w:t xml:space="preserve">tim što će </w:t>
      </w:r>
      <w:r w:rsidR="00221CF7" w:rsidRPr="00410ED8">
        <w:rPr>
          <w:rFonts w:asciiTheme="minorHAnsi" w:hAnsiTheme="minorHAnsi" w:cstheme="minorHAnsi"/>
          <w:sz w:val="22"/>
        </w:rPr>
        <w:t>veći</w:t>
      </w:r>
      <w:r w:rsidRPr="00410ED8">
        <w:rPr>
          <w:rFonts w:asciiTheme="minorHAnsi" w:hAnsiTheme="minorHAnsi" w:cstheme="minorHAnsi"/>
          <w:sz w:val="22"/>
        </w:rPr>
        <w:t xml:space="preserve"> rast biti početkom perioda da bi se u 2016</w:t>
      </w:r>
      <w:r w:rsidR="00221CF7" w:rsidRPr="00410ED8">
        <w:rPr>
          <w:rFonts w:asciiTheme="minorHAnsi" w:hAnsiTheme="minorHAnsi" w:cstheme="minorHAnsi"/>
          <w:sz w:val="22"/>
        </w:rPr>
        <w:t>.</w:t>
      </w:r>
      <w:r w:rsidRPr="00410ED8">
        <w:rPr>
          <w:rFonts w:asciiTheme="minorHAnsi" w:hAnsiTheme="minorHAnsi" w:cstheme="minorHAnsi"/>
          <w:sz w:val="22"/>
        </w:rPr>
        <w:t xml:space="preserve"> i 2017</w:t>
      </w:r>
      <w:r w:rsidR="00221CF7" w:rsidRPr="00410ED8">
        <w:rPr>
          <w:rFonts w:asciiTheme="minorHAnsi" w:hAnsiTheme="minorHAnsi" w:cstheme="minorHAnsi"/>
          <w:sz w:val="22"/>
        </w:rPr>
        <w:t>.</w:t>
      </w:r>
      <w:r w:rsidRPr="00410ED8">
        <w:rPr>
          <w:rFonts w:asciiTheme="minorHAnsi" w:hAnsiTheme="minorHAnsi" w:cstheme="minorHAnsi"/>
          <w:sz w:val="22"/>
        </w:rPr>
        <w:t xml:space="preserve"> godini smanjio </w:t>
      </w:r>
      <w:r w:rsidR="00221CF7" w:rsidRPr="00410ED8">
        <w:rPr>
          <w:rFonts w:asciiTheme="minorHAnsi" w:hAnsiTheme="minorHAnsi" w:cstheme="minorHAnsi"/>
          <w:sz w:val="22"/>
        </w:rPr>
        <w:t>zbog</w:t>
      </w:r>
      <w:r w:rsidRPr="00410ED8">
        <w:rPr>
          <w:rFonts w:asciiTheme="minorHAnsi" w:hAnsiTheme="minorHAnsi" w:cstheme="minorHAnsi"/>
          <w:sz w:val="22"/>
        </w:rPr>
        <w:t xml:space="preserve"> visoke baze iz prethodnih godina.</w:t>
      </w:r>
    </w:p>
    <w:p w:rsidR="00A533B8" w:rsidRPr="00410ED8" w:rsidRDefault="00A533B8" w:rsidP="00716B46">
      <w:pPr>
        <w:pStyle w:val="ListParagraph"/>
        <w:numPr>
          <w:ilvl w:val="0"/>
          <w:numId w:val="9"/>
        </w:numPr>
        <w:spacing w:line="240" w:lineRule="auto"/>
        <w:contextualSpacing w:val="0"/>
        <w:rPr>
          <w:rFonts w:asciiTheme="minorHAnsi" w:hAnsiTheme="minorHAnsi" w:cstheme="minorHAnsi"/>
          <w:sz w:val="22"/>
        </w:rPr>
      </w:pPr>
      <w:r w:rsidRPr="00410ED8">
        <w:rPr>
          <w:rFonts w:asciiTheme="minorHAnsi" w:hAnsiTheme="minorHAnsi" w:cstheme="minorHAnsi"/>
          <w:sz w:val="22"/>
        </w:rPr>
        <w:t>Učešće državne potrošnje će rasti</w:t>
      </w:r>
      <w:r w:rsidR="00221CF7" w:rsidRPr="00410ED8">
        <w:rPr>
          <w:rFonts w:asciiTheme="minorHAnsi" w:hAnsiTheme="minorHAnsi" w:cstheme="minorHAnsi"/>
          <w:sz w:val="22"/>
        </w:rPr>
        <w:t>,</w:t>
      </w:r>
      <w:r w:rsidRPr="00410ED8">
        <w:rPr>
          <w:rFonts w:asciiTheme="minorHAnsi" w:hAnsiTheme="minorHAnsi" w:cstheme="minorHAnsi"/>
          <w:sz w:val="22"/>
        </w:rPr>
        <w:t xml:space="preserve"> </w:t>
      </w:r>
      <w:r w:rsidR="00221CF7" w:rsidRPr="00410ED8">
        <w:rPr>
          <w:rFonts w:asciiTheme="minorHAnsi" w:hAnsiTheme="minorHAnsi" w:cstheme="minorHAnsi"/>
          <w:sz w:val="22"/>
        </w:rPr>
        <w:t>uz</w:t>
      </w:r>
      <w:r w:rsidRPr="00410ED8">
        <w:rPr>
          <w:rFonts w:asciiTheme="minorHAnsi" w:hAnsiTheme="minorHAnsi" w:cstheme="minorHAnsi"/>
          <w:sz w:val="22"/>
        </w:rPr>
        <w:t xml:space="preserve"> istovremeno sprovo</w:t>
      </w:r>
      <w:r w:rsidR="00221CF7" w:rsidRPr="00410ED8">
        <w:rPr>
          <w:rFonts w:asciiTheme="minorHAnsi" w:hAnsiTheme="minorHAnsi" w:cstheme="minorHAnsi"/>
          <w:sz w:val="22"/>
        </w:rPr>
        <w:t>đenje</w:t>
      </w:r>
      <w:r w:rsidRPr="00410ED8">
        <w:rPr>
          <w:rFonts w:asciiTheme="minorHAnsi" w:hAnsiTheme="minorHAnsi" w:cstheme="minorHAnsi"/>
          <w:sz w:val="22"/>
        </w:rPr>
        <w:t xml:space="preserve"> </w:t>
      </w:r>
      <w:r w:rsidR="00221CF7" w:rsidRPr="00410ED8">
        <w:rPr>
          <w:rFonts w:asciiTheme="minorHAnsi" w:hAnsiTheme="minorHAnsi" w:cstheme="minorHAnsi"/>
          <w:sz w:val="22"/>
        </w:rPr>
        <w:t xml:space="preserve">mjera </w:t>
      </w:r>
      <w:r w:rsidRPr="00410ED8">
        <w:rPr>
          <w:rFonts w:asciiTheme="minorHAnsi" w:hAnsiTheme="minorHAnsi" w:cstheme="minorHAnsi"/>
          <w:sz w:val="22"/>
        </w:rPr>
        <w:t>fiskaln</w:t>
      </w:r>
      <w:r w:rsidR="00221CF7" w:rsidRPr="00410ED8">
        <w:rPr>
          <w:rFonts w:asciiTheme="minorHAnsi" w:hAnsiTheme="minorHAnsi" w:cstheme="minorHAnsi"/>
          <w:sz w:val="22"/>
        </w:rPr>
        <w:t>e</w:t>
      </w:r>
      <w:r w:rsidRPr="00410ED8">
        <w:rPr>
          <w:rFonts w:asciiTheme="minorHAnsi" w:hAnsiTheme="minorHAnsi" w:cstheme="minorHAnsi"/>
          <w:sz w:val="22"/>
        </w:rPr>
        <w:t xml:space="preserve"> konsolidacij</w:t>
      </w:r>
      <w:r w:rsidR="00221CF7" w:rsidRPr="00410ED8">
        <w:rPr>
          <w:rFonts w:asciiTheme="minorHAnsi" w:hAnsiTheme="minorHAnsi" w:cstheme="minorHAnsi"/>
          <w:sz w:val="22"/>
        </w:rPr>
        <w:t>e</w:t>
      </w:r>
      <w:r w:rsidRPr="00410ED8">
        <w:rPr>
          <w:rFonts w:asciiTheme="minorHAnsi" w:hAnsiTheme="minorHAnsi" w:cstheme="minorHAnsi"/>
          <w:sz w:val="22"/>
        </w:rPr>
        <w:t xml:space="preserve"> tekućeg budžeta</w:t>
      </w:r>
      <w:r w:rsidR="007250A2" w:rsidRPr="00410ED8">
        <w:rPr>
          <w:rFonts w:asciiTheme="minorHAnsi" w:hAnsiTheme="minorHAnsi" w:cstheme="minorHAnsi"/>
          <w:sz w:val="22"/>
        </w:rPr>
        <w:t>, uz</w:t>
      </w:r>
      <w:r w:rsidRPr="00410ED8">
        <w:rPr>
          <w:rFonts w:asciiTheme="minorHAnsi" w:hAnsiTheme="minorHAnsi" w:cstheme="minorHAnsi"/>
          <w:sz w:val="22"/>
        </w:rPr>
        <w:t xml:space="preserve"> </w:t>
      </w:r>
      <w:r w:rsidR="007250A2" w:rsidRPr="00410ED8">
        <w:rPr>
          <w:rFonts w:asciiTheme="minorHAnsi" w:hAnsiTheme="minorHAnsi" w:cstheme="minorHAnsi"/>
          <w:sz w:val="22"/>
        </w:rPr>
        <w:t>značajan</w:t>
      </w:r>
      <w:r w:rsidRPr="00410ED8">
        <w:rPr>
          <w:rFonts w:asciiTheme="minorHAnsi" w:hAnsiTheme="minorHAnsi" w:cstheme="minorHAnsi"/>
          <w:sz w:val="22"/>
        </w:rPr>
        <w:t xml:space="preserve"> rast kapitalnog budžeta</w:t>
      </w:r>
      <w:r w:rsidR="007250A2" w:rsidRPr="00410ED8">
        <w:rPr>
          <w:rFonts w:asciiTheme="minorHAnsi" w:hAnsiTheme="minorHAnsi" w:cstheme="minorHAnsi"/>
          <w:sz w:val="22"/>
        </w:rPr>
        <w:t>.</w:t>
      </w:r>
      <w:r w:rsidRPr="00410ED8">
        <w:rPr>
          <w:rFonts w:asciiTheme="minorHAnsi" w:hAnsiTheme="minorHAnsi" w:cstheme="minorHAnsi"/>
          <w:noProof/>
          <w:sz w:val="22"/>
          <w:lang w:val="en-US"/>
        </w:rPr>
        <w:drawing>
          <wp:anchor distT="0" distB="0" distL="114300" distR="114300" simplePos="0" relativeHeight="251661312" behindDoc="0" locked="0" layoutInCell="1" allowOverlap="1">
            <wp:simplePos x="0" y="0"/>
            <wp:positionH relativeFrom="column">
              <wp:posOffset>457102</wp:posOffset>
            </wp:positionH>
            <wp:positionV relativeFrom="paragraph">
              <wp:posOffset>350667</wp:posOffset>
            </wp:positionV>
            <wp:extent cx="3235570" cy="2743200"/>
            <wp:effectExtent l="0" t="0" r="0" b="0"/>
            <wp:wrapSquare wrapText="bothSides"/>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A533B8" w:rsidRPr="00410ED8" w:rsidRDefault="007250A2" w:rsidP="00716B46">
      <w:pPr>
        <w:pStyle w:val="ListParagraph"/>
        <w:numPr>
          <w:ilvl w:val="0"/>
          <w:numId w:val="9"/>
        </w:numPr>
        <w:spacing w:line="240" w:lineRule="auto"/>
        <w:contextualSpacing w:val="0"/>
        <w:rPr>
          <w:rFonts w:asciiTheme="minorHAnsi" w:hAnsiTheme="minorHAnsi" w:cstheme="minorHAnsi"/>
          <w:sz w:val="22"/>
        </w:rPr>
      </w:pPr>
      <w:r w:rsidRPr="00410ED8">
        <w:rPr>
          <w:rFonts w:asciiTheme="minorHAnsi" w:hAnsiTheme="minorHAnsi" w:cstheme="minorHAnsi"/>
          <w:sz w:val="22"/>
        </w:rPr>
        <w:t>I</w:t>
      </w:r>
      <w:r w:rsidR="00A533B8" w:rsidRPr="00410ED8">
        <w:rPr>
          <w:rFonts w:asciiTheme="minorHAnsi" w:hAnsiTheme="minorHAnsi" w:cstheme="minorHAnsi"/>
          <w:sz w:val="22"/>
        </w:rPr>
        <w:t>zvoz roba i usluga će rasti po prosječnoj stopi od 5,9 % u u periodu 2014-2017</w:t>
      </w:r>
      <w:r w:rsidRPr="00410ED8">
        <w:rPr>
          <w:rFonts w:asciiTheme="minorHAnsi" w:hAnsiTheme="minorHAnsi" w:cstheme="minorHAnsi"/>
          <w:sz w:val="22"/>
        </w:rPr>
        <w:t>,</w:t>
      </w:r>
      <w:r w:rsidR="00A533B8" w:rsidRPr="00410ED8">
        <w:rPr>
          <w:rFonts w:asciiTheme="minorHAnsi" w:hAnsiTheme="minorHAnsi" w:cstheme="minorHAnsi"/>
          <w:sz w:val="22"/>
        </w:rPr>
        <w:t xml:space="preserve"> kao posljedica </w:t>
      </w:r>
      <w:r w:rsidRPr="00410ED8">
        <w:rPr>
          <w:rFonts w:asciiTheme="minorHAnsi" w:hAnsiTheme="minorHAnsi" w:cstheme="minorHAnsi"/>
          <w:sz w:val="22"/>
        </w:rPr>
        <w:t>nižeg</w:t>
      </w:r>
      <w:r w:rsidR="00A533B8" w:rsidRPr="00410ED8">
        <w:rPr>
          <w:rFonts w:asciiTheme="minorHAnsi" w:hAnsiTheme="minorHAnsi" w:cstheme="minorHAnsi"/>
          <w:sz w:val="22"/>
        </w:rPr>
        <w:t xml:space="preserve"> rasta izvoza roba </w:t>
      </w:r>
      <w:r w:rsidRPr="00410ED8">
        <w:rPr>
          <w:rFonts w:asciiTheme="minorHAnsi" w:hAnsiTheme="minorHAnsi" w:cstheme="minorHAnsi"/>
          <w:sz w:val="22"/>
        </w:rPr>
        <w:t>a</w:t>
      </w:r>
      <w:r w:rsidR="00A533B8" w:rsidRPr="00410ED8">
        <w:rPr>
          <w:rFonts w:asciiTheme="minorHAnsi" w:hAnsiTheme="minorHAnsi" w:cstheme="minorHAnsi"/>
          <w:sz w:val="22"/>
        </w:rPr>
        <w:t xml:space="preserve"> </w:t>
      </w:r>
      <w:r w:rsidRPr="00410ED8">
        <w:rPr>
          <w:rFonts w:asciiTheme="minorHAnsi" w:hAnsiTheme="minorHAnsi" w:cstheme="minorHAnsi"/>
          <w:sz w:val="22"/>
        </w:rPr>
        <w:t>većeg</w:t>
      </w:r>
      <w:r w:rsidR="00A533B8" w:rsidRPr="00410ED8">
        <w:rPr>
          <w:rFonts w:asciiTheme="minorHAnsi" w:hAnsiTheme="minorHAnsi" w:cstheme="minorHAnsi"/>
          <w:sz w:val="22"/>
        </w:rPr>
        <w:t xml:space="preserve"> rasta izvoza usluga (potrošnja stranih turista).</w:t>
      </w:r>
    </w:p>
    <w:p w:rsidR="00A533B8" w:rsidRPr="00410ED8" w:rsidRDefault="00A533B8" w:rsidP="00716B46">
      <w:pPr>
        <w:pStyle w:val="ListParagraph"/>
        <w:numPr>
          <w:ilvl w:val="0"/>
          <w:numId w:val="9"/>
        </w:numPr>
        <w:spacing w:line="240" w:lineRule="auto"/>
        <w:contextualSpacing w:val="0"/>
        <w:rPr>
          <w:rFonts w:asciiTheme="minorHAnsi" w:hAnsiTheme="minorHAnsi" w:cstheme="minorHAnsi"/>
          <w:sz w:val="22"/>
        </w:rPr>
      </w:pPr>
      <w:r w:rsidRPr="00410ED8">
        <w:rPr>
          <w:rFonts w:asciiTheme="minorHAnsi" w:hAnsiTheme="minorHAnsi" w:cstheme="minorHAnsi"/>
          <w:sz w:val="22"/>
        </w:rPr>
        <w:t>Uvoz roba i usluga će rasti po stopi od 3,9</w:t>
      </w:r>
      <w:r w:rsidR="007250A2" w:rsidRPr="00410ED8">
        <w:rPr>
          <w:rFonts w:asciiTheme="minorHAnsi" w:hAnsiTheme="minorHAnsi" w:cstheme="minorHAnsi"/>
          <w:sz w:val="22"/>
        </w:rPr>
        <w:t>%</w:t>
      </w:r>
      <w:r w:rsidRPr="00410ED8">
        <w:rPr>
          <w:rFonts w:asciiTheme="minorHAnsi" w:hAnsiTheme="minorHAnsi" w:cstheme="minorHAnsi"/>
          <w:sz w:val="22"/>
        </w:rPr>
        <w:t xml:space="preserve"> u srednjem roku, uz rast uvoza roba</w:t>
      </w:r>
      <w:r w:rsidR="007250A2" w:rsidRPr="00410ED8">
        <w:rPr>
          <w:rFonts w:asciiTheme="minorHAnsi" w:hAnsiTheme="minorHAnsi" w:cstheme="minorHAnsi"/>
          <w:sz w:val="22"/>
        </w:rPr>
        <w:t>, uslovljenog</w:t>
      </w:r>
      <w:r w:rsidRPr="00410ED8">
        <w:rPr>
          <w:rFonts w:asciiTheme="minorHAnsi" w:hAnsiTheme="minorHAnsi" w:cstheme="minorHAnsi"/>
          <w:sz w:val="22"/>
        </w:rPr>
        <w:t xml:space="preserve"> povećani</w:t>
      </w:r>
      <w:r w:rsidR="00FC2DD6" w:rsidRPr="00410ED8">
        <w:rPr>
          <w:rFonts w:asciiTheme="minorHAnsi" w:hAnsiTheme="minorHAnsi" w:cstheme="minorHAnsi"/>
          <w:sz w:val="22"/>
        </w:rPr>
        <w:t>m</w:t>
      </w:r>
      <w:r w:rsidRPr="00410ED8">
        <w:rPr>
          <w:rFonts w:asciiTheme="minorHAnsi" w:hAnsiTheme="minorHAnsi" w:cstheme="minorHAnsi"/>
          <w:sz w:val="22"/>
        </w:rPr>
        <w:t xml:space="preserve"> uvoz</w:t>
      </w:r>
      <w:r w:rsidR="00FC2DD6" w:rsidRPr="00410ED8">
        <w:rPr>
          <w:rFonts w:asciiTheme="minorHAnsi" w:hAnsiTheme="minorHAnsi" w:cstheme="minorHAnsi"/>
          <w:sz w:val="22"/>
        </w:rPr>
        <w:t>om</w:t>
      </w:r>
      <w:r w:rsidRPr="00410ED8">
        <w:rPr>
          <w:rFonts w:asciiTheme="minorHAnsi" w:hAnsiTheme="minorHAnsi" w:cstheme="minorHAnsi"/>
          <w:sz w:val="22"/>
        </w:rPr>
        <w:t xml:space="preserve"> za potrebe investicija (uvoz građevinskih materijala i opreme) i rast uvoza usluga koji se odnosi na rast uvoza građevinskih uslu</w:t>
      </w:r>
      <w:r w:rsidR="00FC2DD6" w:rsidRPr="00410ED8">
        <w:rPr>
          <w:rFonts w:asciiTheme="minorHAnsi" w:hAnsiTheme="minorHAnsi" w:cstheme="minorHAnsi"/>
          <w:sz w:val="22"/>
        </w:rPr>
        <w:t>ga (izgradnja autoputa i drugo).</w:t>
      </w:r>
    </w:p>
    <w:p w:rsidR="00A533B8" w:rsidRPr="00410ED8" w:rsidRDefault="00A533B8" w:rsidP="00716B46">
      <w:pPr>
        <w:pStyle w:val="ListParagraph"/>
        <w:numPr>
          <w:ilvl w:val="0"/>
          <w:numId w:val="9"/>
        </w:numPr>
        <w:spacing w:line="240" w:lineRule="auto"/>
        <w:contextualSpacing w:val="0"/>
        <w:rPr>
          <w:rFonts w:asciiTheme="minorHAnsi" w:hAnsiTheme="minorHAnsi" w:cstheme="minorHAnsi"/>
          <w:sz w:val="22"/>
        </w:rPr>
      </w:pPr>
      <w:r w:rsidRPr="00410ED8">
        <w:rPr>
          <w:rFonts w:asciiTheme="minorHAnsi" w:hAnsiTheme="minorHAnsi" w:cstheme="minorHAnsi"/>
          <w:sz w:val="22"/>
        </w:rPr>
        <w:t xml:space="preserve">Zaposlenost </w:t>
      </w:r>
      <w:r w:rsidR="00FC2DD6" w:rsidRPr="00410ED8">
        <w:rPr>
          <w:rFonts w:asciiTheme="minorHAnsi" w:hAnsiTheme="minorHAnsi" w:cstheme="minorHAnsi"/>
          <w:sz w:val="22"/>
        </w:rPr>
        <w:t>će se</w:t>
      </w:r>
      <w:r w:rsidRPr="00410ED8">
        <w:rPr>
          <w:rFonts w:asciiTheme="minorHAnsi" w:hAnsiTheme="minorHAnsi" w:cstheme="minorHAnsi"/>
          <w:sz w:val="22"/>
        </w:rPr>
        <w:t xml:space="preserve"> postepen</w:t>
      </w:r>
      <w:r w:rsidR="00FC2DD6" w:rsidRPr="00410ED8">
        <w:rPr>
          <w:rFonts w:asciiTheme="minorHAnsi" w:hAnsiTheme="minorHAnsi" w:cstheme="minorHAnsi"/>
          <w:sz w:val="22"/>
        </w:rPr>
        <w:t>o</w:t>
      </w:r>
      <w:r w:rsidRPr="00410ED8">
        <w:rPr>
          <w:rFonts w:asciiTheme="minorHAnsi" w:hAnsiTheme="minorHAnsi" w:cstheme="minorHAnsi"/>
          <w:sz w:val="22"/>
        </w:rPr>
        <w:t xml:space="preserve"> </w:t>
      </w:r>
      <w:r w:rsidR="00FC2DD6" w:rsidRPr="00410ED8">
        <w:rPr>
          <w:rFonts w:asciiTheme="minorHAnsi" w:hAnsiTheme="minorHAnsi" w:cstheme="minorHAnsi"/>
          <w:sz w:val="22"/>
        </w:rPr>
        <w:t>povećavati</w:t>
      </w:r>
      <w:r w:rsidRPr="00410ED8">
        <w:rPr>
          <w:rFonts w:asciiTheme="minorHAnsi" w:hAnsiTheme="minorHAnsi" w:cstheme="minorHAnsi"/>
          <w:sz w:val="22"/>
        </w:rPr>
        <w:t xml:space="preserve"> tokom čitavog perioda</w:t>
      </w:r>
      <w:r w:rsidR="00FC2DD6" w:rsidRPr="00410ED8">
        <w:rPr>
          <w:rFonts w:asciiTheme="minorHAnsi" w:hAnsiTheme="minorHAnsi" w:cstheme="minorHAnsi"/>
          <w:sz w:val="22"/>
        </w:rPr>
        <w:t>,</w:t>
      </w:r>
      <w:r w:rsidRPr="00410ED8">
        <w:rPr>
          <w:rFonts w:asciiTheme="minorHAnsi" w:hAnsiTheme="minorHAnsi" w:cstheme="minorHAnsi"/>
          <w:sz w:val="22"/>
        </w:rPr>
        <w:t xml:space="preserve"> od prosječno 1% godišnje, </w:t>
      </w:r>
      <w:r w:rsidR="00FC2DD6" w:rsidRPr="00410ED8">
        <w:rPr>
          <w:rFonts w:asciiTheme="minorHAnsi" w:hAnsiTheme="minorHAnsi" w:cstheme="minorHAnsi"/>
          <w:sz w:val="22"/>
        </w:rPr>
        <w:t>kao</w:t>
      </w:r>
      <w:r w:rsidRPr="00410ED8">
        <w:rPr>
          <w:rFonts w:asciiTheme="minorHAnsi" w:hAnsiTheme="minorHAnsi" w:cstheme="minorHAnsi"/>
          <w:sz w:val="22"/>
        </w:rPr>
        <w:t xml:space="preserve"> posljedica rasta ekonomske aktivnosti, </w:t>
      </w:r>
      <w:r w:rsidR="002E1936" w:rsidRPr="00410ED8">
        <w:rPr>
          <w:rFonts w:asciiTheme="minorHAnsi" w:hAnsiTheme="minorHAnsi" w:cstheme="minorHAnsi"/>
          <w:sz w:val="22"/>
        </w:rPr>
        <w:t xml:space="preserve">uz izraženu </w:t>
      </w:r>
      <w:r w:rsidRPr="00410ED8">
        <w:rPr>
          <w:rFonts w:asciiTheme="minorHAnsi" w:hAnsiTheme="minorHAnsi" w:cstheme="minorHAnsi"/>
          <w:sz w:val="22"/>
        </w:rPr>
        <w:t>potreb</w:t>
      </w:r>
      <w:r w:rsidR="002E1936" w:rsidRPr="00410ED8">
        <w:rPr>
          <w:rFonts w:asciiTheme="minorHAnsi" w:hAnsiTheme="minorHAnsi" w:cstheme="minorHAnsi"/>
          <w:sz w:val="22"/>
        </w:rPr>
        <w:t>u za</w:t>
      </w:r>
      <w:r w:rsidRPr="00410ED8">
        <w:rPr>
          <w:rFonts w:asciiTheme="minorHAnsi" w:hAnsiTheme="minorHAnsi" w:cstheme="minorHAnsi"/>
          <w:sz w:val="22"/>
        </w:rPr>
        <w:t xml:space="preserve"> povećanj</w:t>
      </w:r>
      <w:r w:rsidR="002E1936" w:rsidRPr="00410ED8">
        <w:rPr>
          <w:rFonts w:asciiTheme="minorHAnsi" w:hAnsiTheme="minorHAnsi" w:cstheme="minorHAnsi"/>
          <w:sz w:val="22"/>
        </w:rPr>
        <w:t xml:space="preserve">e </w:t>
      </w:r>
      <w:r w:rsidRPr="00410ED8">
        <w:rPr>
          <w:rFonts w:asciiTheme="minorHAnsi" w:hAnsiTheme="minorHAnsi" w:cstheme="minorHAnsi"/>
          <w:sz w:val="22"/>
        </w:rPr>
        <w:t>konkurentnosti i neophodn</w:t>
      </w:r>
      <w:r w:rsidR="002E1936" w:rsidRPr="00410ED8">
        <w:rPr>
          <w:rFonts w:asciiTheme="minorHAnsi" w:hAnsiTheme="minorHAnsi" w:cstheme="minorHAnsi"/>
          <w:sz w:val="22"/>
        </w:rPr>
        <w:t>osti sprovođenja</w:t>
      </w:r>
      <w:r w:rsidRPr="00410ED8">
        <w:rPr>
          <w:rFonts w:asciiTheme="minorHAnsi" w:hAnsiTheme="minorHAnsi" w:cstheme="minorHAnsi"/>
          <w:sz w:val="22"/>
        </w:rPr>
        <w:t xml:space="preserve"> strukturnih ref</w:t>
      </w:r>
      <w:r w:rsidR="002E1936" w:rsidRPr="00410ED8">
        <w:rPr>
          <w:rFonts w:asciiTheme="minorHAnsi" w:hAnsiTheme="minorHAnsi" w:cstheme="minorHAnsi"/>
          <w:sz w:val="22"/>
        </w:rPr>
        <w:t>ormi.</w:t>
      </w:r>
    </w:p>
    <w:p w:rsidR="00A533B8" w:rsidRPr="00410ED8" w:rsidRDefault="00A533B8" w:rsidP="00716B46">
      <w:pPr>
        <w:pStyle w:val="ListParagraph"/>
        <w:numPr>
          <w:ilvl w:val="0"/>
          <w:numId w:val="9"/>
        </w:numPr>
        <w:spacing w:line="240" w:lineRule="auto"/>
        <w:contextualSpacing w:val="0"/>
        <w:rPr>
          <w:rFonts w:asciiTheme="minorHAnsi" w:hAnsiTheme="minorHAnsi" w:cstheme="minorHAnsi"/>
          <w:sz w:val="22"/>
        </w:rPr>
      </w:pPr>
      <w:r w:rsidRPr="00410ED8">
        <w:rPr>
          <w:rFonts w:asciiTheme="minorHAnsi" w:hAnsiTheme="minorHAnsi" w:cstheme="minorHAnsi"/>
          <w:sz w:val="22"/>
        </w:rPr>
        <w:t>Nezaposlenost</w:t>
      </w:r>
      <w:r w:rsidR="002E1936" w:rsidRPr="00410ED8">
        <w:rPr>
          <w:rFonts w:asciiTheme="minorHAnsi" w:hAnsiTheme="minorHAnsi" w:cstheme="minorHAnsi"/>
          <w:sz w:val="22"/>
        </w:rPr>
        <w:t xml:space="preserve">, </w:t>
      </w:r>
      <w:r w:rsidRPr="00410ED8">
        <w:rPr>
          <w:rFonts w:asciiTheme="minorHAnsi" w:hAnsiTheme="minorHAnsi" w:cstheme="minorHAnsi"/>
          <w:sz w:val="22"/>
        </w:rPr>
        <w:t>mjerena metodologijom ILO</w:t>
      </w:r>
      <w:r w:rsidR="002E1936" w:rsidRPr="00410ED8">
        <w:rPr>
          <w:rFonts w:asciiTheme="minorHAnsi" w:hAnsiTheme="minorHAnsi" w:cstheme="minorHAnsi"/>
          <w:sz w:val="22"/>
        </w:rPr>
        <w:t>,</w:t>
      </w:r>
      <w:r w:rsidRPr="00410ED8">
        <w:rPr>
          <w:rFonts w:asciiTheme="minorHAnsi" w:hAnsiTheme="minorHAnsi" w:cstheme="minorHAnsi"/>
          <w:sz w:val="22"/>
        </w:rPr>
        <w:t xml:space="preserve"> postepeno </w:t>
      </w:r>
      <w:r w:rsidR="002E1936" w:rsidRPr="00410ED8">
        <w:rPr>
          <w:rFonts w:asciiTheme="minorHAnsi" w:hAnsiTheme="minorHAnsi" w:cstheme="minorHAnsi"/>
          <w:sz w:val="22"/>
        </w:rPr>
        <w:t xml:space="preserve">će se </w:t>
      </w:r>
      <w:r w:rsidRPr="00410ED8">
        <w:rPr>
          <w:rFonts w:asciiTheme="minorHAnsi" w:hAnsiTheme="minorHAnsi" w:cstheme="minorHAnsi"/>
          <w:sz w:val="22"/>
        </w:rPr>
        <w:t>smanjivati</w:t>
      </w:r>
      <w:r w:rsidR="002E1936" w:rsidRPr="00410ED8">
        <w:rPr>
          <w:rFonts w:asciiTheme="minorHAnsi" w:hAnsiTheme="minorHAnsi" w:cstheme="minorHAnsi"/>
          <w:sz w:val="22"/>
        </w:rPr>
        <w:t>,</w:t>
      </w:r>
      <w:r w:rsidRPr="00410ED8">
        <w:rPr>
          <w:rFonts w:asciiTheme="minorHAnsi" w:hAnsiTheme="minorHAnsi" w:cstheme="minorHAnsi"/>
          <w:sz w:val="22"/>
        </w:rPr>
        <w:t xml:space="preserve"> da bi se sa 19,6% u 2013. smanjila na 17,4 % u 2017. </w:t>
      </w:r>
      <w:r w:rsidR="002E1936" w:rsidRPr="00410ED8">
        <w:rPr>
          <w:rFonts w:asciiTheme="minorHAnsi" w:hAnsiTheme="minorHAnsi" w:cstheme="minorHAnsi"/>
          <w:sz w:val="22"/>
        </w:rPr>
        <w:t xml:space="preserve">Ovo tim prije, što će se povećati </w:t>
      </w:r>
      <w:r w:rsidRPr="00410ED8">
        <w:rPr>
          <w:rFonts w:asciiTheme="minorHAnsi" w:hAnsiTheme="minorHAnsi" w:cstheme="minorHAnsi"/>
          <w:sz w:val="22"/>
        </w:rPr>
        <w:t>tražnj</w:t>
      </w:r>
      <w:r w:rsidR="002E1936" w:rsidRPr="00410ED8">
        <w:rPr>
          <w:rFonts w:asciiTheme="minorHAnsi" w:hAnsiTheme="minorHAnsi" w:cstheme="minorHAnsi"/>
          <w:sz w:val="22"/>
        </w:rPr>
        <w:t>a</w:t>
      </w:r>
      <w:r w:rsidRPr="00410ED8">
        <w:rPr>
          <w:rFonts w:asciiTheme="minorHAnsi" w:hAnsiTheme="minorHAnsi" w:cstheme="minorHAnsi"/>
          <w:sz w:val="22"/>
        </w:rPr>
        <w:t xml:space="preserve"> za profilima potrebnim za izvođenje građevinskih radova, </w:t>
      </w:r>
      <w:r w:rsidR="002E1936" w:rsidRPr="00410ED8">
        <w:rPr>
          <w:rFonts w:asciiTheme="minorHAnsi" w:hAnsiTheme="minorHAnsi" w:cstheme="minorHAnsi"/>
          <w:sz w:val="22"/>
        </w:rPr>
        <w:t xml:space="preserve">a što će imati </w:t>
      </w:r>
      <w:r w:rsidRPr="00410ED8">
        <w:rPr>
          <w:rFonts w:asciiTheme="minorHAnsi" w:hAnsiTheme="minorHAnsi" w:cstheme="minorHAnsi"/>
          <w:sz w:val="22"/>
        </w:rPr>
        <w:t xml:space="preserve">multiplikativne efekte u vezanim granama </w:t>
      </w:r>
      <w:r w:rsidR="00F236F8" w:rsidRPr="00410ED8">
        <w:rPr>
          <w:rFonts w:asciiTheme="minorHAnsi" w:hAnsiTheme="minorHAnsi" w:cstheme="minorHAnsi"/>
          <w:sz w:val="22"/>
        </w:rPr>
        <w:t xml:space="preserve">a, sa druge strane, </w:t>
      </w:r>
      <w:r w:rsidRPr="00410ED8">
        <w:rPr>
          <w:rFonts w:asciiTheme="minorHAnsi" w:hAnsiTheme="minorHAnsi" w:cstheme="minorHAnsi"/>
          <w:sz w:val="22"/>
        </w:rPr>
        <w:t xml:space="preserve">smanjenje nezaposlenosti </w:t>
      </w:r>
      <w:r w:rsidR="00F236F8" w:rsidRPr="00410ED8">
        <w:rPr>
          <w:rFonts w:asciiTheme="minorHAnsi" w:hAnsiTheme="minorHAnsi" w:cstheme="minorHAnsi"/>
          <w:sz w:val="22"/>
        </w:rPr>
        <w:t>biće rezultat</w:t>
      </w:r>
      <w:r w:rsidRPr="00410ED8">
        <w:rPr>
          <w:rFonts w:asciiTheme="minorHAnsi" w:hAnsiTheme="minorHAnsi" w:cstheme="minorHAnsi"/>
          <w:sz w:val="22"/>
        </w:rPr>
        <w:t xml:space="preserve"> rast</w:t>
      </w:r>
      <w:r w:rsidR="00F236F8" w:rsidRPr="00410ED8">
        <w:rPr>
          <w:rFonts w:asciiTheme="minorHAnsi" w:hAnsiTheme="minorHAnsi" w:cstheme="minorHAnsi"/>
          <w:sz w:val="22"/>
        </w:rPr>
        <w:t>a</w:t>
      </w:r>
      <w:r w:rsidRPr="00410ED8">
        <w:rPr>
          <w:rFonts w:asciiTheme="minorHAnsi" w:hAnsiTheme="minorHAnsi" w:cstheme="minorHAnsi"/>
          <w:sz w:val="22"/>
        </w:rPr>
        <w:t xml:space="preserve"> ekonomske aktivnosti u ostalim sektorima.</w:t>
      </w:r>
    </w:p>
    <w:p w:rsidR="00554648" w:rsidRPr="00410ED8" w:rsidRDefault="00554648" w:rsidP="00716B46">
      <w:pPr>
        <w:jc w:val="both"/>
        <w:rPr>
          <w:rFonts w:asciiTheme="minorHAnsi" w:hAnsiTheme="minorHAnsi" w:cstheme="minorHAnsi"/>
          <w:sz w:val="22"/>
        </w:rPr>
      </w:pPr>
    </w:p>
    <w:p w:rsidR="00554648" w:rsidRPr="00410ED8" w:rsidRDefault="00554648" w:rsidP="00B24A12">
      <w:pPr>
        <w:pStyle w:val="ListParagraph"/>
        <w:spacing w:line="240" w:lineRule="auto"/>
        <w:contextualSpacing w:val="0"/>
        <w:rPr>
          <w:rFonts w:asciiTheme="minorHAnsi" w:hAnsiTheme="minorHAnsi" w:cstheme="minorHAnsi"/>
          <w:sz w:val="22"/>
        </w:rPr>
      </w:pPr>
    </w:p>
    <w:tbl>
      <w:tblPr>
        <w:tblStyle w:val="LightShading-Accent11"/>
        <w:tblW w:w="5000" w:type="pct"/>
        <w:tblLook w:val="04A0"/>
      </w:tblPr>
      <w:tblGrid>
        <w:gridCol w:w="296"/>
        <w:gridCol w:w="3963"/>
        <w:gridCol w:w="789"/>
        <w:gridCol w:w="789"/>
        <w:gridCol w:w="835"/>
        <w:gridCol w:w="789"/>
        <w:gridCol w:w="792"/>
        <w:gridCol w:w="728"/>
        <w:gridCol w:w="262"/>
      </w:tblGrid>
      <w:tr w:rsidR="00A533B8" w:rsidRPr="00410ED8" w:rsidTr="002142FA">
        <w:trPr>
          <w:cnfStyle w:val="100000000000"/>
          <w:trHeight w:val="165"/>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bookmarkStart w:id="0" w:name="RANGE!B2:K66"/>
            <w:r w:rsidRPr="00410ED8">
              <w:rPr>
                <w:rFonts w:asciiTheme="minorHAnsi" w:hAnsiTheme="minorHAnsi" w:cstheme="minorHAnsi"/>
                <w:color w:val="auto"/>
                <w:sz w:val="20"/>
                <w:szCs w:val="20"/>
                <w:lang w:eastAsia="sr-Latn-CS"/>
              </w:rPr>
              <w:t> </w:t>
            </w:r>
            <w:bookmarkEnd w:id="0"/>
          </w:p>
        </w:tc>
        <w:tc>
          <w:tcPr>
            <w:tcW w:w="2165" w:type="pct"/>
            <w:noWrap/>
            <w:vAlign w:val="center"/>
            <w:hideMark/>
          </w:tcPr>
          <w:p w:rsidR="00A533B8" w:rsidRPr="00410ED8" w:rsidRDefault="00A533B8" w:rsidP="00B24A12">
            <w:pPr>
              <w:cnfStyle w:val="1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1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1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39" w:type="pct"/>
            <w:noWrap/>
            <w:vAlign w:val="center"/>
            <w:hideMark/>
          </w:tcPr>
          <w:p w:rsidR="00A533B8" w:rsidRPr="00410ED8" w:rsidRDefault="00A533B8" w:rsidP="00B24A12">
            <w:pPr>
              <w:cnfStyle w:val="1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1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6" w:type="pct"/>
            <w:noWrap/>
            <w:vAlign w:val="center"/>
            <w:hideMark/>
          </w:tcPr>
          <w:p w:rsidR="00A533B8" w:rsidRPr="00410ED8" w:rsidRDefault="00A533B8" w:rsidP="00B24A12">
            <w:pPr>
              <w:cnfStyle w:val="1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1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137" w:type="pct"/>
            <w:noWrap/>
            <w:vAlign w:val="center"/>
            <w:hideMark/>
          </w:tcPr>
          <w:p w:rsidR="00A533B8" w:rsidRPr="00410ED8" w:rsidRDefault="00A533B8" w:rsidP="00B24A12">
            <w:pPr>
              <w:cnfStyle w:val="1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266" w:type="pct"/>
            <w:gridSpan w:val="6"/>
            <w:noWrap/>
            <w:vAlign w:val="center"/>
            <w:hideMark/>
          </w:tcPr>
          <w:p w:rsidR="00A533B8" w:rsidRPr="00410ED8" w:rsidRDefault="00A533B8" w:rsidP="00B24A12">
            <w:pPr>
              <w:pStyle w:val="Caption"/>
              <w:keepNext/>
              <w:ind w:left="720"/>
              <w:jc w:val="center"/>
              <w:cnfStyle w:val="000000100000"/>
              <w:rPr>
                <w:rFonts w:asciiTheme="minorHAnsi" w:hAnsiTheme="minorHAnsi" w:cstheme="minorHAnsi"/>
                <w:lang w:eastAsia="sr-Latn-CS"/>
              </w:rPr>
            </w:pPr>
            <w:r w:rsidRPr="00410ED8">
              <w:rPr>
                <w:rFonts w:asciiTheme="minorHAnsi" w:hAnsiTheme="minorHAnsi" w:cstheme="minorHAnsi"/>
                <w:lang w:eastAsia="sr-Latn-CS"/>
              </w:rPr>
              <w:t xml:space="preserve">Tabela </w:t>
            </w:r>
            <w:r w:rsidR="00280996" w:rsidRPr="00410ED8">
              <w:rPr>
                <w:rFonts w:asciiTheme="minorHAnsi" w:hAnsiTheme="minorHAnsi" w:cstheme="minorHAnsi"/>
                <w:lang w:eastAsia="sr-Latn-CS"/>
              </w:rPr>
              <w:fldChar w:fldCharType="begin"/>
            </w:r>
            <w:r w:rsidRPr="00410ED8">
              <w:rPr>
                <w:rFonts w:asciiTheme="minorHAnsi" w:hAnsiTheme="minorHAnsi" w:cstheme="minorHAnsi"/>
                <w:lang w:eastAsia="sr-Latn-CS"/>
              </w:rPr>
              <w:instrText xml:space="preserve"> SEQ Tabela \* ARABIC </w:instrText>
            </w:r>
            <w:r w:rsidR="00280996" w:rsidRPr="00410ED8">
              <w:rPr>
                <w:rFonts w:asciiTheme="minorHAnsi" w:hAnsiTheme="minorHAnsi" w:cstheme="minorHAnsi"/>
                <w:lang w:eastAsia="sr-Latn-CS"/>
              </w:rPr>
              <w:fldChar w:fldCharType="separate"/>
            </w:r>
            <w:r w:rsidR="0047435B" w:rsidRPr="00410ED8">
              <w:rPr>
                <w:rFonts w:asciiTheme="minorHAnsi" w:hAnsiTheme="minorHAnsi" w:cstheme="minorHAnsi"/>
                <w:noProof/>
                <w:lang w:eastAsia="sr-Latn-CS"/>
              </w:rPr>
              <w:t>1</w:t>
            </w:r>
            <w:r w:rsidR="00280996" w:rsidRPr="00410ED8">
              <w:rPr>
                <w:rFonts w:asciiTheme="minorHAnsi" w:hAnsiTheme="minorHAnsi" w:cstheme="minorHAnsi"/>
                <w:lang w:eastAsia="sr-Latn-CS"/>
              </w:rPr>
              <w:fldChar w:fldCharType="end"/>
            </w:r>
            <w:r w:rsidR="002142FA" w:rsidRPr="00410ED8">
              <w:rPr>
                <w:rFonts w:asciiTheme="minorHAnsi" w:hAnsiTheme="minorHAnsi" w:cstheme="minorHAnsi"/>
              </w:rPr>
              <w:t xml:space="preserve"> </w:t>
            </w:r>
            <w:r w:rsidRPr="00410ED8">
              <w:rPr>
                <w:rFonts w:asciiTheme="minorHAnsi" w:hAnsiTheme="minorHAnsi" w:cstheme="minorHAnsi"/>
                <w:lang w:eastAsia="sr-Latn-CS"/>
              </w:rPr>
              <w:t>Crna Gora: Makroekonomske Projekcije, 2014-17</w:t>
            </w:r>
          </w:p>
        </w:tc>
        <w:tc>
          <w:tcPr>
            <w:tcW w:w="415" w:type="pct"/>
            <w:noWrap/>
            <w:vAlign w:val="center"/>
            <w:hideMark/>
          </w:tcPr>
          <w:p w:rsidR="00A533B8" w:rsidRPr="00410ED8" w:rsidRDefault="00A533B8" w:rsidP="00B24A12">
            <w:pPr>
              <w:jc w:val="center"/>
              <w:cnfStyle w:val="0000001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 </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73"/>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B24A12">
            <w:pPr>
              <w:cnfStyle w:val="0000000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39"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6"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30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B24A12">
            <w:pPr>
              <w:cnfStyle w:val="0000001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 </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b/>
                <w:bCs/>
                <w:color w:val="auto"/>
                <w:sz w:val="20"/>
                <w:szCs w:val="20"/>
                <w:u w:val="single"/>
                <w:lang w:eastAsia="sr-Latn-CS"/>
              </w:rPr>
            </w:pPr>
            <w:r w:rsidRPr="00410ED8">
              <w:rPr>
                <w:rFonts w:asciiTheme="minorHAnsi" w:hAnsiTheme="minorHAnsi" w:cstheme="minorHAnsi"/>
                <w:b/>
                <w:bCs/>
                <w:color w:val="auto"/>
                <w:sz w:val="20"/>
                <w:szCs w:val="20"/>
                <w:u w:val="single"/>
                <w:lang w:eastAsia="sr-Latn-CS"/>
              </w:rPr>
              <w:t>2012</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b/>
                <w:bCs/>
                <w:color w:val="auto"/>
                <w:sz w:val="20"/>
                <w:szCs w:val="20"/>
                <w:u w:val="single"/>
                <w:lang w:eastAsia="sr-Latn-CS"/>
              </w:rPr>
            </w:pPr>
            <w:r w:rsidRPr="00410ED8">
              <w:rPr>
                <w:rFonts w:asciiTheme="minorHAnsi" w:hAnsiTheme="minorHAnsi" w:cstheme="minorHAnsi"/>
                <w:b/>
                <w:bCs/>
                <w:color w:val="auto"/>
                <w:sz w:val="20"/>
                <w:szCs w:val="20"/>
                <w:u w:val="single"/>
                <w:lang w:eastAsia="sr-Latn-CS"/>
              </w:rPr>
              <w:t>2013</w:t>
            </w:r>
          </w:p>
        </w:tc>
        <w:tc>
          <w:tcPr>
            <w:tcW w:w="439" w:type="pct"/>
            <w:noWrap/>
            <w:vAlign w:val="center"/>
            <w:hideMark/>
          </w:tcPr>
          <w:p w:rsidR="00A533B8" w:rsidRPr="00410ED8" w:rsidRDefault="00A533B8" w:rsidP="00B24A12">
            <w:pPr>
              <w:jc w:val="right"/>
              <w:cnfStyle w:val="000000100000"/>
              <w:rPr>
                <w:rFonts w:asciiTheme="minorHAnsi" w:hAnsiTheme="minorHAnsi" w:cstheme="minorHAnsi"/>
                <w:b/>
                <w:bCs/>
                <w:color w:val="auto"/>
                <w:sz w:val="20"/>
                <w:szCs w:val="20"/>
                <w:u w:val="single"/>
                <w:lang w:eastAsia="sr-Latn-CS"/>
              </w:rPr>
            </w:pPr>
            <w:r w:rsidRPr="00410ED8">
              <w:rPr>
                <w:rFonts w:asciiTheme="minorHAnsi" w:hAnsiTheme="minorHAnsi" w:cstheme="minorHAnsi"/>
                <w:b/>
                <w:bCs/>
                <w:color w:val="auto"/>
                <w:sz w:val="20"/>
                <w:szCs w:val="20"/>
                <w:u w:val="single"/>
                <w:lang w:eastAsia="sr-Latn-CS"/>
              </w:rPr>
              <w:t>2014</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b/>
                <w:bCs/>
                <w:color w:val="auto"/>
                <w:sz w:val="20"/>
                <w:szCs w:val="20"/>
                <w:u w:val="single"/>
                <w:lang w:eastAsia="sr-Latn-CS"/>
              </w:rPr>
            </w:pPr>
            <w:r w:rsidRPr="00410ED8">
              <w:rPr>
                <w:rFonts w:asciiTheme="minorHAnsi" w:hAnsiTheme="minorHAnsi" w:cstheme="minorHAnsi"/>
                <w:b/>
                <w:bCs/>
                <w:color w:val="auto"/>
                <w:sz w:val="20"/>
                <w:szCs w:val="20"/>
                <w:u w:val="single"/>
                <w:lang w:eastAsia="sr-Latn-CS"/>
              </w:rPr>
              <w:t>2015</w:t>
            </w:r>
          </w:p>
        </w:tc>
        <w:tc>
          <w:tcPr>
            <w:tcW w:w="416" w:type="pct"/>
            <w:noWrap/>
            <w:vAlign w:val="center"/>
            <w:hideMark/>
          </w:tcPr>
          <w:p w:rsidR="00A533B8" w:rsidRPr="00410ED8" w:rsidRDefault="00A533B8" w:rsidP="00B24A12">
            <w:pPr>
              <w:jc w:val="right"/>
              <w:cnfStyle w:val="000000100000"/>
              <w:rPr>
                <w:rFonts w:asciiTheme="minorHAnsi" w:hAnsiTheme="minorHAnsi" w:cstheme="minorHAnsi"/>
                <w:b/>
                <w:bCs/>
                <w:color w:val="auto"/>
                <w:sz w:val="20"/>
                <w:szCs w:val="20"/>
                <w:u w:val="single"/>
                <w:lang w:eastAsia="sr-Latn-CS"/>
              </w:rPr>
            </w:pPr>
            <w:r w:rsidRPr="00410ED8">
              <w:rPr>
                <w:rFonts w:asciiTheme="minorHAnsi" w:hAnsiTheme="minorHAnsi" w:cstheme="minorHAnsi"/>
                <w:b/>
                <w:bCs/>
                <w:color w:val="auto"/>
                <w:sz w:val="20"/>
                <w:szCs w:val="20"/>
                <w:u w:val="single"/>
                <w:lang w:eastAsia="sr-Latn-CS"/>
              </w:rPr>
              <w:t>2016</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b/>
                <w:bCs/>
                <w:color w:val="auto"/>
                <w:sz w:val="20"/>
                <w:szCs w:val="20"/>
                <w:u w:val="single"/>
                <w:lang w:eastAsia="sr-Latn-CS"/>
              </w:rPr>
            </w:pPr>
            <w:r w:rsidRPr="00410ED8">
              <w:rPr>
                <w:rFonts w:asciiTheme="minorHAnsi" w:hAnsiTheme="minorHAnsi" w:cstheme="minorHAnsi"/>
                <w:b/>
                <w:bCs/>
                <w:color w:val="auto"/>
                <w:sz w:val="20"/>
                <w:szCs w:val="20"/>
                <w:u w:val="single"/>
                <w:lang w:eastAsia="sr-Latn-CS"/>
              </w:rPr>
              <w:t>2017</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12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39"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6"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Nominalni BDP u mil.€</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3.149</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3.336</w:t>
            </w:r>
          </w:p>
        </w:tc>
        <w:tc>
          <w:tcPr>
            <w:tcW w:w="439"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3.516</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3.712</w:t>
            </w:r>
          </w:p>
        </w:tc>
        <w:tc>
          <w:tcPr>
            <w:tcW w:w="416"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3.930</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4.169</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200" w:firstLine="400"/>
              <w:cnfStyle w:val="0000000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Nominalni rast</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-2,6</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5,9</w:t>
            </w:r>
          </w:p>
        </w:tc>
        <w:tc>
          <w:tcPr>
            <w:tcW w:w="439" w:type="pct"/>
            <w:noWrap/>
            <w:vAlign w:val="center"/>
            <w:hideMark/>
          </w:tcPr>
          <w:p w:rsidR="00A533B8" w:rsidRPr="00410ED8" w:rsidRDefault="00A533B8" w:rsidP="00B24A12">
            <w:pPr>
              <w:jc w:val="right"/>
              <w:cnfStyle w:val="0000000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5,4</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5,6</w:t>
            </w:r>
          </w:p>
        </w:tc>
        <w:tc>
          <w:tcPr>
            <w:tcW w:w="416" w:type="pct"/>
            <w:noWrap/>
            <w:vAlign w:val="center"/>
            <w:hideMark/>
          </w:tcPr>
          <w:p w:rsidR="00A533B8" w:rsidRPr="00410ED8" w:rsidRDefault="00A533B8" w:rsidP="00B24A12">
            <w:pPr>
              <w:jc w:val="right"/>
              <w:cnfStyle w:val="0000000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5,9</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6,1</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200" w:firstLine="400"/>
              <w:cnfStyle w:val="0000001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Re</w:t>
            </w:r>
            <w:r w:rsidR="002142FA" w:rsidRPr="00410ED8">
              <w:rPr>
                <w:rFonts w:asciiTheme="minorHAnsi" w:hAnsiTheme="minorHAnsi" w:cstheme="minorHAnsi"/>
                <w:i/>
                <w:iCs/>
                <w:color w:val="auto"/>
                <w:sz w:val="20"/>
                <w:szCs w:val="20"/>
                <w:lang w:eastAsia="sr-Latn-CS"/>
              </w:rPr>
              <w:t>a</w:t>
            </w:r>
            <w:r w:rsidRPr="00410ED8">
              <w:rPr>
                <w:rFonts w:asciiTheme="minorHAnsi" w:hAnsiTheme="minorHAnsi" w:cstheme="minorHAnsi"/>
                <w:i/>
                <w:iCs/>
                <w:color w:val="auto"/>
                <w:sz w:val="20"/>
                <w:szCs w:val="20"/>
                <w:lang w:eastAsia="sr-Latn-CS"/>
              </w:rPr>
              <w:t>lni rast</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-2,5</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3,5</w:t>
            </w:r>
          </w:p>
        </w:tc>
        <w:tc>
          <w:tcPr>
            <w:tcW w:w="439" w:type="pct"/>
            <w:noWrap/>
            <w:vAlign w:val="center"/>
            <w:hideMark/>
          </w:tcPr>
          <w:p w:rsidR="00A533B8" w:rsidRPr="00410ED8" w:rsidRDefault="00A533B8" w:rsidP="00B24A12">
            <w:pPr>
              <w:jc w:val="right"/>
              <w:cnfStyle w:val="0000001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3,5</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3,5</w:t>
            </w:r>
          </w:p>
        </w:tc>
        <w:tc>
          <w:tcPr>
            <w:tcW w:w="416" w:type="pct"/>
            <w:noWrap/>
            <w:vAlign w:val="center"/>
            <w:hideMark/>
          </w:tcPr>
          <w:p w:rsidR="00A533B8" w:rsidRPr="00410ED8" w:rsidRDefault="00A533B8" w:rsidP="00B24A12">
            <w:pPr>
              <w:jc w:val="right"/>
              <w:cnfStyle w:val="0000001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3,8</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4,0</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200" w:firstLine="400"/>
              <w:cnfStyle w:val="0000000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Inflacija</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4,1</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2,2</w:t>
            </w:r>
          </w:p>
        </w:tc>
        <w:tc>
          <w:tcPr>
            <w:tcW w:w="439" w:type="pct"/>
            <w:noWrap/>
            <w:vAlign w:val="center"/>
            <w:hideMark/>
          </w:tcPr>
          <w:p w:rsidR="00A533B8" w:rsidRPr="00410ED8" w:rsidRDefault="00A533B8" w:rsidP="00B24A12">
            <w:pPr>
              <w:jc w:val="right"/>
              <w:cnfStyle w:val="0000000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1,8</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2,0</w:t>
            </w:r>
          </w:p>
        </w:tc>
        <w:tc>
          <w:tcPr>
            <w:tcW w:w="416" w:type="pct"/>
            <w:noWrap/>
            <w:vAlign w:val="center"/>
            <w:hideMark/>
          </w:tcPr>
          <w:p w:rsidR="00A533B8" w:rsidRPr="00410ED8" w:rsidRDefault="00A533B8" w:rsidP="00B24A12">
            <w:pPr>
              <w:jc w:val="right"/>
              <w:cnfStyle w:val="0000000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2,0</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2,0</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75"/>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39"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6"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01" w:type="pct"/>
            <w:gridSpan w:val="5"/>
            <w:noWrap/>
            <w:vAlign w:val="center"/>
            <w:hideMark/>
          </w:tcPr>
          <w:p w:rsidR="00A533B8" w:rsidRPr="00410ED8" w:rsidRDefault="00A533B8" w:rsidP="00B24A12">
            <w:pPr>
              <w:jc w:val="cente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u % BDP-a)</w:t>
            </w:r>
          </w:p>
        </w:tc>
        <w:tc>
          <w:tcPr>
            <w:tcW w:w="415" w:type="pct"/>
            <w:noWrap/>
            <w:vAlign w:val="center"/>
            <w:hideMark/>
          </w:tcPr>
          <w:p w:rsidR="00A533B8" w:rsidRPr="00410ED8" w:rsidRDefault="00A533B8" w:rsidP="00B24A12">
            <w:pPr>
              <w:jc w:val="cente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39"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6"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Glavne karakteristike:</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39"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6"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100" w:firstLine="200"/>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Deficit tekućeg računa</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-18,7</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-14,6</w:t>
            </w:r>
          </w:p>
        </w:tc>
        <w:tc>
          <w:tcPr>
            <w:tcW w:w="439"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-14,3</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-14,9</w:t>
            </w:r>
          </w:p>
        </w:tc>
        <w:tc>
          <w:tcPr>
            <w:tcW w:w="416"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-12,9</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-11,8</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lastRenderedPageBreak/>
              <w:t> </w:t>
            </w:r>
          </w:p>
        </w:tc>
        <w:tc>
          <w:tcPr>
            <w:tcW w:w="2165" w:type="pct"/>
            <w:noWrap/>
            <w:vAlign w:val="center"/>
            <w:hideMark/>
          </w:tcPr>
          <w:p w:rsidR="00A533B8" w:rsidRPr="00410ED8" w:rsidRDefault="00A533B8" w:rsidP="0047435B">
            <w:pPr>
              <w:ind w:firstLineChars="200" w:firstLine="400"/>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Izvoz</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44,1</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43,8</w:t>
            </w:r>
          </w:p>
        </w:tc>
        <w:tc>
          <w:tcPr>
            <w:tcW w:w="439"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43,6</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43,6</w:t>
            </w:r>
          </w:p>
        </w:tc>
        <w:tc>
          <w:tcPr>
            <w:tcW w:w="416"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43,8</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44,0</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200" w:firstLine="400"/>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Uvoz</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68,8</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64,3</w:t>
            </w:r>
          </w:p>
        </w:tc>
        <w:tc>
          <w:tcPr>
            <w:tcW w:w="439"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63,4</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62,5</w:t>
            </w:r>
          </w:p>
        </w:tc>
        <w:tc>
          <w:tcPr>
            <w:tcW w:w="416"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61,2</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59,8</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200" w:firstLine="400"/>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Ostalo</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6,0</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5,9</w:t>
            </w:r>
          </w:p>
        </w:tc>
        <w:tc>
          <w:tcPr>
            <w:tcW w:w="439"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5,4</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4,0</w:t>
            </w:r>
          </w:p>
        </w:tc>
        <w:tc>
          <w:tcPr>
            <w:tcW w:w="416"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4,4</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4,1</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100" w:firstLine="200"/>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Potrošnja domaćinstava</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83,6</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80,6</w:t>
            </w:r>
          </w:p>
        </w:tc>
        <w:tc>
          <w:tcPr>
            <w:tcW w:w="439"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78,9</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77,4</w:t>
            </w:r>
          </w:p>
        </w:tc>
        <w:tc>
          <w:tcPr>
            <w:tcW w:w="416"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75,9</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74,8</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100" w:firstLine="200"/>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Bruto investicije</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19,5</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18,3</w:t>
            </w:r>
          </w:p>
        </w:tc>
        <w:tc>
          <w:tcPr>
            <w:tcW w:w="439"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20,0</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20,7</w:t>
            </w:r>
          </w:p>
        </w:tc>
        <w:tc>
          <w:tcPr>
            <w:tcW w:w="416"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20,3</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20,4</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100" w:firstLine="200"/>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Potrošnja države</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21,6</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21,6</w:t>
            </w:r>
          </w:p>
        </w:tc>
        <w:tc>
          <w:tcPr>
            <w:tcW w:w="439"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20,8</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20,8</w:t>
            </w:r>
          </w:p>
        </w:tc>
        <w:tc>
          <w:tcPr>
            <w:tcW w:w="416"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21,2</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21,7</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3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39"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6"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BDP deflator</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-0,1</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2,4</w:t>
            </w:r>
          </w:p>
        </w:tc>
        <w:tc>
          <w:tcPr>
            <w:tcW w:w="439" w:type="pct"/>
            <w:noWrap/>
            <w:vAlign w:val="center"/>
            <w:hideMark/>
          </w:tcPr>
          <w:p w:rsidR="00A533B8" w:rsidRPr="00410ED8" w:rsidRDefault="00A533B8" w:rsidP="00B24A12">
            <w:pPr>
              <w:jc w:val="right"/>
              <w:cnfStyle w:val="0000001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1,8</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2,0</w:t>
            </w:r>
          </w:p>
        </w:tc>
        <w:tc>
          <w:tcPr>
            <w:tcW w:w="416" w:type="pct"/>
            <w:noWrap/>
            <w:vAlign w:val="center"/>
            <w:hideMark/>
          </w:tcPr>
          <w:p w:rsidR="00A533B8" w:rsidRPr="00410ED8" w:rsidRDefault="00A533B8" w:rsidP="00B24A12">
            <w:pPr>
              <w:jc w:val="right"/>
              <w:cnfStyle w:val="0000001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2,0</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i/>
                <w:iCs/>
                <w:color w:val="auto"/>
                <w:sz w:val="20"/>
                <w:szCs w:val="20"/>
                <w:lang w:eastAsia="sr-Latn-CS"/>
              </w:rPr>
            </w:pPr>
            <w:r w:rsidRPr="00410ED8">
              <w:rPr>
                <w:rFonts w:asciiTheme="minorHAnsi" w:hAnsiTheme="minorHAnsi" w:cstheme="minorHAnsi"/>
                <w:i/>
                <w:iCs/>
                <w:color w:val="auto"/>
                <w:sz w:val="20"/>
                <w:szCs w:val="20"/>
                <w:lang w:eastAsia="sr-Latn-CS"/>
              </w:rPr>
              <w:t>2,0</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165"/>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39"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6"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193"/>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653" w:type="pct"/>
            <w:gridSpan w:val="7"/>
            <w:noWrap/>
            <w:vAlign w:val="center"/>
            <w:hideMark/>
          </w:tcPr>
          <w:p w:rsidR="00A533B8" w:rsidRPr="00410ED8" w:rsidRDefault="00A533B8" w:rsidP="00B24A12">
            <w:pPr>
              <w:jc w:val="cente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(realne stope</w:t>
            </w:r>
            <w:r w:rsidR="002142FA" w:rsidRPr="00410ED8">
              <w:rPr>
                <w:rFonts w:asciiTheme="minorHAnsi" w:hAnsiTheme="minorHAnsi" w:cstheme="minorHAnsi"/>
                <w:color w:val="auto"/>
                <w:sz w:val="20"/>
                <w:szCs w:val="20"/>
                <w:lang w:eastAsia="sr-Latn-CS"/>
              </w:rPr>
              <w:t xml:space="preserve"> </w:t>
            </w:r>
            <w:r w:rsidRPr="00410ED8">
              <w:rPr>
                <w:rFonts w:asciiTheme="minorHAnsi" w:hAnsiTheme="minorHAnsi" w:cstheme="minorHAnsi"/>
                <w:color w:val="auto"/>
                <w:sz w:val="20"/>
                <w:szCs w:val="20"/>
                <w:lang w:eastAsia="sr-Latn-CS"/>
              </w:rPr>
              <w:t>rasta</w:t>
            </w:r>
            <w:r w:rsidR="002142FA" w:rsidRPr="00410ED8">
              <w:rPr>
                <w:rFonts w:asciiTheme="minorHAnsi" w:hAnsiTheme="minorHAnsi" w:cstheme="minorHAnsi"/>
                <w:color w:val="auto"/>
                <w:sz w:val="20"/>
                <w:szCs w:val="20"/>
                <w:lang w:eastAsia="sr-Latn-CS"/>
              </w:rPr>
              <w:t xml:space="preserve"> </w:t>
            </w:r>
            <w:r w:rsidRPr="00410ED8">
              <w:rPr>
                <w:rFonts w:asciiTheme="minorHAnsi" w:hAnsiTheme="minorHAnsi" w:cstheme="minorHAnsi"/>
                <w:color w:val="auto"/>
                <w:sz w:val="20"/>
                <w:szCs w:val="20"/>
                <w:lang w:eastAsia="sr-Latn-CS"/>
              </w:rPr>
              <w:t>% )</w:t>
            </w:r>
          </w:p>
        </w:tc>
      </w:tr>
      <w:tr w:rsidR="00A533B8" w:rsidRPr="00410ED8" w:rsidTr="002142FA">
        <w:trPr>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Realni rast BDP-a</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-2,5</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3,5</w:t>
            </w:r>
          </w:p>
        </w:tc>
        <w:tc>
          <w:tcPr>
            <w:tcW w:w="439" w:type="pct"/>
            <w:noWrap/>
            <w:vAlign w:val="center"/>
            <w:hideMark/>
          </w:tcPr>
          <w:p w:rsidR="00A533B8" w:rsidRPr="00410ED8" w:rsidRDefault="00A533B8" w:rsidP="00B24A12">
            <w:pPr>
              <w:jc w:val="right"/>
              <w:cnfStyle w:val="0000000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3,5</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3,5</w:t>
            </w:r>
          </w:p>
        </w:tc>
        <w:tc>
          <w:tcPr>
            <w:tcW w:w="416" w:type="pct"/>
            <w:noWrap/>
            <w:vAlign w:val="center"/>
            <w:hideMark/>
          </w:tcPr>
          <w:p w:rsidR="00A533B8" w:rsidRPr="00410ED8" w:rsidRDefault="00A533B8" w:rsidP="00B24A12">
            <w:pPr>
              <w:jc w:val="right"/>
              <w:cnfStyle w:val="0000000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3,8</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4,0</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100" w:firstLine="200"/>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Potrošnja domaćinstava</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-3,2</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-0,3</w:t>
            </w:r>
          </w:p>
        </w:tc>
        <w:tc>
          <w:tcPr>
            <w:tcW w:w="439"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1,4</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1,5</w:t>
            </w:r>
          </w:p>
        </w:tc>
        <w:tc>
          <w:tcPr>
            <w:tcW w:w="416"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1,7</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2,5</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100" w:firstLine="200"/>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Bruto investicije</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-3,3</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-3,2</w:t>
            </w:r>
          </w:p>
        </w:tc>
        <w:tc>
          <w:tcPr>
            <w:tcW w:w="439"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13,4</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7,0</w:t>
            </w:r>
          </w:p>
        </w:tc>
        <w:tc>
          <w:tcPr>
            <w:tcW w:w="416"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2,1</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4,1</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100" w:firstLine="200"/>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Potrošnja države</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3,1</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3,8</w:t>
            </w:r>
          </w:p>
        </w:tc>
        <w:tc>
          <w:tcPr>
            <w:tcW w:w="439"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-0,5</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3,7</w:t>
            </w:r>
          </w:p>
        </w:tc>
        <w:tc>
          <w:tcPr>
            <w:tcW w:w="416"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5,5</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6,5</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100" w:firstLine="200"/>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Neto izvoz</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5,1</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-14,1</w:t>
            </w:r>
          </w:p>
        </w:tc>
        <w:tc>
          <w:tcPr>
            <w:tcW w:w="439"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-0,2</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-0,7</w:t>
            </w:r>
          </w:p>
        </w:tc>
        <w:tc>
          <w:tcPr>
            <w:tcW w:w="416"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-4,7</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-5,1</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100" w:firstLine="200"/>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Izvoz</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-1,2</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2,7</w:t>
            </w:r>
          </w:p>
        </w:tc>
        <w:tc>
          <w:tcPr>
            <w:tcW w:w="439"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3,2</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3,3</w:t>
            </w:r>
          </w:p>
        </w:tc>
        <w:tc>
          <w:tcPr>
            <w:tcW w:w="416"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4,5</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4,4</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100" w:firstLine="200"/>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Uvoz</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0,9</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-3,4</w:t>
            </w:r>
          </w:p>
        </w:tc>
        <w:tc>
          <w:tcPr>
            <w:tcW w:w="439"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2,1</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2,1</w:t>
            </w:r>
          </w:p>
        </w:tc>
        <w:tc>
          <w:tcPr>
            <w:tcW w:w="416"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1,7</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1,7</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8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39"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6"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01" w:type="pct"/>
            <w:gridSpan w:val="5"/>
            <w:noWrap/>
            <w:vAlign w:val="center"/>
            <w:hideMark/>
          </w:tcPr>
          <w:p w:rsidR="00A533B8" w:rsidRPr="00410ED8" w:rsidRDefault="00A533B8" w:rsidP="00B24A12">
            <w:pPr>
              <w:jc w:val="cente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(učešće u realnom rastu u % BDP-a)</w:t>
            </w:r>
          </w:p>
        </w:tc>
        <w:tc>
          <w:tcPr>
            <w:tcW w:w="415" w:type="pct"/>
            <w:noWrap/>
            <w:vAlign w:val="center"/>
            <w:hideMark/>
          </w:tcPr>
          <w:p w:rsidR="00A533B8" w:rsidRPr="00410ED8" w:rsidRDefault="00A533B8" w:rsidP="00B24A12">
            <w:pPr>
              <w:jc w:val="cente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11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39"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6"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Realni rast BDP-a</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-2,5</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3,5</w:t>
            </w:r>
          </w:p>
        </w:tc>
        <w:tc>
          <w:tcPr>
            <w:tcW w:w="439" w:type="pct"/>
            <w:noWrap/>
            <w:vAlign w:val="center"/>
            <w:hideMark/>
          </w:tcPr>
          <w:p w:rsidR="00A533B8" w:rsidRPr="00410ED8" w:rsidRDefault="00A533B8" w:rsidP="00B24A12">
            <w:pPr>
              <w:jc w:val="right"/>
              <w:cnfStyle w:val="0000000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3,5</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3,5</w:t>
            </w:r>
          </w:p>
        </w:tc>
        <w:tc>
          <w:tcPr>
            <w:tcW w:w="416" w:type="pct"/>
            <w:noWrap/>
            <w:vAlign w:val="center"/>
            <w:hideMark/>
          </w:tcPr>
          <w:p w:rsidR="00A533B8" w:rsidRPr="00410ED8" w:rsidRDefault="00A533B8" w:rsidP="00B24A12">
            <w:pPr>
              <w:jc w:val="right"/>
              <w:cnfStyle w:val="0000000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3,8</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4,0</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100" w:firstLine="200"/>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Domaća tražnja</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-1,4</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0,0</w:t>
            </w:r>
          </w:p>
        </w:tc>
        <w:tc>
          <w:tcPr>
            <w:tcW w:w="439" w:type="pct"/>
            <w:noWrap/>
            <w:vAlign w:val="center"/>
            <w:hideMark/>
          </w:tcPr>
          <w:p w:rsidR="00A533B8" w:rsidRPr="00410ED8" w:rsidRDefault="00A533B8" w:rsidP="00B24A12">
            <w:pPr>
              <w:jc w:val="right"/>
              <w:cnfStyle w:val="0000001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3,5</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3,4</w:t>
            </w:r>
          </w:p>
        </w:tc>
        <w:tc>
          <w:tcPr>
            <w:tcW w:w="416" w:type="pct"/>
            <w:noWrap/>
            <w:vAlign w:val="center"/>
            <w:hideMark/>
          </w:tcPr>
          <w:p w:rsidR="00A533B8" w:rsidRPr="00410ED8" w:rsidRDefault="00A533B8" w:rsidP="00B24A12">
            <w:pPr>
              <w:jc w:val="right"/>
              <w:cnfStyle w:val="0000001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2,9</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4,1</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200" w:firstLine="400"/>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Potrošnja domaćinstava</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-2,7</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-0,2</w:t>
            </w:r>
          </w:p>
        </w:tc>
        <w:tc>
          <w:tcPr>
            <w:tcW w:w="439"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1,2</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1,2</w:t>
            </w:r>
          </w:p>
        </w:tc>
        <w:tc>
          <w:tcPr>
            <w:tcW w:w="416"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1,3</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1,9</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200" w:firstLine="400"/>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Bruto investicije</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0,6</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-0,6</w:t>
            </w:r>
          </w:p>
        </w:tc>
        <w:tc>
          <w:tcPr>
            <w:tcW w:w="439"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2,4</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1,4</w:t>
            </w:r>
          </w:p>
        </w:tc>
        <w:tc>
          <w:tcPr>
            <w:tcW w:w="416"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0,4</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0,8</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200" w:firstLine="400"/>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Potrošnja države</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0,7</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0,8</w:t>
            </w:r>
          </w:p>
        </w:tc>
        <w:tc>
          <w:tcPr>
            <w:tcW w:w="439"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-0,1</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0,8</w:t>
            </w:r>
          </w:p>
        </w:tc>
        <w:tc>
          <w:tcPr>
            <w:tcW w:w="416"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1,1</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1,4</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100" w:firstLine="200"/>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Neto izvoz</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-1,1</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3,5</w:t>
            </w:r>
          </w:p>
        </w:tc>
        <w:tc>
          <w:tcPr>
            <w:tcW w:w="439" w:type="pct"/>
            <w:noWrap/>
            <w:vAlign w:val="center"/>
            <w:hideMark/>
          </w:tcPr>
          <w:p w:rsidR="00A533B8" w:rsidRPr="00410ED8" w:rsidRDefault="00A533B8" w:rsidP="00B24A12">
            <w:pPr>
              <w:jc w:val="right"/>
              <w:cnfStyle w:val="0000001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0,0</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0,1</w:t>
            </w:r>
          </w:p>
        </w:tc>
        <w:tc>
          <w:tcPr>
            <w:tcW w:w="416" w:type="pct"/>
            <w:noWrap/>
            <w:vAlign w:val="center"/>
            <w:hideMark/>
          </w:tcPr>
          <w:p w:rsidR="00A533B8" w:rsidRPr="00410ED8" w:rsidRDefault="00A533B8" w:rsidP="00B24A12">
            <w:pPr>
              <w:jc w:val="right"/>
              <w:cnfStyle w:val="0000001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0,9</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b/>
                <w:bCs/>
                <w:color w:val="auto"/>
                <w:sz w:val="20"/>
                <w:szCs w:val="20"/>
                <w:lang w:eastAsia="sr-Latn-CS"/>
              </w:rPr>
            </w:pPr>
            <w:r w:rsidRPr="00410ED8">
              <w:rPr>
                <w:rFonts w:asciiTheme="minorHAnsi" w:hAnsiTheme="minorHAnsi" w:cstheme="minorHAnsi"/>
                <w:b/>
                <w:bCs/>
                <w:color w:val="auto"/>
                <w:sz w:val="20"/>
                <w:szCs w:val="20"/>
                <w:lang w:eastAsia="sr-Latn-CS"/>
              </w:rPr>
              <w:t>0,9</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200" w:firstLine="400"/>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Izvoz</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-0,5</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1,2</w:t>
            </w:r>
          </w:p>
        </w:tc>
        <w:tc>
          <w:tcPr>
            <w:tcW w:w="439"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1,4</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1,4</w:t>
            </w:r>
          </w:p>
        </w:tc>
        <w:tc>
          <w:tcPr>
            <w:tcW w:w="416"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1,9</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1,9</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200" w:firstLine="400"/>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Uvoz</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0,6</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2,3</w:t>
            </w:r>
          </w:p>
        </w:tc>
        <w:tc>
          <w:tcPr>
            <w:tcW w:w="439"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-1,4</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-1,3</w:t>
            </w:r>
          </w:p>
        </w:tc>
        <w:tc>
          <w:tcPr>
            <w:tcW w:w="416"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-1,0</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-1,0</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75"/>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100" w:firstLine="200"/>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39"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100,0</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6"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01" w:type="pct"/>
            <w:gridSpan w:val="5"/>
            <w:noWrap/>
            <w:vAlign w:val="center"/>
            <w:hideMark/>
          </w:tcPr>
          <w:p w:rsidR="00A533B8" w:rsidRPr="00410ED8" w:rsidRDefault="00A533B8" w:rsidP="00B24A12">
            <w:pPr>
              <w:jc w:val="cente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godišnji rast u % ako</w:t>
            </w:r>
            <w:r w:rsidR="002142FA" w:rsidRPr="00410ED8">
              <w:rPr>
                <w:rFonts w:asciiTheme="minorHAnsi" w:hAnsiTheme="minorHAnsi" w:cstheme="minorHAnsi"/>
                <w:color w:val="auto"/>
                <w:sz w:val="20"/>
                <w:szCs w:val="20"/>
                <w:lang w:eastAsia="sr-Latn-CS"/>
              </w:rPr>
              <w:t xml:space="preserve"> </w:t>
            </w:r>
            <w:r w:rsidRPr="00410ED8">
              <w:rPr>
                <w:rFonts w:asciiTheme="minorHAnsi" w:hAnsiTheme="minorHAnsi" w:cstheme="minorHAnsi"/>
                <w:color w:val="auto"/>
                <w:sz w:val="20"/>
                <w:szCs w:val="20"/>
                <w:lang w:eastAsia="sr-Latn-CS"/>
              </w:rPr>
              <w:t>nije drugačije naznačeno)</w:t>
            </w:r>
          </w:p>
        </w:tc>
        <w:tc>
          <w:tcPr>
            <w:tcW w:w="415" w:type="pct"/>
            <w:noWrap/>
            <w:vAlign w:val="center"/>
            <w:hideMark/>
          </w:tcPr>
          <w:p w:rsidR="00A533B8" w:rsidRPr="00410ED8" w:rsidRDefault="00A533B8" w:rsidP="00B24A12">
            <w:pPr>
              <w:jc w:val="cente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Glavne pretpostavke:</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39"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6"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290"/>
        </w:trPr>
        <w:tc>
          <w:tcPr>
            <w:cnfStyle w:val="001000000000"/>
            <w:tcW w:w="181" w:type="pct"/>
            <w:noWrap/>
            <w:vAlign w:val="center"/>
            <w:hideMark/>
          </w:tcPr>
          <w:p w:rsidR="00A533B8" w:rsidRPr="00410ED8" w:rsidRDefault="00A533B8" w:rsidP="00B24A12">
            <w:pPr>
              <w:outlineLvl w:val="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100" w:firstLine="200"/>
              <w:outlineLvl w:val="0"/>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Rast zaposlenosti</w:t>
            </w:r>
          </w:p>
        </w:tc>
        <w:tc>
          <w:tcPr>
            <w:tcW w:w="415" w:type="pct"/>
            <w:noWrap/>
            <w:vAlign w:val="center"/>
            <w:hideMark/>
          </w:tcPr>
          <w:p w:rsidR="00A533B8" w:rsidRPr="00410ED8" w:rsidRDefault="00A533B8" w:rsidP="00B24A12">
            <w:pPr>
              <w:jc w:val="right"/>
              <w:outlineLvl w:val="0"/>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2,1</w:t>
            </w:r>
          </w:p>
        </w:tc>
        <w:tc>
          <w:tcPr>
            <w:tcW w:w="415" w:type="pct"/>
            <w:noWrap/>
            <w:vAlign w:val="center"/>
            <w:hideMark/>
          </w:tcPr>
          <w:p w:rsidR="00A533B8" w:rsidRPr="00410ED8" w:rsidRDefault="00A533B8" w:rsidP="00B24A12">
            <w:pPr>
              <w:jc w:val="right"/>
              <w:outlineLvl w:val="0"/>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3,0</w:t>
            </w:r>
          </w:p>
        </w:tc>
        <w:tc>
          <w:tcPr>
            <w:tcW w:w="439" w:type="pct"/>
            <w:noWrap/>
            <w:vAlign w:val="center"/>
            <w:hideMark/>
          </w:tcPr>
          <w:p w:rsidR="00A533B8" w:rsidRPr="00410ED8" w:rsidRDefault="00A533B8" w:rsidP="00B24A12">
            <w:pPr>
              <w:jc w:val="right"/>
              <w:outlineLvl w:val="0"/>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1,3</w:t>
            </w:r>
          </w:p>
        </w:tc>
        <w:tc>
          <w:tcPr>
            <w:tcW w:w="415" w:type="pct"/>
            <w:noWrap/>
            <w:vAlign w:val="center"/>
            <w:hideMark/>
          </w:tcPr>
          <w:p w:rsidR="00A533B8" w:rsidRPr="00410ED8" w:rsidRDefault="00A533B8" w:rsidP="00B24A12">
            <w:pPr>
              <w:jc w:val="right"/>
              <w:outlineLvl w:val="0"/>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0,9</w:t>
            </w:r>
          </w:p>
        </w:tc>
        <w:tc>
          <w:tcPr>
            <w:tcW w:w="416" w:type="pct"/>
            <w:noWrap/>
            <w:vAlign w:val="center"/>
            <w:hideMark/>
          </w:tcPr>
          <w:p w:rsidR="00A533B8" w:rsidRPr="00410ED8" w:rsidRDefault="00A533B8" w:rsidP="00B24A12">
            <w:pPr>
              <w:jc w:val="right"/>
              <w:outlineLvl w:val="0"/>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0,9</w:t>
            </w:r>
          </w:p>
        </w:tc>
        <w:tc>
          <w:tcPr>
            <w:tcW w:w="415" w:type="pct"/>
            <w:noWrap/>
            <w:vAlign w:val="center"/>
            <w:hideMark/>
          </w:tcPr>
          <w:p w:rsidR="00A533B8" w:rsidRPr="00410ED8" w:rsidRDefault="00A533B8" w:rsidP="00B24A12">
            <w:pPr>
              <w:jc w:val="right"/>
              <w:outlineLvl w:val="0"/>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1,0</w:t>
            </w:r>
          </w:p>
        </w:tc>
        <w:tc>
          <w:tcPr>
            <w:tcW w:w="137" w:type="pct"/>
            <w:noWrap/>
            <w:vAlign w:val="center"/>
            <w:hideMark/>
          </w:tcPr>
          <w:p w:rsidR="00A533B8" w:rsidRPr="00410ED8" w:rsidRDefault="00A533B8" w:rsidP="00B24A12">
            <w:pPr>
              <w:outlineLvl w:val="0"/>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290"/>
        </w:trPr>
        <w:tc>
          <w:tcPr>
            <w:cnfStyle w:val="001000000000"/>
            <w:tcW w:w="181" w:type="pct"/>
            <w:noWrap/>
            <w:vAlign w:val="center"/>
            <w:hideMark/>
          </w:tcPr>
          <w:p w:rsidR="00A533B8" w:rsidRPr="00410ED8" w:rsidRDefault="00A533B8" w:rsidP="00B24A12">
            <w:pPr>
              <w:outlineLvl w:val="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100" w:firstLine="200"/>
              <w:outlineLvl w:val="0"/>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Nezaposlenost (ARS) %</w:t>
            </w:r>
          </w:p>
        </w:tc>
        <w:tc>
          <w:tcPr>
            <w:tcW w:w="415" w:type="pct"/>
            <w:noWrap/>
            <w:vAlign w:val="center"/>
            <w:hideMark/>
          </w:tcPr>
          <w:p w:rsidR="00A533B8" w:rsidRPr="00410ED8" w:rsidRDefault="00A533B8" w:rsidP="00B24A12">
            <w:pPr>
              <w:jc w:val="right"/>
              <w:outlineLvl w:val="0"/>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19,7</w:t>
            </w:r>
          </w:p>
        </w:tc>
        <w:tc>
          <w:tcPr>
            <w:tcW w:w="415" w:type="pct"/>
            <w:noWrap/>
            <w:vAlign w:val="center"/>
            <w:hideMark/>
          </w:tcPr>
          <w:p w:rsidR="00A533B8" w:rsidRPr="00410ED8" w:rsidRDefault="00A533B8" w:rsidP="00B24A12">
            <w:pPr>
              <w:jc w:val="right"/>
              <w:outlineLvl w:val="0"/>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19,6</w:t>
            </w:r>
          </w:p>
        </w:tc>
        <w:tc>
          <w:tcPr>
            <w:tcW w:w="439" w:type="pct"/>
            <w:noWrap/>
            <w:vAlign w:val="center"/>
            <w:hideMark/>
          </w:tcPr>
          <w:p w:rsidR="00A533B8" w:rsidRPr="00410ED8" w:rsidRDefault="00A533B8" w:rsidP="00B24A12">
            <w:pPr>
              <w:jc w:val="right"/>
              <w:outlineLvl w:val="0"/>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18,7</w:t>
            </w:r>
          </w:p>
        </w:tc>
        <w:tc>
          <w:tcPr>
            <w:tcW w:w="415" w:type="pct"/>
            <w:noWrap/>
            <w:vAlign w:val="center"/>
            <w:hideMark/>
          </w:tcPr>
          <w:p w:rsidR="00A533B8" w:rsidRPr="00410ED8" w:rsidRDefault="00A533B8" w:rsidP="00B24A12">
            <w:pPr>
              <w:jc w:val="right"/>
              <w:outlineLvl w:val="0"/>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18,3</w:t>
            </w:r>
          </w:p>
        </w:tc>
        <w:tc>
          <w:tcPr>
            <w:tcW w:w="416" w:type="pct"/>
            <w:noWrap/>
            <w:vAlign w:val="center"/>
            <w:hideMark/>
          </w:tcPr>
          <w:p w:rsidR="00A533B8" w:rsidRPr="00410ED8" w:rsidRDefault="00A533B8" w:rsidP="00B24A12">
            <w:pPr>
              <w:jc w:val="right"/>
              <w:outlineLvl w:val="0"/>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17,9</w:t>
            </w:r>
          </w:p>
        </w:tc>
        <w:tc>
          <w:tcPr>
            <w:tcW w:w="415" w:type="pct"/>
            <w:noWrap/>
            <w:vAlign w:val="center"/>
            <w:hideMark/>
          </w:tcPr>
          <w:p w:rsidR="00A533B8" w:rsidRPr="00410ED8" w:rsidRDefault="00A533B8" w:rsidP="00B24A12">
            <w:pPr>
              <w:jc w:val="right"/>
              <w:outlineLvl w:val="0"/>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17,4</w:t>
            </w:r>
          </w:p>
        </w:tc>
        <w:tc>
          <w:tcPr>
            <w:tcW w:w="137" w:type="pct"/>
            <w:noWrap/>
            <w:vAlign w:val="center"/>
            <w:hideMark/>
          </w:tcPr>
          <w:p w:rsidR="00A533B8" w:rsidRPr="00410ED8" w:rsidRDefault="00A533B8" w:rsidP="00B24A12">
            <w:pPr>
              <w:outlineLvl w:val="0"/>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100" w:firstLine="200"/>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SDI</w:t>
            </w:r>
            <w:r w:rsidR="002142FA" w:rsidRPr="00410ED8">
              <w:rPr>
                <w:rFonts w:asciiTheme="minorHAnsi" w:hAnsiTheme="minorHAnsi" w:cstheme="minorHAnsi"/>
                <w:color w:val="auto"/>
                <w:sz w:val="20"/>
                <w:szCs w:val="20"/>
                <w:lang w:eastAsia="sr-Latn-CS"/>
              </w:rPr>
              <w:t xml:space="preserve"> </w:t>
            </w:r>
            <w:r w:rsidRPr="00410ED8">
              <w:rPr>
                <w:rFonts w:asciiTheme="minorHAnsi" w:hAnsiTheme="minorHAnsi" w:cstheme="minorHAnsi"/>
                <w:color w:val="auto"/>
                <w:sz w:val="20"/>
                <w:szCs w:val="20"/>
                <w:lang w:eastAsia="sr-Latn-CS"/>
              </w:rPr>
              <w:t>% BDP-a</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12,4</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9,7</w:t>
            </w:r>
          </w:p>
        </w:tc>
        <w:tc>
          <w:tcPr>
            <w:tcW w:w="439"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14,8</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14,8</w:t>
            </w:r>
          </w:p>
        </w:tc>
        <w:tc>
          <w:tcPr>
            <w:tcW w:w="416"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15,8</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16,0</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100" w:firstLine="200"/>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Domaći krediti (kompanije i stanovništvo)</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-3,5</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5,0</w:t>
            </w:r>
          </w:p>
        </w:tc>
        <w:tc>
          <w:tcPr>
            <w:tcW w:w="439"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4,6</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4,7</w:t>
            </w:r>
          </w:p>
        </w:tc>
        <w:tc>
          <w:tcPr>
            <w:tcW w:w="416"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5,0</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5,2</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100" w:firstLine="200"/>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Rast izvoza</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0,5</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5,1</w:t>
            </w:r>
          </w:p>
        </w:tc>
        <w:tc>
          <w:tcPr>
            <w:tcW w:w="439"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5,1</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5,4</w:t>
            </w:r>
          </w:p>
        </w:tc>
        <w:tc>
          <w:tcPr>
            <w:tcW w:w="416"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6,6</w:t>
            </w:r>
          </w:p>
        </w:tc>
        <w:tc>
          <w:tcPr>
            <w:tcW w:w="415" w:type="pct"/>
            <w:noWrap/>
            <w:vAlign w:val="center"/>
            <w:hideMark/>
          </w:tcPr>
          <w:p w:rsidR="00A533B8" w:rsidRPr="00410ED8" w:rsidRDefault="00A533B8" w:rsidP="00B24A12">
            <w:pPr>
              <w:jc w:val="right"/>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6,4</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trHeight w:val="29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47435B">
            <w:pPr>
              <w:ind w:firstLineChars="100" w:firstLine="200"/>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Rast uvoza</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3,2</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-1,0</w:t>
            </w:r>
          </w:p>
        </w:tc>
        <w:tc>
          <w:tcPr>
            <w:tcW w:w="439"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4,0</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4,1</w:t>
            </w:r>
          </w:p>
        </w:tc>
        <w:tc>
          <w:tcPr>
            <w:tcW w:w="416"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3,7</w:t>
            </w:r>
          </w:p>
        </w:tc>
        <w:tc>
          <w:tcPr>
            <w:tcW w:w="415" w:type="pct"/>
            <w:noWrap/>
            <w:vAlign w:val="center"/>
            <w:hideMark/>
          </w:tcPr>
          <w:p w:rsidR="00A533B8" w:rsidRPr="00410ED8" w:rsidRDefault="00A533B8" w:rsidP="00B24A12">
            <w:pPr>
              <w:jc w:val="right"/>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3,7</w:t>
            </w:r>
          </w:p>
        </w:tc>
        <w:tc>
          <w:tcPr>
            <w:tcW w:w="137" w:type="pct"/>
            <w:noWrap/>
            <w:vAlign w:val="center"/>
            <w:hideMark/>
          </w:tcPr>
          <w:p w:rsidR="00A533B8" w:rsidRPr="00410ED8" w:rsidRDefault="00A533B8" w:rsidP="00B24A12">
            <w:pPr>
              <w:cnfStyle w:val="0000000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r w:rsidR="00A533B8" w:rsidRPr="00410ED8" w:rsidTr="002142FA">
        <w:trPr>
          <w:cnfStyle w:val="000000100000"/>
          <w:trHeight w:val="120"/>
        </w:trPr>
        <w:tc>
          <w:tcPr>
            <w:cnfStyle w:val="001000000000"/>
            <w:tcW w:w="181" w:type="pct"/>
            <w:noWrap/>
            <w:vAlign w:val="center"/>
            <w:hideMark/>
          </w:tcPr>
          <w:p w:rsidR="00A533B8" w:rsidRPr="00410ED8" w:rsidRDefault="00A533B8" w:rsidP="00B24A12">
            <w:pPr>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216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39"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6"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415"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c>
          <w:tcPr>
            <w:tcW w:w="137" w:type="pct"/>
            <w:noWrap/>
            <w:vAlign w:val="center"/>
            <w:hideMark/>
          </w:tcPr>
          <w:p w:rsidR="00A533B8" w:rsidRPr="00410ED8" w:rsidRDefault="00A533B8" w:rsidP="00B24A12">
            <w:pPr>
              <w:cnfStyle w:val="000000100000"/>
              <w:rPr>
                <w:rFonts w:asciiTheme="minorHAnsi" w:hAnsiTheme="minorHAnsi" w:cstheme="minorHAnsi"/>
                <w:color w:val="auto"/>
                <w:sz w:val="20"/>
                <w:szCs w:val="20"/>
                <w:lang w:eastAsia="sr-Latn-CS"/>
              </w:rPr>
            </w:pPr>
            <w:r w:rsidRPr="00410ED8">
              <w:rPr>
                <w:rFonts w:asciiTheme="minorHAnsi" w:hAnsiTheme="minorHAnsi" w:cstheme="minorHAnsi"/>
                <w:color w:val="auto"/>
                <w:sz w:val="20"/>
                <w:szCs w:val="20"/>
                <w:lang w:eastAsia="sr-Latn-CS"/>
              </w:rPr>
              <w:t> </w:t>
            </w:r>
          </w:p>
        </w:tc>
      </w:tr>
    </w:tbl>
    <w:p w:rsidR="00A533B8" w:rsidRPr="00410ED8" w:rsidRDefault="00A533B8" w:rsidP="00554648">
      <w:pPr>
        <w:pStyle w:val="ListParagraph"/>
        <w:spacing w:line="240" w:lineRule="auto"/>
        <w:contextualSpacing w:val="0"/>
        <w:rPr>
          <w:rFonts w:asciiTheme="minorHAnsi" w:hAnsiTheme="minorHAnsi" w:cstheme="minorHAnsi"/>
          <w:color w:val="auto"/>
          <w:sz w:val="22"/>
          <w:szCs w:val="22"/>
        </w:rPr>
      </w:pPr>
    </w:p>
    <w:p w:rsidR="00443593" w:rsidRPr="00410ED8" w:rsidRDefault="00443593" w:rsidP="00554648">
      <w:pPr>
        <w:pStyle w:val="ListParagraph"/>
        <w:spacing w:line="240" w:lineRule="auto"/>
        <w:contextualSpacing w:val="0"/>
        <w:rPr>
          <w:rFonts w:asciiTheme="minorHAnsi" w:hAnsiTheme="minorHAnsi" w:cstheme="minorHAnsi"/>
          <w:color w:val="auto"/>
          <w:sz w:val="22"/>
          <w:szCs w:val="22"/>
        </w:rPr>
      </w:pPr>
    </w:p>
    <w:p w:rsidR="00443593" w:rsidRPr="00410ED8" w:rsidRDefault="00443593" w:rsidP="00554648">
      <w:pPr>
        <w:pStyle w:val="ListParagraph"/>
        <w:spacing w:line="240" w:lineRule="auto"/>
        <w:contextualSpacing w:val="0"/>
        <w:rPr>
          <w:rFonts w:asciiTheme="minorHAnsi" w:hAnsiTheme="minorHAnsi" w:cstheme="minorHAnsi"/>
          <w:color w:val="auto"/>
          <w:sz w:val="22"/>
          <w:szCs w:val="22"/>
        </w:rPr>
      </w:pPr>
    </w:p>
    <w:p w:rsidR="00443593" w:rsidRPr="00410ED8" w:rsidRDefault="00443593" w:rsidP="00554648">
      <w:pPr>
        <w:pStyle w:val="ListParagraph"/>
        <w:spacing w:line="240" w:lineRule="auto"/>
        <w:contextualSpacing w:val="0"/>
        <w:rPr>
          <w:rFonts w:asciiTheme="minorHAnsi" w:hAnsiTheme="minorHAnsi" w:cstheme="minorHAnsi"/>
          <w:color w:val="auto"/>
          <w:sz w:val="22"/>
          <w:szCs w:val="22"/>
        </w:rPr>
      </w:pPr>
    </w:p>
    <w:p w:rsidR="00AB4D13" w:rsidRPr="00410ED8" w:rsidRDefault="00AB4D13" w:rsidP="00554648">
      <w:pPr>
        <w:pStyle w:val="ListParagraph"/>
        <w:spacing w:line="240" w:lineRule="auto"/>
        <w:contextualSpacing w:val="0"/>
        <w:rPr>
          <w:rFonts w:asciiTheme="minorHAnsi" w:hAnsiTheme="minorHAnsi" w:cstheme="minorHAnsi"/>
          <w:color w:val="auto"/>
          <w:sz w:val="22"/>
          <w:szCs w:val="22"/>
        </w:rPr>
      </w:pPr>
    </w:p>
    <w:p w:rsidR="00AB4D13" w:rsidRPr="00410ED8" w:rsidRDefault="00AB4D13" w:rsidP="00554648">
      <w:pPr>
        <w:pStyle w:val="ListParagraph"/>
        <w:spacing w:line="240" w:lineRule="auto"/>
        <w:contextualSpacing w:val="0"/>
        <w:rPr>
          <w:rFonts w:asciiTheme="minorHAnsi" w:hAnsiTheme="minorHAnsi" w:cstheme="minorHAnsi"/>
          <w:color w:val="auto"/>
          <w:sz w:val="22"/>
          <w:szCs w:val="22"/>
        </w:rPr>
      </w:pPr>
    </w:p>
    <w:p w:rsidR="00AB4D13" w:rsidRPr="00410ED8" w:rsidRDefault="00AB4D13" w:rsidP="00554648">
      <w:pPr>
        <w:pStyle w:val="ListParagraph"/>
        <w:spacing w:line="240" w:lineRule="auto"/>
        <w:contextualSpacing w:val="0"/>
        <w:rPr>
          <w:rFonts w:asciiTheme="minorHAnsi" w:hAnsiTheme="minorHAnsi" w:cstheme="minorHAnsi"/>
          <w:color w:val="auto"/>
          <w:sz w:val="22"/>
          <w:szCs w:val="22"/>
        </w:rPr>
      </w:pPr>
    </w:p>
    <w:p w:rsidR="009D1B97" w:rsidRPr="00410ED8" w:rsidRDefault="009D1B97" w:rsidP="00554648">
      <w:pPr>
        <w:pStyle w:val="ListParagraph"/>
        <w:spacing w:line="240" w:lineRule="auto"/>
        <w:contextualSpacing w:val="0"/>
        <w:rPr>
          <w:rFonts w:asciiTheme="minorHAnsi" w:hAnsiTheme="minorHAnsi" w:cstheme="minorHAnsi"/>
          <w:color w:val="auto"/>
          <w:sz w:val="22"/>
          <w:szCs w:val="22"/>
        </w:rPr>
      </w:pPr>
    </w:p>
    <w:p w:rsidR="009D1B97" w:rsidRPr="00410ED8" w:rsidRDefault="009D1B97" w:rsidP="00554648">
      <w:pPr>
        <w:pStyle w:val="ListParagraph"/>
        <w:spacing w:line="240" w:lineRule="auto"/>
        <w:contextualSpacing w:val="0"/>
        <w:rPr>
          <w:rFonts w:asciiTheme="minorHAnsi" w:hAnsiTheme="minorHAnsi" w:cstheme="minorHAnsi"/>
          <w:color w:val="auto"/>
          <w:sz w:val="22"/>
          <w:szCs w:val="22"/>
        </w:rPr>
      </w:pPr>
    </w:p>
    <w:p w:rsidR="00AB4D13" w:rsidRPr="00410ED8" w:rsidRDefault="00AB4D13" w:rsidP="00554648">
      <w:pPr>
        <w:pStyle w:val="ListParagraph"/>
        <w:spacing w:line="240" w:lineRule="auto"/>
        <w:contextualSpacing w:val="0"/>
        <w:rPr>
          <w:rFonts w:asciiTheme="minorHAnsi" w:hAnsiTheme="minorHAnsi" w:cstheme="minorHAnsi"/>
          <w:color w:val="auto"/>
          <w:sz w:val="22"/>
          <w:szCs w:val="22"/>
        </w:rPr>
      </w:pPr>
    </w:p>
    <w:p w:rsidR="00AB4D13" w:rsidRPr="00410ED8" w:rsidRDefault="003C43B2" w:rsidP="00A538CD">
      <w:pPr>
        <w:pStyle w:val="Title"/>
      </w:pPr>
      <w:bookmarkStart w:id="1" w:name="_Toc385466285"/>
      <w:r w:rsidRPr="00410ED8">
        <w:lastRenderedPageBreak/>
        <w:t xml:space="preserve">III </w:t>
      </w:r>
      <w:r w:rsidR="00AB4D13" w:rsidRPr="00410ED8">
        <w:t>JAVNE FINANSIJE</w:t>
      </w:r>
    </w:p>
    <w:p w:rsidR="00AB4D13" w:rsidRPr="00410ED8" w:rsidRDefault="00AB4D13" w:rsidP="00AB4D13">
      <w:pPr>
        <w:rPr>
          <w:rFonts w:asciiTheme="minorHAnsi" w:hAnsiTheme="minorHAnsi" w:cstheme="minorHAnsi"/>
          <w:b/>
        </w:rPr>
      </w:pPr>
    </w:p>
    <w:p w:rsidR="00AB4D13" w:rsidRPr="00410ED8" w:rsidRDefault="00AB4D13" w:rsidP="003C43B2">
      <w:pPr>
        <w:pStyle w:val="Subtitle"/>
        <w:numPr>
          <w:ilvl w:val="0"/>
          <w:numId w:val="0"/>
        </w:numPr>
        <w:spacing w:before="0" w:after="0"/>
        <w:jc w:val="both"/>
        <w:rPr>
          <w:b/>
        </w:rPr>
      </w:pPr>
      <w:r w:rsidRPr="00410ED8">
        <w:rPr>
          <w:b/>
        </w:rPr>
        <w:t>3.1. Javne finansije i javni dug</w:t>
      </w:r>
    </w:p>
    <w:p w:rsidR="00AB4D13" w:rsidRPr="00410ED8" w:rsidRDefault="00AB4D13" w:rsidP="00AB4D13">
      <w:pPr>
        <w:rPr>
          <w:rFonts w:asciiTheme="minorHAnsi" w:hAnsiTheme="minorHAnsi" w:cstheme="minorHAnsi"/>
        </w:rPr>
      </w:pPr>
    </w:p>
    <w:bookmarkEnd w:id="1"/>
    <w:p w:rsidR="00AB4D13" w:rsidRPr="00410ED8" w:rsidRDefault="00AB4D13" w:rsidP="003C43B2">
      <w:pPr>
        <w:pStyle w:val="Subtitle"/>
        <w:numPr>
          <w:ilvl w:val="0"/>
          <w:numId w:val="0"/>
        </w:numPr>
        <w:spacing w:before="0" w:after="0"/>
        <w:jc w:val="both"/>
        <w:rPr>
          <w:i/>
        </w:rPr>
      </w:pPr>
      <w:r w:rsidRPr="00410ED8">
        <w:rPr>
          <w:i/>
        </w:rPr>
        <w:t>3.1.1. Srednjoročni ciljevi fiskalne politike</w:t>
      </w:r>
    </w:p>
    <w:p w:rsidR="00AB4D13" w:rsidRPr="00410ED8" w:rsidRDefault="00AB4D13" w:rsidP="00AB4D13">
      <w:pPr>
        <w:rPr>
          <w:rFonts w:asciiTheme="minorHAnsi" w:hAnsiTheme="minorHAnsi" w:cstheme="minorHAnsi"/>
        </w:rPr>
      </w:pPr>
    </w:p>
    <w:p w:rsidR="00AB4D13"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sz w:val="22"/>
          <w:szCs w:val="22"/>
        </w:rPr>
        <w:t>U eurizovanim ekonomijama, kao što je crnogorska, fiskalna politika predstavlja najznačajni instrument ekonomske politike. Stoga, odgovorno vođenje fiskalne politike predstavlja istovremeno i cilj i izazov. Fundamentalni cilj fiskalne politike u srednjem roku je smanjivanje nivoa javnog duga. U tom smislu, neophodno je sprovoditi restriktivnu neproduktivnu budžetsku potrošnju, naročito u uslovima kada je povećanje budžetskih prihoda rezultat, prije svega, implementacije mjera na suzbijanju sive ekonomije i naplati zaostalih budžetskih potraživanja, uz održavanje stabilne kapitalne potrošnje. Istovremeno, neophodna je podrška realnom sektoru ekonomije, kroz stvaranje regulatornog okvira za predvidljivost i jednostavnost poreskog sistema, restriktivno izdavanje garancija i kreiranje fiskalnih podsticaja za dinamičniji ekonomski rast i razvoj.</w:t>
      </w:r>
    </w:p>
    <w:p w:rsidR="00AB4D13" w:rsidRPr="00410ED8" w:rsidRDefault="00AB4D13" w:rsidP="00716B46">
      <w:pPr>
        <w:jc w:val="both"/>
        <w:rPr>
          <w:rFonts w:asciiTheme="minorHAnsi" w:hAnsiTheme="minorHAnsi" w:cstheme="minorHAnsi"/>
          <w:sz w:val="22"/>
          <w:szCs w:val="22"/>
        </w:rPr>
      </w:pPr>
    </w:p>
    <w:p w:rsidR="00AB4D13"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b/>
          <w:sz w:val="22"/>
          <w:szCs w:val="22"/>
        </w:rPr>
        <w:t xml:space="preserve">Zakonom o budžetu i fiskalnoj odgovornosti uvodeni su instituti </w:t>
      </w:r>
      <w:r w:rsidR="007926E0" w:rsidRPr="00410ED8">
        <w:rPr>
          <w:rFonts w:asciiTheme="minorHAnsi" w:hAnsiTheme="minorHAnsi" w:cstheme="minorHAnsi"/>
          <w:b/>
          <w:sz w:val="22"/>
          <w:szCs w:val="22"/>
        </w:rPr>
        <w:t xml:space="preserve">numeričkih fiskalnih pravila, </w:t>
      </w:r>
      <w:r w:rsidRPr="00410ED8">
        <w:rPr>
          <w:rFonts w:asciiTheme="minorHAnsi" w:hAnsiTheme="minorHAnsi" w:cstheme="minorHAnsi"/>
          <w:b/>
          <w:sz w:val="22"/>
          <w:szCs w:val="22"/>
        </w:rPr>
        <w:t>srednjeročnog fiskalnog okvira, fiskalne strategije, inspekcijski nadzor, kao i kaznene mjere u slučaju kršenja odredaba ovog zakona.</w:t>
      </w:r>
      <w:r w:rsidRPr="00410ED8">
        <w:rPr>
          <w:rFonts w:asciiTheme="minorHAnsi" w:hAnsiTheme="minorHAnsi" w:cstheme="minorHAnsi"/>
          <w:sz w:val="22"/>
          <w:szCs w:val="22"/>
        </w:rPr>
        <w:t xml:space="preserve"> Primjenom definisanog srednjeročnog fiskalnog okvira utvrdiće se limiti budžetske potrošnje u srednjem roku</w:t>
      </w:r>
      <w:r w:rsidR="00635358" w:rsidRPr="00410ED8">
        <w:rPr>
          <w:rFonts w:asciiTheme="minorHAnsi" w:hAnsiTheme="minorHAnsi" w:cstheme="minorHAnsi"/>
          <w:sz w:val="22"/>
          <w:szCs w:val="22"/>
        </w:rPr>
        <w:t>. U</w:t>
      </w:r>
      <w:r w:rsidRPr="00410ED8">
        <w:rPr>
          <w:rFonts w:asciiTheme="minorHAnsi" w:hAnsiTheme="minorHAnsi" w:cstheme="minorHAnsi"/>
          <w:sz w:val="22"/>
          <w:szCs w:val="22"/>
        </w:rPr>
        <w:t>važavajući kriterijume definisane Zakonom: (1) treba ostvariti primarni budžetski suficit (tekuća budžetska potrošnja umanjena za izdatke za kamate treba da bude u nivou planiranih prihoda); (2) tekući izdaci uvećani za transfere ne mogu biti veći od kumulativa tekućih prihoda i donacija, (3) deficit javne potrošnje (budžetska i potrošnja lokalnih samouprava) ne smije premašiti 3% BDP-a; (4) javni dug ne bi trebalo da pređe nivo od 60% BDP-a, uz izuzetak ako se zaduživanje vrši u svrhu razvojnih projekata i (5) stopa rasta limita potrošnje za tekući budžet i budžet državnih fondova mora biti manja od planirane stope realnog rasta BDP-a, dok stopa rasta limita potrošnje za kapitalni budžet i budžetsku rezervu ne može biti veća od planirane stope nominalnog rasta BDP-a. Inspekcijski nadzor nad potrošnjom sredstava ima za cilj da poveća odgovornost i transparentnost u trošenju budžetskih sredstava.</w:t>
      </w:r>
    </w:p>
    <w:p w:rsidR="00AB4D13" w:rsidRPr="00410ED8" w:rsidRDefault="00AB4D13" w:rsidP="00716B46">
      <w:pPr>
        <w:jc w:val="both"/>
        <w:rPr>
          <w:rFonts w:asciiTheme="minorHAnsi" w:hAnsiTheme="minorHAnsi" w:cstheme="minorHAnsi"/>
          <w:sz w:val="22"/>
          <w:szCs w:val="22"/>
        </w:rPr>
      </w:pPr>
    </w:p>
    <w:p w:rsidR="00AB4D13"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sz w:val="22"/>
          <w:szCs w:val="22"/>
        </w:rPr>
        <w:t xml:space="preserve">Težište fiskalne politike u srednjeročnom periodu biće na </w:t>
      </w:r>
      <w:r w:rsidR="00635358" w:rsidRPr="00410ED8">
        <w:rPr>
          <w:rFonts w:asciiTheme="minorHAnsi" w:hAnsiTheme="minorHAnsi" w:cstheme="minorHAnsi"/>
          <w:sz w:val="22"/>
          <w:szCs w:val="22"/>
        </w:rPr>
        <w:t>stabilizaciji</w:t>
      </w:r>
      <w:r w:rsidRPr="00410ED8">
        <w:rPr>
          <w:rFonts w:asciiTheme="minorHAnsi" w:hAnsiTheme="minorHAnsi" w:cstheme="minorHAnsi"/>
          <w:sz w:val="22"/>
          <w:szCs w:val="22"/>
        </w:rPr>
        <w:t xml:space="preserve"> javnih finansija i </w:t>
      </w:r>
      <w:r w:rsidR="00635358" w:rsidRPr="00410ED8">
        <w:rPr>
          <w:rFonts w:asciiTheme="minorHAnsi" w:hAnsiTheme="minorHAnsi" w:cstheme="minorHAnsi"/>
          <w:sz w:val="22"/>
          <w:szCs w:val="22"/>
        </w:rPr>
        <w:t>stvaranju stimulativnog ambijenta za sprovođenje dugoročne razvojne politike.</w:t>
      </w:r>
    </w:p>
    <w:p w:rsidR="00AB4D13" w:rsidRPr="00410ED8" w:rsidRDefault="00AB4D13" w:rsidP="00716B46">
      <w:pPr>
        <w:jc w:val="both"/>
        <w:rPr>
          <w:rFonts w:asciiTheme="minorHAnsi" w:hAnsiTheme="minorHAnsi" w:cstheme="minorHAnsi"/>
          <w:sz w:val="22"/>
          <w:szCs w:val="22"/>
        </w:rPr>
      </w:pPr>
    </w:p>
    <w:p w:rsidR="00AB4D13"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sz w:val="22"/>
          <w:szCs w:val="22"/>
        </w:rPr>
        <w:t>Konkretni ciljevi fiskalne politike su:</w:t>
      </w:r>
    </w:p>
    <w:p w:rsidR="00AB4D13" w:rsidRPr="00410ED8" w:rsidRDefault="00AB4D13" w:rsidP="00716B46">
      <w:pPr>
        <w:jc w:val="both"/>
        <w:rPr>
          <w:rFonts w:asciiTheme="minorHAnsi" w:hAnsiTheme="minorHAnsi" w:cstheme="minorHAnsi"/>
          <w:sz w:val="22"/>
          <w:szCs w:val="22"/>
        </w:rPr>
      </w:pPr>
    </w:p>
    <w:p w:rsidR="007926E0" w:rsidRPr="00410ED8" w:rsidRDefault="00D03E80" w:rsidP="00716B46">
      <w:pPr>
        <w:pStyle w:val="ListParagraph"/>
        <w:numPr>
          <w:ilvl w:val="0"/>
          <w:numId w:val="19"/>
        </w:numPr>
        <w:spacing w:line="240" w:lineRule="auto"/>
        <w:rPr>
          <w:rFonts w:asciiTheme="minorHAnsi" w:hAnsiTheme="minorHAnsi" w:cstheme="minorHAnsi"/>
          <w:sz w:val="22"/>
          <w:szCs w:val="22"/>
        </w:rPr>
      </w:pPr>
      <w:r w:rsidRPr="00410ED8">
        <w:rPr>
          <w:rFonts w:asciiTheme="minorHAnsi" w:hAnsiTheme="minorHAnsi" w:cstheme="minorHAnsi"/>
          <w:sz w:val="22"/>
          <w:szCs w:val="22"/>
        </w:rPr>
        <w:t>p</w:t>
      </w:r>
      <w:r w:rsidR="007926E0" w:rsidRPr="00410ED8">
        <w:rPr>
          <w:rFonts w:asciiTheme="minorHAnsi" w:hAnsiTheme="minorHAnsi" w:cstheme="minorHAnsi"/>
          <w:sz w:val="22"/>
          <w:szCs w:val="22"/>
        </w:rPr>
        <w:t>redvidivost i transparentnost</w:t>
      </w:r>
      <w:r w:rsidRPr="00410ED8">
        <w:rPr>
          <w:rFonts w:asciiTheme="minorHAnsi" w:hAnsiTheme="minorHAnsi" w:cstheme="minorHAnsi"/>
          <w:sz w:val="22"/>
          <w:szCs w:val="22"/>
        </w:rPr>
        <w:t>;</w:t>
      </w:r>
    </w:p>
    <w:p w:rsidR="00AB4D13" w:rsidRPr="00410ED8" w:rsidRDefault="00D03E80" w:rsidP="00716B46">
      <w:pPr>
        <w:pStyle w:val="ListParagraph"/>
        <w:numPr>
          <w:ilvl w:val="0"/>
          <w:numId w:val="19"/>
        </w:numPr>
        <w:spacing w:line="240" w:lineRule="auto"/>
        <w:rPr>
          <w:rFonts w:asciiTheme="minorHAnsi" w:hAnsiTheme="minorHAnsi" w:cstheme="minorHAnsi"/>
          <w:sz w:val="22"/>
          <w:szCs w:val="22"/>
        </w:rPr>
      </w:pPr>
      <w:r w:rsidRPr="00410ED8">
        <w:rPr>
          <w:rFonts w:asciiTheme="minorHAnsi" w:hAnsiTheme="minorHAnsi" w:cstheme="minorHAnsi"/>
          <w:sz w:val="22"/>
          <w:szCs w:val="22"/>
        </w:rPr>
        <w:t>s</w:t>
      </w:r>
      <w:r w:rsidR="00AB4D13" w:rsidRPr="00410ED8">
        <w:rPr>
          <w:rFonts w:asciiTheme="minorHAnsi" w:hAnsiTheme="minorHAnsi" w:cstheme="minorHAnsi"/>
          <w:sz w:val="22"/>
          <w:szCs w:val="22"/>
        </w:rPr>
        <w:t xml:space="preserve">provođenje mjera štednje, posebno u dijelu neproduktivne potrošnje; </w:t>
      </w:r>
    </w:p>
    <w:p w:rsidR="00AB4D13" w:rsidRPr="00410ED8" w:rsidRDefault="00D03E80" w:rsidP="00716B46">
      <w:pPr>
        <w:pStyle w:val="ListParagraph"/>
        <w:numPr>
          <w:ilvl w:val="0"/>
          <w:numId w:val="19"/>
        </w:numPr>
        <w:spacing w:line="240" w:lineRule="auto"/>
        <w:rPr>
          <w:rFonts w:asciiTheme="minorHAnsi" w:hAnsiTheme="minorHAnsi" w:cstheme="minorHAnsi"/>
          <w:sz w:val="22"/>
          <w:szCs w:val="22"/>
        </w:rPr>
      </w:pPr>
      <w:r w:rsidRPr="00410ED8">
        <w:rPr>
          <w:rFonts w:asciiTheme="minorHAnsi" w:hAnsiTheme="minorHAnsi" w:cstheme="minorHAnsi"/>
          <w:sz w:val="22"/>
          <w:szCs w:val="22"/>
        </w:rPr>
        <w:t>s</w:t>
      </w:r>
      <w:r w:rsidR="00AB4D13" w:rsidRPr="00410ED8">
        <w:rPr>
          <w:rFonts w:asciiTheme="minorHAnsi" w:hAnsiTheme="minorHAnsi" w:cstheme="minorHAnsi"/>
          <w:sz w:val="22"/>
          <w:szCs w:val="22"/>
        </w:rPr>
        <w:t xml:space="preserve">tvaranje regulatornog okvira za razvoj biznisa i nove investicije; </w:t>
      </w:r>
    </w:p>
    <w:p w:rsidR="00AB4D13" w:rsidRPr="00410ED8" w:rsidRDefault="00D03E80" w:rsidP="00716B46">
      <w:pPr>
        <w:pStyle w:val="ListParagraph"/>
        <w:numPr>
          <w:ilvl w:val="0"/>
          <w:numId w:val="19"/>
        </w:numPr>
        <w:spacing w:line="240" w:lineRule="auto"/>
        <w:rPr>
          <w:rFonts w:asciiTheme="minorHAnsi" w:hAnsiTheme="minorHAnsi" w:cstheme="minorHAnsi"/>
          <w:sz w:val="22"/>
          <w:szCs w:val="22"/>
        </w:rPr>
      </w:pPr>
      <w:r w:rsidRPr="00410ED8">
        <w:rPr>
          <w:rFonts w:asciiTheme="minorHAnsi" w:hAnsiTheme="minorHAnsi" w:cstheme="minorHAnsi"/>
          <w:sz w:val="22"/>
          <w:szCs w:val="22"/>
        </w:rPr>
        <w:t>s</w:t>
      </w:r>
      <w:r w:rsidR="00AB4D13" w:rsidRPr="00410ED8">
        <w:rPr>
          <w:rFonts w:asciiTheme="minorHAnsi" w:hAnsiTheme="minorHAnsi" w:cstheme="minorHAnsi"/>
          <w:sz w:val="22"/>
          <w:szCs w:val="22"/>
        </w:rPr>
        <w:t xml:space="preserve">triktno poštovanje fiskalnih pravila koja se odnose na limite potrošnje i izdavanje garancija; </w:t>
      </w:r>
    </w:p>
    <w:p w:rsidR="00AB4D13" w:rsidRPr="00410ED8" w:rsidRDefault="00D03E80" w:rsidP="00716B46">
      <w:pPr>
        <w:pStyle w:val="ListParagraph"/>
        <w:numPr>
          <w:ilvl w:val="0"/>
          <w:numId w:val="19"/>
        </w:numPr>
        <w:spacing w:line="240" w:lineRule="auto"/>
        <w:rPr>
          <w:rFonts w:asciiTheme="minorHAnsi" w:hAnsiTheme="minorHAnsi" w:cstheme="minorHAnsi"/>
          <w:sz w:val="22"/>
          <w:szCs w:val="22"/>
        </w:rPr>
      </w:pPr>
      <w:r w:rsidRPr="00410ED8">
        <w:rPr>
          <w:rFonts w:asciiTheme="minorHAnsi" w:hAnsiTheme="minorHAnsi" w:cstheme="minorHAnsi"/>
          <w:sz w:val="22"/>
          <w:szCs w:val="22"/>
        </w:rPr>
        <w:t>f</w:t>
      </w:r>
      <w:r w:rsidR="00AB4D13" w:rsidRPr="00410ED8">
        <w:rPr>
          <w:rFonts w:asciiTheme="minorHAnsi" w:hAnsiTheme="minorHAnsi" w:cstheme="minorHAnsi"/>
          <w:sz w:val="22"/>
          <w:szCs w:val="22"/>
        </w:rPr>
        <w:t>iskalni podsticaji koji su u funkciji harmoničnog pravednog razvoja;</w:t>
      </w:r>
    </w:p>
    <w:p w:rsidR="007F7527" w:rsidRPr="00410ED8" w:rsidRDefault="00D03E80" w:rsidP="00716B46">
      <w:pPr>
        <w:pStyle w:val="ListParagraph"/>
        <w:numPr>
          <w:ilvl w:val="0"/>
          <w:numId w:val="19"/>
        </w:numPr>
        <w:spacing w:line="240" w:lineRule="auto"/>
        <w:rPr>
          <w:rFonts w:asciiTheme="minorHAnsi" w:hAnsiTheme="minorHAnsi" w:cstheme="minorHAnsi"/>
          <w:sz w:val="22"/>
          <w:szCs w:val="22"/>
        </w:rPr>
      </w:pPr>
      <w:r w:rsidRPr="00410ED8">
        <w:rPr>
          <w:rFonts w:asciiTheme="minorHAnsi" w:hAnsiTheme="minorHAnsi" w:cstheme="minorHAnsi"/>
          <w:sz w:val="22"/>
          <w:szCs w:val="22"/>
        </w:rPr>
        <w:t>s</w:t>
      </w:r>
      <w:r w:rsidR="007F7527" w:rsidRPr="00410ED8">
        <w:rPr>
          <w:rFonts w:asciiTheme="minorHAnsi" w:hAnsiTheme="minorHAnsi" w:cstheme="minorHAnsi"/>
          <w:sz w:val="22"/>
          <w:szCs w:val="22"/>
        </w:rPr>
        <w:t xml:space="preserve">manjenje nivoa sive ekonomije; </w:t>
      </w:r>
    </w:p>
    <w:p w:rsidR="007F7527" w:rsidRPr="00410ED8" w:rsidRDefault="00D03E80" w:rsidP="00716B46">
      <w:pPr>
        <w:pStyle w:val="ListParagraph"/>
        <w:numPr>
          <w:ilvl w:val="0"/>
          <w:numId w:val="19"/>
        </w:numPr>
        <w:spacing w:line="240" w:lineRule="auto"/>
        <w:rPr>
          <w:rFonts w:asciiTheme="minorHAnsi" w:hAnsiTheme="minorHAnsi" w:cstheme="minorHAnsi"/>
          <w:sz w:val="22"/>
          <w:szCs w:val="22"/>
        </w:rPr>
      </w:pPr>
      <w:r w:rsidRPr="00410ED8">
        <w:rPr>
          <w:rFonts w:asciiTheme="minorHAnsi" w:hAnsiTheme="minorHAnsi" w:cstheme="minorHAnsi"/>
          <w:sz w:val="22"/>
          <w:szCs w:val="22"/>
        </w:rPr>
        <w:t>s</w:t>
      </w:r>
      <w:r w:rsidR="007F7527" w:rsidRPr="00410ED8">
        <w:rPr>
          <w:rFonts w:asciiTheme="minorHAnsi" w:hAnsiTheme="minorHAnsi" w:cstheme="minorHAnsi"/>
          <w:sz w:val="22"/>
          <w:szCs w:val="22"/>
        </w:rPr>
        <w:t xml:space="preserve">manjenje poreskih potraživanja; </w:t>
      </w:r>
    </w:p>
    <w:p w:rsidR="00AB4D13" w:rsidRPr="00410ED8" w:rsidRDefault="00D03E80" w:rsidP="00716B46">
      <w:pPr>
        <w:pStyle w:val="ListParagraph"/>
        <w:numPr>
          <w:ilvl w:val="0"/>
          <w:numId w:val="19"/>
        </w:numPr>
        <w:spacing w:line="240" w:lineRule="auto"/>
        <w:rPr>
          <w:rFonts w:asciiTheme="minorHAnsi" w:hAnsiTheme="minorHAnsi" w:cstheme="minorHAnsi"/>
          <w:sz w:val="22"/>
          <w:szCs w:val="22"/>
        </w:rPr>
      </w:pPr>
      <w:r w:rsidRPr="00410ED8">
        <w:rPr>
          <w:rFonts w:asciiTheme="minorHAnsi" w:hAnsiTheme="minorHAnsi" w:cstheme="minorHAnsi"/>
          <w:sz w:val="22"/>
          <w:szCs w:val="22"/>
        </w:rPr>
        <w:t>u</w:t>
      </w:r>
      <w:r w:rsidR="00AB4D13" w:rsidRPr="00410ED8">
        <w:rPr>
          <w:rFonts w:asciiTheme="minorHAnsi" w:hAnsiTheme="minorHAnsi" w:cstheme="minorHAnsi"/>
          <w:sz w:val="22"/>
          <w:szCs w:val="22"/>
        </w:rPr>
        <w:t>sklađivanje javnih finansija sa pravnom tekovinom Evropske unije, kroz implementaciju ESA</w:t>
      </w:r>
      <w:r w:rsidR="00635358" w:rsidRPr="00410ED8">
        <w:rPr>
          <w:rFonts w:asciiTheme="minorHAnsi" w:hAnsiTheme="minorHAnsi" w:cstheme="minorHAnsi"/>
          <w:sz w:val="22"/>
          <w:szCs w:val="22"/>
        </w:rPr>
        <w:t>2010</w:t>
      </w:r>
      <w:r w:rsidR="00AB4D13" w:rsidRPr="00410ED8">
        <w:rPr>
          <w:rFonts w:asciiTheme="minorHAnsi" w:hAnsiTheme="minorHAnsi" w:cstheme="minorHAnsi"/>
          <w:sz w:val="22"/>
          <w:szCs w:val="22"/>
        </w:rPr>
        <w:t xml:space="preserve"> standarda i klasifikacije javnih prihoda i rashoda.</w:t>
      </w:r>
    </w:p>
    <w:p w:rsidR="00AB4D13" w:rsidRPr="00410ED8" w:rsidRDefault="00AB4D13" w:rsidP="00716B46">
      <w:pPr>
        <w:pStyle w:val="ListParagraph"/>
        <w:spacing w:line="240" w:lineRule="auto"/>
        <w:rPr>
          <w:rFonts w:asciiTheme="minorHAnsi" w:hAnsiTheme="minorHAnsi" w:cstheme="minorHAnsi"/>
          <w:sz w:val="22"/>
          <w:szCs w:val="22"/>
        </w:rPr>
      </w:pPr>
    </w:p>
    <w:p w:rsidR="00AB4D13"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sz w:val="22"/>
          <w:szCs w:val="22"/>
        </w:rPr>
        <w:t xml:space="preserve">Za postizanje navedenih ciljeva pripremljen je set mjera sistemskog karaktera koje će </w:t>
      </w:r>
      <w:r w:rsidR="00037BA5" w:rsidRPr="00410ED8">
        <w:rPr>
          <w:rFonts w:asciiTheme="minorHAnsi" w:hAnsiTheme="minorHAnsi" w:cstheme="minorHAnsi"/>
          <w:sz w:val="22"/>
          <w:szCs w:val="22"/>
        </w:rPr>
        <w:t>biti implentirane</w:t>
      </w:r>
      <w:r w:rsidRPr="00410ED8">
        <w:rPr>
          <w:rFonts w:asciiTheme="minorHAnsi" w:hAnsiTheme="minorHAnsi" w:cstheme="minorHAnsi"/>
          <w:sz w:val="22"/>
          <w:szCs w:val="22"/>
        </w:rPr>
        <w:t xml:space="preserve"> u narednom periodu, a odnose se na: uređenje sistema zarada u javnom sektoru, pronalaženje modela za veći nivo održivosti penzijskog sistema, oštrije kaznene mjere za </w:t>
      </w:r>
      <w:r w:rsidR="00037BA5" w:rsidRPr="00410ED8">
        <w:rPr>
          <w:rFonts w:asciiTheme="minorHAnsi" w:hAnsiTheme="minorHAnsi" w:cstheme="minorHAnsi"/>
          <w:sz w:val="22"/>
          <w:szCs w:val="22"/>
        </w:rPr>
        <w:t xml:space="preserve">poreske i carinske prekršioce </w:t>
      </w:r>
      <w:r w:rsidRPr="00410ED8">
        <w:rPr>
          <w:rFonts w:asciiTheme="minorHAnsi" w:hAnsiTheme="minorHAnsi" w:cstheme="minorHAnsi"/>
          <w:sz w:val="22"/>
          <w:szCs w:val="22"/>
        </w:rPr>
        <w:t xml:space="preserve">prekršioce, racionalizaciju javnih nabavki, dodatna poreska opterećenja na </w:t>
      </w:r>
      <w:r w:rsidRPr="00410ED8">
        <w:rPr>
          <w:rFonts w:asciiTheme="minorHAnsi" w:hAnsiTheme="minorHAnsi" w:cstheme="minorHAnsi"/>
          <w:sz w:val="22"/>
          <w:szCs w:val="22"/>
        </w:rPr>
        <w:lastRenderedPageBreak/>
        <w:t xml:space="preserve">imovinu koja nije stavljena u funkciju, nelegalno izgrađene objekte, neprodate stanove i imovinu koja ne služi sticanju dodatnih prihoda od imovine i imovinskih prava i dr. </w:t>
      </w:r>
    </w:p>
    <w:p w:rsidR="00AB4D13" w:rsidRPr="00410ED8" w:rsidRDefault="00AB4D13" w:rsidP="00716B46">
      <w:pPr>
        <w:jc w:val="both"/>
        <w:rPr>
          <w:rFonts w:asciiTheme="minorHAnsi" w:hAnsiTheme="minorHAnsi" w:cstheme="minorHAnsi"/>
          <w:sz w:val="22"/>
          <w:szCs w:val="22"/>
        </w:rPr>
      </w:pPr>
    </w:p>
    <w:p w:rsidR="00AB4D13"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sz w:val="22"/>
          <w:szCs w:val="22"/>
        </w:rPr>
        <w:t>Ostvarivanjem navedenih elemenata fiskalne konsolidacije stvaraju se preduslovi smanjenje deficita, a time i nivoa javnog duga.</w:t>
      </w:r>
    </w:p>
    <w:p w:rsidR="00AB4D13" w:rsidRPr="00410ED8" w:rsidRDefault="00AB4D13" w:rsidP="00716B46">
      <w:pPr>
        <w:jc w:val="both"/>
        <w:rPr>
          <w:rFonts w:asciiTheme="minorHAnsi" w:hAnsiTheme="minorHAnsi" w:cstheme="minorHAnsi"/>
          <w:b/>
          <w:sz w:val="22"/>
          <w:szCs w:val="22"/>
        </w:rPr>
      </w:pPr>
    </w:p>
    <w:p w:rsidR="00AB4D13" w:rsidRPr="00410ED8" w:rsidRDefault="003C43B2" w:rsidP="00716B46">
      <w:pPr>
        <w:pStyle w:val="Subtitle"/>
        <w:numPr>
          <w:ilvl w:val="0"/>
          <w:numId w:val="0"/>
        </w:numPr>
        <w:spacing w:before="0" w:after="0"/>
        <w:jc w:val="both"/>
        <w:rPr>
          <w:rFonts w:cstheme="minorHAnsi"/>
        </w:rPr>
      </w:pPr>
      <w:r w:rsidRPr="00410ED8">
        <w:rPr>
          <w:i/>
        </w:rPr>
        <w:t>3.1.2</w:t>
      </w:r>
      <w:r w:rsidR="00AB4D13" w:rsidRPr="00410ED8">
        <w:rPr>
          <w:i/>
        </w:rPr>
        <w:t>. Kretanja javnih finansija u 2013.</w:t>
      </w:r>
    </w:p>
    <w:p w:rsidR="00AB4D13" w:rsidRPr="00410ED8" w:rsidRDefault="00AB4D13" w:rsidP="00716B46">
      <w:pPr>
        <w:jc w:val="both"/>
        <w:rPr>
          <w:rFonts w:asciiTheme="minorHAnsi" w:hAnsiTheme="minorHAnsi" w:cstheme="minorHAnsi"/>
          <w:b/>
          <w:sz w:val="22"/>
          <w:szCs w:val="22"/>
        </w:rPr>
      </w:pPr>
    </w:p>
    <w:p w:rsidR="00AB4D13"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sz w:val="22"/>
          <w:szCs w:val="22"/>
        </w:rPr>
        <w:t xml:space="preserve">Politika javnih finansija u 2013. godini bila je usmjerena je na konsolidaciju javnih finansija, održivost javnog duga i smanjenje deficita javne potrošnje. Već početkom 2013. godine uveden je set kriznih mjera fiskalnog prilagođavanja sa ciljem zaustavljanja trenda pogoršanja fiskalnih parametara, tj. pada prihoda, što jedominantno obilježio </w:t>
      </w:r>
      <w:r w:rsidR="00A03441" w:rsidRPr="00410ED8">
        <w:rPr>
          <w:rFonts w:asciiTheme="minorHAnsi" w:hAnsiTheme="minorHAnsi" w:cstheme="minorHAnsi"/>
          <w:sz w:val="22"/>
          <w:szCs w:val="22"/>
        </w:rPr>
        <w:t>prethodni period</w:t>
      </w:r>
      <w:r w:rsidRPr="00410ED8">
        <w:rPr>
          <w:rFonts w:asciiTheme="minorHAnsi" w:hAnsiTheme="minorHAnsi" w:cstheme="minorHAnsi"/>
          <w:sz w:val="22"/>
          <w:szCs w:val="22"/>
        </w:rPr>
        <w:t>, i, posljedično, rasta deficita i nivoa javnog duga. Uspješnom primjenom ovih mjera, u 2013. godini</w:t>
      </w:r>
      <w:r w:rsidR="002142FA" w:rsidRPr="00410ED8">
        <w:rPr>
          <w:rFonts w:asciiTheme="minorHAnsi" w:hAnsiTheme="minorHAnsi" w:cstheme="minorHAnsi"/>
          <w:sz w:val="22"/>
          <w:szCs w:val="22"/>
        </w:rPr>
        <w:t xml:space="preserve"> </w:t>
      </w:r>
      <w:r w:rsidRPr="00410ED8">
        <w:rPr>
          <w:rFonts w:asciiTheme="minorHAnsi" w:hAnsiTheme="minorHAnsi" w:cstheme="minorHAnsi"/>
          <w:sz w:val="22"/>
          <w:szCs w:val="22"/>
        </w:rPr>
        <w:t>prihodi su povećani i bili su iznad</w:t>
      </w:r>
      <w:r w:rsidR="00A03441" w:rsidRPr="00410ED8">
        <w:rPr>
          <w:rFonts w:asciiTheme="minorHAnsi" w:hAnsiTheme="minorHAnsi" w:cstheme="minorHAnsi"/>
          <w:sz w:val="22"/>
          <w:szCs w:val="22"/>
        </w:rPr>
        <w:t xml:space="preserve"> </w:t>
      </w:r>
      <w:r w:rsidRPr="00410ED8">
        <w:rPr>
          <w:rFonts w:asciiTheme="minorHAnsi" w:hAnsiTheme="minorHAnsi" w:cstheme="minorHAnsi"/>
          <w:sz w:val="22"/>
          <w:szCs w:val="22"/>
        </w:rPr>
        <w:t>planiranih, odnosno prihoda ostvarenih u 2012, što se pozitivno odrazilo na fiskalnu konsolidaciju i stabilizaciju javnih finansija.</w:t>
      </w:r>
    </w:p>
    <w:p w:rsidR="00AB4D13" w:rsidRPr="00410ED8" w:rsidRDefault="00AB4D13" w:rsidP="00716B46">
      <w:pPr>
        <w:jc w:val="both"/>
        <w:rPr>
          <w:rFonts w:asciiTheme="minorHAnsi" w:hAnsiTheme="minorHAnsi" w:cstheme="minorHAnsi"/>
          <w:sz w:val="22"/>
          <w:szCs w:val="22"/>
        </w:rPr>
      </w:pPr>
    </w:p>
    <w:p w:rsidR="00AB4D13"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sz w:val="22"/>
          <w:szCs w:val="22"/>
        </w:rPr>
        <w:t>Preliminarni javni prihodi u 2013. iznosili su 1.</w:t>
      </w:r>
      <w:r w:rsidR="00AA5234" w:rsidRPr="00410ED8">
        <w:rPr>
          <w:rFonts w:asciiTheme="minorHAnsi" w:hAnsiTheme="minorHAnsi" w:cstheme="minorHAnsi"/>
          <w:sz w:val="22"/>
          <w:szCs w:val="22"/>
        </w:rPr>
        <w:t>430</w:t>
      </w:r>
      <w:r w:rsidRPr="00410ED8">
        <w:rPr>
          <w:rFonts w:asciiTheme="minorHAnsi" w:hAnsiTheme="minorHAnsi" w:cstheme="minorHAnsi"/>
          <w:sz w:val="22"/>
          <w:szCs w:val="22"/>
        </w:rPr>
        <w:t>,</w:t>
      </w:r>
      <w:r w:rsidR="00AA5234" w:rsidRPr="00410ED8">
        <w:rPr>
          <w:rFonts w:asciiTheme="minorHAnsi" w:hAnsiTheme="minorHAnsi" w:cstheme="minorHAnsi"/>
          <w:sz w:val="22"/>
          <w:szCs w:val="22"/>
        </w:rPr>
        <w:t>1</w:t>
      </w:r>
      <w:r w:rsidR="00D03E80" w:rsidRPr="00410ED8">
        <w:rPr>
          <w:rFonts w:asciiTheme="minorHAnsi" w:hAnsiTheme="minorHAnsi" w:cstheme="minorHAnsi"/>
          <w:sz w:val="22"/>
          <w:szCs w:val="22"/>
        </w:rPr>
        <w:t xml:space="preserve"> mil. €</w:t>
      </w:r>
      <w:r w:rsidRPr="00410ED8">
        <w:rPr>
          <w:rFonts w:asciiTheme="minorHAnsi" w:hAnsiTheme="minorHAnsi" w:cstheme="minorHAnsi"/>
          <w:sz w:val="22"/>
          <w:szCs w:val="22"/>
        </w:rPr>
        <w:t xml:space="preserve"> ili 42,</w:t>
      </w:r>
      <w:r w:rsidR="00AA5234" w:rsidRPr="00410ED8">
        <w:rPr>
          <w:rFonts w:asciiTheme="minorHAnsi" w:hAnsiTheme="minorHAnsi" w:cstheme="minorHAnsi"/>
          <w:sz w:val="22"/>
          <w:szCs w:val="22"/>
        </w:rPr>
        <w:t>9</w:t>
      </w:r>
      <w:r w:rsidRPr="00410ED8">
        <w:rPr>
          <w:rFonts w:asciiTheme="minorHAnsi" w:hAnsiTheme="minorHAnsi" w:cstheme="minorHAnsi"/>
          <w:sz w:val="22"/>
          <w:szCs w:val="22"/>
        </w:rPr>
        <w:t xml:space="preserve">% BDP-a (3.335,9 mil. €). U odnosu na 2012. godinu, oni su veći za </w:t>
      </w:r>
      <w:r w:rsidR="00AA5234" w:rsidRPr="00410ED8">
        <w:rPr>
          <w:rFonts w:asciiTheme="minorHAnsi" w:hAnsiTheme="minorHAnsi" w:cstheme="minorHAnsi"/>
          <w:sz w:val="22"/>
          <w:szCs w:val="22"/>
        </w:rPr>
        <w:t>122</w:t>
      </w:r>
      <w:r w:rsidRPr="00410ED8">
        <w:rPr>
          <w:rFonts w:asciiTheme="minorHAnsi" w:hAnsiTheme="minorHAnsi" w:cstheme="minorHAnsi"/>
          <w:sz w:val="22"/>
          <w:szCs w:val="22"/>
        </w:rPr>
        <w:t>,</w:t>
      </w:r>
      <w:r w:rsidR="00AA5234" w:rsidRPr="00410ED8">
        <w:rPr>
          <w:rFonts w:asciiTheme="minorHAnsi" w:hAnsiTheme="minorHAnsi" w:cstheme="minorHAnsi"/>
          <w:sz w:val="22"/>
          <w:szCs w:val="22"/>
        </w:rPr>
        <w:t>5 mil. € ili za 9,4</w:t>
      </w:r>
      <w:r w:rsidRPr="00410ED8">
        <w:rPr>
          <w:rFonts w:asciiTheme="minorHAnsi" w:hAnsiTheme="minorHAnsi" w:cstheme="minorHAnsi"/>
          <w:sz w:val="22"/>
          <w:szCs w:val="22"/>
        </w:rPr>
        <w:t xml:space="preserve">%. Rast prihoda je rezultat primjene mjera na suzbijanju </w:t>
      </w:r>
      <w:r w:rsidR="00AA5234" w:rsidRPr="00410ED8">
        <w:rPr>
          <w:rFonts w:asciiTheme="minorHAnsi" w:hAnsiTheme="minorHAnsi" w:cstheme="minorHAnsi"/>
          <w:sz w:val="22"/>
          <w:szCs w:val="22"/>
        </w:rPr>
        <w:t>s</w:t>
      </w:r>
      <w:r w:rsidRPr="00410ED8">
        <w:rPr>
          <w:rFonts w:asciiTheme="minorHAnsi" w:hAnsiTheme="minorHAnsi" w:cstheme="minorHAnsi"/>
          <w:sz w:val="22"/>
          <w:szCs w:val="22"/>
        </w:rPr>
        <w:t>ive ekonomije, oporavka ekonomske aktivnosti u 2013. godini, kao i uvođenja viših poreskih stopa. Najveći doprinos ovom rastu imalo je povećanje prihoda od poreza na dodatu vrijednost od 74,5 mil. € ili 21,0%, doprinosa od 36,2 mil. € ili 10,0% i akciza od 9,7 mil. € ili 6,4%.</w:t>
      </w:r>
    </w:p>
    <w:p w:rsidR="00635358" w:rsidRPr="00410ED8" w:rsidRDefault="00635358" w:rsidP="00716B46">
      <w:pPr>
        <w:jc w:val="both"/>
        <w:rPr>
          <w:rFonts w:asciiTheme="minorHAnsi" w:hAnsiTheme="minorHAnsi" w:cstheme="minorHAnsi"/>
          <w:sz w:val="22"/>
          <w:szCs w:val="22"/>
        </w:rPr>
      </w:pPr>
    </w:p>
    <w:p w:rsidR="00AB4D13"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sz w:val="22"/>
          <w:szCs w:val="22"/>
        </w:rPr>
        <w:t>Javna potrošnja u 2013. godini iznosila je 1.508,5 mil. €, ili 45,2% BDP-a i povećana je za 15,1 mil. €, ili 1,0% u odnosu na 2012. godinu, uglavnom zbog povećanja rashoda za plaćanje garancija i kamata. Ovom rezultatu doprinijele su i mjere štednje koje su realizovane u 2013</w:t>
      </w:r>
      <w:r w:rsidR="00F22FF2" w:rsidRPr="00410ED8">
        <w:rPr>
          <w:rFonts w:asciiTheme="minorHAnsi" w:hAnsiTheme="minorHAnsi" w:cstheme="minorHAnsi"/>
          <w:sz w:val="22"/>
          <w:szCs w:val="22"/>
        </w:rPr>
        <w:t>,</w:t>
      </w:r>
      <w:r w:rsidRPr="00410ED8">
        <w:rPr>
          <w:rFonts w:asciiTheme="minorHAnsi" w:hAnsiTheme="minorHAnsi" w:cstheme="minorHAnsi"/>
          <w:sz w:val="22"/>
          <w:szCs w:val="22"/>
        </w:rPr>
        <w:t xml:space="preserve"> a odnose se na zamrzavanje rasta penzija u 2013. godini i smanjenje troškova u javnom sektoru.</w:t>
      </w:r>
    </w:p>
    <w:p w:rsidR="00AB4D13" w:rsidRPr="00410ED8" w:rsidRDefault="00AB4D13" w:rsidP="00716B46">
      <w:pPr>
        <w:tabs>
          <w:tab w:val="left" w:pos="1590"/>
        </w:tabs>
        <w:jc w:val="both"/>
        <w:rPr>
          <w:rFonts w:asciiTheme="minorHAnsi" w:hAnsiTheme="minorHAnsi" w:cstheme="minorHAnsi"/>
          <w:sz w:val="22"/>
          <w:szCs w:val="22"/>
        </w:rPr>
      </w:pPr>
    </w:p>
    <w:p w:rsidR="00EA42B4"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sz w:val="22"/>
          <w:szCs w:val="22"/>
        </w:rPr>
        <w:t xml:space="preserve">Deficit javne potrošnje na kraju 2013. godine iznosio je </w:t>
      </w:r>
      <w:r w:rsidR="00F22FF2" w:rsidRPr="00410ED8">
        <w:rPr>
          <w:rFonts w:asciiTheme="minorHAnsi" w:hAnsiTheme="minorHAnsi" w:cstheme="minorHAnsi"/>
          <w:sz w:val="22"/>
          <w:szCs w:val="22"/>
        </w:rPr>
        <w:t>78</w:t>
      </w:r>
      <w:r w:rsidRPr="00410ED8">
        <w:rPr>
          <w:rFonts w:asciiTheme="minorHAnsi" w:hAnsiTheme="minorHAnsi" w:cstheme="minorHAnsi"/>
          <w:sz w:val="22"/>
          <w:szCs w:val="22"/>
        </w:rPr>
        <w:t>,</w:t>
      </w:r>
      <w:r w:rsidR="00F22FF2" w:rsidRPr="00410ED8">
        <w:rPr>
          <w:rFonts w:asciiTheme="minorHAnsi" w:hAnsiTheme="minorHAnsi" w:cstheme="minorHAnsi"/>
          <w:sz w:val="22"/>
          <w:szCs w:val="22"/>
        </w:rPr>
        <w:t>2</w:t>
      </w:r>
      <w:r w:rsidRPr="00410ED8">
        <w:rPr>
          <w:rFonts w:asciiTheme="minorHAnsi" w:hAnsiTheme="minorHAnsi" w:cstheme="minorHAnsi"/>
          <w:sz w:val="22"/>
          <w:szCs w:val="22"/>
        </w:rPr>
        <w:t xml:space="preserve"> mil. € ili 2,</w:t>
      </w:r>
      <w:r w:rsidR="00F22FF2" w:rsidRPr="00410ED8">
        <w:rPr>
          <w:rFonts w:asciiTheme="minorHAnsi" w:hAnsiTheme="minorHAnsi" w:cstheme="minorHAnsi"/>
          <w:sz w:val="22"/>
          <w:szCs w:val="22"/>
        </w:rPr>
        <w:t>3</w:t>
      </w:r>
      <w:r w:rsidRPr="00410ED8">
        <w:rPr>
          <w:rFonts w:asciiTheme="minorHAnsi" w:hAnsiTheme="minorHAnsi" w:cstheme="minorHAnsi"/>
          <w:sz w:val="22"/>
          <w:szCs w:val="22"/>
        </w:rPr>
        <w:t>% BDP-a, i manji je za 10</w:t>
      </w:r>
      <w:r w:rsidR="00F22FF2" w:rsidRPr="00410ED8">
        <w:rPr>
          <w:rFonts w:asciiTheme="minorHAnsi" w:hAnsiTheme="minorHAnsi" w:cstheme="minorHAnsi"/>
          <w:sz w:val="22"/>
          <w:szCs w:val="22"/>
        </w:rPr>
        <w:t>7</w:t>
      </w:r>
      <w:r w:rsidRPr="00410ED8">
        <w:rPr>
          <w:rFonts w:asciiTheme="minorHAnsi" w:hAnsiTheme="minorHAnsi" w:cstheme="minorHAnsi"/>
          <w:sz w:val="22"/>
          <w:szCs w:val="22"/>
        </w:rPr>
        <w:t>,</w:t>
      </w:r>
      <w:r w:rsidR="00F22FF2" w:rsidRPr="00410ED8">
        <w:rPr>
          <w:rFonts w:asciiTheme="minorHAnsi" w:hAnsiTheme="minorHAnsi" w:cstheme="minorHAnsi"/>
          <w:sz w:val="22"/>
          <w:szCs w:val="22"/>
        </w:rPr>
        <w:t>4</w:t>
      </w:r>
      <w:r w:rsidRPr="00410ED8">
        <w:rPr>
          <w:rFonts w:asciiTheme="minorHAnsi" w:hAnsiTheme="minorHAnsi" w:cstheme="minorHAnsi"/>
          <w:sz w:val="22"/>
          <w:szCs w:val="22"/>
        </w:rPr>
        <w:t xml:space="preserve"> mil. € u odnosu na deficit na kraju 2012. godine. Ostvareni deficit je posljedica plaćenih garancija u iznosu od 107,2 mil.</w:t>
      </w:r>
      <w:r w:rsidR="00862348" w:rsidRPr="00410ED8">
        <w:rPr>
          <w:rFonts w:asciiTheme="minorHAnsi" w:hAnsiTheme="minorHAnsi" w:cstheme="minorHAnsi"/>
          <w:sz w:val="22"/>
          <w:szCs w:val="22"/>
        </w:rPr>
        <w:t xml:space="preserve"> </w:t>
      </w:r>
      <w:r w:rsidRPr="00410ED8">
        <w:rPr>
          <w:rFonts w:asciiTheme="minorHAnsi" w:hAnsiTheme="minorHAnsi" w:cstheme="minorHAnsi"/>
          <w:sz w:val="22"/>
          <w:szCs w:val="22"/>
        </w:rPr>
        <w:t xml:space="preserve">€. Bez ovog izdatka, javne finansije bi bile u suficitu od oko </w:t>
      </w:r>
      <w:r w:rsidR="00F22FF2" w:rsidRPr="00410ED8">
        <w:rPr>
          <w:rFonts w:asciiTheme="minorHAnsi" w:hAnsiTheme="minorHAnsi" w:cstheme="minorHAnsi"/>
          <w:sz w:val="22"/>
          <w:szCs w:val="22"/>
        </w:rPr>
        <w:t>30</w:t>
      </w:r>
      <w:r w:rsidRPr="00410ED8">
        <w:rPr>
          <w:rFonts w:asciiTheme="minorHAnsi" w:hAnsiTheme="minorHAnsi" w:cstheme="minorHAnsi"/>
          <w:sz w:val="22"/>
          <w:szCs w:val="22"/>
        </w:rPr>
        <w:t>,0 mil. €.</w:t>
      </w:r>
    </w:p>
    <w:p w:rsidR="00EA42B4" w:rsidRPr="00410ED8" w:rsidRDefault="00EA42B4" w:rsidP="008130FA">
      <w:pPr>
        <w:rPr>
          <w:rFonts w:asciiTheme="minorHAnsi" w:hAnsiTheme="minorHAnsi" w:cstheme="minorHAnsi"/>
          <w:sz w:val="22"/>
          <w:szCs w:val="22"/>
        </w:rPr>
      </w:pPr>
      <w:r w:rsidRPr="00410ED8">
        <w:rPr>
          <w:rFonts w:asciiTheme="minorHAnsi" w:hAnsiTheme="minorHAnsi" w:cstheme="minorHAnsi"/>
          <w:sz w:val="22"/>
          <w:szCs w:val="22"/>
        </w:rPr>
        <w:br w:type="page"/>
      </w:r>
    </w:p>
    <w:tbl>
      <w:tblPr>
        <w:tblW w:w="10631" w:type="dxa"/>
        <w:tblInd w:w="-459" w:type="dxa"/>
        <w:tblLook w:val="04A0"/>
      </w:tblPr>
      <w:tblGrid>
        <w:gridCol w:w="2835"/>
        <w:gridCol w:w="744"/>
        <w:gridCol w:w="816"/>
        <w:gridCol w:w="744"/>
        <w:gridCol w:w="815"/>
        <w:gridCol w:w="850"/>
        <w:gridCol w:w="783"/>
        <w:gridCol w:w="744"/>
        <w:gridCol w:w="741"/>
        <w:gridCol w:w="708"/>
        <w:gridCol w:w="851"/>
      </w:tblGrid>
      <w:tr w:rsidR="00F22FF2" w:rsidRPr="00410ED8" w:rsidTr="00D74212">
        <w:trPr>
          <w:trHeight w:val="198"/>
        </w:trPr>
        <w:tc>
          <w:tcPr>
            <w:tcW w:w="2835" w:type="dxa"/>
            <w:vMerge w:val="restart"/>
            <w:tcBorders>
              <w:top w:val="double" w:sz="6" w:space="0" w:color="auto"/>
              <w:left w:val="double" w:sz="6" w:space="0" w:color="auto"/>
              <w:bottom w:val="double" w:sz="6" w:space="0" w:color="000000"/>
              <w:right w:val="nil"/>
            </w:tcBorders>
            <w:shd w:val="clear" w:color="000000" w:fill="632523"/>
            <w:noWrap/>
            <w:vAlign w:val="center"/>
            <w:hideMark/>
          </w:tcPr>
          <w:p w:rsidR="00F22FF2" w:rsidRPr="00410ED8" w:rsidRDefault="00F22FF2" w:rsidP="00F22FF2">
            <w:pPr>
              <w:jc w:val="center"/>
              <w:rPr>
                <w:rFonts w:asciiTheme="minorHAnsi" w:hAnsiTheme="minorHAnsi"/>
                <w:b/>
                <w:bCs/>
                <w:color w:val="FFFFFF"/>
                <w:sz w:val="16"/>
                <w:szCs w:val="16"/>
              </w:rPr>
            </w:pPr>
            <w:r w:rsidRPr="00410ED8">
              <w:rPr>
                <w:rFonts w:asciiTheme="minorHAnsi" w:hAnsiTheme="minorHAnsi"/>
                <w:b/>
                <w:bCs/>
                <w:color w:val="FFFFFF"/>
                <w:sz w:val="16"/>
                <w:szCs w:val="16"/>
              </w:rPr>
              <w:lastRenderedPageBreak/>
              <w:t>Javna potrošnja</w:t>
            </w:r>
          </w:p>
        </w:tc>
        <w:tc>
          <w:tcPr>
            <w:tcW w:w="1560" w:type="dxa"/>
            <w:gridSpan w:val="2"/>
            <w:tcBorders>
              <w:top w:val="double" w:sz="6" w:space="0" w:color="auto"/>
              <w:left w:val="double" w:sz="6" w:space="0" w:color="auto"/>
              <w:bottom w:val="dotted" w:sz="4" w:space="0" w:color="auto"/>
              <w:right w:val="double" w:sz="6" w:space="0" w:color="auto"/>
            </w:tcBorders>
            <w:shd w:val="clear" w:color="000000" w:fill="E6B9B8"/>
            <w:noWrap/>
            <w:vAlign w:val="center"/>
            <w:hideMark/>
          </w:tcPr>
          <w:p w:rsidR="00F22FF2" w:rsidRPr="00410ED8" w:rsidRDefault="00F22FF2" w:rsidP="00F22FF2">
            <w:pPr>
              <w:jc w:val="center"/>
              <w:rPr>
                <w:rFonts w:asciiTheme="minorHAnsi" w:hAnsiTheme="minorHAnsi"/>
                <w:b/>
                <w:bCs/>
                <w:sz w:val="16"/>
                <w:szCs w:val="16"/>
              </w:rPr>
            </w:pPr>
            <w:r w:rsidRPr="00410ED8">
              <w:rPr>
                <w:rFonts w:asciiTheme="minorHAnsi" w:hAnsiTheme="minorHAnsi"/>
                <w:b/>
                <w:bCs/>
                <w:sz w:val="16"/>
                <w:szCs w:val="16"/>
              </w:rPr>
              <w:t>Plan 2013</w:t>
            </w:r>
          </w:p>
        </w:tc>
        <w:tc>
          <w:tcPr>
            <w:tcW w:w="1559" w:type="dxa"/>
            <w:gridSpan w:val="2"/>
            <w:tcBorders>
              <w:top w:val="double" w:sz="6" w:space="0" w:color="auto"/>
              <w:left w:val="nil"/>
              <w:bottom w:val="dotted" w:sz="4" w:space="0" w:color="auto"/>
              <w:right w:val="double" w:sz="6" w:space="0" w:color="auto"/>
            </w:tcBorders>
            <w:shd w:val="clear" w:color="000000" w:fill="E6B9B8"/>
            <w:noWrap/>
            <w:vAlign w:val="center"/>
            <w:hideMark/>
          </w:tcPr>
          <w:p w:rsidR="00F22FF2" w:rsidRPr="00410ED8" w:rsidRDefault="00F22FF2" w:rsidP="00F22FF2">
            <w:pPr>
              <w:jc w:val="center"/>
              <w:rPr>
                <w:rFonts w:asciiTheme="minorHAnsi" w:hAnsiTheme="minorHAnsi"/>
                <w:b/>
                <w:bCs/>
                <w:sz w:val="16"/>
                <w:szCs w:val="16"/>
              </w:rPr>
            </w:pPr>
            <w:r w:rsidRPr="00410ED8">
              <w:rPr>
                <w:rFonts w:asciiTheme="minorHAnsi" w:hAnsiTheme="minorHAnsi"/>
                <w:b/>
                <w:bCs/>
                <w:sz w:val="16"/>
                <w:szCs w:val="16"/>
              </w:rPr>
              <w:t>Ostvarenje 2013</w:t>
            </w:r>
          </w:p>
        </w:tc>
        <w:tc>
          <w:tcPr>
            <w:tcW w:w="1633" w:type="dxa"/>
            <w:gridSpan w:val="2"/>
            <w:tcBorders>
              <w:top w:val="double" w:sz="6" w:space="0" w:color="auto"/>
              <w:left w:val="nil"/>
              <w:bottom w:val="dotted" w:sz="4" w:space="0" w:color="auto"/>
              <w:right w:val="double" w:sz="6" w:space="0" w:color="auto"/>
            </w:tcBorders>
            <w:shd w:val="clear" w:color="000000" w:fill="E6B9B8"/>
            <w:noWrap/>
            <w:vAlign w:val="center"/>
            <w:hideMark/>
          </w:tcPr>
          <w:p w:rsidR="00F22FF2" w:rsidRPr="00410ED8" w:rsidRDefault="00F22FF2" w:rsidP="00F22FF2">
            <w:pPr>
              <w:jc w:val="center"/>
              <w:rPr>
                <w:rFonts w:asciiTheme="minorHAnsi" w:hAnsiTheme="minorHAnsi"/>
                <w:b/>
                <w:bCs/>
                <w:sz w:val="16"/>
                <w:szCs w:val="16"/>
              </w:rPr>
            </w:pPr>
            <w:r w:rsidRPr="00410ED8">
              <w:rPr>
                <w:rFonts w:asciiTheme="minorHAnsi" w:hAnsiTheme="minorHAnsi"/>
                <w:b/>
                <w:bCs/>
                <w:sz w:val="16"/>
                <w:szCs w:val="16"/>
              </w:rPr>
              <w:t>Analitika</w:t>
            </w:r>
            <w:r w:rsidR="00EA42B4" w:rsidRPr="00410ED8">
              <w:rPr>
                <w:rFonts w:asciiTheme="minorHAnsi" w:hAnsiTheme="minorHAnsi"/>
                <w:b/>
                <w:bCs/>
                <w:sz w:val="16"/>
                <w:szCs w:val="16"/>
              </w:rPr>
              <w:t xml:space="preserve"> – plan/ostv</w:t>
            </w:r>
          </w:p>
        </w:tc>
        <w:tc>
          <w:tcPr>
            <w:tcW w:w="1485" w:type="dxa"/>
            <w:gridSpan w:val="2"/>
            <w:tcBorders>
              <w:top w:val="double" w:sz="6" w:space="0" w:color="auto"/>
              <w:left w:val="nil"/>
              <w:bottom w:val="dotted" w:sz="4" w:space="0" w:color="auto"/>
              <w:right w:val="double" w:sz="6" w:space="0" w:color="auto"/>
            </w:tcBorders>
            <w:shd w:val="clear" w:color="000000" w:fill="E6B9B8"/>
            <w:noWrap/>
            <w:vAlign w:val="center"/>
            <w:hideMark/>
          </w:tcPr>
          <w:p w:rsidR="00F22FF2" w:rsidRPr="00410ED8" w:rsidRDefault="00F22FF2" w:rsidP="00F22FF2">
            <w:pPr>
              <w:jc w:val="center"/>
              <w:rPr>
                <w:rFonts w:asciiTheme="minorHAnsi" w:hAnsiTheme="minorHAnsi"/>
                <w:b/>
                <w:bCs/>
                <w:sz w:val="16"/>
                <w:szCs w:val="16"/>
              </w:rPr>
            </w:pPr>
            <w:r w:rsidRPr="00410ED8">
              <w:rPr>
                <w:rFonts w:asciiTheme="minorHAnsi" w:hAnsiTheme="minorHAnsi"/>
                <w:b/>
                <w:bCs/>
                <w:sz w:val="16"/>
                <w:szCs w:val="16"/>
              </w:rPr>
              <w:t>2012</w:t>
            </w:r>
          </w:p>
        </w:tc>
        <w:tc>
          <w:tcPr>
            <w:tcW w:w="1559" w:type="dxa"/>
            <w:gridSpan w:val="2"/>
            <w:tcBorders>
              <w:top w:val="double" w:sz="6" w:space="0" w:color="auto"/>
              <w:left w:val="nil"/>
              <w:bottom w:val="dotted" w:sz="4" w:space="0" w:color="auto"/>
              <w:right w:val="double" w:sz="6" w:space="0" w:color="auto"/>
            </w:tcBorders>
            <w:shd w:val="clear" w:color="000000" w:fill="E6B9B8"/>
            <w:noWrap/>
            <w:vAlign w:val="center"/>
            <w:hideMark/>
          </w:tcPr>
          <w:p w:rsidR="00EA42B4" w:rsidRPr="00410ED8" w:rsidRDefault="00F22FF2" w:rsidP="00F22FF2">
            <w:pPr>
              <w:jc w:val="center"/>
              <w:rPr>
                <w:rFonts w:asciiTheme="minorHAnsi" w:hAnsiTheme="minorHAnsi"/>
                <w:b/>
                <w:bCs/>
                <w:sz w:val="16"/>
                <w:szCs w:val="16"/>
              </w:rPr>
            </w:pPr>
            <w:r w:rsidRPr="00410ED8">
              <w:rPr>
                <w:rFonts w:asciiTheme="minorHAnsi" w:hAnsiTheme="minorHAnsi"/>
                <w:b/>
                <w:bCs/>
                <w:sz w:val="16"/>
                <w:szCs w:val="16"/>
              </w:rPr>
              <w:t>Analitika</w:t>
            </w:r>
            <w:r w:rsidR="00EA42B4" w:rsidRPr="00410ED8">
              <w:rPr>
                <w:rFonts w:asciiTheme="minorHAnsi" w:hAnsiTheme="minorHAnsi"/>
                <w:b/>
                <w:bCs/>
                <w:sz w:val="16"/>
                <w:szCs w:val="16"/>
              </w:rPr>
              <w:t xml:space="preserve"> – </w:t>
            </w:r>
          </w:p>
          <w:p w:rsidR="00F22FF2" w:rsidRPr="00410ED8" w:rsidRDefault="00EA42B4" w:rsidP="00F22FF2">
            <w:pPr>
              <w:jc w:val="center"/>
              <w:rPr>
                <w:rFonts w:asciiTheme="minorHAnsi" w:hAnsiTheme="minorHAnsi"/>
                <w:b/>
                <w:bCs/>
                <w:sz w:val="16"/>
                <w:szCs w:val="16"/>
              </w:rPr>
            </w:pPr>
            <w:r w:rsidRPr="00410ED8">
              <w:rPr>
                <w:rFonts w:asciiTheme="minorHAnsi" w:hAnsiTheme="minorHAnsi"/>
                <w:b/>
                <w:bCs/>
                <w:sz w:val="16"/>
                <w:szCs w:val="16"/>
              </w:rPr>
              <w:t>2013 / 2012</w:t>
            </w:r>
          </w:p>
        </w:tc>
      </w:tr>
      <w:tr w:rsidR="00F22FF2" w:rsidRPr="00410ED8" w:rsidTr="00D74212">
        <w:trPr>
          <w:trHeight w:val="198"/>
        </w:trPr>
        <w:tc>
          <w:tcPr>
            <w:tcW w:w="2835" w:type="dxa"/>
            <w:vMerge/>
            <w:tcBorders>
              <w:top w:val="double" w:sz="6" w:space="0" w:color="auto"/>
              <w:left w:val="double" w:sz="6" w:space="0" w:color="auto"/>
              <w:bottom w:val="double" w:sz="6" w:space="0" w:color="000000"/>
              <w:right w:val="nil"/>
            </w:tcBorders>
            <w:vAlign w:val="center"/>
            <w:hideMark/>
          </w:tcPr>
          <w:p w:rsidR="00F22FF2" w:rsidRPr="00410ED8" w:rsidRDefault="00F22FF2" w:rsidP="00F22FF2">
            <w:pPr>
              <w:rPr>
                <w:rFonts w:asciiTheme="minorHAnsi" w:hAnsiTheme="minorHAnsi"/>
                <w:b/>
                <w:bCs/>
                <w:color w:val="FFFFFF"/>
                <w:sz w:val="16"/>
                <w:szCs w:val="16"/>
              </w:rPr>
            </w:pPr>
          </w:p>
        </w:tc>
        <w:tc>
          <w:tcPr>
            <w:tcW w:w="744" w:type="dxa"/>
            <w:tcBorders>
              <w:top w:val="nil"/>
              <w:left w:val="double" w:sz="6" w:space="0" w:color="auto"/>
              <w:bottom w:val="double" w:sz="6" w:space="0" w:color="auto"/>
              <w:right w:val="single" w:sz="4" w:space="0" w:color="auto"/>
            </w:tcBorders>
            <w:shd w:val="clear" w:color="000000" w:fill="E6B9B8"/>
            <w:vAlign w:val="center"/>
            <w:hideMark/>
          </w:tcPr>
          <w:p w:rsidR="00F22FF2" w:rsidRPr="00410ED8" w:rsidRDefault="00F22FF2" w:rsidP="00F22FF2">
            <w:pPr>
              <w:jc w:val="center"/>
              <w:rPr>
                <w:rFonts w:asciiTheme="minorHAnsi" w:hAnsiTheme="minorHAnsi"/>
                <w:b/>
                <w:bCs/>
                <w:sz w:val="16"/>
                <w:szCs w:val="16"/>
              </w:rPr>
            </w:pPr>
            <w:r w:rsidRPr="00410ED8">
              <w:rPr>
                <w:rFonts w:asciiTheme="minorHAnsi" w:hAnsiTheme="minorHAnsi"/>
                <w:b/>
                <w:bCs/>
                <w:sz w:val="16"/>
                <w:szCs w:val="16"/>
              </w:rPr>
              <w:t>mil. €</w:t>
            </w:r>
          </w:p>
        </w:tc>
        <w:tc>
          <w:tcPr>
            <w:tcW w:w="816" w:type="dxa"/>
            <w:tcBorders>
              <w:top w:val="nil"/>
              <w:left w:val="nil"/>
              <w:bottom w:val="double" w:sz="6" w:space="0" w:color="auto"/>
              <w:right w:val="double" w:sz="6" w:space="0" w:color="auto"/>
            </w:tcBorders>
            <w:shd w:val="clear" w:color="000000" w:fill="E6B9B8"/>
            <w:vAlign w:val="center"/>
            <w:hideMark/>
          </w:tcPr>
          <w:p w:rsidR="00F22FF2" w:rsidRPr="00410ED8" w:rsidRDefault="00F22FF2" w:rsidP="00F22FF2">
            <w:pPr>
              <w:jc w:val="center"/>
              <w:rPr>
                <w:rFonts w:asciiTheme="minorHAnsi" w:hAnsiTheme="minorHAnsi"/>
                <w:b/>
                <w:bCs/>
                <w:sz w:val="16"/>
                <w:szCs w:val="16"/>
              </w:rPr>
            </w:pPr>
            <w:r w:rsidRPr="00410ED8">
              <w:rPr>
                <w:rFonts w:asciiTheme="minorHAnsi" w:hAnsiTheme="minorHAnsi"/>
                <w:b/>
                <w:bCs/>
                <w:sz w:val="16"/>
                <w:szCs w:val="16"/>
              </w:rPr>
              <w:t xml:space="preserve"> % BDP</w:t>
            </w:r>
          </w:p>
        </w:tc>
        <w:tc>
          <w:tcPr>
            <w:tcW w:w="744" w:type="dxa"/>
            <w:tcBorders>
              <w:top w:val="nil"/>
              <w:left w:val="nil"/>
              <w:bottom w:val="double" w:sz="6" w:space="0" w:color="auto"/>
              <w:right w:val="single" w:sz="4" w:space="0" w:color="auto"/>
            </w:tcBorders>
            <w:shd w:val="clear" w:color="000000" w:fill="E6B9B8"/>
            <w:vAlign w:val="center"/>
            <w:hideMark/>
          </w:tcPr>
          <w:p w:rsidR="00F22FF2" w:rsidRPr="00410ED8" w:rsidRDefault="00F22FF2" w:rsidP="00F22FF2">
            <w:pPr>
              <w:jc w:val="center"/>
              <w:rPr>
                <w:rFonts w:asciiTheme="minorHAnsi" w:hAnsiTheme="minorHAnsi"/>
                <w:b/>
                <w:bCs/>
                <w:sz w:val="16"/>
                <w:szCs w:val="16"/>
              </w:rPr>
            </w:pPr>
            <w:r w:rsidRPr="00410ED8">
              <w:rPr>
                <w:rFonts w:asciiTheme="minorHAnsi" w:hAnsiTheme="minorHAnsi"/>
                <w:b/>
                <w:bCs/>
                <w:sz w:val="16"/>
                <w:szCs w:val="16"/>
              </w:rPr>
              <w:t>mil. €</w:t>
            </w:r>
          </w:p>
        </w:tc>
        <w:tc>
          <w:tcPr>
            <w:tcW w:w="815" w:type="dxa"/>
            <w:tcBorders>
              <w:top w:val="nil"/>
              <w:left w:val="nil"/>
              <w:bottom w:val="double" w:sz="6" w:space="0" w:color="auto"/>
              <w:right w:val="double" w:sz="6" w:space="0" w:color="auto"/>
            </w:tcBorders>
            <w:shd w:val="clear" w:color="000000" w:fill="E6B9B8"/>
            <w:vAlign w:val="center"/>
            <w:hideMark/>
          </w:tcPr>
          <w:p w:rsidR="00F22FF2" w:rsidRPr="00410ED8" w:rsidRDefault="00F22FF2" w:rsidP="00F22FF2">
            <w:pPr>
              <w:jc w:val="center"/>
              <w:rPr>
                <w:rFonts w:asciiTheme="minorHAnsi" w:hAnsiTheme="minorHAnsi"/>
                <w:b/>
                <w:bCs/>
                <w:sz w:val="16"/>
                <w:szCs w:val="16"/>
              </w:rPr>
            </w:pPr>
            <w:r w:rsidRPr="00410ED8">
              <w:rPr>
                <w:rFonts w:asciiTheme="minorHAnsi" w:hAnsiTheme="minorHAnsi"/>
                <w:b/>
                <w:bCs/>
                <w:sz w:val="16"/>
                <w:szCs w:val="16"/>
              </w:rPr>
              <w:t xml:space="preserve"> % BDP</w:t>
            </w:r>
          </w:p>
        </w:tc>
        <w:tc>
          <w:tcPr>
            <w:tcW w:w="850" w:type="dxa"/>
            <w:tcBorders>
              <w:top w:val="nil"/>
              <w:left w:val="nil"/>
              <w:bottom w:val="double" w:sz="6" w:space="0" w:color="auto"/>
              <w:right w:val="single" w:sz="4" w:space="0" w:color="auto"/>
            </w:tcBorders>
            <w:shd w:val="clear" w:color="000000" w:fill="E6B9B8"/>
            <w:vAlign w:val="center"/>
            <w:hideMark/>
          </w:tcPr>
          <w:p w:rsidR="00F22FF2" w:rsidRPr="00410ED8" w:rsidRDefault="00F22FF2" w:rsidP="00F22FF2">
            <w:pPr>
              <w:jc w:val="center"/>
              <w:rPr>
                <w:rFonts w:asciiTheme="minorHAnsi" w:hAnsiTheme="minorHAnsi"/>
                <w:b/>
                <w:bCs/>
                <w:sz w:val="16"/>
                <w:szCs w:val="16"/>
              </w:rPr>
            </w:pPr>
            <w:r w:rsidRPr="00410ED8">
              <w:rPr>
                <w:rFonts w:asciiTheme="minorHAnsi" w:hAnsiTheme="minorHAnsi"/>
                <w:b/>
                <w:bCs/>
                <w:sz w:val="16"/>
                <w:szCs w:val="16"/>
              </w:rPr>
              <w:t>mil. €</w:t>
            </w:r>
          </w:p>
        </w:tc>
        <w:tc>
          <w:tcPr>
            <w:tcW w:w="783" w:type="dxa"/>
            <w:tcBorders>
              <w:top w:val="nil"/>
              <w:left w:val="nil"/>
              <w:bottom w:val="double" w:sz="6" w:space="0" w:color="auto"/>
              <w:right w:val="double" w:sz="6" w:space="0" w:color="auto"/>
            </w:tcBorders>
            <w:shd w:val="clear" w:color="000000" w:fill="E6B9B8"/>
            <w:vAlign w:val="center"/>
            <w:hideMark/>
          </w:tcPr>
          <w:p w:rsidR="00F22FF2" w:rsidRPr="00410ED8" w:rsidRDefault="00F22FF2" w:rsidP="00F22FF2">
            <w:pPr>
              <w:jc w:val="center"/>
              <w:rPr>
                <w:rFonts w:asciiTheme="minorHAnsi" w:hAnsiTheme="minorHAnsi"/>
                <w:b/>
                <w:bCs/>
                <w:sz w:val="16"/>
                <w:szCs w:val="16"/>
              </w:rPr>
            </w:pPr>
            <w:r w:rsidRPr="00410ED8">
              <w:rPr>
                <w:rFonts w:asciiTheme="minorHAnsi" w:hAnsiTheme="minorHAnsi"/>
                <w:b/>
                <w:bCs/>
                <w:sz w:val="16"/>
                <w:szCs w:val="16"/>
              </w:rPr>
              <w:t>%</w:t>
            </w:r>
          </w:p>
        </w:tc>
        <w:tc>
          <w:tcPr>
            <w:tcW w:w="744" w:type="dxa"/>
            <w:tcBorders>
              <w:top w:val="nil"/>
              <w:left w:val="nil"/>
              <w:bottom w:val="double" w:sz="6" w:space="0" w:color="auto"/>
              <w:right w:val="single" w:sz="4" w:space="0" w:color="auto"/>
            </w:tcBorders>
            <w:shd w:val="clear" w:color="000000" w:fill="E6B9B8"/>
            <w:vAlign w:val="center"/>
            <w:hideMark/>
          </w:tcPr>
          <w:p w:rsidR="00F22FF2" w:rsidRPr="00410ED8" w:rsidRDefault="00F22FF2" w:rsidP="00F22FF2">
            <w:pPr>
              <w:jc w:val="center"/>
              <w:rPr>
                <w:rFonts w:asciiTheme="minorHAnsi" w:hAnsiTheme="minorHAnsi"/>
                <w:b/>
                <w:bCs/>
                <w:sz w:val="16"/>
                <w:szCs w:val="16"/>
              </w:rPr>
            </w:pPr>
            <w:r w:rsidRPr="00410ED8">
              <w:rPr>
                <w:rFonts w:asciiTheme="minorHAnsi" w:hAnsiTheme="minorHAnsi"/>
                <w:b/>
                <w:bCs/>
                <w:sz w:val="16"/>
                <w:szCs w:val="16"/>
              </w:rPr>
              <w:t>mil. €</w:t>
            </w:r>
          </w:p>
        </w:tc>
        <w:tc>
          <w:tcPr>
            <w:tcW w:w="741" w:type="dxa"/>
            <w:tcBorders>
              <w:top w:val="nil"/>
              <w:left w:val="nil"/>
              <w:bottom w:val="double" w:sz="6" w:space="0" w:color="auto"/>
              <w:right w:val="double" w:sz="6" w:space="0" w:color="auto"/>
            </w:tcBorders>
            <w:shd w:val="clear" w:color="000000" w:fill="E6B9B8"/>
            <w:vAlign w:val="center"/>
            <w:hideMark/>
          </w:tcPr>
          <w:p w:rsidR="00F22FF2" w:rsidRPr="00410ED8" w:rsidRDefault="00F22FF2" w:rsidP="00F22FF2">
            <w:pPr>
              <w:jc w:val="center"/>
              <w:rPr>
                <w:rFonts w:asciiTheme="minorHAnsi" w:hAnsiTheme="minorHAnsi"/>
                <w:b/>
                <w:bCs/>
                <w:sz w:val="16"/>
                <w:szCs w:val="16"/>
              </w:rPr>
            </w:pPr>
            <w:r w:rsidRPr="00410ED8">
              <w:rPr>
                <w:rFonts w:asciiTheme="minorHAnsi" w:hAnsiTheme="minorHAnsi"/>
                <w:b/>
                <w:bCs/>
                <w:sz w:val="16"/>
                <w:szCs w:val="16"/>
              </w:rPr>
              <w:t xml:space="preserve"> % BDP</w:t>
            </w:r>
          </w:p>
        </w:tc>
        <w:tc>
          <w:tcPr>
            <w:tcW w:w="708" w:type="dxa"/>
            <w:tcBorders>
              <w:top w:val="nil"/>
              <w:left w:val="nil"/>
              <w:bottom w:val="double" w:sz="6" w:space="0" w:color="auto"/>
              <w:right w:val="single" w:sz="4" w:space="0" w:color="auto"/>
            </w:tcBorders>
            <w:shd w:val="clear" w:color="000000" w:fill="E6B9B8"/>
            <w:vAlign w:val="center"/>
            <w:hideMark/>
          </w:tcPr>
          <w:p w:rsidR="00F22FF2" w:rsidRPr="00410ED8" w:rsidRDefault="00F22FF2" w:rsidP="00F22FF2">
            <w:pPr>
              <w:jc w:val="center"/>
              <w:rPr>
                <w:rFonts w:asciiTheme="minorHAnsi" w:hAnsiTheme="minorHAnsi"/>
                <w:b/>
                <w:bCs/>
                <w:sz w:val="16"/>
                <w:szCs w:val="16"/>
              </w:rPr>
            </w:pPr>
            <w:r w:rsidRPr="00410ED8">
              <w:rPr>
                <w:rFonts w:asciiTheme="minorHAnsi" w:hAnsiTheme="minorHAnsi"/>
                <w:b/>
                <w:bCs/>
                <w:sz w:val="16"/>
                <w:szCs w:val="16"/>
              </w:rPr>
              <w:t>mil. €</w:t>
            </w:r>
          </w:p>
        </w:tc>
        <w:tc>
          <w:tcPr>
            <w:tcW w:w="851" w:type="dxa"/>
            <w:tcBorders>
              <w:top w:val="nil"/>
              <w:left w:val="nil"/>
              <w:bottom w:val="double" w:sz="6" w:space="0" w:color="auto"/>
              <w:right w:val="double" w:sz="6" w:space="0" w:color="auto"/>
            </w:tcBorders>
            <w:shd w:val="clear" w:color="000000" w:fill="E6B9B8"/>
            <w:vAlign w:val="center"/>
            <w:hideMark/>
          </w:tcPr>
          <w:p w:rsidR="00F22FF2" w:rsidRPr="00410ED8" w:rsidRDefault="00F22FF2" w:rsidP="00F22FF2">
            <w:pPr>
              <w:jc w:val="center"/>
              <w:rPr>
                <w:rFonts w:asciiTheme="minorHAnsi" w:hAnsiTheme="minorHAnsi"/>
                <w:b/>
                <w:bCs/>
                <w:sz w:val="16"/>
                <w:szCs w:val="16"/>
              </w:rPr>
            </w:pPr>
            <w:r w:rsidRPr="00410ED8">
              <w:rPr>
                <w:rFonts w:asciiTheme="minorHAnsi" w:hAnsiTheme="minorHAnsi"/>
                <w:b/>
                <w:bCs/>
                <w:sz w:val="16"/>
                <w:szCs w:val="16"/>
              </w:rPr>
              <w:t>%</w:t>
            </w:r>
          </w:p>
        </w:tc>
      </w:tr>
      <w:tr w:rsidR="00F22FF2" w:rsidRPr="00410ED8" w:rsidTr="00D74212">
        <w:trPr>
          <w:trHeight w:val="198"/>
        </w:trPr>
        <w:tc>
          <w:tcPr>
            <w:tcW w:w="2835" w:type="dxa"/>
            <w:tcBorders>
              <w:top w:val="nil"/>
              <w:left w:val="double" w:sz="6" w:space="0" w:color="auto"/>
              <w:bottom w:val="double" w:sz="6" w:space="0" w:color="auto"/>
              <w:right w:val="nil"/>
            </w:tcBorders>
            <w:shd w:val="clear" w:color="000000" w:fill="E6B9B8"/>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Izvorni prihodi</w:t>
            </w:r>
          </w:p>
        </w:tc>
        <w:tc>
          <w:tcPr>
            <w:tcW w:w="744" w:type="dxa"/>
            <w:tcBorders>
              <w:top w:val="nil"/>
              <w:left w:val="double" w:sz="6" w:space="0" w:color="auto"/>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1296,10</w:t>
            </w:r>
          </w:p>
        </w:tc>
        <w:tc>
          <w:tcPr>
            <w:tcW w:w="816" w:type="dxa"/>
            <w:tcBorders>
              <w:top w:val="nil"/>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38,85</w:t>
            </w:r>
          </w:p>
        </w:tc>
        <w:tc>
          <w:tcPr>
            <w:tcW w:w="744" w:type="dxa"/>
            <w:tcBorders>
              <w:top w:val="nil"/>
              <w:left w:val="nil"/>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1430,31</w:t>
            </w:r>
          </w:p>
        </w:tc>
        <w:tc>
          <w:tcPr>
            <w:tcW w:w="815" w:type="dxa"/>
            <w:tcBorders>
              <w:top w:val="nil"/>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42,88</w:t>
            </w:r>
          </w:p>
        </w:tc>
        <w:tc>
          <w:tcPr>
            <w:tcW w:w="850" w:type="dxa"/>
            <w:tcBorders>
              <w:top w:val="nil"/>
              <w:left w:val="nil"/>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134,22</w:t>
            </w:r>
          </w:p>
        </w:tc>
        <w:tc>
          <w:tcPr>
            <w:tcW w:w="783" w:type="dxa"/>
            <w:tcBorders>
              <w:top w:val="nil"/>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10,36</w:t>
            </w:r>
          </w:p>
        </w:tc>
        <w:tc>
          <w:tcPr>
            <w:tcW w:w="744" w:type="dxa"/>
            <w:tcBorders>
              <w:top w:val="nil"/>
              <w:left w:val="nil"/>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1307,83</w:t>
            </w:r>
          </w:p>
        </w:tc>
        <w:tc>
          <w:tcPr>
            <w:tcW w:w="741" w:type="dxa"/>
            <w:tcBorders>
              <w:top w:val="nil"/>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41,53</w:t>
            </w:r>
          </w:p>
        </w:tc>
        <w:tc>
          <w:tcPr>
            <w:tcW w:w="708" w:type="dxa"/>
            <w:tcBorders>
              <w:top w:val="nil"/>
              <w:left w:val="nil"/>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122,49</w:t>
            </w:r>
          </w:p>
        </w:tc>
        <w:tc>
          <w:tcPr>
            <w:tcW w:w="851" w:type="dxa"/>
            <w:tcBorders>
              <w:top w:val="nil"/>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9,37</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Porezi</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773,23</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23,18</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863,49</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25,88</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90,26</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11,67</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785,99</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24,96</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77,49</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9,86</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sz w:val="16"/>
                <w:szCs w:val="16"/>
              </w:rPr>
            </w:pPr>
            <w:r w:rsidRPr="00410ED8">
              <w:rPr>
                <w:rFonts w:asciiTheme="minorHAnsi" w:hAnsiTheme="minorHAnsi"/>
                <w:sz w:val="16"/>
                <w:szCs w:val="16"/>
              </w:rPr>
              <w:t>Porez na dohodak fizičkih lica</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115,04</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3,45</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124,15</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3,72</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9,11</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7,92</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109,68</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3,48</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14,47</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13,19</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sz w:val="16"/>
                <w:szCs w:val="16"/>
              </w:rPr>
            </w:pPr>
            <w:r w:rsidRPr="00410ED8">
              <w:rPr>
                <w:rFonts w:asciiTheme="minorHAnsi" w:hAnsiTheme="minorHAnsi"/>
                <w:sz w:val="16"/>
                <w:szCs w:val="16"/>
              </w:rPr>
              <w:t>Porez na dobit pravnih lica</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41,93</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1,26</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40,64</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1,22</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-1,29</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-3,09</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64,02</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2,03</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-23,38</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-36,52</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sz w:val="16"/>
                <w:szCs w:val="16"/>
              </w:rPr>
            </w:pPr>
            <w:r w:rsidRPr="00410ED8">
              <w:rPr>
                <w:rFonts w:asciiTheme="minorHAnsi" w:hAnsiTheme="minorHAnsi"/>
                <w:sz w:val="16"/>
                <w:szCs w:val="16"/>
              </w:rPr>
              <w:t>Porez na promet nepokretnosti</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15,22</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0,46</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18,27</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0,55</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3,05</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20,03</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14,41</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0,46</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3,85</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26,73</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sz w:val="16"/>
                <w:szCs w:val="16"/>
              </w:rPr>
            </w:pPr>
            <w:r w:rsidRPr="00410ED8">
              <w:rPr>
                <w:rFonts w:asciiTheme="minorHAnsi" w:hAnsiTheme="minorHAnsi"/>
                <w:sz w:val="16"/>
                <w:szCs w:val="16"/>
              </w:rPr>
              <w:t>Porez na dodatu vrijednost</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373,05</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11,18</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429,20</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12,87</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56,15</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15,05</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354,71</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11,26</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74,48</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21,00</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sz w:val="16"/>
                <w:szCs w:val="16"/>
              </w:rPr>
            </w:pPr>
            <w:r w:rsidRPr="00410ED8">
              <w:rPr>
                <w:rFonts w:asciiTheme="minorHAnsi" w:hAnsiTheme="minorHAnsi"/>
                <w:sz w:val="16"/>
                <w:szCs w:val="16"/>
              </w:rPr>
              <w:t>Akcize</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157,45</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4,72</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161,45</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4,84</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4,00</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2,54</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151,77</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4,82</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9,68</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6,38</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sz w:val="16"/>
                <w:szCs w:val="16"/>
              </w:rPr>
            </w:pPr>
            <w:r w:rsidRPr="00410ED8">
              <w:rPr>
                <w:rFonts w:asciiTheme="minorHAnsi" w:hAnsiTheme="minorHAnsi"/>
                <w:sz w:val="16"/>
                <w:szCs w:val="16"/>
              </w:rPr>
              <w:t>Porez na međunarodnu trgovinu i transakcije</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31,19</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0,93</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22,27</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0,67</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-8,92</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-28,60</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28,97</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0,92</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-6,70</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-23,12</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sz w:val="16"/>
                <w:szCs w:val="16"/>
              </w:rPr>
            </w:pPr>
            <w:r w:rsidRPr="00410ED8">
              <w:rPr>
                <w:rFonts w:asciiTheme="minorHAnsi" w:hAnsiTheme="minorHAnsi"/>
                <w:sz w:val="16"/>
                <w:szCs w:val="16"/>
              </w:rPr>
              <w:t>Lokalni porezi</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34,94</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1,05</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62,43</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1,87</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27,49</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78,68</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50,96</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1,62</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11,47</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22,50</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04022F" w:rsidP="00F22FF2">
            <w:pPr>
              <w:rPr>
                <w:rFonts w:asciiTheme="minorHAnsi" w:hAnsiTheme="minorHAnsi"/>
                <w:sz w:val="16"/>
                <w:szCs w:val="16"/>
              </w:rPr>
            </w:pPr>
            <w:r>
              <w:rPr>
                <w:rFonts w:asciiTheme="minorHAnsi" w:hAnsiTheme="minorHAnsi"/>
                <w:sz w:val="16"/>
                <w:szCs w:val="16"/>
              </w:rPr>
              <w:t xml:space="preserve">Ostali </w:t>
            </w:r>
            <w:r w:rsidR="00F22FF2" w:rsidRPr="00410ED8">
              <w:rPr>
                <w:rFonts w:asciiTheme="minorHAnsi" w:hAnsiTheme="minorHAnsi"/>
                <w:sz w:val="16"/>
                <w:szCs w:val="16"/>
              </w:rPr>
              <w:t>porezi</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4,41</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0,13</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5,09</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0,15</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0,68</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15,42</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11,47</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0,36</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-6,38</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-55,63</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Doprinosi</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384,22</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11,52</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398,49</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11,95</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14,28</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3,72</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362,25</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11,50</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36,24</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10,01</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Takse</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35,62</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1,07</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33,17</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0,99</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-2,46</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-6,89</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23,50</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0,75</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9,67</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41,16</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Naknade</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54,16</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1,62</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68,16</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2,04</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14,00</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25,86</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73,75</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2,34</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-5,59</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-7,57</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Ostali prihodi</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42,07</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1,26</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49,72</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1,49</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7,66</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18,20</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48,92</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1,55</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0,80</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1,63</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Primici od otplate kredita i sredstva prenijeta iz prethodne godine</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4,81</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0,14</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7,56</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0,23</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2,76</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57,30</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5,50</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0,17</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2,07</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37,57</w:t>
            </w:r>
          </w:p>
        </w:tc>
      </w:tr>
      <w:tr w:rsidR="00F22FF2" w:rsidRPr="00410ED8" w:rsidTr="00D74212">
        <w:trPr>
          <w:trHeight w:val="198"/>
        </w:trPr>
        <w:tc>
          <w:tcPr>
            <w:tcW w:w="2835" w:type="dxa"/>
            <w:tcBorders>
              <w:top w:val="nil"/>
              <w:left w:val="double" w:sz="6" w:space="0" w:color="auto"/>
              <w:bottom w:val="nil"/>
              <w:right w:val="double" w:sz="6" w:space="0" w:color="auto"/>
            </w:tcBorders>
            <w:shd w:val="clear" w:color="000000" w:fill="FFFFFF"/>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Donacije</w:t>
            </w:r>
          </w:p>
        </w:tc>
        <w:tc>
          <w:tcPr>
            <w:tcW w:w="744" w:type="dxa"/>
            <w:tcBorders>
              <w:top w:val="nil"/>
              <w:left w:val="double" w:sz="6" w:space="0" w:color="auto"/>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2,00</w:t>
            </w:r>
          </w:p>
        </w:tc>
        <w:tc>
          <w:tcPr>
            <w:tcW w:w="816"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0,06</w:t>
            </w:r>
          </w:p>
        </w:tc>
        <w:tc>
          <w:tcPr>
            <w:tcW w:w="744"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9,72</w:t>
            </w:r>
          </w:p>
        </w:tc>
        <w:tc>
          <w:tcPr>
            <w:tcW w:w="815"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0,29</w:t>
            </w:r>
          </w:p>
        </w:tc>
        <w:tc>
          <w:tcPr>
            <w:tcW w:w="850"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7,72</w:t>
            </w:r>
          </w:p>
        </w:tc>
        <w:tc>
          <w:tcPr>
            <w:tcW w:w="783"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385,89</w:t>
            </w:r>
          </w:p>
        </w:tc>
        <w:tc>
          <w:tcPr>
            <w:tcW w:w="744"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7,92</w:t>
            </w:r>
          </w:p>
        </w:tc>
        <w:tc>
          <w:tcPr>
            <w:tcW w:w="741"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0,25</w:t>
            </w:r>
          </w:p>
        </w:tc>
        <w:tc>
          <w:tcPr>
            <w:tcW w:w="708"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1,80</w:t>
            </w:r>
          </w:p>
        </w:tc>
        <w:tc>
          <w:tcPr>
            <w:tcW w:w="851"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22,72</w:t>
            </w:r>
          </w:p>
        </w:tc>
      </w:tr>
      <w:tr w:rsidR="00F22FF2" w:rsidRPr="00410ED8" w:rsidTr="00D74212">
        <w:trPr>
          <w:trHeight w:val="198"/>
        </w:trPr>
        <w:tc>
          <w:tcPr>
            <w:tcW w:w="2835" w:type="dxa"/>
            <w:tcBorders>
              <w:top w:val="double" w:sz="6" w:space="0" w:color="auto"/>
              <w:left w:val="double" w:sz="6" w:space="0" w:color="auto"/>
              <w:bottom w:val="double" w:sz="6" w:space="0" w:color="auto"/>
              <w:right w:val="nil"/>
            </w:tcBorders>
            <w:shd w:val="clear" w:color="000000" w:fill="E6B9B8"/>
            <w:noWrap/>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Javna potrošnja</w:t>
            </w:r>
          </w:p>
        </w:tc>
        <w:tc>
          <w:tcPr>
            <w:tcW w:w="744"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1375,77</w:t>
            </w:r>
          </w:p>
        </w:tc>
        <w:tc>
          <w:tcPr>
            <w:tcW w:w="816" w:type="dxa"/>
            <w:tcBorders>
              <w:top w:val="double" w:sz="6" w:space="0" w:color="auto"/>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41,24</w:t>
            </w:r>
          </w:p>
        </w:tc>
        <w:tc>
          <w:tcPr>
            <w:tcW w:w="744" w:type="dxa"/>
            <w:tcBorders>
              <w:top w:val="double" w:sz="6" w:space="0" w:color="auto"/>
              <w:left w:val="nil"/>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1508,47</w:t>
            </w:r>
          </w:p>
        </w:tc>
        <w:tc>
          <w:tcPr>
            <w:tcW w:w="815" w:type="dxa"/>
            <w:tcBorders>
              <w:top w:val="double" w:sz="6" w:space="0" w:color="auto"/>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45,22</w:t>
            </w:r>
          </w:p>
        </w:tc>
        <w:tc>
          <w:tcPr>
            <w:tcW w:w="850" w:type="dxa"/>
            <w:tcBorders>
              <w:top w:val="double" w:sz="6" w:space="0" w:color="auto"/>
              <w:left w:val="nil"/>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132,70</w:t>
            </w:r>
          </w:p>
        </w:tc>
        <w:tc>
          <w:tcPr>
            <w:tcW w:w="783" w:type="dxa"/>
            <w:tcBorders>
              <w:top w:val="double" w:sz="6" w:space="0" w:color="auto"/>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9,65</w:t>
            </w:r>
          </w:p>
        </w:tc>
        <w:tc>
          <w:tcPr>
            <w:tcW w:w="744" w:type="dxa"/>
            <w:tcBorders>
              <w:top w:val="double" w:sz="6" w:space="0" w:color="auto"/>
              <w:left w:val="nil"/>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1493,34</w:t>
            </w:r>
          </w:p>
        </w:tc>
        <w:tc>
          <w:tcPr>
            <w:tcW w:w="741" w:type="dxa"/>
            <w:tcBorders>
              <w:top w:val="double" w:sz="6" w:space="0" w:color="auto"/>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47,42</w:t>
            </w:r>
          </w:p>
        </w:tc>
        <w:tc>
          <w:tcPr>
            <w:tcW w:w="708" w:type="dxa"/>
            <w:tcBorders>
              <w:top w:val="double" w:sz="6" w:space="0" w:color="auto"/>
              <w:left w:val="nil"/>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15,13</w:t>
            </w:r>
          </w:p>
        </w:tc>
        <w:tc>
          <w:tcPr>
            <w:tcW w:w="851" w:type="dxa"/>
            <w:tcBorders>
              <w:top w:val="double" w:sz="6" w:space="0" w:color="auto"/>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1,01</w:t>
            </w:r>
          </w:p>
        </w:tc>
      </w:tr>
      <w:tr w:rsidR="00F22FF2" w:rsidRPr="00410ED8" w:rsidTr="00D74212">
        <w:trPr>
          <w:trHeight w:val="198"/>
        </w:trPr>
        <w:tc>
          <w:tcPr>
            <w:tcW w:w="2835" w:type="dxa"/>
            <w:tcBorders>
              <w:top w:val="nil"/>
              <w:left w:val="double" w:sz="6" w:space="0" w:color="auto"/>
              <w:bottom w:val="double" w:sz="6" w:space="0" w:color="auto"/>
              <w:right w:val="nil"/>
            </w:tcBorders>
            <w:shd w:val="clear" w:color="000000" w:fill="E6B9B8"/>
            <w:noWrap/>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Tekuća javna potrošnja</w:t>
            </w:r>
          </w:p>
        </w:tc>
        <w:tc>
          <w:tcPr>
            <w:tcW w:w="744" w:type="dxa"/>
            <w:tcBorders>
              <w:top w:val="nil"/>
              <w:left w:val="double" w:sz="6" w:space="0" w:color="auto"/>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1280,13</w:t>
            </w:r>
          </w:p>
        </w:tc>
        <w:tc>
          <w:tcPr>
            <w:tcW w:w="816" w:type="dxa"/>
            <w:tcBorders>
              <w:top w:val="nil"/>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38,37</w:t>
            </w:r>
          </w:p>
        </w:tc>
        <w:tc>
          <w:tcPr>
            <w:tcW w:w="744" w:type="dxa"/>
            <w:tcBorders>
              <w:top w:val="nil"/>
              <w:left w:val="nil"/>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1399,53</w:t>
            </w:r>
          </w:p>
        </w:tc>
        <w:tc>
          <w:tcPr>
            <w:tcW w:w="815" w:type="dxa"/>
            <w:tcBorders>
              <w:top w:val="nil"/>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41,95</w:t>
            </w:r>
          </w:p>
        </w:tc>
        <w:tc>
          <w:tcPr>
            <w:tcW w:w="850" w:type="dxa"/>
            <w:tcBorders>
              <w:top w:val="nil"/>
              <w:left w:val="nil"/>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119,40</w:t>
            </w:r>
          </w:p>
        </w:tc>
        <w:tc>
          <w:tcPr>
            <w:tcW w:w="783" w:type="dxa"/>
            <w:tcBorders>
              <w:top w:val="nil"/>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9,33</w:t>
            </w:r>
          </w:p>
        </w:tc>
        <w:tc>
          <w:tcPr>
            <w:tcW w:w="744" w:type="dxa"/>
            <w:tcBorders>
              <w:top w:val="nil"/>
              <w:left w:val="nil"/>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1368,98</w:t>
            </w:r>
          </w:p>
        </w:tc>
        <w:tc>
          <w:tcPr>
            <w:tcW w:w="741" w:type="dxa"/>
            <w:tcBorders>
              <w:top w:val="nil"/>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43,47</w:t>
            </w:r>
          </w:p>
        </w:tc>
        <w:tc>
          <w:tcPr>
            <w:tcW w:w="708" w:type="dxa"/>
            <w:tcBorders>
              <w:top w:val="nil"/>
              <w:left w:val="nil"/>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30,55</w:t>
            </w:r>
          </w:p>
        </w:tc>
        <w:tc>
          <w:tcPr>
            <w:tcW w:w="851" w:type="dxa"/>
            <w:tcBorders>
              <w:top w:val="nil"/>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2,23</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Tekući izdaci</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646,27</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19,37</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663,55</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19,89</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17,28</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2,67</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729,68</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23,17</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-66,12</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-9,06</w:t>
            </w:r>
          </w:p>
        </w:tc>
      </w:tr>
      <w:tr w:rsidR="00F22FF2" w:rsidRPr="00410ED8" w:rsidTr="00D74212">
        <w:trPr>
          <w:trHeight w:val="198"/>
        </w:trPr>
        <w:tc>
          <w:tcPr>
            <w:tcW w:w="2835" w:type="dxa"/>
            <w:tcBorders>
              <w:top w:val="nil"/>
              <w:left w:val="double" w:sz="6" w:space="0" w:color="auto"/>
              <w:bottom w:val="nil"/>
              <w:right w:val="nil"/>
            </w:tcBorders>
            <w:shd w:val="clear" w:color="auto" w:fill="auto"/>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Bruto zarade i doprinosi na teret poslodavca</w:t>
            </w:r>
          </w:p>
        </w:tc>
        <w:tc>
          <w:tcPr>
            <w:tcW w:w="744" w:type="dxa"/>
            <w:tcBorders>
              <w:top w:val="nil"/>
              <w:left w:val="double" w:sz="6" w:space="0" w:color="auto"/>
              <w:bottom w:val="nil"/>
              <w:right w:val="single" w:sz="4"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397,57</w:t>
            </w:r>
          </w:p>
        </w:tc>
        <w:tc>
          <w:tcPr>
            <w:tcW w:w="816" w:type="dxa"/>
            <w:tcBorders>
              <w:top w:val="nil"/>
              <w:left w:val="nil"/>
              <w:bottom w:val="nil"/>
              <w:right w:val="double" w:sz="6"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11,92</w:t>
            </w:r>
          </w:p>
        </w:tc>
        <w:tc>
          <w:tcPr>
            <w:tcW w:w="744" w:type="dxa"/>
            <w:tcBorders>
              <w:top w:val="nil"/>
              <w:left w:val="nil"/>
              <w:bottom w:val="nil"/>
              <w:right w:val="single" w:sz="4"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402,17</w:t>
            </w:r>
          </w:p>
        </w:tc>
        <w:tc>
          <w:tcPr>
            <w:tcW w:w="815" w:type="dxa"/>
            <w:tcBorders>
              <w:top w:val="nil"/>
              <w:left w:val="nil"/>
              <w:bottom w:val="nil"/>
              <w:right w:val="double" w:sz="6"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12,06</w:t>
            </w:r>
          </w:p>
        </w:tc>
        <w:tc>
          <w:tcPr>
            <w:tcW w:w="850" w:type="dxa"/>
            <w:tcBorders>
              <w:top w:val="nil"/>
              <w:left w:val="nil"/>
              <w:bottom w:val="nil"/>
              <w:right w:val="single" w:sz="4"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4,60</w:t>
            </w:r>
          </w:p>
        </w:tc>
        <w:tc>
          <w:tcPr>
            <w:tcW w:w="783" w:type="dxa"/>
            <w:tcBorders>
              <w:top w:val="nil"/>
              <w:left w:val="nil"/>
              <w:bottom w:val="nil"/>
              <w:right w:val="double" w:sz="6"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1,16</w:t>
            </w:r>
          </w:p>
        </w:tc>
        <w:tc>
          <w:tcPr>
            <w:tcW w:w="744" w:type="dxa"/>
            <w:tcBorders>
              <w:top w:val="nil"/>
              <w:left w:val="nil"/>
              <w:bottom w:val="nil"/>
              <w:right w:val="single" w:sz="4"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407,75</w:t>
            </w:r>
          </w:p>
        </w:tc>
        <w:tc>
          <w:tcPr>
            <w:tcW w:w="741" w:type="dxa"/>
            <w:tcBorders>
              <w:top w:val="nil"/>
              <w:left w:val="nil"/>
              <w:bottom w:val="nil"/>
              <w:right w:val="double" w:sz="6"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12,95</w:t>
            </w:r>
          </w:p>
        </w:tc>
        <w:tc>
          <w:tcPr>
            <w:tcW w:w="708" w:type="dxa"/>
            <w:tcBorders>
              <w:top w:val="nil"/>
              <w:left w:val="nil"/>
              <w:bottom w:val="nil"/>
              <w:right w:val="single" w:sz="4"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-5,58</w:t>
            </w:r>
          </w:p>
        </w:tc>
        <w:tc>
          <w:tcPr>
            <w:tcW w:w="851" w:type="dxa"/>
            <w:tcBorders>
              <w:top w:val="nil"/>
              <w:left w:val="nil"/>
              <w:bottom w:val="nil"/>
              <w:right w:val="double" w:sz="6"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-1,37</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Ostala lična primanja</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13,28</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0,40</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14,51</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0,43</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1,22</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9,21</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13,27</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0,42</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1,23</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9,30</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Rashodi za materijal i usluge</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96,66</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2,90</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105,45</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3,16</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8,79</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9,09</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167,22</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5,31</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-61,78</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-36,94</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Tekuće održavanje</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25,16</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0,75</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24,40</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0,73</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-0,77</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-3,05</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27,39</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0,87</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-3,00</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-10,94</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Kamate</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74,32</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2,23</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70,78</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2,12</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-3,55</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-4,77</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59,72</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1,90</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11,05</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18,51</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Renta</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8,24</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0,25</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8,36</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0,25</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0,13</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1,53</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7,43</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0,24</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0,94</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12,61</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Subvencije</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14,93</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0,45</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18,19</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0,55</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3,25</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21,79</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26,61</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0,84</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-8,42</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-31,65</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Ostali izdaci</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6,78</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0,20</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7,49</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0,22</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0,71</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10,44</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6,89</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0,22</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0,60</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8,76</w:t>
            </w:r>
          </w:p>
        </w:tc>
      </w:tr>
      <w:tr w:rsidR="00F22FF2" w:rsidRPr="00410ED8" w:rsidTr="00D74212">
        <w:trPr>
          <w:trHeight w:val="198"/>
        </w:trPr>
        <w:tc>
          <w:tcPr>
            <w:tcW w:w="2835" w:type="dxa"/>
            <w:tcBorders>
              <w:top w:val="nil"/>
              <w:left w:val="double" w:sz="6" w:space="0" w:color="auto"/>
              <w:bottom w:val="nil"/>
              <w:right w:val="nil"/>
            </w:tcBorders>
            <w:shd w:val="clear" w:color="auto" w:fill="auto"/>
            <w:vAlign w:val="center"/>
            <w:hideMark/>
          </w:tcPr>
          <w:p w:rsidR="00F22FF2" w:rsidRPr="00410ED8" w:rsidRDefault="008130FA" w:rsidP="00F22FF2">
            <w:pPr>
              <w:rPr>
                <w:rFonts w:asciiTheme="minorHAnsi" w:hAnsiTheme="minorHAnsi"/>
                <w:b/>
                <w:bCs/>
                <w:sz w:val="16"/>
                <w:szCs w:val="16"/>
              </w:rPr>
            </w:pPr>
            <w:r w:rsidRPr="00410ED8">
              <w:rPr>
                <w:rFonts w:asciiTheme="minorHAnsi" w:hAnsiTheme="minorHAnsi"/>
                <w:b/>
                <w:bCs/>
                <w:sz w:val="16"/>
                <w:szCs w:val="16"/>
              </w:rPr>
              <w:t>Kapitalni izdaci tekućeg budžeta i d</w:t>
            </w:r>
            <w:r w:rsidR="00F22FF2" w:rsidRPr="00410ED8">
              <w:rPr>
                <w:rFonts w:asciiTheme="minorHAnsi" w:hAnsiTheme="minorHAnsi"/>
                <w:b/>
                <w:bCs/>
                <w:sz w:val="16"/>
                <w:szCs w:val="16"/>
              </w:rPr>
              <w:t>ržavnih fondova</w:t>
            </w:r>
          </w:p>
        </w:tc>
        <w:tc>
          <w:tcPr>
            <w:tcW w:w="744" w:type="dxa"/>
            <w:tcBorders>
              <w:top w:val="nil"/>
              <w:left w:val="double" w:sz="6" w:space="0" w:color="auto"/>
              <w:bottom w:val="nil"/>
              <w:right w:val="single" w:sz="4"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9,32</w:t>
            </w:r>
          </w:p>
        </w:tc>
        <w:tc>
          <w:tcPr>
            <w:tcW w:w="816" w:type="dxa"/>
            <w:tcBorders>
              <w:top w:val="nil"/>
              <w:left w:val="nil"/>
              <w:bottom w:val="nil"/>
              <w:right w:val="double" w:sz="6"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0,28</w:t>
            </w:r>
          </w:p>
        </w:tc>
        <w:tc>
          <w:tcPr>
            <w:tcW w:w="744" w:type="dxa"/>
            <w:tcBorders>
              <w:top w:val="nil"/>
              <w:left w:val="nil"/>
              <w:bottom w:val="nil"/>
              <w:right w:val="single" w:sz="4"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12,22</w:t>
            </w:r>
          </w:p>
        </w:tc>
        <w:tc>
          <w:tcPr>
            <w:tcW w:w="815" w:type="dxa"/>
            <w:tcBorders>
              <w:top w:val="nil"/>
              <w:left w:val="nil"/>
              <w:bottom w:val="nil"/>
              <w:right w:val="double" w:sz="6"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0,37</w:t>
            </w:r>
          </w:p>
        </w:tc>
        <w:tc>
          <w:tcPr>
            <w:tcW w:w="850" w:type="dxa"/>
            <w:tcBorders>
              <w:top w:val="nil"/>
              <w:left w:val="nil"/>
              <w:bottom w:val="nil"/>
              <w:right w:val="single" w:sz="4"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2,90</w:t>
            </w:r>
          </w:p>
        </w:tc>
        <w:tc>
          <w:tcPr>
            <w:tcW w:w="783" w:type="dxa"/>
            <w:tcBorders>
              <w:top w:val="nil"/>
              <w:left w:val="nil"/>
              <w:bottom w:val="nil"/>
              <w:right w:val="double" w:sz="6"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31,08</w:t>
            </w:r>
          </w:p>
        </w:tc>
        <w:tc>
          <w:tcPr>
            <w:tcW w:w="744" w:type="dxa"/>
            <w:tcBorders>
              <w:top w:val="nil"/>
              <w:left w:val="nil"/>
              <w:bottom w:val="nil"/>
              <w:right w:val="single" w:sz="4" w:space="0" w:color="auto"/>
            </w:tcBorders>
            <w:shd w:val="clear" w:color="auto" w:fill="auto"/>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13,39</w:t>
            </w:r>
          </w:p>
        </w:tc>
        <w:tc>
          <w:tcPr>
            <w:tcW w:w="741" w:type="dxa"/>
            <w:tcBorders>
              <w:top w:val="nil"/>
              <w:left w:val="nil"/>
              <w:bottom w:val="nil"/>
              <w:right w:val="double" w:sz="6"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0,43</w:t>
            </w:r>
          </w:p>
        </w:tc>
        <w:tc>
          <w:tcPr>
            <w:tcW w:w="708" w:type="dxa"/>
            <w:tcBorders>
              <w:top w:val="nil"/>
              <w:left w:val="nil"/>
              <w:bottom w:val="nil"/>
              <w:right w:val="single" w:sz="4"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-1,17</w:t>
            </w:r>
          </w:p>
        </w:tc>
        <w:tc>
          <w:tcPr>
            <w:tcW w:w="851" w:type="dxa"/>
            <w:tcBorders>
              <w:top w:val="nil"/>
              <w:left w:val="nil"/>
              <w:bottom w:val="nil"/>
              <w:right w:val="double" w:sz="6"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-8,77</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Transferi za socijalnu zaštitu</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498,26</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14,94</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483,40</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14,49</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-14,86</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-2,98</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482,09</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15,31</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1,32</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0,27</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Transferi instit. pojed. NVO i javnom sektoru</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121,01</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3,63</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125,26</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3,75</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4,25</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3,51</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63,61</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2,02</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61,65</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96,93</w:t>
            </w:r>
          </w:p>
        </w:tc>
      </w:tr>
      <w:tr w:rsidR="00F22FF2" w:rsidRPr="00410ED8" w:rsidTr="00D74212">
        <w:trPr>
          <w:trHeight w:val="198"/>
        </w:trPr>
        <w:tc>
          <w:tcPr>
            <w:tcW w:w="2835"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Kapitalni izdaci</w:t>
            </w:r>
          </w:p>
        </w:tc>
        <w:tc>
          <w:tcPr>
            <w:tcW w:w="744"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95,64</w:t>
            </w:r>
          </w:p>
        </w:tc>
        <w:tc>
          <w:tcPr>
            <w:tcW w:w="816" w:type="dxa"/>
            <w:tcBorders>
              <w:top w:val="double" w:sz="6" w:space="0" w:color="auto"/>
              <w:left w:val="nil"/>
              <w:bottom w:val="double" w:sz="6" w:space="0" w:color="auto"/>
              <w:right w:val="double" w:sz="6"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2,87</w:t>
            </w:r>
          </w:p>
        </w:tc>
        <w:tc>
          <w:tcPr>
            <w:tcW w:w="744" w:type="dxa"/>
            <w:tcBorders>
              <w:top w:val="double" w:sz="6" w:space="0" w:color="auto"/>
              <w:left w:val="nil"/>
              <w:bottom w:val="double" w:sz="6" w:space="0" w:color="auto"/>
              <w:right w:val="single" w:sz="4"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108,94</w:t>
            </w:r>
          </w:p>
        </w:tc>
        <w:tc>
          <w:tcPr>
            <w:tcW w:w="815" w:type="dxa"/>
            <w:tcBorders>
              <w:top w:val="double" w:sz="6" w:space="0" w:color="auto"/>
              <w:left w:val="nil"/>
              <w:bottom w:val="double" w:sz="6" w:space="0" w:color="auto"/>
              <w:right w:val="double" w:sz="6"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3,27</w:t>
            </w:r>
          </w:p>
        </w:tc>
        <w:tc>
          <w:tcPr>
            <w:tcW w:w="850" w:type="dxa"/>
            <w:tcBorders>
              <w:top w:val="double" w:sz="6" w:space="0" w:color="auto"/>
              <w:left w:val="nil"/>
              <w:bottom w:val="double" w:sz="6" w:space="0" w:color="auto"/>
              <w:right w:val="single" w:sz="4"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13,30</w:t>
            </w:r>
          </w:p>
        </w:tc>
        <w:tc>
          <w:tcPr>
            <w:tcW w:w="783" w:type="dxa"/>
            <w:tcBorders>
              <w:top w:val="double" w:sz="6" w:space="0" w:color="auto"/>
              <w:left w:val="nil"/>
              <w:bottom w:val="double" w:sz="6" w:space="0" w:color="auto"/>
              <w:right w:val="double" w:sz="6"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13,91</w:t>
            </w:r>
          </w:p>
        </w:tc>
        <w:tc>
          <w:tcPr>
            <w:tcW w:w="744" w:type="dxa"/>
            <w:tcBorders>
              <w:top w:val="double" w:sz="6" w:space="0" w:color="auto"/>
              <w:left w:val="nil"/>
              <w:bottom w:val="double" w:sz="6" w:space="0" w:color="auto"/>
              <w:right w:val="single" w:sz="4"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124,36</w:t>
            </w:r>
          </w:p>
        </w:tc>
        <w:tc>
          <w:tcPr>
            <w:tcW w:w="741" w:type="dxa"/>
            <w:tcBorders>
              <w:top w:val="double" w:sz="6" w:space="0" w:color="auto"/>
              <w:left w:val="nil"/>
              <w:bottom w:val="double" w:sz="6" w:space="0" w:color="auto"/>
              <w:right w:val="double" w:sz="6"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3,95</w:t>
            </w:r>
          </w:p>
        </w:tc>
        <w:tc>
          <w:tcPr>
            <w:tcW w:w="708" w:type="dxa"/>
            <w:tcBorders>
              <w:top w:val="double" w:sz="6" w:space="0" w:color="auto"/>
              <w:left w:val="nil"/>
              <w:bottom w:val="double" w:sz="6" w:space="0" w:color="auto"/>
              <w:right w:val="single" w:sz="4"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-15,42</w:t>
            </w:r>
          </w:p>
        </w:tc>
        <w:tc>
          <w:tcPr>
            <w:tcW w:w="851" w:type="dxa"/>
            <w:tcBorders>
              <w:top w:val="double" w:sz="6" w:space="0" w:color="auto"/>
              <w:left w:val="nil"/>
              <w:bottom w:val="double" w:sz="6" w:space="0" w:color="auto"/>
              <w:right w:val="double" w:sz="6" w:space="0" w:color="auto"/>
            </w:tcBorders>
            <w:shd w:val="clear" w:color="auto" w:fill="auto"/>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-12,40</w:t>
            </w:r>
          </w:p>
        </w:tc>
      </w:tr>
      <w:tr w:rsidR="00F22FF2" w:rsidRPr="00410ED8" w:rsidTr="00D74212">
        <w:trPr>
          <w:trHeight w:val="198"/>
        </w:trPr>
        <w:tc>
          <w:tcPr>
            <w:tcW w:w="2835" w:type="dxa"/>
            <w:tcBorders>
              <w:top w:val="nil"/>
              <w:left w:val="double" w:sz="6" w:space="0" w:color="auto"/>
              <w:bottom w:val="nil"/>
              <w:right w:val="nil"/>
            </w:tcBorders>
            <w:shd w:val="clear" w:color="000000" w:fill="FFFFFF"/>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Pozajmice i krediti</w:t>
            </w:r>
          </w:p>
        </w:tc>
        <w:tc>
          <w:tcPr>
            <w:tcW w:w="744" w:type="dxa"/>
            <w:tcBorders>
              <w:top w:val="nil"/>
              <w:left w:val="double" w:sz="6" w:space="0" w:color="auto"/>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3,73</w:t>
            </w:r>
          </w:p>
        </w:tc>
        <w:tc>
          <w:tcPr>
            <w:tcW w:w="816"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0,11</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4,13</w:t>
            </w:r>
          </w:p>
        </w:tc>
        <w:tc>
          <w:tcPr>
            <w:tcW w:w="815"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0,12</w:t>
            </w:r>
          </w:p>
        </w:tc>
        <w:tc>
          <w:tcPr>
            <w:tcW w:w="850"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0,40</w:t>
            </w:r>
          </w:p>
        </w:tc>
        <w:tc>
          <w:tcPr>
            <w:tcW w:w="783"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10,83</w:t>
            </w:r>
          </w:p>
        </w:tc>
        <w:tc>
          <w:tcPr>
            <w:tcW w:w="744"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2,96</w:t>
            </w:r>
          </w:p>
        </w:tc>
        <w:tc>
          <w:tcPr>
            <w:tcW w:w="74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0,09</w:t>
            </w:r>
          </w:p>
        </w:tc>
        <w:tc>
          <w:tcPr>
            <w:tcW w:w="708" w:type="dxa"/>
            <w:tcBorders>
              <w:top w:val="nil"/>
              <w:left w:val="nil"/>
              <w:bottom w:val="nil"/>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1,16</w:t>
            </w:r>
          </w:p>
        </w:tc>
        <w:tc>
          <w:tcPr>
            <w:tcW w:w="851" w:type="dxa"/>
            <w:tcBorders>
              <w:top w:val="nil"/>
              <w:left w:val="nil"/>
              <w:bottom w:val="nil"/>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39,27</w:t>
            </w:r>
          </w:p>
        </w:tc>
      </w:tr>
      <w:tr w:rsidR="00F22FF2" w:rsidRPr="00410ED8" w:rsidTr="00D74212">
        <w:trPr>
          <w:trHeight w:val="198"/>
        </w:trPr>
        <w:tc>
          <w:tcPr>
            <w:tcW w:w="2835" w:type="dxa"/>
            <w:tcBorders>
              <w:top w:val="nil"/>
              <w:left w:val="double" w:sz="6" w:space="0" w:color="auto"/>
              <w:bottom w:val="double" w:sz="6" w:space="0" w:color="auto"/>
              <w:right w:val="nil"/>
            </w:tcBorders>
            <w:shd w:val="clear" w:color="000000" w:fill="FFFFFF"/>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Rezerve</w:t>
            </w:r>
          </w:p>
        </w:tc>
        <w:tc>
          <w:tcPr>
            <w:tcW w:w="744" w:type="dxa"/>
            <w:tcBorders>
              <w:top w:val="nil"/>
              <w:left w:val="double" w:sz="6" w:space="0" w:color="auto"/>
              <w:bottom w:val="double" w:sz="6" w:space="0" w:color="auto"/>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10,86</w:t>
            </w:r>
          </w:p>
        </w:tc>
        <w:tc>
          <w:tcPr>
            <w:tcW w:w="816" w:type="dxa"/>
            <w:tcBorders>
              <w:top w:val="nil"/>
              <w:left w:val="nil"/>
              <w:bottom w:val="double" w:sz="6" w:space="0" w:color="auto"/>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0,33</w:t>
            </w:r>
          </w:p>
        </w:tc>
        <w:tc>
          <w:tcPr>
            <w:tcW w:w="744" w:type="dxa"/>
            <w:tcBorders>
              <w:top w:val="nil"/>
              <w:left w:val="nil"/>
              <w:bottom w:val="double" w:sz="6" w:space="0" w:color="auto"/>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15,94</w:t>
            </w:r>
          </w:p>
        </w:tc>
        <w:tc>
          <w:tcPr>
            <w:tcW w:w="815" w:type="dxa"/>
            <w:tcBorders>
              <w:top w:val="nil"/>
              <w:left w:val="nil"/>
              <w:bottom w:val="double" w:sz="6" w:space="0" w:color="auto"/>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0,48</w:t>
            </w:r>
          </w:p>
        </w:tc>
        <w:tc>
          <w:tcPr>
            <w:tcW w:w="850" w:type="dxa"/>
            <w:tcBorders>
              <w:top w:val="nil"/>
              <w:left w:val="nil"/>
              <w:bottom w:val="double" w:sz="6" w:space="0" w:color="auto"/>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5,08</w:t>
            </w:r>
          </w:p>
        </w:tc>
        <w:tc>
          <w:tcPr>
            <w:tcW w:w="783" w:type="dxa"/>
            <w:tcBorders>
              <w:top w:val="nil"/>
              <w:left w:val="nil"/>
              <w:bottom w:val="double" w:sz="6" w:space="0" w:color="auto"/>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46,80</w:t>
            </w:r>
          </w:p>
        </w:tc>
        <w:tc>
          <w:tcPr>
            <w:tcW w:w="744" w:type="dxa"/>
            <w:tcBorders>
              <w:top w:val="nil"/>
              <w:left w:val="nil"/>
              <w:bottom w:val="double" w:sz="6" w:space="0" w:color="auto"/>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21,54</w:t>
            </w:r>
          </w:p>
        </w:tc>
        <w:tc>
          <w:tcPr>
            <w:tcW w:w="741" w:type="dxa"/>
            <w:tcBorders>
              <w:top w:val="nil"/>
              <w:left w:val="nil"/>
              <w:bottom w:val="double" w:sz="6" w:space="0" w:color="auto"/>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0,68</w:t>
            </w:r>
          </w:p>
        </w:tc>
        <w:tc>
          <w:tcPr>
            <w:tcW w:w="708" w:type="dxa"/>
            <w:tcBorders>
              <w:top w:val="nil"/>
              <w:left w:val="nil"/>
              <w:bottom w:val="double" w:sz="6" w:space="0" w:color="auto"/>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-5,59</w:t>
            </w:r>
          </w:p>
        </w:tc>
        <w:tc>
          <w:tcPr>
            <w:tcW w:w="851" w:type="dxa"/>
            <w:tcBorders>
              <w:top w:val="nil"/>
              <w:left w:val="nil"/>
              <w:bottom w:val="double" w:sz="6" w:space="0" w:color="auto"/>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-25,97</w:t>
            </w:r>
          </w:p>
        </w:tc>
      </w:tr>
      <w:tr w:rsidR="00F22FF2" w:rsidRPr="00410ED8" w:rsidTr="00D74212">
        <w:trPr>
          <w:trHeight w:val="198"/>
        </w:trPr>
        <w:tc>
          <w:tcPr>
            <w:tcW w:w="2835" w:type="dxa"/>
            <w:tcBorders>
              <w:top w:val="nil"/>
              <w:left w:val="double" w:sz="6" w:space="0" w:color="auto"/>
              <w:bottom w:val="single" w:sz="4" w:space="0" w:color="auto"/>
              <w:right w:val="double" w:sz="6" w:space="0" w:color="auto"/>
            </w:tcBorders>
            <w:shd w:val="clear" w:color="000000" w:fill="FFFFFF"/>
            <w:vAlign w:val="center"/>
            <w:hideMark/>
          </w:tcPr>
          <w:p w:rsidR="00F22FF2" w:rsidRPr="00410ED8" w:rsidRDefault="00F22FF2" w:rsidP="00F22FF2">
            <w:pPr>
              <w:rPr>
                <w:rFonts w:asciiTheme="minorHAnsi" w:hAnsiTheme="minorHAnsi"/>
                <w:sz w:val="16"/>
                <w:szCs w:val="16"/>
              </w:rPr>
            </w:pPr>
            <w:r w:rsidRPr="00410ED8">
              <w:rPr>
                <w:rFonts w:asciiTheme="minorHAnsi" w:hAnsiTheme="minorHAnsi"/>
                <w:sz w:val="16"/>
                <w:szCs w:val="16"/>
              </w:rPr>
              <w:t>Otplata garancija</w:t>
            </w:r>
          </w:p>
        </w:tc>
        <w:tc>
          <w:tcPr>
            <w:tcW w:w="744" w:type="dxa"/>
            <w:tcBorders>
              <w:top w:val="nil"/>
              <w:left w:val="double" w:sz="6" w:space="0" w:color="auto"/>
              <w:bottom w:val="single" w:sz="4" w:space="0" w:color="auto"/>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0,00</w:t>
            </w:r>
          </w:p>
        </w:tc>
        <w:tc>
          <w:tcPr>
            <w:tcW w:w="816" w:type="dxa"/>
            <w:tcBorders>
              <w:top w:val="nil"/>
              <w:left w:val="nil"/>
              <w:bottom w:val="single" w:sz="4" w:space="0" w:color="auto"/>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0,00</w:t>
            </w:r>
          </w:p>
        </w:tc>
        <w:tc>
          <w:tcPr>
            <w:tcW w:w="744" w:type="dxa"/>
            <w:tcBorders>
              <w:top w:val="nil"/>
              <w:left w:val="nil"/>
              <w:bottom w:val="single" w:sz="4" w:space="0" w:color="auto"/>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107,24</w:t>
            </w:r>
          </w:p>
        </w:tc>
        <w:tc>
          <w:tcPr>
            <w:tcW w:w="815" w:type="dxa"/>
            <w:tcBorders>
              <w:top w:val="nil"/>
              <w:left w:val="nil"/>
              <w:bottom w:val="single" w:sz="4" w:space="0" w:color="auto"/>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3,21</w:t>
            </w:r>
          </w:p>
        </w:tc>
        <w:tc>
          <w:tcPr>
            <w:tcW w:w="850" w:type="dxa"/>
            <w:tcBorders>
              <w:top w:val="nil"/>
              <w:left w:val="nil"/>
              <w:bottom w:val="single" w:sz="4" w:space="0" w:color="auto"/>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107,24</w:t>
            </w:r>
          </w:p>
        </w:tc>
        <w:tc>
          <w:tcPr>
            <w:tcW w:w="783" w:type="dxa"/>
            <w:tcBorders>
              <w:top w:val="nil"/>
              <w:left w:val="nil"/>
              <w:bottom w:val="single" w:sz="4" w:space="0" w:color="auto"/>
              <w:right w:val="double" w:sz="6" w:space="0" w:color="auto"/>
            </w:tcBorders>
            <w:shd w:val="clear" w:color="000000" w:fill="FFFFFF"/>
            <w:noWrap/>
            <w:vAlign w:val="bottom"/>
            <w:hideMark/>
          </w:tcPr>
          <w:p w:rsidR="00F22FF2" w:rsidRPr="00410ED8" w:rsidRDefault="00F22FF2" w:rsidP="00F22FF2">
            <w:pPr>
              <w:rPr>
                <w:rFonts w:asciiTheme="minorHAnsi" w:hAnsiTheme="minorHAnsi"/>
                <w:color w:val="953735"/>
                <w:sz w:val="16"/>
                <w:szCs w:val="16"/>
              </w:rPr>
            </w:pPr>
            <w:r w:rsidRPr="00410ED8">
              <w:rPr>
                <w:rFonts w:asciiTheme="minorHAnsi" w:hAnsiTheme="minorHAnsi"/>
                <w:color w:val="953735"/>
                <w:sz w:val="16"/>
                <w:szCs w:val="16"/>
              </w:rPr>
              <w:t> </w:t>
            </w:r>
          </w:p>
        </w:tc>
        <w:tc>
          <w:tcPr>
            <w:tcW w:w="744" w:type="dxa"/>
            <w:tcBorders>
              <w:top w:val="nil"/>
              <w:left w:val="nil"/>
              <w:bottom w:val="single" w:sz="4" w:space="0" w:color="auto"/>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24,72</w:t>
            </w:r>
          </w:p>
        </w:tc>
        <w:tc>
          <w:tcPr>
            <w:tcW w:w="741" w:type="dxa"/>
            <w:tcBorders>
              <w:top w:val="nil"/>
              <w:left w:val="nil"/>
              <w:bottom w:val="single" w:sz="4" w:space="0" w:color="auto"/>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82,52</w:t>
            </w:r>
          </w:p>
        </w:tc>
        <w:tc>
          <w:tcPr>
            <w:tcW w:w="851" w:type="dxa"/>
            <w:tcBorders>
              <w:top w:val="nil"/>
              <w:left w:val="nil"/>
              <w:bottom w:val="single" w:sz="4" w:space="0" w:color="auto"/>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0,00</w:t>
            </w:r>
          </w:p>
        </w:tc>
      </w:tr>
      <w:tr w:rsidR="00F22FF2" w:rsidRPr="00410ED8" w:rsidTr="00D74212">
        <w:trPr>
          <w:trHeight w:val="198"/>
        </w:trPr>
        <w:tc>
          <w:tcPr>
            <w:tcW w:w="2835" w:type="dxa"/>
            <w:tcBorders>
              <w:top w:val="double" w:sz="6" w:space="0" w:color="auto"/>
              <w:left w:val="double" w:sz="6" w:space="0" w:color="auto"/>
              <w:bottom w:val="double" w:sz="6" w:space="0" w:color="auto"/>
              <w:right w:val="nil"/>
            </w:tcBorders>
            <w:shd w:val="clear" w:color="000000" w:fill="FFFFFF"/>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Neto povećanje obaveza</w:t>
            </w:r>
          </w:p>
        </w:tc>
        <w:tc>
          <w:tcPr>
            <w:tcW w:w="744"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0,00</w:t>
            </w:r>
          </w:p>
        </w:tc>
        <w:tc>
          <w:tcPr>
            <w:tcW w:w="816" w:type="dxa"/>
            <w:tcBorders>
              <w:top w:val="double" w:sz="6" w:space="0" w:color="auto"/>
              <w:left w:val="nil"/>
              <w:bottom w:val="double" w:sz="6" w:space="0" w:color="auto"/>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0,00</w:t>
            </w:r>
          </w:p>
        </w:tc>
        <w:tc>
          <w:tcPr>
            <w:tcW w:w="744" w:type="dxa"/>
            <w:tcBorders>
              <w:top w:val="double" w:sz="6" w:space="0" w:color="auto"/>
              <w:left w:val="nil"/>
              <w:bottom w:val="double" w:sz="6" w:space="0" w:color="auto"/>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0,00</w:t>
            </w:r>
          </w:p>
        </w:tc>
        <w:tc>
          <w:tcPr>
            <w:tcW w:w="815" w:type="dxa"/>
            <w:tcBorders>
              <w:top w:val="double" w:sz="6" w:space="0" w:color="auto"/>
              <w:left w:val="nil"/>
              <w:bottom w:val="double" w:sz="6" w:space="0" w:color="auto"/>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0,00</w:t>
            </w:r>
          </w:p>
        </w:tc>
        <w:tc>
          <w:tcPr>
            <w:tcW w:w="850" w:type="dxa"/>
            <w:tcBorders>
              <w:top w:val="double" w:sz="6" w:space="0" w:color="auto"/>
              <w:left w:val="nil"/>
              <w:bottom w:val="double" w:sz="6" w:space="0" w:color="auto"/>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0,00</w:t>
            </w:r>
          </w:p>
        </w:tc>
        <w:tc>
          <w:tcPr>
            <w:tcW w:w="783" w:type="dxa"/>
            <w:tcBorders>
              <w:top w:val="double" w:sz="6" w:space="0" w:color="auto"/>
              <w:left w:val="nil"/>
              <w:bottom w:val="double" w:sz="6" w:space="0" w:color="auto"/>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 </w:t>
            </w:r>
          </w:p>
        </w:tc>
        <w:tc>
          <w:tcPr>
            <w:tcW w:w="744" w:type="dxa"/>
            <w:tcBorders>
              <w:top w:val="double" w:sz="6" w:space="0" w:color="auto"/>
              <w:left w:val="nil"/>
              <w:bottom w:val="double" w:sz="6" w:space="0" w:color="auto"/>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44,39</w:t>
            </w:r>
          </w:p>
        </w:tc>
        <w:tc>
          <w:tcPr>
            <w:tcW w:w="741" w:type="dxa"/>
            <w:tcBorders>
              <w:top w:val="double" w:sz="6" w:space="0" w:color="auto"/>
              <w:left w:val="nil"/>
              <w:bottom w:val="double" w:sz="6" w:space="0" w:color="auto"/>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1,41</w:t>
            </w:r>
          </w:p>
        </w:tc>
        <w:tc>
          <w:tcPr>
            <w:tcW w:w="708" w:type="dxa"/>
            <w:tcBorders>
              <w:top w:val="double" w:sz="6" w:space="0" w:color="auto"/>
              <w:left w:val="nil"/>
              <w:bottom w:val="double" w:sz="6" w:space="0" w:color="auto"/>
              <w:right w:val="single" w:sz="4"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-44,39</w:t>
            </w:r>
          </w:p>
        </w:tc>
        <w:tc>
          <w:tcPr>
            <w:tcW w:w="851" w:type="dxa"/>
            <w:tcBorders>
              <w:top w:val="double" w:sz="6" w:space="0" w:color="auto"/>
              <w:left w:val="nil"/>
              <w:bottom w:val="double" w:sz="6" w:space="0" w:color="auto"/>
              <w:right w:val="double" w:sz="6" w:space="0" w:color="auto"/>
            </w:tcBorders>
            <w:shd w:val="clear" w:color="000000" w:fill="FFFFFF"/>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-100,00</w:t>
            </w:r>
          </w:p>
        </w:tc>
      </w:tr>
      <w:tr w:rsidR="00F22FF2" w:rsidRPr="00410ED8" w:rsidTr="00D74212">
        <w:trPr>
          <w:trHeight w:val="198"/>
        </w:trPr>
        <w:tc>
          <w:tcPr>
            <w:tcW w:w="2835" w:type="dxa"/>
            <w:tcBorders>
              <w:top w:val="nil"/>
              <w:left w:val="double" w:sz="6" w:space="0" w:color="auto"/>
              <w:bottom w:val="double" w:sz="6" w:space="0" w:color="auto"/>
              <w:right w:val="double" w:sz="6" w:space="0" w:color="auto"/>
            </w:tcBorders>
            <w:shd w:val="clear" w:color="000000" w:fill="E6B9B8"/>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Suficit/deficit</w:t>
            </w:r>
          </w:p>
        </w:tc>
        <w:tc>
          <w:tcPr>
            <w:tcW w:w="744" w:type="dxa"/>
            <w:tcBorders>
              <w:top w:val="nil"/>
              <w:left w:val="double" w:sz="6" w:space="0" w:color="auto"/>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-79,67</w:t>
            </w:r>
          </w:p>
        </w:tc>
        <w:tc>
          <w:tcPr>
            <w:tcW w:w="816" w:type="dxa"/>
            <w:tcBorders>
              <w:top w:val="nil"/>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-2,39</w:t>
            </w:r>
          </w:p>
        </w:tc>
        <w:tc>
          <w:tcPr>
            <w:tcW w:w="744" w:type="dxa"/>
            <w:tcBorders>
              <w:top w:val="nil"/>
              <w:left w:val="nil"/>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-78,16</w:t>
            </w:r>
          </w:p>
        </w:tc>
        <w:tc>
          <w:tcPr>
            <w:tcW w:w="815" w:type="dxa"/>
            <w:tcBorders>
              <w:top w:val="nil"/>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-2,34</w:t>
            </w:r>
          </w:p>
        </w:tc>
        <w:tc>
          <w:tcPr>
            <w:tcW w:w="850" w:type="dxa"/>
            <w:tcBorders>
              <w:top w:val="nil"/>
              <w:left w:val="nil"/>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1,51</w:t>
            </w:r>
          </w:p>
        </w:tc>
        <w:tc>
          <w:tcPr>
            <w:tcW w:w="783" w:type="dxa"/>
            <w:tcBorders>
              <w:top w:val="nil"/>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-1,90</w:t>
            </w:r>
          </w:p>
        </w:tc>
        <w:tc>
          <w:tcPr>
            <w:tcW w:w="744" w:type="dxa"/>
            <w:tcBorders>
              <w:top w:val="nil"/>
              <w:left w:val="nil"/>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-185,51</w:t>
            </w:r>
          </w:p>
        </w:tc>
        <w:tc>
          <w:tcPr>
            <w:tcW w:w="741" w:type="dxa"/>
            <w:tcBorders>
              <w:top w:val="nil"/>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-5,89</w:t>
            </w:r>
          </w:p>
        </w:tc>
        <w:tc>
          <w:tcPr>
            <w:tcW w:w="708" w:type="dxa"/>
            <w:tcBorders>
              <w:top w:val="nil"/>
              <w:left w:val="nil"/>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107,36</w:t>
            </w:r>
          </w:p>
        </w:tc>
        <w:tc>
          <w:tcPr>
            <w:tcW w:w="851" w:type="dxa"/>
            <w:tcBorders>
              <w:top w:val="nil"/>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-57,87</w:t>
            </w:r>
          </w:p>
        </w:tc>
      </w:tr>
      <w:tr w:rsidR="00F22FF2" w:rsidRPr="00410ED8" w:rsidTr="00D74212">
        <w:trPr>
          <w:trHeight w:val="198"/>
        </w:trPr>
        <w:tc>
          <w:tcPr>
            <w:tcW w:w="2835" w:type="dxa"/>
            <w:tcBorders>
              <w:top w:val="nil"/>
              <w:left w:val="double" w:sz="6" w:space="0" w:color="auto"/>
              <w:bottom w:val="double" w:sz="6" w:space="0" w:color="auto"/>
              <w:right w:val="double" w:sz="6" w:space="0" w:color="auto"/>
            </w:tcBorders>
            <w:shd w:val="clear" w:color="000000" w:fill="E6B9B8"/>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Primarni deficit</w:t>
            </w:r>
          </w:p>
        </w:tc>
        <w:tc>
          <w:tcPr>
            <w:tcW w:w="744" w:type="dxa"/>
            <w:tcBorders>
              <w:top w:val="nil"/>
              <w:left w:val="double" w:sz="6" w:space="0" w:color="auto"/>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-5,35</w:t>
            </w:r>
          </w:p>
        </w:tc>
        <w:tc>
          <w:tcPr>
            <w:tcW w:w="816" w:type="dxa"/>
            <w:tcBorders>
              <w:top w:val="nil"/>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-0,16</w:t>
            </w:r>
          </w:p>
        </w:tc>
        <w:tc>
          <w:tcPr>
            <w:tcW w:w="744" w:type="dxa"/>
            <w:tcBorders>
              <w:top w:val="nil"/>
              <w:left w:val="nil"/>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-7,38</w:t>
            </w:r>
          </w:p>
        </w:tc>
        <w:tc>
          <w:tcPr>
            <w:tcW w:w="815" w:type="dxa"/>
            <w:tcBorders>
              <w:top w:val="nil"/>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-0,22</w:t>
            </w:r>
          </w:p>
        </w:tc>
        <w:tc>
          <w:tcPr>
            <w:tcW w:w="850" w:type="dxa"/>
            <w:tcBorders>
              <w:top w:val="nil"/>
              <w:left w:val="nil"/>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-2,04</w:t>
            </w:r>
          </w:p>
        </w:tc>
        <w:tc>
          <w:tcPr>
            <w:tcW w:w="783" w:type="dxa"/>
            <w:tcBorders>
              <w:top w:val="nil"/>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38,10</w:t>
            </w:r>
          </w:p>
        </w:tc>
        <w:tc>
          <w:tcPr>
            <w:tcW w:w="744" w:type="dxa"/>
            <w:tcBorders>
              <w:top w:val="nil"/>
              <w:left w:val="nil"/>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-125,79</w:t>
            </w:r>
          </w:p>
        </w:tc>
        <w:tc>
          <w:tcPr>
            <w:tcW w:w="741" w:type="dxa"/>
            <w:tcBorders>
              <w:top w:val="nil"/>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-3,99</w:t>
            </w:r>
          </w:p>
        </w:tc>
        <w:tc>
          <w:tcPr>
            <w:tcW w:w="708" w:type="dxa"/>
            <w:tcBorders>
              <w:top w:val="nil"/>
              <w:left w:val="nil"/>
              <w:bottom w:val="double" w:sz="6" w:space="0" w:color="auto"/>
              <w:right w:val="single" w:sz="4"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118,41</w:t>
            </w:r>
          </w:p>
        </w:tc>
        <w:tc>
          <w:tcPr>
            <w:tcW w:w="851" w:type="dxa"/>
            <w:tcBorders>
              <w:top w:val="nil"/>
              <w:left w:val="nil"/>
              <w:bottom w:val="double" w:sz="6" w:space="0" w:color="auto"/>
              <w:right w:val="double" w:sz="6" w:space="0" w:color="auto"/>
            </w:tcBorders>
            <w:shd w:val="clear" w:color="000000" w:fill="E6B9B8"/>
            <w:noWrap/>
            <w:vAlign w:val="center"/>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-94,13</w:t>
            </w:r>
          </w:p>
        </w:tc>
      </w:tr>
      <w:tr w:rsidR="00F22FF2" w:rsidRPr="00410ED8" w:rsidTr="00D74212">
        <w:trPr>
          <w:trHeight w:val="198"/>
        </w:trPr>
        <w:tc>
          <w:tcPr>
            <w:tcW w:w="2835" w:type="dxa"/>
            <w:tcBorders>
              <w:top w:val="nil"/>
              <w:left w:val="double" w:sz="6" w:space="0" w:color="auto"/>
              <w:bottom w:val="double" w:sz="6" w:space="0" w:color="auto"/>
              <w:right w:val="double" w:sz="6" w:space="0" w:color="auto"/>
            </w:tcBorders>
            <w:shd w:val="clear" w:color="000000" w:fill="E6B9B8"/>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Otplata duga</w:t>
            </w:r>
          </w:p>
        </w:tc>
        <w:tc>
          <w:tcPr>
            <w:tcW w:w="744" w:type="dxa"/>
            <w:tcBorders>
              <w:top w:val="nil"/>
              <w:left w:val="double" w:sz="6" w:space="0" w:color="auto"/>
              <w:bottom w:val="double" w:sz="6" w:space="0" w:color="auto"/>
              <w:right w:val="single" w:sz="4"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160,68</w:t>
            </w:r>
          </w:p>
        </w:tc>
        <w:tc>
          <w:tcPr>
            <w:tcW w:w="816" w:type="dxa"/>
            <w:tcBorders>
              <w:top w:val="nil"/>
              <w:left w:val="nil"/>
              <w:bottom w:val="double" w:sz="6" w:space="0" w:color="auto"/>
              <w:right w:val="double" w:sz="6"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4,82</w:t>
            </w:r>
          </w:p>
        </w:tc>
        <w:tc>
          <w:tcPr>
            <w:tcW w:w="744" w:type="dxa"/>
            <w:tcBorders>
              <w:top w:val="nil"/>
              <w:left w:val="nil"/>
              <w:bottom w:val="double" w:sz="6" w:space="0" w:color="auto"/>
              <w:right w:val="single" w:sz="4"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308,54</w:t>
            </w:r>
          </w:p>
        </w:tc>
        <w:tc>
          <w:tcPr>
            <w:tcW w:w="815" w:type="dxa"/>
            <w:tcBorders>
              <w:top w:val="nil"/>
              <w:left w:val="nil"/>
              <w:bottom w:val="double" w:sz="6" w:space="0" w:color="auto"/>
              <w:right w:val="double" w:sz="6"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9,25</w:t>
            </w:r>
          </w:p>
        </w:tc>
        <w:tc>
          <w:tcPr>
            <w:tcW w:w="850" w:type="dxa"/>
            <w:tcBorders>
              <w:top w:val="nil"/>
              <w:left w:val="nil"/>
              <w:bottom w:val="double" w:sz="6" w:space="0" w:color="auto"/>
              <w:right w:val="single" w:sz="4"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147,86</w:t>
            </w:r>
          </w:p>
        </w:tc>
        <w:tc>
          <w:tcPr>
            <w:tcW w:w="783" w:type="dxa"/>
            <w:tcBorders>
              <w:top w:val="nil"/>
              <w:left w:val="nil"/>
              <w:bottom w:val="double" w:sz="6" w:space="0" w:color="auto"/>
              <w:right w:val="double" w:sz="6"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92,03</w:t>
            </w:r>
          </w:p>
        </w:tc>
        <w:tc>
          <w:tcPr>
            <w:tcW w:w="744" w:type="dxa"/>
            <w:tcBorders>
              <w:top w:val="nil"/>
              <w:left w:val="nil"/>
              <w:bottom w:val="double" w:sz="6" w:space="0" w:color="auto"/>
              <w:right w:val="single" w:sz="4"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173,09</w:t>
            </w:r>
          </w:p>
        </w:tc>
        <w:tc>
          <w:tcPr>
            <w:tcW w:w="741" w:type="dxa"/>
            <w:tcBorders>
              <w:top w:val="nil"/>
              <w:left w:val="nil"/>
              <w:bottom w:val="double" w:sz="6" w:space="0" w:color="auto"/>
              <w:right w:val="double" w:sz="6"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5,50</w:t>
            </w:r>
          </w:p>
        </w:tc>
        <w:tc>
          <w:tcPr>
            <w:tcW w:w="708" w:type="dxa"/>
            <w:tcBorders>
              <w:top w:val="nil"/>
              <w:left w:val="nil"/>
              <w:bottom w:val="double" w:sz="6" w:space="0" w:color="auto"/>
              <w:right w:val="single" w:sz="4"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135,46</w:t>
            </w:r>
          </w:p>
        </w:tc>
        <w:tc>
          <w:tcPr>
            <w:tcW w:w="851" w:type="dxa"/>
            <w:tcBorders>
              <w:top w:val="nil"/>
              <w:left w:val="nil"/>
              <w:bottom w:val="double" w:sz="6" w:space="0" w:color="auto"/>
              <w:right w:val="double" w:sz="6"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78,26</w:t>
            </w:r>
          </w:p>
        </w:tc>
      </w:tr>
      <w:tr w:rsidR="00F22FF2" w:rsidRPr="00410ED8" w:rsidTr="00D74212">
        <w:trPr>
          <w:trHeight w:val="198"/>
        </w:trPr>
        <w:tc>
          <w:tcPr>
            <w:tcW w:w="2835" w:type="dxa"/>
            <w:tcBorders>
              <w:top w:val="nil"/>
              <w:left w:val="double" w:sz="6" w:space="0" w:color="auto"/>
              <w:bottom w:val="nil"/>
              <w:right w:val="double" w:sz="6" w:space="0" w:color="auto"/>
            </w:tcBorders>
            <w:shd w:val="clear" w:color="000000" w:fill="FFFFFF"/>
            <w:vAlign w:val="center"/>
            <w:hideMark/>
          </w:tcPr>
          <w:p w:rsidR="00F22FF2" w:rsidRPr="00410ED8" w:rsidRDefault="00F22FF2" w:rsidP="00F22FF2">
            <w:pPr>
              <w:rPr>
                <w:rFonts w:asciiTheme="minorHAnsi" w:hAnsiTheme="minorHAnsi"/>
                <w:sz w:val="16"/>
                <w:szCs w:val="16"/>
              </w:rPr>
            </w:pPr>
            <w:r w:rsidRPr="00410ED8">
              <w:rPr>
                <w:rFonts w:asciiTheme="minorHAnsi" w:hAnsiTheme="minorHAnsi"/>
                <w:sz w:val="16"/>
                <w:szCs w:val="16"/>
              </w:rPr>
              <w:t>Otplata glavnice rezidentima</w:t>
            </w:r>
          </w:p>
        </w:tc>
        <w:tc>
          <w:tcPr>
            <w:tcW w:w="744" w:type="dxa"/>
            <w:tcBorders>
              <w:top w:val="nil"/>
              <w:left w:val="double" w:sz="6" w:space="0" w:color="auto"/>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27,80</w:t>
            </w:r>
          </w:p>
        </w:tc>
        <w:tc>
          <w:tcPr>
            <w:tcW w:w="816"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0,83</w:t>
            </w:r>
          </w:p>
        </w:tc>
        <w:tc>
          <w:tcPr>
            <w:tcW w:w="744"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124,99</w:t>
            </w:r>
          </w:p>
        </w:tc>
        <w:tc>
          <w:tcPr>
            <w:tcW w:w="815"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3,75</w:t>
            </w:r>
          </w:p>
        </w:tc>
        <w:tc>
          <w:tcPr>
            <w:tcW w:w="850"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97,19</w:t>
            </w:r>
          </w:p>
        </w:tc>
        <w:tc>
          <w:tcPr>
            <w:tcW w:w="783"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349,61</w:t>
            </w:r>
          </w:p>
        </w:tc>
        <w:tc>
          <w:tcPr>
            <w:tcW w:w="744"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66,13</w:t>
            </w:r>
          </w:p>
        </w:tc>
        <w:tc>
          <w:tcPr>
            <w:tcW w:w="741"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2,10</w:t>
            </w:r>
          </w:p>
        </w:tc>
        <w:tc>
          <w:tcPr>
            <w:tcW w:w="708"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58,87</w:t>
            </w:r>
          </w:p>
        </w:tc>
        <w:tc>
          <w:tcPr>
            <w:tcW w:w="851"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89,02</w:t>
            </w:r>
          </w:p>
        </w:tc>
      </w:tr>
      <w:tr w:rsidR="00F22FF2" w:rsidRPr="00410ED8" w:rsidTr="00D74212">
        <w:trPr>
          <w:trHeight w:val="198"/>
        </w:trPr>
        <w:tc>
          <w:tcPr>
            <w:tcW w:w="2835" w:type="dxa"/>
            <w:tcBorders>
              <w:top w:val="nil"/>
              <w:left w:val="double" w:sz="6" w:space="0" w:color="auto"/>
              <w:bottom w:val="nil"/>
              <w:right w:val="double" w:sz="6" w:space="0" w:color="auto"/>
            </w:tcBorders>
            <w:shd w:val="clear" w:color="000000" w:fill="FFFFFF"/>
            <w:vAlign w:val="center"/>
            <w:hideMark/>
          </w:tcPr>
          <w:p w:rsidR="00F22FF2" w:rsidRPr="00410ED8" w:rsidRDefault="00F22FF2" w:rsidP="00F22FF2">
            <w:pPr>
              <w:rPr>
                <w:rFonts w:asciiTheme="minorHAnsi" w:hAnsiTheme="minorHAnsi"/>
                <w:sz w:val="16"/>
                <w:szCs w:val="16"/>
              </w:rPr>
            </w:pPr>
            <w:r w:rsidRPr="00410ED8">
              <w:rPr>
                <w:rFonts w:asciiTheme="minorHAnsi" w:hAnsiTheme="minorHAnsi"/>
                <w:sz w:val="16"/>
                <w:szCs w:val="16"/>
              </w:rPr>
              <w:t>Otplata glavnice nerezidentima</w:t>
            </w:r>
          </w:p>
        </w:tc>
        <w:tc>
          <w:tcPr>
            <w:tcW w:w="744" w:type="dxa"/>
            <w:tcBorders>
              <w:top w:val="nil"/>
              <w:left w:val="double" w:sz="6" w:space="0" w:color="auto"/>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66,70</w:t>
            </w:r>
          </w:p>
        </w:tc>
        <w:tc>
          <w:tcPr>
            <w:tcW w:w="816"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2,00</w:t>
            </w:r>
          </w:p>
        </w:tc>
        <w:tc>
          <w:tcPr>
            <w:tcW w:w="744"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70,72</w:t>
            </w:r>
          </w:p>
        </w:tc>
        <w:tc>
          <w:tcPr>
            <w:tcW w:w="815"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2,12</w:t>
            </w:r>
          </w:p>
        </w:tc>
        <w:tc>
          <w:tcPr>
            <w:tcW w:w="850"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4,02</w:t>
            </w:r>
          </w:p>
        </w:tc>
        <w:tc>
          <w:tcPr>
            <w:tcW w:w="783"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6,03</w:t>
            </w:r>
          </w:p>
        </w:tc>
        <w:tc>
          <w:tcPr>
            <w:tcW w:w="744"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59,87</w:t>
            </w:r>
          </w:p>
        </w:tc>
        <w:tc>
          <w:tcPr>
            <w:tcW w:w="741"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1,90</w:t>
            </w:r>
          </w:p>
        </w:tc>
        <w:tc>
          <w:tcPr>
            <w:tcW w:w="708"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10,84</w:t>
            </w:r>
          </w:p>
        </w:tc>
        <w:tc>
          <w:tcPr>
            <w:tcW w:w="851"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18,11</w:t>
            </w:r>
          </w:p>
        </w:tc>
      </w:tr>
      <w:tr w:rsidR="00F22FF2" w:rsidRPr="00410ED8" w:rsidTr="00D74212">
        <w:trPr>
          <w:trHeight w:val="198"/>
        </w:trPr>
        <w:tc>
          <w:tcPr>
            <w:tcW w:w="2835" w:type="dxa"/>
            <w:tcBorders>
              <w:top w:val="nil"/>
              <w:left w:val="double" w:sz="6" w:space="0" w:color="auto"/>
              <w:bottom w:val="nil"/>
              <w:right w:val="double" w:sz="6" w:space="0" w:color="auto"/>
            </w:tcBorders>
            <w:shd w:val="clear" w:color="000000" w:fill="FFFFFF"/>
            <w:vAlign w:val="center"/>
            <w:hideMark/>
          </w:tcPr>
          <w:p w:rsidR="00F22FF2" w:rsidRPr="00410ED8" w:rsidRDefault="00F22FF2" w:rsidP="00F22FF2">
            <w:pPr>
              <w:rPr>
                <w:rFonts w:asciiTheme="minorHAnsi" w:hAnsiTheme="minorHAnsi"/>
                <w:sz w:val="16"/>
                <w:szCs w:val="16"/>
              </w:rPr>
            </w:pPr>
            <w:r w:rsidRPr="00410ED8">
              <w:rPr>
                <w:rFonts w:asciiTheme="minorHAnsi" w:hAnsiTheme="minorHAnsi"/>
                <w:sz w:val="16"/>
                <w:szCs w:val="16"/>
              </w:rPr>
              <w:t>Otplata obaveza iz prethodnog perioda</w:t>
            </w:r>
          </w:p>
        </w:tc>
        <w:tc>
          <w:tcPr>
            <w:tcW w:w="744" w:type="dxa"/>
            <w:tcBorders>
              <w:top w:val="nil"/>
              <w:left w:val="double" w:sz="6" w:space="0" w:color="auto"/>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66,18</w:t>
            </w:r>
          </w:p>
        </w:tc>
        <w:tc>
          <w:tcPr>
            <w:tcW w:w="816"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1,98</w:t>
            </w:r>
          </w:p>
        </w:tc>
        <w:tc>
          <w:tcPr>
            <w:tcW w:w="744"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112,83</w:t>
            </w:r>
          </w:p>
        </w:tc>
        <w:tc>
          <w:tcPr>
            <w:tcW w:w="815"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3,38</w:t>
            </w:r>
          </w:p>
        </w:tc>
        <w:tc>
          <w:tcPr>
            <w:tcW w:w="850"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46,65</w:t>
            </w:r>
          </w:p>
        </w:tc>
        <w:tc>
          <w:tcPr>
            <w:tcW w:w="783"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70,50</w:t>
            </w:r>
          </w:p>
        </w:tc>
        <w:tc>
          <w:tcPr>
            <w:tcW w:w="744"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47,09</w:t>
            </w:r>
          </w:p>
        </w:tc>
        <w:tc>
          <w:tcPr>
            <w:tcW w:w="741"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1,50</w:t>
            </w:r>
          </w:p>
        </w:tc>
        <w:tc>
          <w:tcPr>
            <w:tcW w:w="708"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65,74</w:t>
            </w:r>
          </w:p>
        </w:tc>
        <w:tc>
          <w:tcPr>
            <w:tcW w:w="851"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139,63</w:t>
            </w:r>
          </w:p>
        </w:tc>
      </w:tr>
      <w:tr w:rsidR="00F22FF2" w:rsidRPr="00410ED8" w:rsidTr="00D74212">
        <w:trPr>
          <w:trHeight w:val="198"/>
        </w:trPr>
        <w:tc>
          <w:tcPr>
            <w:tcW w:w="2835" w:type="dxa"/>
            <w:tcBorders>
              <w:top w:val="double" w:sz="6" w:space="0" w:color="auto"/>
              <w:left w:val="double" w:sz="6" w:space="0" w:color="auto"/>
              <w:bottom w:val="double" w:sz="6" w:space="0" w:color="auto"/>
              <w:right w:val="double" w:sz="6" w:space="0" w:color="auto"/>
            </w:tcBorders>
            <w:shd w:val="clear" w:color="000000" w:fill="E6B9B8"/>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Nedostajuća sredstva</w:t>
            </w:r>
          </w:p>
        </w:tc>
        <w:tc>
          <w:tcPr>
            <w:tcW w:w="744" w:type="dxa"/>
            <w:tcBorders>
              <w:top w:val="double" w:sz="6" w:space="0" w:color="auto"/>
              <w:left w:val="double" w:sz="6" w:space="0" w:color="auto"/>
              <w:bottom w:val="double" w:sz="6" w:space="0" w:color="auto"/>
              <w:right w:val="single" w:sz="4"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-240,35</w:t>
            </w:r>
          </w:p>
        </w:tc>
        <w:tc>
          <w:tcPr>
            <w:tcW w:w="816" w:type="dxa"/>
            <w:tcBorders>
              <w:top w:val="double" w:sz="6" w:space="0" w:color="auto"/>
              <w:left w:val="nil"/>
              <w:bottom w:val="double" w:sz="6" w:space="0" w:color="auto"/>
              <w:right w:val="double" w:sz="6"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-7,20</w:t>
            </w:r>
          </w:p>
        </w:tc>
        <w:tc>
          <w:tcPr>
            <w:tcW w:w="744" w:type="dxa"/>
            <w:tcBorders>
              <w:top w:val="double" w:sz="6" w:space="0" w:color="auto"/>
              <w:left w:val="nil"/>
              <w:bottom w:val="double" w:sz="6" w:space="0" w:color="auto"/>
              <w:right w:val="single" w:sz="4"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-386,70</w:t>
            </w:r>
          </w:p>
        </w:tc>
        <w:tc>
          <w:tcPr>
            <w:tcW w:w="815" w:type="dxa"/>
            <w:tcBorders>
              <w:top w:val="double" w:sz="6" w:space="0" w:color="auto"/>
              <w:left w:val="nil"/>
              <w:bottom w:val="double" w:sz="6" w:space="0" w:color="auto"/>
              <w:right w:val="double" w:sz="6"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-11,59</w:t>
            </w:r>
          </w:p>
        </w:tc>
        <w:tc>
          <w:tcPr>
            <w:tcW w:w="850" w:type="dxa"/>
            <w:tcBorders>
              <w:top w:val="double" w:sz="6" w:space="0" w:color="auto"/>
              <w:left w:val="nil"/>
              <w:bottom w:val="double" w:sz="6" w:space="0" w:color="auto"/>
              <w:right w:val="single" w:sz="4"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-146,35</w:t>
            </w:r>
          </w:p>
        </w:tc>
        <w:tc>
          <w:tcPr>
            <w:tcW w:w="783" w:type="dxa"/>
            <w:tcBorders>
              <w:top w:val="double" w:sz="6" w:space="0" w:color="auto"/>
              <w:left w:val="nil"/>
              <w:bottom w:val="double" w:sz="6" w:space="0" w:color="auto"/>
              <w:right w:val="double" w:sz="6"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60,89</w:t>
            </w:r>
          </w:p>
        </w:tc>
        <w:tc>
          <w:tcPr>
            <w:tcW w:w="744" w:type="dxa"/>
            <w:tcBorders>
              <w:top w:val="double" w:sz="6" w:space="0" w:color="auto"/>
              <w:left w:val="nil"/>
              <w:bottom w:val="double" w:sz="6" w:space="0" w:color="auto"/>
              <w:right w:val="single" w:sz="4"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-358,60</w:t>
            </w:r>
          </w:p>
        </w:tc>
        <w:tc>
          <w:tcPr>
            <w:tcW w:w="741" w:type="dxa"/>
            <w:tcBorders>
              <w:top w:val="double" w:sz="6" w:space="0" w:color="auto"/>
              <w:left w:val="nil"/>
              <w:bottom w:val="double" w:sz="6" w:space="0" w:color="auto"/>
              <w:right w:val="double" w:sz="6"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-11,39</w:t>
            </w:r>
          </w:p>
        </w:tc>
        <w:tc>
          <w:tcPr>
            <w:tcW w:w="708" w:type="dxa"/>
            <w:tcBorders>
              <w:top w:val="double" w:sz="6" w:space="0" w:color="auto"/>
              <w:left w:val="nil"/>
              <w:bottom w:val="double" w:sz="6" w:space="0" w:color="auto"/>
              <w:right w:val="single" w:sz="4"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-28,10</w:t>
            </w:r>
          </w:p>
        </w:tc>
        <w:tc>
          <w:tcPr>
            <w:tcW w:w="851" w:type="dxa"/>
            <w:tcBorders>
              <w:top w:val="double" w:sz="6" w:space="0" w:color="auto"/>
              <w:left w:val="nil"/>
              <w:bottom w:val="double" w:sz="6" w:space="0" w:color="auto"/>
              <w:right w:val="double" w:sz="6"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7,84</w:t>
            </w:r>
          </w:p>
        </w:tc>
      </w:tr>
      <w:tr w:rsidR="00F22FF2" w:rsidRPr="00410ED8" w:rsidTr="00D74212">
        <w:trPr>
          <w:trHeight w:val="198"/>
        </w:trPr>
        <w:tc>
          <w:tcPr>
            <w:tcW w:w="2835" w:type="dxa"/>
            <w:tcBorders>
              <w:top w:val="nil"/>
              <w:left w:val="double" w:sz="6" w:space="0" w:color="auto"/>
              <w:bottom w:val="double" w:sz="6" w:space="0" w:color="auto"/>
              <w:right w:val="double" w:sz="6" w:space="0" w:color="auto"/>
            </w:tcBorders>
            <w:shd w:val="clear" w:color="000000" w:fill="E6B9B8"/>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Finansiranje</w:t>
            </w:r>
          </w:p>
        </w:tc>
        <w:tc>
          <w:tcPr>
            <w:tcW w:w="744" w:type="dxa"/>
            <w:tcBorders>
              <w:top w:val="nil"/>
              <w:left w:val="double" w:sz="6" w:space="0" w:color="auto"/>
              <w:bottom w:val="double" w:sz="6" w:space="0" w:color="auto"/>
              <w:right w:val="single" w:sz="4"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240,35</w:t>
            </w:r>
          </w:p>
        </w:tc>
        <w:tc>
          <w:tcPr>
            <w:tcW w:w="816" w:type="dxa"/>
            <w:tcBorders>
              <w:top w:val="nil"/>
              <w:left w:val="nil"/>
              <w:bottom w:val="double" w:sz="6" w:space="0" w:color="auto"/>
              <w:right w:val="double" w:sz="6"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7,20</w:t>
            </w:r>
          </w:p>
        </w:tc>
        <w:tc>
          <w:tcPr>
            <w:tcW w:w="744" w:type="dxa"/>
            <w:tcBorders>
              <w:top w:val="nil"/>
              <w:left w:val="nil"/>
              <w:bottom w:val="double" w:sz="6" w:space="0" w:color="auto"/>
              <w:right w:val="single" w:sz="4"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388,18</w:t>
            </w:r>
          </w:p>
        </w:tc>
        <w:tc>
          <w:tcPr>
            <w:tcW w:w="815" w:type="dxa"/>
            <w:tcBorders>
              <w:top w:val="nil"/>
              <w:left w:val="nil"/>
              <w:bottom w:val="double" w:sz="6" w:space="0" w:color="auto"/>
              <w:right w:val="double" w:sz="6"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11,64</w:t>
            </w:r>
          </w:p>
        </w:tc>
        <w:tc>
          <w:tcPr>
            <w:tcW w:w="850" w:type="dxa"/>
            <w:tcBorders>
              <w:top w:val="nil"/>
              <w:left w:val="nil"/>
              <w:bottom w:val="double" w:sz="6" w:space="0" w:color="auto"/>
              <w:right w:val="single" w:sz="4"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147,84</w:t>
            </w:r>
          </w:p>
        </w:tc>
        <w:tc>
          <w:tcPr>
            <w:tcW w:w="783" w:type="dxa"/>
            <w:tcBorders>
              <w:top w:val="nil"/>
              <w:left w:val="nil"/>
              <w:bottom w:val="double" w:sz="6" w:space="0" w:color="auto"/>
              <w:right w:val="double" w:sz="6"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61,51</w:t>
            </w:r>
          </w:p>
        </w:tc>
        <w:tc>
          <w:tcPr>
            <w:tcW w:w="744" w:type="dxa"/>
            <w:tcBorders>
              <w:top w:val="nil"/>
              <w:left w:val="nil"/>
              <w:bottom w:val="double" w:sz="6" w:space="0" w:color="auto"/>
              <w:right w:val="single" w:sz="4"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358,60</w:t>
            </w:r>
          </w:p>
        </w:tc>
        <w:tc>
          <w:tcPr>
            <w:tcW w:w="741" w:type="dxa"/>
            <w:tcBorders>
              <w:top w:val="nil"/>
              <w:left w:val="nil"/>
              <w:bottom w:val="double" w:sz="6" w:space="0" w:color="auto"/>
              <w:right w:val="double" w:sz="6"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11,39</w:t>
            </w:r>
          </w:p>
        </w:tc>
        <w:tc>
          <w:tcPr>
            <w:tcW w:w="708" w:type="dxa"/>
            <w:tcBorders>
              <w:top w:val="nil"/>
              <w:left w:val="nil"/>
              <w:bottom w:val="double" w:sz="6" w:space="0" w:color="auto"/>
              <w:right w:val="single" w:sz="4"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29,58</w:t>
            </w:r>
          </w:p>
        </w:tc>
        <w:tc>
          <w:tcPr>
            <w:tcW w:w="851" w:type="dxa"/>
            <w:tcBorders>
              <w:top w:val="nil"/>
              <w:left w:val="nil"/>
              <w:bottom w:val="double" w:sz="6" w:space="0" w:color="auto"/>
              <w:right w:val="double" w:sz="6" w:space="0" w:color="auto"/>
            </w:tcBorders>
            <w:shd w:val="clear" w:color="000000" w:fill="E6B9B8"/>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8,25</w:t>
            </w:r>
          </w:p>
        </w:tc>
      </w:tr>
      <w:tr w:rsidR="00F22FF2" w:rsidRPr="00410ED8" w:rsidTr="00D74212">
        <w:trPr>
          <w:trHeight w:val="198"/>
        </w:trPr>
        <w:tc>
          <w:tcPr>
            <w:tcW w:w="2835" w:type="dxa"/>
            <w:tcBorders>
              <w:top w:val="nil"/>
              <w:left w:val="double" w:sz="6" w:space="0" w:color="auto"/>
              <w:bottom w:val="nil"/>
              <w:right w:val="double" w:sz="6" w:space="0" w:color="auto"/>
            </w:tcBorders>
            <w:shd w:val="clear" w:color="000000" w:fill="FFFFFF"/>
            <w:vAlign w:val="center"/>
            <w:hideMark/>
          </w:tcPr>
          <w:p w:rsidR="00F22FF2" w:rsidRPr="00410ED8" w:rsidRDefault="00F22FF2" w:rsidP="00F22FF2">
            <w:pPr>
              <w:rPr>
                <w:rFonts w:asciiTheme="minorHAnsi" w:hAnsiTheme="minorHAnsi"/>
                <w:sz w:val="16"/>
                <w:szCs w:val="16"/>
              </w:rPr>
            </w:pPr>
            <w:r w:rsidRPr="00410ED8">
              <w:rPr>
                <w:rFonts w:asciiTheme="minorHAnsi" w:hAnsiTheme="minorHAnsi"/>
                <w:sz w:val="16"/>
                <w:szCs w:val="16"/>
              </w:rPr>
              <w:t>Pozajmice i krediti iz domaćih izvora</w:t>
            </w:r>
          </w:p>
        </w:tc>
        <w:tc>
          <w:tcPr>
            <w:tcW w:w="744" w:type="dxa"/>
            <w:tcBorders>
              <w:top w:val="nil"/>
              <w:left w:val="double" w:sz="6" w:space="0" w:color="auto"/>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8,00</w:t>
            </w:r>
          </w:p>
        </w:tc>
        <w:tc>
          <w:tcPr>
            <w:tcW w:w="816"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0,24</w:t>
            </w:r>
          </w:p>
        </w:tc>
        <w:tc>
          <w:tcPr>
            <w:tcW w:w="744"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111,69</w:t>
            </w:r>
          </w:p>
        </w:tc>
        <w:tc>
          <w:tcPr>
            <w:tcW w:w="815"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3,35</w:t>
            </w:r>
          </w:p>
        </w:tc>
        <w:tc>
          <w:tcPr>
            <w:tcW w:w="850"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103,69</w:t>
            </w:r>
          </w:p>
        </w:tc>
        <w:tc>
          <w:tcPr>
            <w:tcW w:w="783"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1.296,15</w:t>
            </w:r>
          </w:p>
        </w:tc>
        <w:tc>
          <w:tcPr>
            <w:tcW w:w="744"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71,27</w:t>
            </w:r>
          </w:p>
        </w:tc>
        <w:tc>
          <w:tcPr>
            <w:tcW w:w="741"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2,26</w:t>
            </w:r>
          </w:p>
        </w:tc>
        <w:tc>
          <w:tcPr>
            <w:tcW w:w="708"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40,42</w:t>
            </w:r>
          </w:p>
        </w:tc>
        <w:tc>
          <w:tcPr>
            <w:tcW w:w="851"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56,72</w:t>
            </w:r>
          </w:p>
        </w:tc>
      </w:tr>
      <w:tr w:rsidR="00F22FF2" w:rsidRPr="00410ED8" w:rsidTr="00D74212">
        <w:trPr>
          <w:trHeight w:val="198"/>
        </w:trPr>
        <w:tc>
          <w:tcPr>
            <w:tcW w:w="2835" w:type="dxa"/>
            <w:tcBorders>
              <w:top w:val="nil"/>
              <w:left w:val="double" w:sz="6" w:space="0" w:color="auto"/>
              <w:bottom w:val="nil"/>
              <w:right w:val="double" w:sz="6" w:space="0" w:color="auto"/>
            </w:tcBorders>
            <w:shd w:val="clear" w:color="000000" w:fill="FFFFFF"/>
            <w:vAlign w:val="center"/>
            <w:hideMark/>
          </w:tcPr>
          <w:p w:rsidR="00F22FF2" w:rsidRPr="00410ED8" w:rsidRDefault="00F22FF2" w:rsidP="00F22FF2">
            <w:pPr>
              <w:rPr>
                <w:rFonts w:asciiTheme="minorHAnsi" w:hAnsiTheme="minorHAnsi"/>
                <w:sz w:val="16"/>
                <w:szCs w:val="16"/>
              </w:rPr>
            </w:pPr>
            <w:r w:rsidRPr="00410ED8">
              <w:rPr>
                <w:rFonts w:asciiTheme="minorHAnsi" w:hAnsiTheme="minorHAnsi"/>
                <w:sz w:val="16"/>
                <w:szCs w:val="16"/>
              </w:rPr>
              <w:t>Pozajmice i krediti iz inostranih izvora</w:t>
            </w:r>
          </w:p>
        </w:tc>
        <w:tc>
          <w:tcPr>
            <w:tcW w:w="744" w:type="dxa"/>
            <w:tcBorders>
              <w:top w:val="nil"/>
              <w:left w:val="double" w:sz="6" w:space="0" w:color="auto"/>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205,99</w:t>
            </w:r>
          </w:p>
        </w:tc>
        <w:tc>
          <w:tcPr>
            <w:tcW w:w="816"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6,18</w:t>
            </w:r>
          </w:p>
        </w:tc>
        <w:tc>
          <w:tcPr>
            <w:tcW w:w="744"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230,54</w:t>
            </w:r>
          </w:p>
        </w:tc>
        <w:tc>
          <w:tcPr>
            <w:tcW w:w="815"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6,91</w:t>
            </w:r>
          </w:p>
        </w:tc>
        <w:tc>
          <w:tcPr>
            <w:tcW w:w="850"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24,54</w:t>
            </w:r>
          </w:p>
        </w:tc>
        <w:tc>
          <w:tcPr>
            <w:tcW w:w="783"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11,92</w:t>
            </w:r>
          </w:p>
        </w:tc>
        <w:tc>
          <w:tcPr>
            <w:tcW w:w="744"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258,13</w:t>
            </w:r>
          </w:p>
        </w:tc>
        <w:tc>
          <w:tcPr>
            <w:tcW w:w="741"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8,20</w:t>
            </w:r>
          </w:p>
        </w:tc>
        <w:tc>
          <w:tcPr>
            <w:tcW w:w="708" w:type="dxa"/>
            <w:tcBorders>
              <w:top w:val="nil"/>
              <w:left w:val="nil"/>
              <w:bottom w:val="nil"/>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-27,59</w:t>
            </w:r>
          </w:p>
        </w:tc>
        <w:tc>
          <w:tcPr>
            <w:tcW w:w="851" w:type="dxa"/>
            <w:tcBorders>
              <w:top w:val="nil"/>
              <w:left w:val="nil"/>
              <w:bottom w:val="nil"/>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-10,69</w:t>
            </w:r>
          </w:p>
        </w:tc>
      </w:tr>
      <w:tr w:rsidR="00F22FF2" w:rsidRPr="00410ED8" w:rsidTr="00D74212">
        <w:trPr>
          <w:trHeight w:val="198"/>
        </w:trPr>
        <w:tc>
          <w:tcPr>
            <w:tcW w:w="2835" w:type="dxa"/>
            <w:tcBorders>
              <w:top w:val="nil"/>
              <w:left w:val="double" w:sz="6" w:space="0" w:color="auto"/>
              <w:bottom w:val="nil"/>
              <w:right w:val="double" w:sz="6" w:space="0" w:color="auto"/>
            </w:tcBorders>
            <w:shd w:val="clear" w:color="auto" w:fill="auto"/>
            <w:vAlign w:val="center"/>
            <w:hideMark/>
          </w:tcPr>
          <w:p w:rsidR="00F22FF2" w:rsidRPr="00410ED8" w:rsidRDefault="00F22FF2" w:rsidP="00F22FF2">
            <w:pPr>
              <w:rPr>
                <w:rFonts w:asciiTheme="minorHAnsi" w:hAnsiTheme="minorHAnsi"/>
                <w:sz w:val="16"/>
                <w:szCs w:val="16"/>
              </w:rPr>
            </w:pPr>
            <w:r w:rsidRPr="00410ED8">
              <w:rPr>
                <w:rFonts w:asciiTheme="minorHAnsi" w:hAnsiTheme="minorHAnsi"/>
                <w:sz w:val="16"/>
                <w:szCs w:val="16"/>
              </w:rPr>
              <w:t>Prihodi od privatizacije i prodaje imovine</w:t>
            </w:r>
          </w:p>
        </w:tc>
        <w:tc>
          <w:tcPr>
            <w:tcW w:w="744" w:type="dxa"/>
            <w:tcBorders>
              <w:top w:val="nil"/>
              <w:left w:val="double" w:sz="6" w:space="0" w:color="auto"/>
              <w:bottom w:val="nil"/>
              <w:right w:val="single" w:sz="4" w:space="0" w:color="auto"/>
            </w:tcBorders>
            <w:shd w:val="clear" w:color="auto" w:fill="auto"/>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19,00</w:t>
            </w:r>
          </w:p>
        </w:tc>
        <w:tc>
          <w:tcPr>
            <w:tcW w:w="816" w:type="dxa"/>
            <w:tcBorders>
              <w:top w:val="nil"/>
              <w:left w:val="nil"/>
              <w:bottom w:val="nil"/>
              <w:right w:val="double" w:sz="6" w:space="0" w:color="auto"/>
            </w:tcBorders>
            <w:shd w:val="clear" w:color="auto" w:fill="auto"/>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0,57</w:t>
            </w:r>
          </w:p>
        </w:tc>
        <w:tc>
          <w:tcPr>
            <w:tcW w:w="744" w:type="dxa"/>
            <w:tcBorders>
              <w:top w:val="nil"/>
              <w:left w:val="nil"/>
              <w:bottom w:val="nil"/>
              <w:right w:val="single" w:sz="4" w:space="0" w:color="auto"/>
            </w:tcBorders>
            <w:shd w:val="clear" w:color="auto" w:fill="auto"/>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26,77</w:t>
            </w:r>
          </w:p>
        </w:tc>
        <w:tc>
          <w:tcPr>
            <w:tcW w:w="815" w:type="dxa"/>
            <w:tcBorders>
              <w:top w:val="nil"/>
              <w:left w:val="nil"/>
              <w:bottom w:val="nil"/>
              <w:right w:val="double" w:sz="6" w:space="0" w:color="auto"/>
            </w:tcBorders>
            <w:shd w:val="clear" w:color="auto" w:fill="auto"/>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0,80</w:t>
            </w:r>
          </w:p>
        </w:tc>
        <w:tc>
          <w:tcPr>
            <w:tcW w:w="850" w:type="dxa"/>
            <w:tcBorders>
              <w:top w:val="nil"/>
              <w:left w:val="nil"/>
              <w:bottom w:val="nil"/>
              <w:right w:val="single" w:sz="4" w:space="0" w:color="auto"/>
            </w:tcBorders>
            <w:shd w:val="clear" w:color="auto" w:fill="auto"/>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7,77</w:t>
            </w:r>
          </w:p>
        </w:tc>
        <w:tc>
          <w:tcPr>
            <w:tcW w:w="783" w:type="dxa"/>
            <w:tcBorders>
              <w:top w:val="nil"/>
              <w:left w:val="nil"/>
              <w:bottom w:val="nil"/>
              <w:right w:val="double" w:sz="6" w:space="0" w:color="auto"/>
            </w:tcBorders>
            <w:shd w:val="clear" w:color="auto" w:fill="auto"/>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40,92</w:t>
            </w:r>
          </w:p>
        </w:tc>
        <w:tc>
          <w:tcPr>
            <w:tcW w:w="744" w:type="dxa"/>
            <w:tcBorders>
              <w:top w:val="nil"/>
              <w:left w:val="nil"/>
              <w:bottom w:val="nil"/>
              <w:right w:val="single" w:sz="4" w:space="0" w:color="auto"/>
            </w:tcBorders>
            <w:shd w:val="clear" w:color="auto" w:fill="auto"/>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14,02</w:t>
            </w:r>
          </w:p>
        </w:tc>
        <w:tc>
          <w:tcPr>
            <w:tcW w:w="741" w:type="dxa"/>
            <w:tcBorders>
              <w:top w:val="nil"/>
              <w:left w:val="nil"/>
              <w:bottom w:val="nil"/>
              <w:right w:val="double" w:sz="6" w:space="0" w:color="auto"/>
            </w:tcBorders>
            <w:shd w:val="clear" w:color="auto" w:fill="auto"/>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0,45</w:t>
            </w:r>
          </w:p>
        </w:tc>
        <w:tc>
          <w:tcPr>
            <w:tcW w:w="708" w:type="dxa"/>
            <w:tcBorders>
              <w:top w:val="nil"/>
              <w:left w:val="nil"/>
              <w:bottom w:val="nil"/>
              <w:right w:val="single" w:sz="4" w:space="0" w:color="auto"/>
            </w:tcBorders>
            <w:shd w:val="clear" w:color="auto" w:fill="auto"/>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12,76</w:t>
            </w:r>
          </w:p>
        </w:tc>
        <w:tc>
          <w:tcPr>
            <w:tcW w:w="851" w:type="dxa"/>
            <w:tcBorders>
              <w:top w:val="nil"/>
              <w:left w:val="nil"/>
              <w:bottom w:val="nil"/>
              <w:right w:val="double" w:sz="6" w:space="0" w:color="auto"/>
            </w:tcBorders>
            <w:shd w:val="clear" w:color="auto" w:fill="auto"/>
            <w:noWrap/>
            <w:vAlign w:val="bottom"/>
            <w:hideMark/>
          </w:tcPr>
          <w:p w:rsidR="00F22FF2" w:rsidRPr="00410ED8" w:rsidRDefault="00F22FF2" w:rsidP="00F22FF2">
            <w:pPr>
              <w:jc w:val="right"/>
              <w:rPr>
                <w:rFonts w:asciiTheme="minorHAnsi" w:hAnsiTheme="minorHAnsi"/>
                <w:color w:val="953735"/>
                <w:sz w:val="16"/>
                <w:szCs w:val="16"/>
              </w:rPr>
            </w:pPr>
            <w:r w:rsidRPr="00410ED8">
              <w:rPr>
                <w:rFonts w:asciiTheme="minorHAnsi" w:hAnsiTheme="minorHAnsi"/>
                <w:color w:val="953735"/>
                <w:sz w:val="16"/>
                <w:szCs w:val="16"/>
              </w:rPr>
              <w:t>91,04</w:t>
            </w:r>
          </w:p>
        </w:tc>
      </w:tr>
      <w:tr w:rsidR="00F22FF2" w:rsidRPr="00410ED8" w:rsidTr="00D74212">
        <w:trPr>
          <w:trHeight w:val="198"/>
        </w:trPr>
        <w:tc>
          <w:tcPr>
            <w:tcW w:w="2835" w:type="dxa"/>
            <w:tcBorders>
              <w:top w:val="nil"/>
              <w:left w:val="double" w:sz="6" w:space="0" w:color="auto"/>
              <w:bottom w:val="double" w:sz="6" w:space="0" w:color="auto"/>
              <w:right w:val="double" w:sz="6" w:space="0" w:color="auto"/>
            </w:tcBorders>
            <w:shd w:val="clear" w:color="000000" w:fill="FFFFFF"/>
            <w:vAlign w:val="center"/>
            <w:hideMark/>
          </w:tcPr>
          <w:p w:rsidR="00F22FF2" w:rsidRPr="00410ED8" w:rsidRDefault="00F22FF2" w:rsidP="00F22FF2">
            <w:pPr>
              <w:rPr>
                <w:rFonts w:asciiTheme="minorHAnsi" w:hAnsiTheme="minorHAnsi"/>
                <w:b/>
                <w:bCs/>
                <w:sz w:val="16"/>
                <w:szCs w:val="16"/>
              </w:rPr>
            </w:pPr>
            <w:r w:rsidRPr="00410ED8">
              <w:rPr>
                <w:rFonts w:asciiTheme="minorHAnsi" w:hAnsiTheme="minorHAnsi"/>
                <w:b/>
                <w:bCs/>
                <w:sz w:val="16"/>
                <w:szCs w:val="16"/>
              </w:rPr>
              <w:t>Korišćenje depozita države</w:t>
            </w:r>
          </w:p>
        </w:tc>
        <w:tc>
          <w:tcPr>
            <w:tcW w:w="744" w:type="dxa"/>
            <w:tcBorders>
              <w:top w:val="nil"/>
              <w:left w:val="double" w:sz="6" w:space="0" w:color="auto"/>
              <w:bottom w:val="double" w:sz="6" w:space="0" w:color="auto"/>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7,35</w:t>
            </w:r>
          </w:p>
        </w:tc>
        <w:tc>
          <w:tcPr>
            <w:tcW w:w="816" w:type="dxa"/>
            <w:tcBorders>
              <w:top w:val="nil"/>
              <w:left w:val="nil"/>
              <w:bottom w:val="double" w:sz="6" w:space="0" w:color="auto"/>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0,22</w:t>
            </w:r>
          </w:p>
        </w:tc>
        <w:tc>
          <w:tcPr>
            <w:tcW w:w="744" w:type="dxa"/>
            <w:tcBorders>
              <w:top w:val="nil"/>
              <w:left w:val="nil"/>
              <w:bottom w:val="double" w:sz="6" w:space="0" w:color="auto"/>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19,18</w:t>
            </w:r>
          </w:p>
        </w:tc>
        <w:tc>
          <w:tcPr>
            <w:tcW w:w="815" w:type="dxa"/>
            <w:tcBorders>
              <w:top w:val="nil"/>
              <w:left w:val="nil"/>
              <w:bottom w:val="double" w:sz="6" w:space="0" w:color="auto"/>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0,57</w:t>
            </w:r>
          </w:p>
        </w:tc>
        <w:tc>
          <w:tcPr>
            <w:tcW w:w="850" w:type="dxa"/>
            <w:tcBorders>
              <w:top w:val="nil"/>
              <w:left w:val="nil"/>
              <w:bottom w:val="double" w:sz="6" w:space="0" w:color="auto"/>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11,83</w:t>
            </w:r>
          </w:p>
        </w:tc>
        <w:tc>
          <w:tcPr>
            <w:tcW w:w="783" w:type="dxa"/>
            <w:tcBorders>
              <w:top w:val="nil"/>
              <w:left w:val="nil"/>
              <w:bottom w:val="double" w:sz="6" w:space="0" w:color="auto"/>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160,84</w:t>
            </w:r>
          </w:p>
        </w:tc>
        <w:tc>
          <w:tcPr>
            <w:tcW w:w="744" w:type="dxa"/>
            <w:tcBorders>
              <w:top w:val="nil"/>
              <w:left w:val="nil"/>
              <w:bottom w:val="double" w:sz="6" w:space="0" w:color="auto"/>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15,18</w:t>
            </w:r>
          </w:p>
        </w:tc>
        <w:tc>
          <w:tcPr>
            <w:tcW w:w="741" w:type="dxa"/>
            <w:tcBorders>
              <w:top w:val="nil"/>
              <w:left w:val="nil"/>
              <w:bottom w:val="double" w:sz="6" w:space="0" w:color="auto"/>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0,48</w:t>
            </w:r>
          </w:p>
        </w:tc>
        <w:tc>
          <w:tcPr>
            <w:tcW w:w="708" w:type="dxa"/>
            <w:tcBorders>
              <w:top w:val="nil"/>
              <w:left w:val="nil"/>
              <w:bottom w:val="double" w:sz="6" w:space="0" w:color="auto"/>
              <w:right w:val="single" w:sz="4" w:space="0" w:color="auto"/>
            </w:tcBorders>
            <w:shd w:val="clear" w:color="000000" w:fill="FFFFFF"/>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4,00</w:t>
            </w:r>
          </w:p>
        </w:tc>
        <w:tc>
          <w:tcPr>
            <w:tcW w:w="851" w:type="dxa"/>
            <w:tcBorders>
              <w:top w:val="nil"/>
              <w:left w:val="nil"/>
              <w:bottom w:val="double" w:sz="6" w:space="0" w:color="auto"/>
              <w:right w:val="double" w:sz="6" w:space="0" w:color="auto"/>
            </w:tcBorders>
            <w:shd w:val="clear" w:color="000000" w:fill="FFFFFF"/>
            <w:noWrap/>
            <w:vAlign w:val="bottom"/>
            <w:hideMark/>
          </w:tcPr>
          <w:p w:rsidR="00F22FF2" w:rsidRPr="00410ED8" w:rsidRDefault="00F22FF2" w:rsidP="00F22FF2">
            <w:pPr>
              <w:jc w:val="right"/>
              <w:rPr>
                <w:rFonts w:asciiTheme="minorHAnsi" w:hAnsiTheme="minorHAnsi"/>
                <w:b/>
                <w:bCs/>
                <w:color w:val="953735"/>
                <w:sz w:val="16"/>
                <w:szCs w:val="16"/>
              </w:rPr>
            </w:pPr>
            <w:r w:rsidRPr="00410ED8">
              <w:rPr>
                <w:rFonts w:asciiTheme="minorHAnsi" w:hAnsiTheme="minorHAnsi"/>
                <w:b/>
                <w:bCs/>
                <w:color w:val="953735"/>
                <w:sz w:val="16"/>
                <w:szCs w:val="16"/>
              </w:rPr>
              <w:t>26,32</w:t>
            </w:r>
          </w:p>
        </w:tc>
      </w:tr>
    </w:tbl>
    <w:p w:rsidR="00AB4D13" w:rsidRPr="00410ED8" w:rsidRDefault="00AB4D13" w:rsidP="00AB4D13"/>
    <w:p w:rsidR="00A86217" w:rsidRPr="00410ED8" w:rsidRDefault="00A86217" w:rsidP="00AB4D13"/>
    <w:p w:rsidR="00A86217" w:rsidRPr="00410ED8" w:rsidRDefault="00A86217" w:rsidP="00AB4D13"/>
    <w:p w:rsidR="00A86217" w:rsidRPr="00410ED8" w:rsidRDefault="00A86217" w:rsidP="00AB4D13"/>
    <w:p w:rsidR="00A86217" w:rsidRPr="00410ED8" w:rsidRDefault="00A86217" w:rsidP="00AB4D13"/>
    <w:p w:rsidR="00A86217" w:rsidRPr="00410ED8" w:rsidRDefault="00A86217" w:rsidP="00AB4D13"/>
    <w:p w:rsidR="00EB1EBD" w:rsidRPr="00410ED8" w:rsidRDefault="00EB1EBD" w:rsidP="00AB4D13"/>
    <w:p w:rsidR="00AB4D13" w:rsidRPr="00410ED8" w:rsidRDefault="00AB4D13" w:rsidP="003C43B2">
      <w:pPr>
        <w:pStyle w:val="Subtitle"/>
        <w:numPr>
          <w:ilvl w:val="0"/>
          <w:numId w:val="0"/>
        </w:numPr>
        <w:spacing w:before="0" w:after="0"/>
        <w:jc w:val="both"/>
        <w:rPr>
          <w:i/>
        </w:rPr>
      </w:pPr>
      <w:r w:rsidRPr="00410ED8">
        <w:rPr>
          <w:i/>
        </w:rPr>
        <w:lastRenderedPageBreak/>
        <w:t>3.1.</w:t>
      </w:r>
      <w:r w:rsidR="003C43B2" w:rsidRPr="00410ED8">
        <w:rPr>
          <w:i/>
        </w:rPr>
        <w:t>3</w:t>
      </w:r>
      <w:r w:rsidRPr="00410ED8">
        <w:rPr>
          <w:i/>
        </w:rPr>
        <w:t>. Projekcije javnih finansija za period 2014-2017.</w:t>
      </w:r>
    </w:p>
    <w:p w:rsidR="00EB1EBD" w:rsidRPr="00410ED8" w:rsidRDefault="00EB1EBD" w:rsidP="00EB1EBD"/>
    <w:p w:rsidR="00F56206" w:rsidRPr="00410ED8" w:rsidRDefault="00F56206" w:rsidP="00716B46">
      <w:pPr>
        <w:jc w:val="both"/>
        <w:rPr>
          <w:rFonts w:asciiTheme="minorHAnsi" w:hAnsiTheme="minorHAnsi" w:cstheme="minorHAnsi"/>
          <w:sz w:val="22"/>
          <w:szCs w:val="22"/>
        </w:rPr>
      </w:pPr>
      <w:r w:rsidRPr="00410ED8">
        <w:rPr>
          <w:rFonts w:asciiTheme="minorHAnsi" w:hAnsiTheme="minorHAnsi" w:cstheme="minorHAnsi"/>
          <w:sz w:val="22"/>
          <w:szCs w:val="22"/>
        </w:rPr>
        <w:t>Pretpristupni ekonomski program, kao najznačajniji makroekonomski i fiskalni dokument</w:t>
      </w:r>
      <w:r w:rsidR="00D87809" w:rsidRPr="00410ED8">
        <w:rPr>
          <w:rFonts w:asciiTheme="minorHAnsi" w:hAnsiTheme="minorHAnsi" w:cstheme="minorHAnsi"/>
          <w:sz w:val="22"/>
          <w:szCs w:val="22"/>
        </w:rPr>
        <w:t xml:space="preserve"> u procesu pristupanja EU</w:t>
      </w:r>
      <w:r w:rsidRPr="00410ED8">
        <w:rPr>
          <w:rFonts w:asciiTheme="minorHAnsi" w:hAnsiTheme="minorHAnsi" w:cstheme="minorHAnsi"/>
          <w:sz w:val="22"/>
          <w:szCs w:val="22"/>
        </w:rPr>
        <w:t>, upućen je na usvajanje Evropskoj komisiji u januaru ove godine.</w:t>
      </w:r>
      <w:r w:rsidR="004A42F9" w:rsidRPr="00410ED8">
        <w:rPr>
          <w:rFonts w:asciiTheme="minorHAnsi" w:hAnsiTheme="minorHAnsi" w:cstheme="minorHAnsi"/>
          <w:sz w:val="22"/>
          <w:szCs w:val="22"/>
        </w:rPr>
        <w:t xml:space="preserve"> </w:t>
      </w:r>
      <w:r w:rsidR="00D87809" w:rsidRPr="00410ED8">
        <w:rPr>
          <w:rFonts w:asciiTheme="minorHAnsi" w:hAnsiTheme="minorHAnsi" w:cstheme="minorHAnsi"/>
          <w:sz w:val="22"/>
          <w:szCs w:val="22"/>
        </w:rPr>
        <w:t>Njime su definisane makroekonomske i fiskalne projekcije za period 2013 – 2016.</w:t>
      </w:r>
    </w:p>
    <w:p w:rsidR="00D87809" w:rsidRPr="00410ED8" w:rsidRDefault="00D87809" w:rsidP="00716B46">
      <w:pPr>
        <w:jc w:val="both"/>
        <w:rPr>
          <w:rFonts w:asciiTheme="minorHAnsi" w:hAnsiTheme="minorHAnsi" w:cstheme="minorHAnsi"/>
          <w:sz w:val="22"/>
          <w:szCs w:val="22"/>
        </w:rPr>
      </w:pPr>
    </w:p>
    <w:p w:rsidR="00AB4D13"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sz w:val="22"/>
          <w:szCs w:val="22"/>
        </w:rPr>
        <w:t>M</w:t>
      </w:r>
      <w:r w:rsidR="00A86217" w:rsidRPr="00410ED8">
        <w:rPr>
          <w:rFonts w:asciiTheme="minorHAnsi" w:hAnsiTheme="minorHAnsi" w:cstheme="minorHAnsi"/>
          <w:sz w:val="22"/>
          <w:szCs w:val="22"/>
        </w:rPr>
        <w:t>eđutim, m</w:t>
      </w:r>
      <w:r w:rsidRPr="00410ED8">
        <w:rPr>
          <w:rFonts w:asciiTheme="minorHAnsi" w:hAnsiTheme="minorHAnsi" w:cstheme="minorHAnsi"/>
          <w:sz w:val="22"/>
          <w:szCs w:val="22"/>
        </w:rPr>
        <w:t xml:space="preserve">etodologija procjene prihoda u PEP-u i Zakonu o budžetu za 2014. godinu, imajući u vidu prethodni krizni period, bila je izuzetno oprezna i konzervativna, što dokazuje i kretanje budžetskih prihoda u tekućoj godini. </w:t>
      </w:r>
      <w:r w:rsidR="00331FCD" w:rsidRPr="00410ED8">
        <w:rPr>
          <w:rFonts w:asciiTheme="minorHAnsi" w:hAnsiTheme="minorHAnsi" w:cstheme="minorHAnsi"/>
          <w:sz w:val="22"/>
          <w:szCs w:val="22"/>
        </w:rPr>
        <w:t xml:space="preserve">Prihodi </w:t>
      </w:r>
      <w:r w:rsidRPr="00410ED8">
        <w:rPr>
          <w:rFonts w:asciiTheme="minorHAnsi" w:hAnsiTheme="minorHAnsi" w:cstheme="minorHAnsi"/>
          <w:sz w:val="22"/>
          <w:szCs w:val="22"/>
        </w:rPr>
        <w:t>centralnog budžeta u prvom kvartalu premašuju plan za 21,0 mil. €, a prihode iz prethodne godine za oko 35,0 mil. €, što je rezultat jačanja</w:t>
      </w:r>
      <w:r w:rsidR="00A03441" w:rsidRPr="00410ED8">
        <w:rPr>
          <w:rFonts w:asciiTheme="minorHAnsi" w:hAnsiTheme="minorHAnsi" w:cstheme="minorHAnsi"/>
          <w:sz w:val="22"/>
          <w:szCs w:val="22"/>
        </w:rPr>
        <w:t xml:space="preserve"> </w:t>
      </w:r>
      <w:r w:rsidRPr="00410ED8">
        <w:rPr>
          <w:rFonts w:asciiTheme="minorHAnsi" w:hAnsiTheme="minorHAnsi" w:cstheme="minorHAnsi"/>
          <w:sz w:val="22"/>
          <w:szCs w:val="22"/>
        </w:rPr>
        <w:t>ekonomske aktivnosti u ovoj godini, ostvarenih rezultata u borbi protiv sive ekonomije, ali i povećanja poreskih stopa, prije svega opšte stope PDV-a.</w:t>
      </w:r>
    </w:p>
    <w:p w:rsidR="00331FCD" w:rsidRPr="00410ED8" w:rsidRDefault="00331FCD" w:rsidP="00716B46">
      <w:pPr>
        <w:jc w:val="both"/>
        <w:rPr>
          <w:rFonts w:asciiTheme="minorHAnsi" w:hAnsiTheme="minorHAnsi" w:cstheme="minorHAnsi"/>
          <w:sz w:val="22"/>
          <w:szCs w:val="22"/>
        </w:rPr>
      </w:pPr>
    </w:p>
    <w:p w:rsidR="00AB4D13"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sz w:val="22"/>
          <w:szCs w:val="22"/>
        </w:rPr>
        <w:t>Revidirane projekcije zasnovane su na makroekonomskim projekcijima, koje predviđaju realni rast BDP-a od 3,5%</w:t>
      </w:r>
      <w:r w:rsidR="002142FA" w:rsidRPr="00410ED8">
        <w:rPr>
          <w:rFonts w:asciiTheme="minorHAnsi" w:hAnsiTheme="minorHAnsi" w:cstheme="minorHAnsi"/>
          <w:sz w:val="22"/>
          <w:szCs w:val="22"/>
        </w:rPr>
        <w:t xml:space="preserve"> </w:t>
      </w:r>
      <w:r w:rsidRPr="00410ED8">
        <w:rPr>
          <w:rFonts w:asciiTheme="minorHAnsi" w:hAnsiTheme="minorHAnsi" w:cstheme="minorHAnsi"/>
          <w:sz w:val="22"/>
          <w:szCs w:val="22"/>
        </w:rPr>
        <w:t>u 2014. godini, uz godišnju stopu inflacije od 1,8%. Osim pomenutog, projekcije se baziraju na rješenjima iz Zakona o budžetu za 2014. godinu koja se odnose na nastavak primjene kriznog poreza</w:t>
      </w:r>
      <w:r w:rsidRPr="00410ED8">
        <w:rPr>
          <w:rFonts w:asciiTheme="minorHAnsi" w:hAnsiTheme="minorHAnsi" w:cstheme="minorHAnsi"/>
          <w:i/>
          <w:sz w:val="22"/>
          <w:szCs w:val="22"/>
        </w:rPr>
        <w:t xml:space="preserve"> </w:t>
      </w:r>
      <w:r w:rsidRPr="00410ED8">
        <w:rPr>
          <w:rFonts w:asciiTheme="minorHAnsi" w:hAnsiTheme="minorHAnsi" w:cstheme="minorHAnsi"/>
          <w:sz w:val="22"/>
          <w:szCs w:val="22"/>
        </w:rPr>
        <w:t xml:space="preserve">na zarade, povećane stope PDV-a, ukidanje takse na SIM kartice, električna brojila i kablovsku televiziju, promjene kriterijuma prilikom naplate takse na pušačke zone, te mjere zamrzavanja rasta penzija. </w:t>
      </w:r>
    </w:p>
    <w:p w:rsidR="00A03441" w:rsidRPr="00410ED8" w:rsidRDefault="00A03441" w:rsidP="00716B46">
      <w:pPr>
        <w:jc w:val="both"/>
        <w:rPr>
          <w:rFonts w:asciiTheme="minorHAnsi" w:hAnsiTheme="minorHAnsi" w:cstheme="minorHAnsi"/>
          <w:sz w:val="22"/>
          <w:szCs w:val="22"/>
        </w:rPr>
      </w:pPr>
    </w:p>
    <w:p w:rsidR="00AB4D13"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sz w:val="22"/>
          <w:szCs w:val="22"/>
        </w:rPr>
        <w:t>Uvažavajući inovirani makroekonomski scenario, važeću fiskalnu politiku i mjere koje su na snazi, ali i izrazito dobru naplatu u prvom kvartalu, procjenjuje se da će prihodi u 2014. biti kumulativno veći za 40,3 mil. € u odnosu na plan, što se vidi na</w:t>
      </w:r>
      <w:r w:rsidR="002142FA" w:rsidRPr="00410ED8">
        <w:rPr>
          <w:rFonts w:asciiTheme="minorHAnsi" w:hAnsiTheme="minorHAnsi" w:cstheme="minorHAnsi"/>
          <w:sz w:val="22"/>
          <w:szCs w:val="22"/>
        </w:rPr>
        <w:t xml:space="preserve"> </w:t>
      </w:r>
      <w:r w:rsidRPr="00410ED8">
        <w:rPr>
          <w:rFonts w:asciiTheme="minorHAnsi" w:hAnsiTheme="minorHAnsi" w:cstheme="minorHAnsi"/>
          <w:sz w:val="22"/>
          <w:szCs w:val="22"/>
        </w:rPr>
        <w:t>uporednom grafiku:</w:t>
      </w:r>
    </w:p>
    <w:p w:rsidR="00A03441" w:rsidRPr="00410ED8" w:rsidRDefault="00A03441" w:rsidP="00A86217">
      <w:pPr>
        <w:rPr>
          <w:rFonts w:asciiTheme="minorHAnsi" w:hAnsiTheme="minorHAnsi" w:cstheme="minorHAnsi"/>
          <w:sz w:val="22"/>
          <w:szCs w:val="22"/>
        </w:rPr>
      </w:pPr>
    </w:p>
    <w:p w:rsidR="00AB4D13" w:rsidRPr="00410ED8" w:rsidRDefault="00AB4D13" w:rsidP="00A86217">
      <w:r w:rsidRPr="00410ED8">
        <w:rPr>
          <w:noProof/>
        </w:rPr>
        <w:drawing>
          <wp:inline distT="0" distB="0" distL="0" distR="0">
            <wp:extent cx="5867415" cy="3327990"/>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03441" w:rsidRPr="00410ED8" w:rsidRDefault="00A03441" w:rsidP="00A86217">
      <w:pPr>
        <w:rPr>
          <w:rFonts w:asciiTheme="minorHAnsi" w:hAnsiTheme="minorHAnsi" w:cstheme="minorHAnsi"/>
          <w:sz w:val="22"/>
          <w:szCs w:val="22"/>
        </w:rPr>
      </w:pPr>
    </w:p>
    <w:p w:rsidR="00AB4D13" w:rsidRPr="00410ED8" w:rsidRDefault="00AB4D13" w:rsidP="00A86217">
      <w:pPr>
        <w:rPr>
          <w:rFonts w:asciiTheme="minorHAnsi" w:hAnsiTheme="minorHAnsi" w:cstheme="minorHAnsi"/>
          <w:sz w:val="22"/>
          <w:szCs w:val="22"/>
        </w:rPr>
      </w:pPr>
      <w:r w:rsidRPr="00410ED8">
        <w:rPr>
          <w:rFonts w:asciiTheme="minorHAnsi" w:hAnsiTheme="minorHAnsi" w:cstheme="minorHAnsi"/>
          <w:sz w:val="22"/>
          <w:szCs w:val="22"/>
        </w:rPr>
        <w:t>Nove procjene</w:t>
      </w:r>
      <w:r w:rsidR="00A86217" w:rsidRPr="00410ED8">
        <w:rPr>
          <w:rFonts w:asciiTheme="minorHAnsi" w:hAnsiTheme="minorHAnsi" w:cstheme="minorHAnsi"/>
          <w:sz w:val="22"/>
          <w:szCs w:val="22"/>
        </w:rPr>
        <w:t xml:space="preserve"> se,</w:t>
      </w:r>
      <w:r w:rsidRPr="00410ED8">
        <w:rPr>
          <w:rFonts w:asciiTheme="minorHAnsi" w:hAnsiTheme="minorHAnsi" w:cstheme="minorHAnsi"/>
          <w:sz w:val="22"/>
          <w:szCs w:val="22"/>
        </w:rPr>
        <w:t xml:space="preserve"> u odnosu na plan prikazan u PE</w:t>
      </w:r>
      <w:r w:rsidR="00A86217" w:rsidRPr="00410ED8">
        <w:rPr>
          <w:rFonts w:asciiTheme="minorHAnsi" w:hAnsiTheme="minorHAnsi" w:cstheme="minorHAnsi"/>
          <w:sz w:val="22"/>
          <w:szCs w:val="22"/>
        </w:rPr>
        <w:t>P-u i Zakonu o budžetu, razlikuju</w:t>
      </w:r>
      <w:r w:rsidRPr="00410ED8">
        <w:rPr>
          <w:rFonts w:asciiTheme="minorHAnsi" w:hAnsiTheme="minorHAnsi" w:cstheme="minorHAnsi"/>
          <w:sz w:val="22"/>
          <w:szCs w:val="22"/>
        </w:rPr>
        <w:t xml:space="preserve"> u dijelu:</w:t>
      </w:r>
    </w:p>
    <w:p w:rsidR="00AB4D13" w:rsidRPr="00410ED8" w:rsidRDefault="00AB4D13" w:rsidP="00716B46">
      <w:pPr>
        <w:jc w:val="both"/>
        <w:rPr>
          <w:rFonts w:asciiTheme="minorHAnsi" w:hAnsiTheme="minorHAnsi" w:cstheme="minorHAnsi"/>
          <w:sz w:val="22"/>
          <w:szCs w:val="22"/>
        </w:rPr>
      </w:pPr>
    </w:p>
    <w:p w:rsidR="00AB4D13" w:rsidRPr="00410ED8" w:rsidRDefault="00AB4D13" w:rsidP="00716B46">
      <w:pPr>
        <w:pStyle w:val="ListParagraph"/>
        <w:numPr>
          <w:ilvl w:val="0"/>
          <w:numId w:val="22"/>
        </w:numPr>
        <w:spacing w:line="240" w:lineRule="auto"/>
        <w:rPr>
          <w:rFonts w:asciiTheme="minorHAnsi" w:hAnsiTheme="minorHAnsi" w:cstheme="minorHAnsi"/>
          <w:sz w:val="22"/>
          <w:szCs w:val="22"/>
        </w:rPr>
      </w:pPr>
      <w:r w:rsidRPr="00410ED8">
        <w:rPr>
          <w:rFonts w:asciiTheme="minorHAnsi" w:hAnsiTheme="minorHAnsi" w:cstheme="minorHAnsi"/>
          <w:sz w:val="22"/>
          <w:szCs w:val="22"/>
        </w:rPr>
        <w:t>Planirane naplate prihoda po osnovu primjene</w:t>
      </w:r>
      <w:r w:rsidR="00715863" w:rsidRPr="00410ED8">
        <w:rPr>
          <w:rFonts w:asciiTheme="minorHAnsi" w:hAnsiTheme="minorHAnsi" w:cstheme="minorHAnsi"/>
          <w:sz w:val="22"/>
          <w:szCs w:val="22"/>
        </w:rPr>
        <w:t xml:space="preserve"> nove stope</w:t>
      </w:r>
      <w:r w:rsidRPr="00410ED8">
        <w:rPr>
          <w:rFonts w:asciiTheme="minorHAnsi" w:hAnsiTheme="minorHAnsi" w:cstheme="minorHAnsi"/>
          <w:sz w:val="22"/>
          <w:szCs w:val="22"/>
        </w:rPr>
        <w:t xml:space="preserve"> poreza na dodatu vrijednost</w:t>
      </w:r>
      <w:r w:rsidR="00715863" w:rsidRPr="00410ED8">
        <w:rPr>
          <w:rFonts w:asciiTheme="minorHAnsi" w:hAnsiTheme="minorHAnsi" w:cstheme="minorHAnsi"/>
          <w:sz w:val="22"/>
          <w:szCs w:val="22"/>
        </w:rPr>
        <w:t xml:space="preserve"> i s</w:t>
      </w:r>
      <w:r w:rsidR="00A86217" w:rsidRPr="00410ED8">
        <w:rPr>
          <w:rFonts w:asciiTheme="minorHAnsi" w:hAnsiTheme="minorHAnsi" w:cstheme="minorHAnsi"/>
          <w:sz w:val="22"/>
          <w:szCs w:val="22"/>
        </w:rPr>
        <w:t>manjenja</w:t>
      </w:r>
      <w:r w:rsidR="00715863" w:rsidRPr="00410ED8">
        <w:rPr>
          <w:rFonts w:asciiTheme="minorHAnsi" w:hAnsiTheme="minorHAnsi" w:cstheme="minorHAnsi"/>
          <w:sz w:val="22"/>
          <w:szCs w:val="22"/>
        </w:rPr>
        <w:t xml:space="preserve"> zone sive ekonomije</w:t>
      </w:r>
      <w:r w:rsidRPr="00410ED8">
        <w:rPr>
          <w:rFonts w:asciiTheme="minorHAnsi" w:hAnsiTheme="minorHAnsi" w:cstheme="minorHAnsi"/>
          <w:sz w:val="22"/>
          <w:szCs w:val="22"/>
        </w:rPr>
        <w:t>.</w:t>
      </w:r>
      <w:r w:rsidR="00715863" w:rsidRPr="00410ED8">
        <w:rPr>
          <w:rFonts w:asciiTheme="minorHAnsi" w:hAnsiTheme="minorHAnsi" w:cstheme="minorHAnsi"/>
          <w:sz w:val="22"/>
          <w:szCs w:val="22"/>
        </w:rPr>
        <w:t xml:space="preserve"> </w:t>
      </w:r>
      <w:r w:rsidRPr="00410ED8">
        <w:rPr>
          <w:rFonts w:asciiTheme="minorHAnsi" w:hAnsiTheme="minorHAnsi" w:cstheme="minorHAnsi"/>
          <w:sz w:val="22"/>
          <w:szCs w:val="22"/>
        </w:rPr>
        <w:t>Naime, plan prihoda korigovan je na gore za iznos 17,7 mil. € ili 3,9%, čime je uvažena činjenica da je naplata ovih</w:t>
      </w:r>
      <w:r w:rsidR="00635358" w:rsidRPr="00410ED8">
        <w:rPr>
          <w:rFonts w:asciiTheme="minorHAnsi" w:hAnsiTheme="minorHAnsi" w:cstheme="minorHAnsi"/>
          <w:sz w:val="22"/>
          <w:szCs w:val="22"/>
        </w:rPr>
        <w:t xml:space="preserve"> </w:t>
      </w:r>
      <w:r w:rsidRPr="00410ED8">
        <w:rPr>
          <w:rFonts w:asciiTheme="minorHAnsi" w:hAnsiTheme="minorHAnsi" w:cstheme="minorHAnsi"/>
          <w:sz w:val="22"/>
          <w:szCs w:val="22"/>
        </w:rPr>
        <w:t xml:space="preserve">prihoda u prvom kvartalu za 11,0 mil. € bila veća u odnosu na plan za isti period. Takođe, očekuje se povećanje prihoda po ovom </w:t>
      </w:r>
      <w:r w:rsidRPr="00410ED8">
        <w:rPr>
          <w:rFonts w:asciiTheme="minorHAnsi" w:hAnsiTheme="minorHAnsi" w:cstheme="minorHAnsi"/>
          <w:sz w:val="22"/>
          <w:szCs w:val="22"/>
        </w:rPr>
        <w:lastRenderedPageBreak/>
        <w:t>osnovu do kraja godine, koji će</w:t>
      </w:r>
      <w:r w:rsidR="00A86217" w:rsidRPr="00410ED8">
        <w:rPr>
          <w:rFonts w:asciiTheme="minorHAnsi" w:hAnsiTheme="minorHAnsi" w:cstheme="minorHAnsi"/>
          <w:sz w:val="22"/>
          <w:szCs w:val="22"/>
        </w:rPr>
        <w:t xml:space="preserve"> </w:t>
      </w:r>
      <w:r w:rsidRPr="00410ED8">
        <w:rPr>
          <w:rFonts w:asciiTheme="minorHAnsi" w:hAnsiTheme="minorHAnsi" w:cstheme="minorHAnsi"/>
          <w:sz w:val="22"/>
          <w:szCs w:val="22"/>
        </w:rPr>
        <w:t>biti veći u odnosu na 2013. za 10,3%, čineći 36% ukupnih budžetskih prihoda</w:t>
      </w:r>
      <w:r w:rsidR="00635358" w:rsidRPr="00410ED8">
        <w:rPr>
          <w:rFonts w:asciiTheme="minorHAnsi" w:hAnsiTheme="minorHAnsi" w:cstheme="minorHAnsi"/>
          <w:sz w:val="22"/>
          <w:szCs w:val="22"/>
        </w:rPr>
        <w:t>.</w:t>
      </w:r>
    </w:p>
    <w:p w:rsidR="00AB4D13" w:rsidRPr="00410ED8" w:rsidRDefault="00AB4D13" w:rsidP="00716B46">
      <w:pPr>
        <w:pStyle w:val="ListParagraph"/>
        <w:numPr>
          <w:ilvl w:val="0"/>
          <w:numId w:val="20"/>
        </w:numPr>
        <w:spacing w:line="240" w:lineRule="auto"/>
        <w:rPr>
          <w:rFonts w:asciiTheme="minorHAnsi" w:hAnsiTheme="minorHAnsi" w:cstheme="minorHAnsi"/>
          <w:sz w:val="22"/>
          <w:szCs w:val="22"/>
        </w:rPr>
      </w:pPr>
      <w:r w:rsidRPr="00410ED8">
        <w:rPr>
          <w:rFonts w:asciiTheme="minorHAnsi" w:hAnsiTheme="minorHAnsi" w:cstheme="minorHAnsi"/>
          <w:sz w:val="22"/>
          <w:szCs w:val="22"/>
        </w:rPr>
        <w:t xml:space="preserve">Značajne izmjene u odnosu na plan desile su se i u dijelu doprinosa za penzijsko i invalidsko osiguranje, koji su, vodeći se konzervativnim pristupom planiranja, bili potcijenjeni. Trend iz prvog kvartala ukazuje na povećanje prihoda po osnovu </w:t>
      </w:r>
      <w:r w:rsidR="00A86217" w:rsidRPr="00410ED8">
        <w:rPr>
          <w:rFonts w:asciiTheme="minorHAnsi" w:hAnsiTheme="minorHAnsi" w:cstheme="minorHAnsi"/>
          <w:sz w:val="22"/>
          <w:szCs w:val="22"/>
        </w:rPr>
        <w:t xml:space="preserve">naplate </w:t>
      </w:r>
      <w:r w:rsidRPr="00410ED8">
        <w:rPr>
          <w:rFonts w:asciiTheme="minorHAnsi" w:hAnsiTheme="minorHAnsi" w:cstheme="minorHAnsi"/>
          <w:sz w:val="22"/>
          <w:szCs w:val="22"/>
        </w:rPr>
        <w:t xml:space="preserve">doprinosa za </w:t>
      </w:r>
      <w:r w:rsidR="00A86217" w:rsidRPr="00410ED8">
        <w:rPr>
          <w:rFonts w:asciiTheme="minorHAnsi" w:hAnsiTheme="minorHAnsi" w:cstheme="minorHAnsi"/>
          <w:sz w:val="22"/>
          <w:szCs w:val="22"/>
        </w:rPr>
        <w:t xml:space="preserve">skoro </w:t>
      </w:r>
      <w:r w:rsidRPr="00410ED8">
        <w:rPr>
          <w:rFonts w:asciiTheme="minorHAnsi" w:hAnsiTheme="minorHAnsi" w:cstheme="minorHAnsi"/>
          <w:sz w:val="22"/>
          <w:szCs w:val="22"/>
        </w:rPr>
        <w:t>8,0 mil. € u odnosu na plan i 6,4 mil. € u odnosu na isti period prethodne godine, što implicira povećanje prihoda po ovom osnovu za oko 13</w:t>
      </w:r>
      <w:r w:rsidR="00A86217" w:rsidRPr="00410ED8">
        <w:rPr>
          <w:rFonts w:asciiTheme="minorHAnsi" w:hAnsiTheme="minorHAnsi" w:cstheme="minorHAnsi"/>
          <w:sz w:val="22"/>
          <w:szCs w:val="22"/>
        </w:rPr>
        <w:t>,0</w:t>
      </w:r>
      <w:r w:rsidRPr="00410ED8">
        <w:rPr>
          <w:rFonts w:asciiTheme="minorHAnsi" w:hAnsiTheme="minorHAnsi" w:cstheme="minorHAnsi"/>
          <w:sz w:val="22"/>
          <w:szCs w:val="22"/>
        </w:rPr>
        <w:t xml:space="preserve"> mil. €</w:t>
      </w:r>
      <w:r w:rsidR="008A44AE" w:rsidRPr="00410ED8">
        <w:rPr>
          <w:rFonts w:asciiTheme="minorHAnsi" w:hAnsiTheme="minorHAnsi" w:cstheme="minorHAnsi"/>
          <w:sz w:val="22"/>
          <w:szCs w:val="22"/>
        </w:rPr>
        <w:t xml:space="preserve"> na godišnjem nivou</w:t>
      </w:r>
      <w:r w:rsidRPr="00410ED8">
        <w:rPr>
          <w:rFonts w:asciiTheme="minorHAnsi" w:hAnsiTheme="minorHAnsi" w:cstheme="minorHAnsi"/>
          <w:sz w:val="22"/>
          <w:szCs w:val="22"/>
        </w:rPr>
        <w:t xml:space="preserve">. </w:t>
      </w:r>
    </w:p>
    <w:p w:rsidR="00AB4D13" w:rsidRPr="00410ED8" w:rsidRDefault="00AB4D13" w:rsidP="00716B46">
      <w:pPr>
        <w:pStyle w:val="ListParagraph"/>
        <w:numPr>
          <w:ilvl w:val="0"/>
          <w:numId w:val="20"/>
        </w:numPr>
        <w:spacing w:line="240" w:lineRule="auto"/>
        <w:rPr>
          <w:rFonts w:asciiTheme="minorHAnsi" w:hAnsiTheme="minorHAnsi" w:cstheme="minorHAnsi"/>
          <w:sz w:val="22"/>
          <w:szCs w:val="22"/>
        </w:rPr>
      </w:pPr>
      <w:r w:rsidRPr="00410ED8">
        <w:rPr>
          <w:rFonts w:asciiTheme="minorHAnsi" w:hAnsiTheme="minorHAnsi" w:cstheme="minorHAnsi"/>
          <w:sz w:val="22"/>
          <w:szCs w:val="22"/>
        </w:rPr>
        <w:t>I u dijelu prihoda ostvarenih po osnovu napla</w:t>
      </w:r>
      <w:r w:rsidR="008A44AE" w:rsidRPr="00410ED8">
        <w:rPr>
          <w:rFonts w:asciiTheme="minorHAnsi" w:hAnsiTheme="minorHAnsi" w:cstheme="minorHAnsi"/>
          <w:sz w:val="22"/>
          <w:szCs w:val="22"/>
        </w:rPr>
        <w:t>t</w:t>
      </w:r>
      <w:r w:rsidR="00A86217" w:rsidRPr="00410ED8">
        <w:rPr>
          <w:rFonts w:asciiTheme="minorHAnsi" w:hAnsiTheme="minorHAnsi" w:cstheme="minorHAnsi"/>
          <w:sz w:val="22"/>
          <w:szCs w:val="22"/>
        </w:rPr>
        <w:t>e taksi došlo je do izmje</w:t>
      </w:r>
      <w:r w:rsidRPr="00410ED8">
        <w:rPr>
          <w:rFonts w:asciiTheme="minorHAnsi" w:hAnsiTheme="minorHAnsi" w:cstheme="minorHAnsi"/>
          <w:sz w:val="22"/>
          <w:szCs w:val="22"/>
        </w:rPr>
        <w:t xml:space="preserve">na u odnosu na plan, uvažavajući rezultate ostvarene u prvom kvatralu, gdje su prihodi po osnovu sudskih taksi veći za preko 1,0 mil. € </w:t>
      </w:r>
      <w:r w:rsidR="00A86217" w:rsidRPr="00410ED8">
        <w:rPr>
          <w:rFonts w:asciiTheme="minorHAnsi" w:hAnsiTheme="minorHAnsi" w:cstheme="minorHAnsi"/>
          <w:sz w:val="22"/>
          <w:szCs w:val="22"/>
        </w:rPr>
        <w:t xml:space="preserve">u odnosu na planirane </w:t>
      </w:r>
      <w:r w:rsidRPr="00410ED8">
        <w:rPr>
          <w:rFonts w:asciiTheme="minorHAnsi" w:hAnsiTheme="minorHAnsi" w:cstheme="minorHAnsi"/>
          <w:sz w:val="22"/>
          <w:szCs w:val="22"/>
        </w:rPr>
        <w:t xml:space="preserve">a, sa druge strane, ostale takse se moraju korigovati </w:t>
      </w:r>
      <w:r w:rsidR="008A44AE" w:rsidRPr="00410ED8">
        <w:rPr>
          <w:rFonts w:asciiTheme="minorHAnsi" w:hAnsiTheme="minorHAnsi" w:cstheme="minorHAnsi"/>
          <w:sz w:val="22"/>
          <w:szCs w:val="22"/>
        </w:rPr>
        <w:t xml:space="preserve">na dolje </w:t>
      </w:r>
      <w:r w:rsidRPr="00410ED8">
        <w:rPr>
          <w:rFonts w:asciiTheme="minorHAnsi" w:hAnsiTheme="minorHAnsi" w:cstheme="minorHAnsi"/>
          <w:sz w:val="22"/>
          <w:szCs w:val="22"/>
        </w:rPr>
        <w:t xml:space="preserve">zbog </w:t>
      </w:r>
      <w:r w:rsidR="00A86217" w:rsidRPr="00410ED8">
        <w:rPr>
          <w:rFonts w:asciiTheme="minorHAnsi" w:hAnsiTheme="minorHAnsi" w:cstheme="minorHAnsi"/>
          <w:sz w:val="22"/>
          <w:szCs w:val="22"/>
        </w:rPr>
        <w:t>aktuelnih</w:t>
      </w:r>
      <w:r w:rsidR="008A44AE" w:rsidRPr="00410ED8">
        <w:rPr>
          <w:rFonts w:asciiTheme="minorHAnsi" w:hAnsiTheme="minorHAnsi" w:cstheme="minorHAnsi"/>
          <w:sz w:val="22"/>
          <w:szCs w:val="22"/>
        </w:rPr>
        <w:t xml:space="preserve"> </w:t>
      </w:r>
      <w:r w:rsidRPr="00410ED8">
        <w:rPr>
          <w:rFonts w:asciiTheme="minorHAnsi" w:hAnsiTheme="minorHAnsi" w:cstheme="minorHAnsi"/>
          <w:sz w:val="22"/>
          <w:szCs w:val="22"/>
        </w:rPr>
        <w:t>sistemskih promjena.</w:t>
      </w:r>
    </w:p>
    <w:p w:rsidR="00AB4D13" w:rsidRPr="00410ED8" w:rsidRDefault="00AB4D13" w:rsidP="00716B46">
      <w:pPr>
        <w:pStyle w:val="ListParagraph"/>
        <w:numPr>
          <w:ilvl w:val="0"/>
          <w:numId w:val="20"/>
        </w:numPr>
        <w:spacing w:line="240" w:lineRule="auto"/>
        <w:rPr>
          <w:rFonts w:asciiTheme="minorHAnsi" w:hAnsiTheme="minorHAnsi" w:cstheme="minorHAnsi"/>
          <w:sz w:val="22"/>
          <w:szCs w:val="22"/>
        </w:rPr>
      </w:pPr>
      <w:r w:rsidRPr="00410ED8">
        <w:rPr>
          <w:rFonts w:asciiTheme="minorHAnsi" w:hAnsiTheme="minorHAnsi" w:cstheme="minorHAnsi"/>
          <w:sz w:val="22"/>
          <w:szCs w:val="22"/>
        </w:rPr>
        <w:t>Zakonom o budžetu i fiskalnoj odgovornosti, izvršene su metodološke izmjene u budžetskom izvještavanju. Po novoj klasifikaciji, donacije se prikazuju „iznad crte“, što znači da se prihodi uvećavaju za iznos donacija, što direktno utiče na smanjenje deficita za taj iznos. Ova metodološka izmjena izvršena je u skladu sa međunarodnim standardima MMF-a i Evropske unije.</w:t>
      </w:r>
    </w:p>
    <w:p w:rsidR="00AB4D13" w:rsidRPr="00410ED8" w:rsidRDefault="00AB4D13" w:rsidP="00716B46">
      <w:pPr>
        <w:pStyle w:val="ListParagraph"/>
        <w:numPr>
          <w:ilvl w:val="0"/>
          <w:numId w:val="20"/>
        </w:numPr>
        <w:spacing w:line="240" w:lineRule="auto"/>
        <w:rPr>
          <w:rFonts w:asciiTheme="minorHAnsi" w:hAnsiTheme="minorHAnsi" w:cstheme="minorHAnsi"/>
          <w:color w:val="auto"/>
          <w:sz w:val="22"/>
          <w:szCs w:val="22"/>
        </w:rPr>
      </w:pPr>
      <w:r w:rsidRPr="00410ED8">
        <w:rPr>
          <w:rFonts w:asciiTheme="minorHAnsi" w:hAnsiTheme="minorHAnsi" w:cstheme="minorHAnsi"/>
          <w:color w:val="auto"/>
          <w:sz w:val="22"/>
          <w:szCs w:val="22"/>
        </w:rPr>
        <w:t xml:space="preserve">Uvažavajući činjenicu da je u januaru ove godine plaćeno 5,1 mil. € aktiviranih garancija za </w:t>
      </w:r>
      <w:r w:rsidR="008A44AE" w:rsidRPr="00410ED8">
        <w:rPr>
          <w:rFonts w:asciiTheme="minorHAnsi" w:hAnsiTheme="minorHAnsi" w:cstheme="minorHAnsi"/>
          <w:color w:val="auto"/>
          <w:sz w:val="22"/>
          <w:szCs w:val="22"/>
        </w:rPr>
        <w:t>rudnike Boksita</w:t>
      </w:r>
      <w:r w:rsidRPr="00410ED8">
        <w:rPr>
          <w:rFonts w:asciiTheme="minorHAnsi" w:hAnsiTheme="minorHAnsi" w:cstheme="minorHAnsi"/>
          <w:color w:val="auto"/>
          <w:sz w:val="22"/>
          <w:szCs w:val="22"/>
        </w:rPr>
        <w:t>,</w:t>
      </w:r>
      <w:r w:rsidR="00F320E8" w:rsidRPr="00410ED8">
        <w:rPr>
          <w:rFonts w:asciiTheme="minorHAnsi" w:hAnsiTheme="minorHAnsi" w:cstheme="minorHAnsi"/>
          <w:color w:val="auto"/>
          <w:sz w:val="22"/>
          <w:szCs w:val="22"/>
        </w:rPr>
        <w:t xml:space="preserve"> te 4,5 mil. € za garancije „Melgonia – Primorka“ DOO Bar i NLB Montenegrobanka.</w:t>
      </w:r>
      <w:r w:rsidRPr="00410ED8">
        <w:rPr>
          <w:rFonts w:asciiTheme="minorHAnsi" w:hAnsiTheme="minorHAnsi" w:cstheme="minorHAnsi"/>
          <w:color w:val="auto"/>
          <w:sz w:val="22"/>
          <w:szCs w:val="22"/>
        </w:rPr>
        <w:t xml:space="preserve"> projekcije su korigovane za taj iznos, dok su ostale izmjene</w:t>
      </w:r>
      <w:r w:rsidR="002142FA" w:rsidRPr="00410ED8">
        <w:rPr>
          <w:rFonts w:asciiTheme="minorHAnsi" w:hAnsiTheme="minorHAnsi" w:cstheme="minorHAnsi"/>
          <w:color w:val="auto"/>
          <w:sz w:val="22"/>
          <w:szCs w:val="22"/>
        </w:rPr>
        <w:t xml:space="preserve"> </w:t>
      </w:r>
      <w:r w:rsidRPr="00410ED8">
        <w:rPr>
          <w:rFonts w:asciiTheme="minorHAnsi" w:hAnsiTheme="minorHAnsi" w:cstheme="minorHAnsi"/>
          <w:color w:val="auto"/>
          <w:sz w:val="22"/>
          <w:szCs w:val="22"/>
        </w:rPr>
        <w:t>tehničke prirode, a proizišle iz novog kontnog okvira i Zakona o budžetu i fiskalnoj odgovornosti. Osim ove izmjene plan rashoda ostaje isti kao u Zakonu o budžetu za 2014. godinu.</w:t>
      </w:r>
    </w:p>
    <w:p w:rsidR="00AB4D13" w:rsidRPr="00410ED8" w:rsidRDefault="00AB4D13" w:rsidP="00716B46">
      <w:pPr>
        <w:pStyle w:val="ListParagraph"/>
        <w:spacing w:line="240" w:lineRule="auto"/>
        <w:rPr>
          <w:rFonts w:asciiTheme="minorHAnsi" w:hAnsiTheme="minorHAnsi" w:cstheme="minorHAnsi"/>
          <w:sz w:val="22"/>
          <w:szCs w:val="22"/>
        </w:rPr>
      </w:pPr>
    </w:p>
    <w:p w:rsidR="00AB4D13"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sz w:val="22"/>
          <w:szCs w:val="22"/>
        </w:rPr>
        <w:t>Procijenjeni deficit je sveden na svega 26,4 mil. € ili 0,7% BDP-a, što je rezultat t</w:t>
      </w:r>
      <w:r w:rsidR="00A86217" w:rsidRPr="00410ED8">
        <w:rPr>
          <w:rFonts w:asciiTheme="minorHAnsi" w:hAnsiTheme="minorHAnsi" w:cstheme="minorHAnsi"/>
          <w:sz w:val="22"/>
          <w:szCs w:val="22"/>
        </w:rPr>
        <w:t>ehničkog povećanja prihoda (</w:t>
      </w:r>
      <w:r w:rsidRPr="00410ED8">
        <w:rPr>
          <w:rFonts w:asciiTheme="minorHAnsi" w:hAnsiTheme="minorHAnsi" w:cstheme="minorHAnsi"/>
          <w:sz w:val="22"/>
          <w:szCs w:val="22"/>
        </w:rPr>
        <w:t>donacij</w:t>
      </w:r>
      <w:r w:rsidR="00A86217" w:rsidRPr="00410ED8">
        <w:rPr>
          <w:rFonts w:asciiTheme="minorHAnsi" w:hAnsiTheme="minorHAnsi" w:cstheme="minorHAnsi"/>
          <w:sz w:val="22"/>
          <w:szCs w:val="22"/>
        </w:rPr>
        <w:t>e</w:t>
      </w:r>
      <w:r w:rsidRPr="00410ED8">
        <w:rPr>
          <w:rFonts w:asciiTheme="minorHAnsi" w:hAnsiTheme="minorHAnsi" w:cstheme="minorHAnsi"/>
          <w:sz w:val="22"/>
          <w:szCs w:val="22"/>
        </w:rPr>
        <w:t>), ali i realnog povećanja prihoda u prvom kvartalu ove godine. Po procjeni, već u 2014. godini centralni budžet će ostvariti primarni suficit od 1,3% procijenjenog BDP-a.</w:t>
      </w:r>
    </w:p>
    <w:p w:rsidR="00AB4D13" w:rsidRPr="00410ED8" w:rsidRDefault="00AB4D13" w:rsidP="00716B46">
      <w:pPr>
        <w:jc w:val="both"/>
        <w:rPr>
          <w:rFonts w:asciiTheme="minorHAnsi" w:hAnsiTheme="minorHAnsi" w:cstheme="minorHAnsi"/>
          <w:sz w:val="22"/>
          <w:szCs w:val="22"/>
        </w:rPr>
      </w:pPr>
    </w:p>
    <w:p w:rsidR="00AB4D13" w:rsidRPr="00410ED8" w:rsidRDefault="00715863" w:rsidP="00716B46">
      <w:pPr>
        <w:jc w:val="both"/>
        <w:rPr>
          <w:rFonts w:asciiTheme="minorHAnsi" w:hAnsiTheme="minorHAnsi" w:cstheme="minorHAnsi"/>
          <w:sz w:val="22"/>
          <w:szCs w:val="22"/>
        </w:rPr>
      </w:pPr>
      <w:r w:rsidRPr="00410ED8">
        <w:rPr>
          <w:rFonts w:asciiTheme="minorHAnsi" w:hAnsiTheme="minorHAnsi" w:cstheme="minorHAnsi"/>
          <w:sz w:val="22"/>
          <w:szCs w:val="22"/>
        </w:rPr>
        <w:t>A</w:t>
      </w:r>
      <w:r w:rsidR="00AB4D13" w:rsidRPr="00410ED8">
        <w:rPr>
          <w:rFonts w:asciiTheme="minorHAnsi" w:hAnsiTheme="minorHAnsi" w:cstheme="minorHAnsi"/>
          <w:sz w:val="22"/>
          <w:szCs w:val="22"/>
        </w:rPr>
        <w:t>ktuelnim procjenama za 2014. godinu, projektuje se povećanje prihoda i rashoda u narednom srednjeročnom periodu, što se najviše odražava na procijenjeni deficit. Naime, u uslovima izražene politike štednje, budžetski rashodi se uglavnom svode na mandatorne troškove, u</w:t>
      </w:r>
      <w:r w:rsidRPr="00410ED8">
        <w:rPr>
          <w:rFonts w:asciiTheme="minorHAnsi" w:hAnsiTheme="minorHAnsi" w:cstheme="minorHAnsi"/>
          <w:sz w:val="22"/>
          <w:szCs w:val="22"/>
        </w:rPr>
        <w:t>z</w:t>
      </w:r>
      <w:r w:rsidR="00AB4D13" w:rsidRPr="00410ED8">
        <w:rPr>
          <w:rFonts w:asciiTheme="minorHAnsi" w:hAnsiTheme="minorHAnsi" w:cstheme="minorHAnsi"/>
          <w:sz w:val="22"/>
          <w:szCs w:val="22"/>
        </w:rPr>
        <w:t xml:space="preserve"> značajno smanjenu diskrecionu potrošnju, čime oni ostaju gotovo nepromijenjeni u srednjeročnom periodu</w:t>
      </w:r>
      <w:r w:rsidR="007A2690" w:rsidRPr="00410ED8">
        <w:rPr>
          <w:rFonts w:asciiTheme="minorHAnsi" w:hAnsiTheme="minorHAnsi" w:cstheme="minorHAnsi"/>
          <w:sz w:val="22"/>
          <w:szCs w:val="22"/>
        </w:rPr>
        <w:t>, uz izuzetak kapitalnog budžeta</w:t>
      </w:r>
      <w:r w:rsidR="00AB4D13" w:rsidRPr="00410ED8">
        <w:rPr>
          <w:rFonts w:asciiTheme="minorHAnsi" w:hAnsiTheme="minorHAnsi" w:cstheme="minorHAnsi"/>
          <w:sz w:val="22"/>
          <w:szCs w:val="22"/>
        </w:rPr>
        <w:t>. Prosječna projektovana stopa rasta budžetskih prihoda u istom periodu je na nivou od 3% što, uz projektovanu stopu inflacije od 2% i prosječan realni rast ekonomije od 3,7%</w:t>
      </w:r>
      <w:r w:rsidRPr="00410ED8">
        <w:rPr>
          <w:rFonts w:asciiTheme="minorHAnsi" w:hAnsiTheme="minorHAnsi" w:cstheme="minorHAnsi"/>
          <w:sz w:val="22"/>
          <w:szCs w:val="22"/>
        </w:rPr>
        <w:t xml:space="preserve">, </w:t>
      </w:r>
      <w:r w:rsidR="00AB4D13" w:rsidRPr="00410ED8">
        <w:rPr>
          <w:rFonts w:asciiTheme="minorHAnsi" w:hAnsiTheme="minorHAnsi" w:cstheme="minorHAnsi"/>
          <w:sz w:val="22"/>
          <w:szCs w:val="22"/>
        </w:rPr>
        <w:t>a uz multiplikativne efekte očekivanih investicija, predviđa se da prihodi neće biti ispod 35% BDP-a. Najznačajniji rast prihoda očekuje se od naplate doprinosa, kao oblika direktnog oporezivanja, i poreza na dodatu vrijednost i akcize, kao oblike indirektnog oporezivanja. Značajnu ulogu u ostvarivanju projekcija imaće i rezultati u borbi protiv sive ekonomije, koji mogu značajno uticati na projektovane iznose.</w:t>
      </w:r>
    </w:p>
    <w:p w:rsidR="00AB4D13" w:rsidRPr="00410ED8" w:rsidRDefault="00AB4D13" w:rsidP="00716B46">
      <w:pPr>
        <w:jc w:val="both"/>
        <w:rPr>
          <w:rFonts w:asciiTheme="minorHAnsi" w:hAnsiTheme="minorHAnsi" w:cstheme="minorHAnsi"/>
          <w:sz w:val="22"/>
          <w:szCs w:val="22"/>
        </w:rPr>
      </w:pPr>
    </w:p>
    <w:p w:rsidR="00AB4D13" w:rsidRPr="00410ED8" w:rsidRDefault="00365F8D" w:rsidP="00716B46">
      <w:pPr>
        <w:jc w:val="both"/>
        <w:rPr>
          <w:rFonts w:asciiTheme="minorHAnsi" w:hAnsiTheme="minorHAnsi" w:cstheme="minorHAnsi"/>
          <w:sz w:val="22"/>
          <w:szCs w:val="22"/>
        </w:rPr>
      </w:pPr>
      <w:r w:rsidRPr="00410ED8">
        <w:rPr>
          <w:rFonts w:asciiTheme="minorHAnsi" w:hAnsiTheme="minorHAnsi" w:cstheme="minorHAnsi"/>
          <w:sz w:val="22"/>
          <w:szCs w:val="22"/>
        </w:rPr>
        <w:t>S o</w:t>
      </w:r>
      <w:r w:rsidR="00AB4D13" w:rsidRPr="00410ED8">
        <w:rPr>
          <w:rFonts w:asciiTheme="minorHAnsi" w:hAnsiTheme="minorHAnsi" w:cstheme="minorHAnsi"/>
          <w:sz w:val="22"/>
          <w:szCs w:val="22"/>
        </w:rPr>
        <w:t>bzirom na strukturu budžetskih rashoda</w:t>
      </w:r>
      <w:r w:rsidR="00E3784A" w:rsidRPr="00410ED8">
        <w:rPr>
          <w:rStyle w:val="FootnoteReference"/>
          <w:rFonts w:asciiTheme="minorHAnsi" w:hAnsiTheme="minorHAnsi" w:cstheme="minorHAnsi"/>
          <w:sz w:val="22"/>
          <w:szCs w:val="22"/>
        </w:rPr>
        <w:footnoteReference w:id="3"/>
      </w:r>
      <w:r w:rsidR="00AB4D13" w:rsidRPr="00410ED8">
        <w:rPr>
          <w:rFonts w:asciiTheme="minorHAnsi" w:hAnsiTheme="minorHAnsi" w:cstheme="minorHAnsi"/>
          <w:sz w:val="22"/>
          <w:szCs w:val="22"/>
        </w:rPr>
        <w:t xml:space="preserve">, gdje oko 2/3 rashoda budžeta čini mandatorna potrošnja u vidu izdataka za plate i penzije, do čijeg </w:t>
      </w:r>
      <w:r w:rsidRPr="00410ED8">
        <w:rPr>
          <w:rFonts w:asciiTheme="minorHAnsi" w:hAnsiTheme="minorHAnsi" w:cstheme="minorHAnsi"/>
          <w:sz w:val="22"/>
          <w:szCs w:val="22"/>
        </w:rPr>
        <w:t>povećanja</w:t>
      </w:r>
      <w:r w:rsidR="00AB4D13" w:rsidRPr="00410ED8">
        <w:rPr>
          <w:rFonts w:asciiTheme="minorHAnsi" w:hAnsiTheme="minorHAnsi" w:cstheme="minorHAnsi"/>
          <w:sz w:val="22"/>
          <w:szCs w:val="22"/>
        </w:rPr>
        <w:t xml:space="preserve"> može doći smanjenjem diskrecionih rashoda u vidu rashoda za materijal, usluge, ostale izdatke i sl</w:t>
      </w:r>
      <w:r w:rsidR="00141F67" w:rsidRPr="00410ED8">
        <w:rPr>
          <w:rFonts w:asciiTheme="minorHAnsi" w:hAnsiTheme="minorHAnsi" w:cstheme="minorHAnsi"/>
          <w:sz w:val="22"/>
          <w:szCs w:val="22"/>
        </w:rPr>
        <w:t>, te</w:t>
      </w:r>
      <w:r w:rsidR="00AB4D13" w:rsidRPr="00410ED8">
        <w:rPr>
          <w:rFonts w:asciiTheme="minorHAnsi" w:hAnsiTheme="minorHAnsi" w:cstheme="minorHAnsi"/>
          <w:sz w:val="22"/>
          <w:szCs w:val="22"/>
        </w:rPr>
        <w:t xml:space="preserve"> nijesu ni planirane značajnije oscilacije u narednom periodu</w:t>
      </w:r>
      <w:r w:rsidRPr="00410ED8">
        <w:rPr>
          <w:rFonts w:asciiTheme="minorHAnsi" w:hAnsiTheme="minorHAnsi" w:cstheme="minorHAnsi"/>
          <w:sz w:val="22"/>
          <w:szCs w:val="22"/>
        </w:rPr>
        <w:t>.</w:t>
      </w:r>
      <w:r w:rsidR="00AB4D13" w:rsidRPr="00410ED8">
        <w:rPr>
          <w:rFonts w:asciiTheme="minorHAnsi" w:hAnsiTheme="minorHAnsi" w:cstheme="minorHAnsi"/>
          <w:sz w:val="22"/>
          <w:szCs w:val="22"/>
        </w:rPr>
        <w:t xml:space="preserve"> Dakle, budžetski saldo, u uslovima povećanih prihoda, i uz metodološke izmjene, ostvariće </w:t>
      </w:r>
      <w:r w:rsidR="007A2690" w:rsidRPr="00410ED8">
        <w:rPr>
          <w:rFonts w:asciiTheme="minorHAnsi" w:hAnsiTheme="minorHAnsi" w:cstheme="minorHAnsi"/>
          <w:sz w:val="22"/>
          <w:szCs w:val="22"/>
        </w:rPr>
        <w:t xml:space="preserve">deficit od </w:t>
      </w:r>
      <w:r w:rsidR="00410ED8">
        <w:rPr>
          <w:rFonts w:asciiTheme="minorHAnsi" w:hAnsiTheme="minorHAnsi" w:cstheme="minorHAnsi"/>
          <w:sz w:val="22"/>
          <w:szCs w:val="22"/>
        </w:rPr>
        <w:t>25</w:t>
      </w:r>
      <w:r w:rsidR="007A2690" w:rsidRPr="00410ED8">
        <w:rPr>
          <w:rFonts w:asciiTheme="minorHAnsi" w:hAnsiTheme="minorHAnsi" w:cstheme="minorHAnsi"/>
          <w:sz w:val="22"/>
          <w:szCs w:val="22"/>
        </w:rPr>
        <w:t>,</w:t>
      </w:r>
      <w:r w:rsidR="00410ED8">
        <w:rPr>
          <w:rFonts w:asciiTheme="minorHAnsi" w:hAnsiTheme="minorHAnsi" w:cstheme="minorHAnsi"/>
          <w:sz w:val="22"/>
          <w:szCs w:val="22"/>
        </w:rPr>
        <w:t>0</w:t>
      </w:r>
      <w:r w:rsidR="007A2690" w:rsidRPr="00410ED8">
        <w:rPr>
          <w:rFonts w:asciiTheme="minorHAnsi" w:hAnsiTheme="minorHAnsi" w:cstheme="minorHAnsi"/>
          <w:sz w:val="22"/>
          <w:szCs w:val="22"/>
        </w:rPr>
        <w:t xml:space="preserve"> mil. </w:t>
      </w:r>
      <w:r w:rsidR="00AB4D13" w:rsidRPr="00410ED8">
        <w:rPr>
          <w:rFonts w:asciiTheme="minorHAnsi" w:hAnsiTheme="minorHAnsi" w:cstheme="minorHAnsi"/>
          <w:sz w:val="22"/>
          <w:szCs w:val="22"/>
        </w:rPr>
        <w:t xml:space="preserve">u 2015. </w:t>
      </w:r>
      <w:r w:rsidR="007A2690" w:rsidRPr="00410ED8">
        <w:rPr>
          <w:rFonts w:asciiTheme="minorHAnsi" w:hAnsiTheme="minorHAnsi" w:cstheme="minorHAnsi"/>
          <w:sz w:val="22"/>
          <w:szCs w:val="22"/>
        </w:rPr>
        <w:t>g</w:t>
      </w:r>
      <w:r w:rsidR="00AB4D13" w:rsidRPr="00410ED8">
        <w:rPr>
          <w:rFonts w:asciiTheme="minorHAnsi" w:hAnsiTheme="minorHAnsi" w:cstheme="minorHAnsi"/>
          <w:sz w:val="22"/>
          <w:szCs w:val="22"/>
        </w:rPr>
        <w:t>odini</w:t>
      </w:r>
      <w:r w:rsidR="007A2690" w:rsidRPr="00410ED8">
        <w:rPr>
          <w:rFonts w:asciiTheme="minorHAnsi" w:hAnsiTheme="minorHAnsi" w:cstheme="minorHAnsi"/>
          <w:sz w:val="22"/>
          <w:szCs w:val="22"/>
        </w:rPr>
        <w:t xml:space="preserve"> zbog povećanja vrijednosti kapitalnog budžeta</w:t>
      </w:r>
      <w:r w:rsidR="00AB4D13" w:rsidRPr="00410ED8">
        <w:rPr>
          <w:rFonts w:asciiTheme="minorHAnsi" w:hAnsiTheme="minorHAnsi" w:cstheme="minorHAnsi"/>
          <w:sz w:val="22"/>
          <w:szCs w:val="22"/>
        </w:rPr>
        <w:t>, a biće pozitivan u drugom dijelu projektovanog perioda (2016. i 2017).</w:t>
      </w:r>
    </w:p>
    <w:p w:rsidR="00AB4D13" w:rsidRPr="00410ED8" w:rsidRDefault="00AB4D13" w:rsidP="00716B46">
      <w:pPr>
        <w:jc w:val="both"/>
        <w:rPr>
          <w:rFonts w:asciiTheme="minorHAnsi" w:hAnsiTheme="minorHAnsi" w:cstheme="minorHAnsi"/>
          <w:sz w:val="22"/>
          <w:szCs w:val="22"/>
        </w:rPr>
      </w:pPr>
    </w:p>
    <w:p w:rsidR="00AB4D13" w:rsidRPr="00410ED8" w:rsidRDefault="00AB4D13" w:rsidP="0047435B">
      <w:pPr>
        <w:jc w:val="both"/>
        <w:rPr>
          <w:rFonts w:asciiTheme="minorHAnsi" w:hAnsiTheme="minorHAnsi" w:cstheme="minorHAnsi"/>
          <w:sz w:val="22"/>
          <w:szCs w:val="22"/>
        </w:rPr>
      </w:pPr>
      <w:r w:rsidRPr="00410ED8">
        <w:rPr>
          <w:rFonts w:asciiTheme="minorHAnsi" w:hAnsiTheme="minorHAnsi" w:cstheme="minorHAnsi"/>
          <w:sz w:val="22"/>
          <w:szCs w:val="22"/>
        </w:rPr>
        <w:t xml:space="preserve">Procjena prihoda lokalne samouprave značajno odstupa od plana iz PEP-a. Razlog povećanja prihoda za preko 20,0 mil. € u odnosu na prethodni plan jeste u dobrom ostvarenju prihoda lokalnih samouprava iz 2013. godine. Najveći dio prihoda lokalne samouprave ubira se kroz lokalne poreze, a po procjeni za 2014. dostićiće nivo od 67,0 mil. €, što predstavlja neznatno povećanje u odnosu na </w:t>
      </w:r>
      <w:r w:rsidRPr="00410ED8">
        <w:rPr>
          <w:rFonts w:asciiTheme="minorHAnsi" w:hAnsiTheme="minorHAnsi" w:cstheme="minorHAnsi"/>
          <w:sz w:val="22"/>
          <w:szCs w:val="22"/>
        </w:rPr>
        <w:lastRenderedPageBreak/>
        <w:t>ostvarenje iz 2013. Naknade za uređivanje i izgradnju građevinskog zemljištva čini drugi po važnosti stub prihoda u lokalnoj samoupravi i procijenjen je na iznos od oko 35,0 mil. € za 2014. godinu.</w:t>
      </w:r>
    </w:p>
    <w:p w:rsidR="00AB4D13" w:rsidRPr="00410ED8" w:rsidRDefault="0047435B" w:rsidP="0047435B">
      <w:pPr>
        <w:tabs>
          <w:tab w:val="left" w:pos="3734"/>
        </w:tabs>
        <w:jc w:val="both"/>
        <w:rPr>
          <w:rFonts w:asciiTheme="minorHAnsi" w:hAnsiTheme="minorHAnsi" w:cstheme="minorHAnsi"/>
          <w:sz w:val="22"/>
          <w:szCs w:val="22"/>
        </w:rPr>
      </w:pPr>
      <w:r w:rsidRPr="00410ED8">
        <w:rPr>
          <w:rFonts w:asciiTheme="minorHAnsi" w:hAnsiTheme="minorHAnsi" w:cstheme="minorHAnsi"/>
          <w:sz w:val="22"/>
          <w:szCs w:val="22"/>
        </w:rPr>
        <w:tab/>
      </w:r>
    </w:p>
    <w:p w:rsidR="00AB4D13" w:rsidRPr="00410ED8" w:rsidRDefault="00AB4D13" w:rsidP="0047435B">
      <w:pPr>
        <w:jc w:val="both"/>
        <w:rPr>
          <w:rFonts w:asciiTheme="minorHAnsi" w:hAnsiTheme="minorHAnsi" w:cstheme="minorHAnsi"/>
          <w:sz w:val="22"/>
          <w:szCs w:val="22"/>
        </w:rPr>
      </w:pPr>
      <w:r w:rsidRPr="00410ED8">
        <w:rPr>
          <w:rFonts w:asciiTheme="minorHAnsi" w:hAnsiTheme="minorHAnsi" w:cstheme="minorHAnsi"/>
          <w:sz w:val="22"/>
          <w:szCs w:val="22"/>
        </w:rPr>
        <w:t>P</w:t>
      </w:r>
      <w:r w:rsidR="00E3784A" w:rsidRPr="00410ED8">
        <w:rPr>
          <w:rFonts w:asciiTheme="minorHAnsi" w:hAnsiTheme="minorHAnsi" w:cstheme="minorHAnsi"/>
          <w:sz w:val="22"/>
          <w:szCs w:val="22"/>
        </w:rPr>
        <w:t>rema</w:t>
      </w:r>
      <w:r w:rsidRPr="00410ED8">
        <w:rPr>
          <w:rFonts w:asciiTheme="minorHAnsi" w:hAnsiTheme="minorHAnsi" w:cstheme="minorHAnsi"/>
          <w:sz w:val="22"/>
          <w:szCs w:val="22"/>
        </w:rPr>
        <w:t xml:space="preserve"> procjeni, lokalne samouprave će u 2014. godini biti u suficitu od 42,6 mil. € ili 1,2% BDP-a, koji će gotovo u cjelosti biti iskorišćen za isplatu akumuliranih neizmirenih obaveza iz prethodnog perioda, što je i najveći problem javnih finansija na lokalnom nivou. U odnosu na plan, biće uvećan i kapitalni budžet lokalnih samouprava za oko 3,0 mil. €, </w:t>
      </w:r>
      <w:r w:rsidR="00635358" w:rsidRPr="00410ED8">
        <w:rPr>
          <w:rFonts w:asciiTheme="minorHAnsi" w:hAnsiTheme="minorHAnsi" w:cstheme="minorHAnsi"/>
          <w:sz w:val="22"/>
          <w:szCs w:val="22"/>
        </w:rPr>
        <w:t>kao</w:t>
      </w:r>
      <w:r w:rsidRPr="00410ED8">
        <w:rPr>
          <w:rFonts w:asciiTheme="minorHAnsi" w:hAnsiTheme="minorHAnsi" w:cstheme="minorHAnsi"/>
          <w:sz w:val="22"/>
          <w:szCs w:val="22"/>
        </w:rPr>
        <w:t xml:space="preserve"> i izdaci za bruto zarade. U drugoj polovini 2014. godine, predviđena je izmjena Zakona o</w:t>
      </w:r>
      <w:r w:rsidR="004B1091" w:rsidRPr="00410ED8">
        <w:rPr>
          <w:rFonts w:asciiTheme="minorHAnsi" w:hAnsiTheme="minorHAnsi" w:cstheme="minorHAnsi"/>
          <w:sz w:val="22"/>
          <w:szCs w:val="22"/>
        </w:rPr>
        <w:t xml:space="preserve"> finansiranju </w:t>
      </w:r>
      <w:r w:rsidRPr="00410ED8">
        <w:rPr>
          <w:rFonts w:asciiTheme="minorHAnsi" w:hAnsiTheme="minorHAnsi" w:cstheme="minorHAnsi"/>
          <w:sz w:val="22"/>
          <w:szCs w:val="22"/>
        </w:rPr>
        <w:t>lokalnim samoupravama,</w:t>
      </w:r>
      <w:r w:rsidR="00EE363A" w:rsidRPr="00410ED8">
        <w:rPr>
          <w:rFonts w:asciiTheme="minorHAnsi" w:hAnsiTheme="minorHAnsi" w:cstheme="minorHAnsi"/>
          <w:sz w:val="22"/>
          <w:szCs w:val="22"/>
        </w:rPr>
        <w:t xml:space="preserve"> </w:t>
      </w:r>
      <w:r w:rsidR="004B1091" w:rsidRPr="00410ED8">
        <w:rPr>
          <w:rFonts w:asciiTheme="minorHAnsi" w:hAnsiTheme="minorHAnsi" w:cstheme="minorHAnsi"/>
          <w:sz w:val="22"/>
          <w:szCs w:val="22"/>
        </w:rPr>
        <w:t xml:space="preserve">kojim će se dati nova rješenja u </w:t>
      </w:r>
      <w:r w:rsidR="00EE363A" w:rsidRPr="00410ED8">
        <w:rPr>
          <w:rFonts w:asciiTheme="minorHAnsi" w:hAnsiTheme="minorHAnsi" w:cstheme="minorHAnsi"/>
          <w:sz w:val="22"/>
          <w:szCs w:val="22"/>
        </w:rPr>
        <w:t>načinu</w:t>
      </w:r>
      <w:r w:rsidRPr="00410ED8">
        <w:rPr>
          <w:rFonts w:asciiTheme="minorHAnsi" w:hAnsiTheme="minorHAnsi" w:cstheme="minorHAnsi"/>
          <w:sz w:val="22"/>
          <w:szCs w:val="22"/>
        </w:rPr>
        <w:t xml:space="preserve"> njihovog finansiranja.</w:t>
      </w:r>
    </w:p>
    <w:p w:rsidR="00AB4D13" w:rsidRPr="00410ED8" w:rsidRDefault="00AB4D13" w:rsidP="0047435B">
      <w:pPr>
        <w:jc w:val="both"/>
        <w:rPr>
          <w:rFonts w:asciiTheme="minorHAnsi" w:hAnsiTheme="minorHAnsi" w:cstheme="minorHAnsi"/>
          <w:sz w:val="22"/>
          <w:szCs w:val="22"/>
        </w:rPr>
      </w:pPr>
    </w:p>
    <w:p w:rsidR="00AB4D13" w:rsidRPr="00410ED8" w:rsidRDefault="00AB4D13" w:rsidP="0047435B">
      <w:pPr>
        <w:jc w:val="both"/>
        <w:rPr>
          <w:rFonts w:asciiTheme="minorHAnsi" w:hAnsiTheme="minorHAnsi" w:cstheme="minorHAnsi"/>
          <w:sz w:val="22"/>
          <w:szCs w:val="22"/>
        </w:rPr>
      </w:pPr>
      <w:r w:rsidRPr="00410ED8">
        <w:rPr>
          <w:rFonts w:asciiTheme="minorHAnsi" w:hAnsiTheme="minorHAnsi" w:cstheme="minorHAnsi"/>
          <w:sz w:val="22"/>
          <w:szCs w:val="22"/>
        </w:rPr>
        <w:t>Kumulativno, kroz obrazložene izmjene u odnosu na plan prihoda i rashoda za 2014. godinu, javne finansije će, po prvi put nakon 2007. godine, ostvariti pozitivan saldo od procijenjenih 0,5% BDP-a.</w:t>
      </w:r>
    </w:p>
    <w:p w:rsidR="00AB4D13" w:rsidRPr="00410ED8" w:rsidRDefault="00AB4D13" w:rsidP="0047435B">
      <w:pPr>
        <w:jc w:val="both"/>
        <w:rPr>
          <w:rFonts w:asciiTheme="minorHAnsi" w:hAnsiTheme="minorHAnsi" w:cstheme="minorHAnsi"/>
          <w:sz w:val="22"/>
          <w:szCs w:val="22"/>
        </w:rPr>
      </w:pPr>
    </w:p>
    <w:p w:rsidR="005E5F39" w:rsidRPr="00410ED8" w:rsidRDefault="00AB4D13" w:rsidP="0047435B">
      <w:pPr>
        <w:jc w:val="both"/>
        <w:rPr>
          <w:rFonts w:asciiTheme="minorHAnsi" w:hAnsiTheme="minorHAnsi" w:cstheme="minorHAnsi"/>
          <w:sz w:val="22"/>
          <w:szCs w:val="22"/>
        </w:rPr>
      </w:pPr>
      <w:r w:rsidRPr="00410ED8">
        <w:rPr>
          <w:rFonts w:asciiTheme="minorHAnsi" w:hAnsiTheme="minorHAnsi" w:cstheme="minorHAnsi"/>
          <w:sz w:val="22"/>
          <w:szCs w:val="22"/>
        </w:rPr>
        <w:t xml:space="preserve">Od </w:t>
      </w:r>
      <w:r w:rsidR="00E3784A" w:rsidRPr="00410ED8">
        <w:rPr>
          <w:rFonts w:asciiTheme="minorHAnsi" w:hAnsiTheme="minorHAnsi" w:cstheme="minorHAnsi"/>
          <w:sz w:val="22"/>
          <w:szCs w:val="22"/>
        </w:rPr>
        <w:t>velike</w:t>
      </w:r>
      <w:r w:rsidRPr="00410ED8">
        <w:rPr>
          <w:rFonts w:asciiTheme="minorHAnsi" w:hAnsiTheme="minorHAnsi" w:cstheme="minorHAnsi"/>
          <w:sz w:val="22"/>
          <w:szCs w:val="22"/>
        </w:rPr>
        <w:t xml:space="preserve"> važnosti po stabilnost javnih finansija jeste da rashodi budžeta i lokalnih samouprava ostanu u nivou predviđen</w:t>
      </w:r>
      <w:r w:rsidR="00E3784A" w:rsidRPr="00410ED8">
        <w:rPr>
          <w:rFonts w:asciiTheme="minorHAnsi" w:hAnsiTheme="minorHAnsi" w:cstheme="minorHAnsi"/>
          <w:sz w:val="22"/>
          <w:szCs w:val="22"/>
        </w:rPr>
        <w:t>om</w:t>
      </w:r>
      <w:r w:rsidRPr="00410ED8">
        <w:rPr>
          <w:rFonts w:asciiTheme="minorHAnsi" w:hAnsiTheme="minorHAnsi" w:cstheme="minorHAnsi"/>
          <w:sz w:val="22"/>
          <w:szCs w:val="22"/>
        </w:rPr>
        <w:t xml:space="preserve"> Zakonom o budžetu za 2014. godinu, bez obzira na pozitivna kretanja na prihodnoj strani budžeta.</w:t>
      </w:r>
    </w:p>
    <w:p w:rsidR="003B0234" w:rsidRPr="00410ED8" w:rsidRDefault="003B0234" w:rsidP="00A86217">
      <w:pPr>
        <w:rPr>
          <w:rFonts w:asciiTheme="minorHAnsi" w:hAnsiTheme="minorHAnsi" w:cstheme="minorHAnsi"/>
          <w:sz w:val="22"/>
          <w:szCs w:val="22"/>
        </w:rPr>
      </w:pPr>
    </w:p>
    <w:tbl>
      <w:tblPr>
        <w:tblW w:w="10134" w:type="dxa"/>
        <w:tblInd w:w="-318" w:type="dxa"/>
        <w:tblLook w:val="04A0"/>
      </w:tblPr>
      <w:tblGrid>
        <w:gridCol w:w="3545"/>
        <w:gridCol w:w="850"/>
        <w:gridCol w:w="709"/>
        <w:gridCol w:w="920"/>
        <w:gridCol w:w="781"/>
        <w:gridCol w:w="919"/>
        <w:gridCol w:w="782"/>
        <w:gridCol w:w="919"/>
        <w:gridCol w:w="709"/>
      </w:tblGrid>
      <w:tr w:rsidR="005E5F39" w:rsidRPr="00410ED8" w:rsidTr="005E5F39">
        <w:trPr>
          <w:trHeight w:val="198"/>
        </w:trPr>
        <w:tc>
          <w:tcPr>
            <w:tcW w:w="3545" w:type="dxa"/>
            <w:vMerge w:val="restart"/>
            <w:tcBorders>
              <w:top w:val="double" w:sz="6" w:space="0" w:color="auto"/>
              <w:left w:val="double" w:sz="6" w:space="0" w:color="auto"/>
              <w:bottom w:val="double" w:sz="6" w:space="0" w:color="000000"/>
              <w:right w:val="nil"/>
            </w:tcBorders>
            <w:shd w:val="clear" w:color="000000" w:fill="632523"/>
            <w:noWrap/>
            <w:vAlign w:val="center"/>
            <w:hideMark/>
          </w:tcPr>
          <w:p w:rsidR="005E5F39" w:rsidRPr="00410ED8" w:rsidRDefault="005E5F39" w:rsidP="005E5F39">
            <w:pPr>
              <w:jc w:val="center"/>
              <w:rPr>
                <w:rFonts w:asciiTheme="minorHAnsi" w:hAnsiTheme="minorHAnsi" w:cs="Arial"/>
                <w:b/>
                <w:bCs/>
                <w:color w:val="FFFFFF"/>
                <w:sz w:val="16"/>
                <w:szCs w:val="16"/>
              </w:rPr>
            </w:pPr>
            <w:r w:rsidRPr="00410ED8">
              <w:rPr>
                <w:rFonts w:asciiTheme="minorHAnsi" w:hAnsiTheme="minorHAnsi" w:cs="Arial"/>
                <w:b/>
                <w:bCs/>
                <w:color w:val="FFFFFF"/>
                <w:sz w:val="16"/>
                <w:szCs w:val="16"/>
              </w:rPr>
              <w:t>Javna potrošnja</w:t>
            </w:r>
          </w:p>
        </w:tc>
        <w:tc>
          <w:tcPr>
            <w:tcW w:w="1559" w:type="dxa"/>
            <w:gridSpan w:val="2"/>
            <w:tcBorders>
              <w:top w:val="double" w:sz="6" w:space="0" w:color="auto"/>
              <w:left w:val="double" w:sz="6" w:space="0" w:color="auto"/>
              <w:bottom w:val="single" w:sz="4" w:space="0" w:color="auto"/>
              <w:right w:val="double" w:sz="6" w:space="0" w:color="000000"/>
            </w:tcBorders>
            <w:shd w:val="clear" w:color="000000" w:fill="E6B9B8"/>
            <w:noWrap/>
            <w:vAlign w:val="center"/>
            <w:hideMark/>
          </w:tcPr>
          <w:p w:rsidR="005E5F39" w:rsidRPr="00410ED8" w:rsidRDefault="005E5F39" w:rsidP="005E5F39">
            <w:pPr>
              <w:jc w:val="center"/>
              <w:rPr>
                <w:rFonts w:asciiTheme="minorHAnsi" w:hAnsiTheme="minorHAnsi" w:cs="Arial"/>
                <w:b/>
                <w:bCs/>
                <w:sz w:val="16"/>
                <w:szCs w:val="16"/>
              </w:rPr>
            </w:pPr>
            <w:r w:rsidRPr="00410ED8">
              <w:rPr>
                <w:rFonts w:asciiTheme="minorHAnsi" w:hAnsiTheme="minorHAnsi" w:cs="Arial"/>
                <w:b/>
                <w:bCs/>
                <w:sz w:val="16"/>
                <w:szCs w:val="16"/>
              </w:rPr>
              <w:t>Procjena 2014</w:t>
            </w:r>
          </w:p>
        </w:tc>
        <w:tc>
          <w:tcPr>
            <w:tcW w:w="1701" w:type="dxa"/>
            <w:gridSpan w:val="2"/>
            <w:tcBorders>
              <w:top w:val="double" w:sz="6" w:space="0" w:color="auto"/>
              <w:left w:val="nil"/>
              <w:bottom w:val="single" w:sz="4" w:space="0" w:color="auto"/>
              <w:right w:val="double" w:sz="6" w:space="0" w:color="000000"/>
            </w:tcBorders>
            <w:shd w:val="clear" w:color="000000" w:fill="E6B9B8"/>
            <w:noWrap/>
            <w:vAlign w:val="center"/>
            <w:hideMark/>
          </w:tcPr>
          <w:p w:rsidR="005E5F39" w:rsidRPr="00410ED8" w:rsidRDefault="005E5F39" w:rsidP="005E5F39">
            <w:pPr>
              <w:jc w:val="center"/>
              <w:rPr>
                <w:rFonts w:asciiTheme="minorHAnsi" w:hAnsiTheme="minorHAnsi" w:cs="Arial"/>
                <w:b/>
                <w:bCs/>
                <w:sz w:val="16"/>
                <w:szCs w:val="16"/>
              </w:rPr>
            </w:pPr>
            <w:r w:rsidRPr="00410ED8">
              <w:rPr>
                <w:rFonts w:asciiTheme="minorHAnsi" w:hAnsiTheme="minorHAnsi" w:cs="Arial"/>
                <w:b/>
                <w:bCs/>
                <w:sz w:val="16"/>
                <w:szCs w:val="16"/>
              </w:rPr>
              <w:t>Procjena 2015</w:t>
            </w:r>
          </w:p>
        </w:tc>
        <w:tc>
          <w:tcPr>
            <w:tcW w:w="1701" w:type="dxa"/>
            <w:gridSpan w:val="2"/>
            <w:tcBorders>
              <w:top w:val="double" w:sz="6" w:space="0" w:color="auto"/>
              <w:left w:val="nil"/>
              <w:bottom w:val="single" w:sz="4" w:space="0" w:color="auto"/>
              <w:right w:val="double" w:sz="6" w:space="0" w:color="000000"/>
            </w:tcBorders>
            <w:shd w:val="clear" w:color="000000" w:fill="E6B9B8"/>
            <w:noWrap/>
            <w:vAlign w:val="center"/>
            <w:hideMark/>
          </w:tcPr>
          <w:p w:rsidR="005E5F39" w:rsidRPr="00410ED8" w:rsidRDefault="005E5F39" w:rsidP="005E5F39">
            <w:pPr>
              <w:jc w:val="center"/>
              <w:rPr>
                <w:rFonts w:asciiTheme="minorHAnsi" w:hAnsiTheme="minorHAnsi" w:cs="Arial"/>
                <w:b/>
                <w:bCs/>
                <w:sz w:val="16"/>
                <w:szCs w:val="16"/>
              </w:rPr>
            </w:pPr>
            <w:r w:rsidRPr="00410ED8">
              <w:rPr>
                <w:rFonts w:asciiTheme="minorHAnsi" w:hAnsiTheme="minorHAnsi" w:cs="Arial"/>
                <w:b/>
                <w:bCs/>
                <w:sz w:val="16"/>
                <w:szCs w:val="16"/>
              </w:rPr>
              <w:t>Procjena 2016</w:t>
            </w:r>
          </w:p>
        </w:tc>
        <w:tc>
          <w:tcPr>
            <w:tcW w:w="1628" w:type="dxa"/>
            <w:gridSpan w:val="2"/>
            <w:tcBorders>
              <w:top w:val="double" w:sz="6" w:space="0" w:color="auto"/>
              <w:left w:val="nil"/>
              <w:bottom w:val="single" w:sz="4" w:space="0" w:color="auto"/>
              <w:right w:val="double" w:sz="6" w:space="0" w:color="000000"/>
            </w:tcBorders>
            <w:shd w:val="clear" w:color="000000" w:fill="E6B9B8"/>
            <w:noWrap/>
            <w:vAlign w:val="center"/>
            <w:hideMark/>
          </w:tcPr>
          <w:p w:rsidR="005E5F39" w:rsidRPr="00410ED8" w:rsidRDefault="005E5F39" w:rsidP="005E5F39">
            <w:pPr>
              <w:jc w:val="center"/>
              <w:rPr>
                <w:rFonts w:asciiTheme="minorHAnsi" w:hAnsiTheme="minorHAnsi" w:cs="Arial"/>
                <w:b/>
                <w:bCs/>
                <w:sz w:val="16"/>
                <w:szCs w:val="16"/>
              </w:rPr>
            </w:pPr>
            <w:r w:rsidRPr="00410ED8">
              <w:rPr>
                <w:rFonts w:asciiTheme="minorHAnsi" w:hAnsiTheme="minorHAnsi" w:cs="Arial"/>
                <w:b/>
                <w:bCs/>
                <w:sz w:val="16"/>
                <w:szCs w:val="16"/>
              </w:rPr>
              <w:t>Procjena 2017</w:t>
            </w:r>
          </w:p>
        </w:tc>
      </w:tr>
      <w:tr w:rsidR="005E5F39" w:rsidRPr="00410ED8" w:rsidTr="005E5F39">
        <w:trPr>
          <w:trHeight w:val="198"/>
        </w:trPr>
        <w:tc>
          <w:tcPr>
            <w:tcW w:w="3545" w:type="dxa"/>
            <w:vMerge/>
            <w:tcBorders>
              <w:top w:val="double" w:sz="6" w:space="0" w:color="auto"/>
              <w:left w:val="double" w:sz="6" w:space="0" w:color="auto"/>
              <w:bottom w:val="double" w:sz="6" w:space="0" w:color="000000"/>
              <w:right w:val="nil"/>
            </w:tcBorders>
            <w:vAlign w:val="center"/>
            <w:hideMark/>
          </w:tcPr>
          <w:p w:rsidR="005E5F39" w:rsidRPr="00410ED8" w:rsidRDefault="005E5F39" w:rsidP="005E5F39">
            <w:pPr>
              <w:rPr>
                <w:rFonts w:asciiTheme="minorHAnsi" w:hAnsiTheme="minorHAnsi" w:cs="Arial"/>
                <w:b/>
                <w:bCs/>
                <w:color w:val="FFFFFF"/>
                <w:sz w:val="16"/>
                <w:szCs w:val="16"/>
              </w:rPr>
            </w:pPr>
          </w:p>
        </w:tc>
        <w:tc>
          <w:tcPr>
            <w:tcW w:w="850" w:type="dxa"/>
            <w:tcBorders>
              <w:top w:val="nil"/>
              <w:left w:val="double" w:sz="6" w:space="0" w:color="auto"/>
              <w:bottom w:val="double" w:sz="6" w:space="0" w:color="auto"/>
              <w:right w:val="single" w:sz="4" w:space="0" w:color="auto"/>
            </w:tcBorders>
            <w:shd w:val="clear" w:color="000000" w:fill="E6B9B8"/>
            <w:vAlign w:val="center"/>
            <w:hideMark/>
          </w:tcPr>
          <w:p w:rsidR="005E5F39" w:rsidRPr="00410ED8" w:rsidRDefault="005E5F39" w:rsidP="005E5F39">
            <w:pPr>
              <w:jc w:val="center"/>
              <w:rPr>
                <w:rFonts w:asciiTheme="minorHAnsi" w:hAnsiTheme="minorHAnsi" w:cs="Arial"/>
                <w:b/>
                <w:bCs/>
                <w:sz w:val="16"/>
                <w:szCs w:val="16"/>
              </w:rPr>
            </w:pPr>
            <w:r w:rsidRPr="00410ED8">
              <w:rPr>
                <w:rFonts w:asciiTheme="minorHAnsi" w:hAnsiTheme="minorHAnsi" w:cs="Arial"/>
                <w:b/>
                <w:bCs/>
                <w:sz w:val="16"/>
                <w:szCs w:val="16"/>
              </w:rPr>
              <w:t>mil. €</w:t>
            </w:r>
          </w:p>
        </w:tc>
        <w:tc>
          <w:tcPr>
            <w:tcW w:w="709" w:type="dxa"/>
            <w:tcBorders>
              <w:top w:val="nil"/>
              <w:left w:val="nil"/>
              <w:bottom w:val="double" w:sz="6" w:space="0" w:color="auto"/>
              <w:right w:val="double" w:sz="6" w:space="0" w:color="auto"/>
            </w:tcBorders>
            <w:shd w:val="clear" w:color="000000" w:fill="E6B9B8"/>
            <w:vAlign w:val="center"/>
            <w:hideMark/>
          </w:tcPr>
          <w:p w:rsidR="005E5F39" w:rsidRPr="00410ED8" w:rsidRDefault="005E5F39" w:rsidP="005E5F39">
            <w:pPr>
              <w:jc w:val="center"/>
              <w:rPr>
                <w:rFonts w:asciiTheme="minorHAnsi" w:hAnsiTheme="minorHAnsi" w:cs="Arial"/>
                <w:b/>
                <w:bCs/>
                <w:sz w:val="16"/>
                <w:szCs w:val="16"/>
              </w:rPr>
            </w:pPr>
            <w:r w:rsidRPr="00410ED8">
              <w:rPr>
                <w:rFonts w:asciiTheme="minorHAnsi" w:hAnsiTheme="minorHAnsi" w:cs="Arial"/>
                <w:b/>
                <w:bCs/>
                <w:sz w:val="16"/>
                <w:szCs w:val="16"/>
              </w:rPr>
              <w:t>% BDP</w:t>
            </w:r>
          </w:p>
        </w:tc>
        <w:tc>
          <w:tcPr>
            <w:tcW w:w="920" w:type="dxa"/>
            <w:tcBorders>
              <w:top w:val="nil"/>
              <w:left w:val="nil"/>
              <w:bottom w:val="double" w:sz="6" w:space="0" w:color="auto"/>
              <w:right w:val="single" w:sz="4" w:space="0" w:color="auto"/>
            </w:tcBorders>
            <w:shd w:val="clear" w:color="000000" w:fill="E6B9B8"/>
            <w:vAlign w:val="center"/>
            <w:hideMark/>
          </w:tcPr>
          <w:p w:rsidR="005E5F39" w:rsidRPr="00410ED8" w:rsidRDefault="005E5F39" w:rsidP="005E5F39">
            <w:pPr>
              <w:jc w:val="center"/>
              <w:rPr>
                <w:rFonts w:asciiTheme="minorHAnsi" w:hAnsiTheme="minorHAnsi" w:cs="Arial"/>
                <w:b/>
                <w:bCs/>
                <w:sz w:val="16"/>
                <w:szCs w:val="16"/>
              </w:rPr>
            </w:pPr>
            <w:r w:rsidRPr="00410ED8">
              <w:rPr>
                <w:rFonts w:asciiTheme="minorHAnsi" w:hAnsiTheme="minorHAnsi" w:cs="Arial"/>
                <w:b/>
                <w:bCs/>
                <w:sz w:val="16"/>
                <w:szCs w:val="16"/>
              </w:rPr>
              <w:t>mil. €</w:t>
            </w:r>
          </w:p>
        </w:tc>
        <w:tc>
          <w:tcPr>
            <w:tcW w:w="781" w:type="dxa"/>
            <w:tcBorders>
              <w:top w:val="nil"/>
              <w:left w:val="nil"/>
              <w:bottom w:val="double" w:sz="6" w:space="0" w:color="auto"/>
              <w:right w:val="double" w:sz="6" w:space="0" w:color="auto"/>
            </w:tcBorders>
            <w:shd w:val="clear" w:color="000000" w:fill="E6B9B8"/>
            <w:vAlign w:val="center"/>
            <w:hideMark/>
          </w:tcPr>
          <w:p w:rsidR="005E5F39" w:rsidRPr="00410ED8" w:rsidRDefault="005E5F39" w:rsidP="005E5F39">
            <w:pPr>
              <w:jc w:val="center"/>
              <w:rPr>
                <w:rFonts w:asciiTheme="minorHAnsi" w:hAnsiTheme="minorHAnsi" w:cs="Arial"/>
                <w:b/>
                <w:bCs/>
                <w:sz w:val="16"/>
                <w:szCs w:val="16"/>
              </w:rPr>
            </w:pPr>
            <w:r w:rsidRPr="00410ED8">
              <w:rPr>
                <w:rFonts w:asciiTheme="minorHAnsi" w:hAnsiTheme="minorHAnsi" w:cs="Arial"/>
                <w:b/>
                <w:bCs/>
                <w:sz w:val="16"/>
                <w:szCs w:val="16"/>
              </w:rPr>
              <w:t>% BDP</w:t>
            </w:r>
          </w:p>
        </w:tc>
        <w:tc>
          <w:tcPr>
            <w:tcW w:w="919" w:type="dxa"/>
            <w:tcBorders>
              <w:top w:val="nil"/>
              <w:left w:val="nil"/>
              <w:bottom w:val="double" w:sz="6" w:space="0" w:color="auto"/>
              <w:right w:val="single" w:sz="4" w:space="0" w:color="auto"/>
            </w:tcBorders>
            <w:shd w:val="clear" w:color="000000" w:fill="E6B9B8"/>
            <w:vAlign w:val="center"/>
            <w:hideMark/>
          </w:tcPr>
          <w:p w:rsidR="005E5F39" w:rsidRPr="00410ED8" w:rsidRDefault="005E5F39" w:rsidP="005E5F39">
            <w:pPr>
              <w:jc w:val="center"/>
              <w:rPr>
                <w:rFonts w:asciiTheme="minorHAnsi" w:hAnsiTheme="minorHAnsi" w:cs="Arial"/>
                <w:b/>
                <w:bCs/>
                <w:sz w:val="16"/>
                <w:szCs w:val="16"/>
              </w:rPr>
            </w:pPr>
            <w:r w:rsidRPr="00410ED8">
              <w:rPr>
                <w:rFonts w:asciiTheme="minorHAnsi" w:hAnsiTheme="minorHAnsi" w:cs="Arial"/>
                <w:b/>
                <w:bCs/>
                <w:sz w:val="16"/>
                <w:szCs w:val="16"/>
              </w:rPr>
              <w:t>mil. €</w:t>
            </w:r>
          </w:p>
        </w:tc>
        <w:tc>
          <w:tcPr>
            <w:tcW w:w="782" w:type="dxa"/>
            <w:tcBorders>
              <w:top w:val="nil"/>
              <w:left w:val="nil"/>
              <w:bottom w:val="double" w:sz="6" w:space="0" w:color="auto"/>
              <w:right w:val="double" w:sz="6" w:space="0" w:color="auto"/>
            </w:tcBorders>
            <w:shd w:val="clear" w:color="000000" w:fill="E6B9B8"/>
            <w:vAlign w:val="center"/>
            <w:hideMark/>
          </w:tcPr>
          <w:p w:rsidR="005E5F39" w:rsidRPr="00410ED8" w:rsidRDefault="005E5F39" w:rsidP="005E5F39">
            <w:pPr>
              <w:jc w:val="center"/>
              <w:rPr>
                <w:rFonts w:asciiTheme="minorHAnsi" w:hAnsiTheme="minorHAnsi" w:cs="Arial"/>
                <w:b/>
                <w:bCs/>
                <w:sz w:val="16"/>
                <w:szCs w:val="16"/>
              </w:rPr>
            </w:pPr>
            <w:r w:rsidRPr="00410ED8">
              <w:rPr>
                <w:rFonts w:asciiTheme="minorHAnsi" w:hAnsiTheme="minorHAnsi" w:cs="Arial"/>
                <w:b/>
                <w:bCs/>
                <w:sz w:val="16"/>
                <w:szCs w:val="16"/>
              </w:rPr>
              <w:t>% BDP</w:t>
            </w:r>
          </w:p>
        </w:tc>
        <w:tc>
          <w:tcPr>
            <w:tcW w:w="919" w:type="dxa"/>
            <w:tcBorders>
              <w:top w:val="nil"/>
              <w:left w:val="nil"/>
              <w:bottom w:val="double" w:sz="6" w:space="0" w:color="auto"/>
              <w:right w:val="single" w:sz="4" w:space="0" w:color="auto"/>
            </w:tcBorders>
            <w:shd w:val="clear" w:color="000000" w:fill="E6B9B8"/>
            <w:vAlign w:val="center"/>
            <w:hideMark/>
          </w:tcPr>
          <w:p w:rsidR="005E5F39" w:rsidRPr="00410ED8" w:rsidRDefault="005E5F39" w:rsidP="005E5F39">
            <w:pPr>
              <w:jc w:val="center"/>
              <w:rPr>
                <w:rFonts w:asciiTheme="minorHAnsi" w:hAnsiTheme="minorHAnsi" w:cs="Arial"/>
                <w:b/>
                <w:bCs/>
                <w:sz w:val="16"/>
                <w:szCs w:val="16"/>
              </w:rPr>
            </w:pPr>
            <w:r w:rsidRPr="00410ED8">
              <w:rPr>
                <w:rFonts w:asciiTheme="minorHAnsi" w:hAnsiTheme="minorHAnsi" w:cs="Arial"/>
                <w:b/>
                <w:bCs/>
                <w:sz w:val="16"/>
                <w:szCs w:val="16"/>
              </w:rPr>
              <w:t>mil. €</w:t>
            </w:r>
          </w:p>
        </w:tc>
        <w:tc>
          <w:tcPr>
            <w:tcW w:w="709" w:type="dxa"/>
            <w:tcBorders>
              <w:top w:val="nil"/>
              <w:left w:val="nil"/>
              <w:bottom w:val="double" w:sz="6" w:space="0" w:color="auto"/>
              <w:right w:val="double" w:sz="6" w:space="0" w:color="auto"/>
            </w:tcBorders>
            <w:shd w:val="clear" w:color="000000" w:fill="E6B9B8"/>
            <w:vAlign w:val="center"/>
            <w:hideMark/>
          </w:tcPr>
          <w:p w:rsidR="005E5F39" w:rsidRPr="00410ED8" w:rsidRDefault="005E5F39" w:rsidP="005E5F39">
            <w:pPr>
              <w:jc w:val="center"/>
              <w:rPr>
                <w:rFonts w:asciiTheme="minorHAnsi" w:hAnsiTheme="minorHAnsi" w:cs="Arial"/>
                <w:b/>
                <w:bCs/>
                <w:sz w:val="16"/>
                <w:szCs w:val="16"/>
              </w:rPr>
            </w:pPr>
            <w:r w:rsidRPr="00410ED8">
              <w:rPr>
                <w:rFonts w:asciiTheme="minorHAnsi" w:hAnsiTheme="minorHAnsi" w:cs="Arial"/>
                <w:b/>
                <w:bCs/>
                <w:sz w:val="16"/>
                <w:szCs w:val="16"/>
              </w:rPr>
              <w:t>% BDP</w:t>
            </w:r>
          </w:p>
        </w:tc>
      </w:tr>
      <w:tr w:rsidR="005E5F39" w:rsidRPr="00410ED8" w:rsidTr="005E5F39">
        <w:trPr>
          <w:trHeight w:val="198"/>
        </w:trPr>
        <w:tc>
          <w:tcPr>
            <w:tcW w:w="3545" w:type="dxa"/>
            <w:tcBorders>
              <w:top w:val="nil"/>
              <w:left w:val="double" w:sz="6" w:space="0" w:color="auto"/>
              <w:bottom w:val="double" w:sz="6" w:space="0" w:color="auto"/>
              <w:right w:val="nil"/>
            </w:tcBorders>
            <w:shd w:val="clear" w:color="000000" w:fill="E6B9B8"/>
            <w:noWrap/>
            <w:vAlign w:val="center"/>
            <w:hideMark/>
          </w:tcPr>
          <w:p w:rsidR="005E5F39" w:rsidRPr="00410ED8" w:rsidRDefault="005E5F39" w:rsidP="005E5F39">
            <w:pPr>
              <w:rPr>
                <w:rFonts w:asciiTheme="minorHAnsi" w:hAnsiTheme="minorHAnsi" w:cs="Arial"/>
                <w:b/>
                <w:bCs/>
                <w:sz w:val="16"/>
                <w:szCs w:val="16"/>
              </w:rPr>
            </w:pPr>
            <w:r w:rsidRPr="00410ED8">
              <w:rPr>
                <w:rFonts w:asciiTheme="minorHAnsi" w:hAnsiTheme="minorHAnsi" w:cs="Arial"/>
                <w:b/>
                <w:bCs/>
                <w:sz w:val="16"/>
                <w:szCs w:val="16"/>
              </w:rPr>
              <w:t>Izvorni prihodi</w:t>
            </w:r>
          </w:p>
        </w:tc>
        <w:tc>
          <w:tcPr>
            <w:tcW w:w="850" w:type="dxa"/>
            <w:tcBorders>
              <w:top w:val="nil"/>
              <w:left w:val="double" w:sz="6" w:space="0" w:color="auto"/>
              <w:bottom w:val="double" w:sz="6" w:space="0" w:color="auto"/>
              <w:right w:val="single" w:sz="4" w:space="0" w:color="auto"/>
            </w:tcBorders>
            <w:shd w:val="clear" w:color="000000" w:fill="E6B9B8"/>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1503,88</w:t>
            </w:r>
          </w:p>
        </w:tc>
        <w:tc>
          <w:tcPr>
            <w:tcW w:w="709" w:type="dxa"/>
            <w:tcBorders>
              <w:top w:val="nil"/>
              <w:left w:val="nil"/>
              <w:bottom w:val="double" w:sz="6" w:space="0" w:color="auto"/>
              <w:right w:val="double" w:sz="6" w:space="0" w:color="auto"/>
            </w:tcBorders>
            <w:shd w:val="clear" w:color="000000" w:fill="E6B9B8"/>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42,77</w:t>
            </w:r>
          </w:p>
        </w:tc>
        <w:tc>
          <w:tcPr>
            <w:tcW w:w="920" w:type="dxa"/>
            <w:tcBorders>
              <w:top w:val="nil"/>
              <w:left w:val="double" w:sz="6" w:space="0" w:color="auto"/>
              <w:bottom w:val="double" w:sz="6" w:space="0" w:color="auto"/>
              <w:right w:val="single" w:sz="4" w:space="0" w:color="auto"/>
            </w:tcBorders>
            <w:shd w:val="clear" w:color="000000" w:fill="E6B9B8"/>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1530,99</w:t>
            </w:r>
          </w:p>
        </w:tc>
        <w:tc>
          <w:tcPr>
            <w:tcW w:w="781" w:type="dxa"/>
            <w:tcBorders>
              <w:top w:val="nil"/>
              <w:left w:val="nil"/>
              <w:bottom w:val="double" w:sz="6" w:space="0" w:color="auto"/>
              <w:right w:val="double" w:sz="6" w:space="0" w:color="auto"/>
            </w:tcBorders>
            <w:shd w:val="clear" w:color="000000" w:fill="E6B9B8"/>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41,24</w:t>
            </w:r>
          </w:p>
        </w:tc>
        <w:tc>
          <w:tcPr>
            <w:tcW w:w="919" w:type="dxa"/>
            <w:tcBorders>
              <w:top w:val="nil"/>
              <w:left w:val="double" w:sz="6" w:space="0" w:color="auto"/>
              <w:bottom w:val="double" w:sz="6" w:space="0" w:color="auto"/>
              <w:right w:val="single" w:sz="4" w:space="0" w:color="auto"/>
            </w:tcBorders>
            <w:shd w:val="clear" w:color="000000" w:fill="E6B9B8"/>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1593,13</w:t>
            </w:r>
          </w:p>
        </w:tc>
        <w:tc>
          <w:tcPr>
            <w:tcW w:w="782" w:type="dxa"/>
            <w:tcBorders>
              <w:top w:val="nil"/>
              <w:left w:val="nil"/>
              <w:bottom w:val="double" w:sz="6" w:space="0" w:color="auto"/>
              <w:right w:val="double" w:sz="6" w:space="0" w:color="auto"/>
            </w:tcBorders>
            <w:shd w:val="clear" w:color="000000" w:fill="E6B9B8"/>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40,54</w:t>
            </w:r>
          </w:p>
        </w:tc>
        <w:tc>
          <w:tcPr>
            <w:tcW w:w="919" w:type="dxa"/>
            <w:tcBorders>
              <w:top w:val="nil"/>
              <w:left w:val="nil"/>
              <w:bottom w:val="double" w:sz="6" w:space="0" w:color="auto"/>
              <w:right w:val="single" w:sz="4" w:space="0" w:color="auto"/>
            </w:tcBorders>
            <w:shd w:val="clear" w:color="000000" w:fill="E6B9B8"/>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1668,30</w:t>
            </w:r>
          </w:p>
        </w:tc>
        <w:tc>
          <w:tcPr>
            <w:tcW w:w="709" w:type="dxa"/>
            <w:tcBorders>
              <w:top w:val="nil"/>
              <w:left w:val="nil"/>
              <w:bottom w:val="double" w:sz="6" w:space="0" w:color="auto"/>
              <w:right w:val="double" w:sz="6" w:space="0" w:color="auto"/>
            </w:tcBorders>
            <w:shd w:val="clear" w:color="000000" w:fill="E6B9B8"/>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40,02</w:t>
            </w:r>
          </w:p>
        </w:tc>
      </w:tr>
      <w:tr w:rsidR="005E5F39"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5E5F39" w:rsidRPr="00410ED8" w:rsidRDefault="005E5F39" w:rsidP="005E5F39">
            <w:pPr>
              <w:rPr>
                <w:rFonts w:asciiTheme="minorHAnsi" w:hAnsiTheme="minorHAnsi" w:cs="Arial"/>
                <w:b/>
                <w:bCs/>
                <w:sz w:val="16"/>
                <w:szCs w:val="16"/>
              </w:rPr>
            </w:pPr>
            <w:r w:rsidRPr="00410ED8">
              <w:rPr>
                <w:rFonts w:asciiTheme="minorHAnsi" w:hAnsiTheme="minorHAnsi" w:cs="Arial"/>
                <w:b/>
                <w:bCs/>
                <w:sz w:val="16"/>
                <w:szCs w:val="16"/>
              </w:rPr>
              <w:t>Porezi</w:t>
            </w:r>
          </w:p>
        </w:tc>
        <w:tc>
          <w:tcPr>
            <w:tcW w:w="850" w:type="dxa"/>
            <w:tcBorders>
              <w:top w:val="nil"/>
              <w:left w:val="double" w:sz="6" w:space="0" w:color="auto"/>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928,02</w:t>
            </w:r>
          </w:p>
        </w:tc>
        <w:tc>
          <w:tcPr>
            <w:tcW w:w="709" w:type="dxa"/>
            <w:tcBorders>
              <w:top w:val="nil"/>
              <w:left w:val="nil"/>
              <w:bottom w:val="nil"/>
              <w:right w:val="nil"/>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26,39</w:t>
            </w:r>
          </w:p>
        </w:tc>
        <w:tc>
          <w:tcPr>
            <w:tcW w:w="920" w:type="dxa"/>
            <w:tcBorders>
              <w:top w:val="nil"/>
              <w:left w:val="double" w:sz="6" w:space="0" w:color="auto"/>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946,95</w:t>
            </w:r>
          </w:p>
        </w:tc>
        <w:tc>
          <w:tcPr>
            <w:tcW w:w="781" w:type="dxa"/>
            <w:tcBorders>
              <w:top w:val="nil"/>
              <w:left w:val="nil"/>
              <w:bottom w:val="nil"/>
              <w:right w:val="nil"/>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25,51</w:t>
            </w:r>
          </w:p>
        </w:tc>
        <w:tc>
          <w:tcPr>
            <w:tcW w:w="919" w:type="dxa"/>
            <w:tcBorders>
              <w:top w:val="nil"/>
              <w:left w:val="double" w:sz="6" w:space="0" w:color="auto"/>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985,71</w:t>
            </w:r>
          </w:p>
        </w:tc>
        <w:tc>
          <w:tcPr>
            <w:tcW w:w="782" w:type="dxa"/>
            <w:tcBorders>
              <w:top w:val="nil"/>
              <w:left w:val="nil"/>
              <w:bottom w:val="nil"/>
              <w:right w:val="nil"/>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25,08</w:t>
            </w:r>
          </w:p>
        </w:tc>
        <w:tc>
          <w:tcPr>
            <w:tcW w:w="919" w:type="dxa"/>
            <w:tcBorders>
              <w:top w:val="nil"/>
              <w:left w:val="double" w:sz="6" w:space="0" w:color="auto"/>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1032,29</w:t>
            </w:r>
          </w:p>
        </w:tc>
        <w:tc>
          <w:tcPr>
            <w:tcW w:w="709" w:type="dxa"/>
            <w:tcBorders>
              <w:top w:val="nil"/>
              <w:left w:val="nil"/>
              <w:bottom w:val="nil"/>
              <w:right w:val="nil"/>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24,76</w:t>
            </w:r>
          </w:p>
        </w:tc>
      </w:tr>
      <w:tr w:rsidR="005E5F39"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5E5F39" w:rsidRPr="00410ED8" w:rsidRDefault="005E5F39" w:rsidP="005E5F39">
            <w:pPr>
              <w:rPr>
                <w:rFonts w:asciiTheme="minorHAnsi" w:hAnsiTheme="minorHAnsi" w:cs="Arial"/>
                <w:b/>
                <w:bCs/>
                <w:sz w:val="16"/>
                <w:szCs w:val="16"/>
              </w:rPr>
            </w:pPr>
            <w:r w:rsidRPr="00410ED8">
              <w:rPr>
                <w:rFonts w:asciiTheme="minorHAnsi" w:hAnsiTheme="minorHAnsi" w:cs="Arial"/>
                <w:b/>
                <w:bCs/>
                <w:sz w:val="16"/>
                <w:szCs w:val="16"/>
              </w:rPr>
              <w:t>Doprinosi</w:t>
            </w:r>
          </w:p>
        </w:tc>
        <w:tc>
          <w:tcPr>
            <w:tcW w:w="850" w:type="dxa"/>
            <w:tcBorders>
              <w:top w:val="nil"/>
              <w:left w:val="double" w:sz="6" w:space="0" w:color="auto"/>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417,56</w:t>
            </w:r>
          </w:p>
        </w:tc>
        <w:tc>
          <w:tcPr>
            <w:tcW w:w="709"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11,88</w:t>
            </w:r>
          </w:p>
        </w:tc>
        <w:tc>
          <w:tcPr>
            <w:tcW w:w="920" w:type="dxa"/>
            <w:tcBorders>
              <w:top w:val="nil"/>
              <w:left w:val="double" w:sz="6" w:space="0" w:color="auto"/>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428,62</w:t>
            </w:r>
          </w:p>
        </w:tc>
        <w:tc>
          <w:tcPr>
            <w:tcW w:w="781"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11,55</w:t>
            </w:r>
          </w:p>
        </w:tc>
        <w:tc>
          <w:tcPr>
            <w:tcW w:w="919" w:type="dxa"/>
            <w:tcBorders>
              <w:top w:val="nil"/>
              <w:left w:val="double" w:sz="6" w:space="0" w:color="auto"/>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447,91</w:t>
            </w:r>
          </w:p>
        </w:tc>
        <w:tc>
          <w:tcPr>
            <w:tcW w:w="782"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11,40</w:t>
            </w:r>
          </w:p>
        </w:tc>
        <w:tc>
          <w:tcPr>
            <w:tcW w:w="919" w:type="dxa"/>
            <w:tcBorders>
              <w:top w:val="nil"/>
              <w:left w:val="nil"/>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471,20</w:t>
            </w:r>
          </w:p>
        </w:tc>
        <w:tc>
          <w:tcPr>
            <w:tcW w:w="709"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11,30</w:t>
            </w:r>
          </w:p>
        </w:tc>
      </w:tr>
      <w:tr w:rsidR="005E5F39"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5E5F39" w:rsidRPr="00410ED8" w:rsidRDefault="005E5F39" w:rsidP="005E5F39">
            <w:pPr>
              <w:rPr>
                <w:rFonts w:asciiTheme="minorHAnsi" w:hAnsiTheme="minorHAnsi" w:cs="Arial"/>
                <w:b/>
                <w:bCs/>
                <w:sz w:val="16"/>
                <w:szCs w:val="16"/>
              </w:rPr>
            </w:pPr>
            <w:r w:rsidRPr="00410ED8">
              <w:rPr>
                <w:rFonts w:asciiTheme="minorHAnsi" w:hAnsiTheme="minorHAnsi" w:cs="Arial"/>
                <w:b/>
                <w:bCs/>
                <w:sz w:val="16"/>
                <w:szCs w:val="16"/>
              </w:rPr>
              <w:t>Takse</w:t>
            </w:r>
          </w:p>
        </w:tc>
        <w:tc>
          <w:tcPr>
            <w:tcW w:w="850" w:type="dxa"/>
            <w:tcBorders>
              <w:top w:val="nil"/>
              <w:left w:val="double" w:sz="6" w:space="0" w:color="auto"/>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27,21</w:t>
            </w:r>
          </w:p>
        </w:tc>
        <w:tc>
          <w:tcPr>
            <w:tcW w:w="709"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0,77</w:t>
            </w:r>
          </w:p>
        </w:tc>
        <w:tc>
          <w:tcPr>
            <w:tcW w:w="920" w:type="dxa"/>
            <w:tcBorders>
              <w:top w:val="nil"/>
              <w:left w:val="double" w:sz="6" w:space="0" w:color="auto"/>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27,81</w:t>
            </w:r>
          </w:p>
        </w:tc>
        <w:tc>
          <w:tcPr>
            <w:tcW w:w="781"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0,75</w:t>
            </w:r>
          </w:p>
        </w:tc>
        <w:tc>
          <w:tcPr>
            <w:tcW w:w="919" w:type="dxa"/>
            <w:tcBorders>
              <w:top w:val="nil"/>
              <w:left w:val="double" w:sz="6" w:space="0" w:color="auto"/>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28,80</w:t>
            </w:r>
          </w:p>
        </w:tc>
        <w:tc>
          <w:tcPr>
            <w:tcW w:w="782"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0,73</w:t>
            </w:r>
          </w:p>
        </w:tc>
        <w:tc>
          <w:tcPr>
            <w:tcW w:w="919" w:type="dxa"/>
            <w:tcBorders>
              <w:top w:val="nil"/>
              <w:left w:val="nil"/>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29,99</w:t>
            </w:r>
          </w:p>
        </w:tc>
        <w:tc>
          <w:tcPr>
            <w:tcW w:w="709"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0,72</w:t>
            </w:r>
          </w:p>
        </w:tc>
      </w:tr>
      <w:tr w:rsidR="005E5F39"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5E5F39" w:rsidRPr="00410ED8" w:rsidRDefault="005E5F39" w:rsidP="005E5F39">
            <w:pPr>
              <w:rPr>
                <w:rFonts w:asciiTheme="minorHAnsi" w:hAnsiTheme="minorHAnsi" w:cs="Arial"/>
                <w:b/>
                <w:bCs/>
                <w:sz w:val="16"/>
                <w:szCs w:val="16"/>
              </w:rPr>
            </w:pPr>
            <w:r w:rsidRPr="00410ED8">
              <w:rPr>
                <w:rFonts w:asciiTheme="minorHAnsi" w:hAnsiTheme="minorHAnsi" w:cs="Arial"/>
                <w:b/>
                <w:bCs/>
                <w:sz w:val="16"/>
                <w:szCs w:val="16"/>
              </w:rPr>
              <w:t>Naknade</w:t>
            </w:r>
          </w:p>
        </w:tc>
        <w:tc>
          <w:tcPr>
            <w:tcW w:w="850" w:type="dxa"/>
            <w:tcBorders>
              <w:top w:val="nil"/>
              <w:left w:val="double" w:sz="6" w:space="0" w:color="auto"/>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65,99</w:t>
            </w:r>
          </w:p>
        </w:tc>
        <w:tc>
          <w:tcPr>
            <w:tcW w:w="709"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1,88</w:t>
            </w:r>
          </w:p>
        </w:tc>
        <w:tc>
          <w:tcPr>
            <w:tcW w:w="920" w:type="dxa"/>
            <w:tcBorders>
              <w:top w:val="nil"/>
              <w:left w:val="double" w:sz="6" w:space="0" w:color="auto"/>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66,86</w:t>
            </w:r>
          </w:p>
        </w:tc>
        <w:tc>
          <w:tcPr>
            <w:tcW w:w="781"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1,80</w:t>
            </w:r>
          </w:p>
        </w:tc>
        <w:tc>
          <w:tcPr>
            <w:tcW w:w="919" w:type="dxa"/>
            <w:tcBorders>
              <w:top w:val="nil"/>
              <w:left w:val="double" w:sz="6" w:space="0" w:color="auto"/>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67,98</w:t>
            </w:r>
          </w:p>
        </w:tc>
        <w:tc>
          <w:tcPr>
            <w:tcW w:w="782"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1,73</w:t>
            </w:r>
          </w:p>
        </w:tc>
        <w:tc>
          <w:tcPr>
            <w:tcW w:w="919" w:type="dxa"/>
            <w:tcBorders>
              <w:top w:val="nil"/>
              <w:left w:val="nil"/>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69,23</w:t>
            </w:r>
          </w:p>
        </w:tc>
        <w:tc>
          <w:tcPr>
            <w:tcW w:w="709"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1,66</w:t>
            </w:r>
          </w:p>
        </w:tc>
      </w:tr>
      <w:tr w:rsidR="005E5F39"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5E5F39" w:rsidRPr="00410ED8" w:rsidRDefault="005E5F39" w:rsidP="005E5F39">
            <w:pPr>
              <w:rPr>
                <w:rFonts w:asciiTheme="minorHAnsi" w:hAnsiTheme="minorHAnsi" w:cs="Arial"/>
                <w:b/>
                <w:bCs/>
                <w:sz w:val="16"/>
                <w:szCs w:val="16"/>
              </w:rPr>
            </w:pPr>
            <w:r w:rsidRPr="00410ED8">
              <w:rPr>
                <w:rFonts w:asciiTheme="minorHAnsi" w:hAnsiTheme="minorHAnsi" w:cs="Arial"/>
                <w:b/>
                <w:bCs/>
                <w:sz w:val="16"/>
                <w:szCs w:val="16"/>
              </w:rPr>
              <w:t>Ostali prihodi</w:t>
            </w:r>
          </w:p>
        </w:tc>
        <w:tc>
          <w:tcPr>
            <w:tcW w:w="850" w:type="dxa"/>
            <w:tcBorders>
              <w:top w:val="nil"/>
              <w:left w:val="double" w:sz="6" w:space="0" w:color="auto"/>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47,37</w:t>
            </w:r>
          </w:p>
        </w:tc>
        <w:tc>
          <w:tcPr>
            <w:tcW w:w="709"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1,35</w:t>
            </w:r>
          </w:p>
        </w:tc>
        <w:tc>
          <w:tcPr>
            <w:tcW w:w="920" w:type="dxa"/>
            <w:tcBorders>
              <w:top w:val="nil"/>
              <w:left w:val="double" w:sz="6" w:space="0" w:color="auto"/>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49,81</w:t>
            </w:r>
          </w:p>
        </w:tc>
        <w:tc>
          <w:tcPr>
            <w:tcW w:w="781"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1,34</w:t>
            </w:r>
          </w:p>
        </w:tc>
        <w:tc>
          <w:tcPr>
            <w:tcW w:w="919" w:type="dxa"/>
            <w:tcBorders>
              <w:top w:val="nil"/>
              <w:left w:val="double" w:sz="6" w:space="0" w:color="auto"/>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51,43</w:t>
            </w:r>
          </w:p>
        </w:tc>
        <w:tc>
          <w:tcPr>
            <w:tcW w:w="782"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1,31</w:t>
            </w:r>
          </w:p>
        </w:tc>
        <w:tc>
          <w:tcPr>
            <w:tcW w:w="919" w:type="dxa"/>
            <w:tcBorders>
              <w:top w:val="nil"/>
              <w:left w:val="nil"/>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53,35</w:t>
            </w:r>
          </w:p>
        </w:tc>
        <w:tc>
          <w:tcPr>
            <w:tcW w:w="709"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1,28</w:t>
            </w:r>
          </w:p>
        </w:tc>
      </w:tr>
      <w:tr w:rsidR="005E5F39" w:rsidRPr="00410ED8" w:rsidTr="005E5F39">
        <w:trPr>
          <w:trHeight w:val="198"/>
        </w:trPr>
        <w:tc>
          <w:tcPr>
            <w:tcW w:w="3545" w:type="dxa"/>
            <w:tcBorders>
              <w:top w:val="nil"/>
              <w:left w:val="double" w:sz="6" w:space="0" w:color="auto"/>
              <w:bottom w:val="nil"/>
              <w:right w:val="nil"/>
            </w:tcBorders>
            <w:shd w:val="clear" w:color="000000" w:fill="FFFFFF"/>
            <w:vAlign w:val="center"/>
            <w:hideMark/>
          </w:tcPr>
          <w:p w:rsidR="005E5F39" w:rsidRPr="00410ED8" w:rsidRDefault="005E5F39" w:rsidP="005E5F39">
            <w:pPr>
              <w:rPr>
                <w:rFonts w:asciiTheme="minorHAnsi" w:hAnsiTheme="minorHAnsi" w:cs="Arial"/>
                <w:b/>
                <w:bCs/>
                <w:sz w:val="16"/>
                <w:szCs w:val="16"/>
              </w:rPr>
            </w:pPr>
            <w:r w:rsidRPr="00410ED8">
              <w:rPr>
                <w:rFonts w:asciiTheme="minorHAnsi" w:hAnsiTheme="minorHAnsi" w:cs="Arial"/>
                <w:b/>
                <w:bCs/>
                <w:sz w:val="16"/>
                <w:szCs w:val="16"/>
              </w:rPr>
              <w:t>Primici od otplate kredita i sredstva prenijeta iz prethodne godine</w:t>
            </w:r>
          </w:p>
        </w:tc>
        <w:tc>
          <w:tcPr>
            <w:tcW w:w="850" w:type="dxa"/>
            <w:tcBorders>
              <w:top w:val="nil"/>
              <w:left w:val="double" w:sz="6" w:space="0" w:color="auto"/>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7,74</w:t>
            </w:r>
          </w:p>
        </w:tc>
        <w:tc>
          <w:tcPr>
            <w:tcW w:w="709"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0,22</w:t>
            </w:r>
          </w:p>
        </w:tc>
        <w:tc>
          <w:tcPr>
            <w:tcW w:w="920" w:type="dxa"/>
            <w:tcBorders>
              <w:top w:val="nil"/>
              <w:left w:val="double" w:sz="6" w:space="0" w:color="auto"/>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7,94</w:t>
            </w:r>
          </w:p>
        </w:tc>
        <w:tc>
          <w:tcPr>
            <w:tcW w:w="781"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0,21</w:t>
            </w:r>
          </w:p>
        </w:tc>
        <w:tc>
          <w:tcPr>
            <w:tcW w:w="919" w:type="dxa"/>
            <w:tcBorders>
              <w:top w:val="nil"/>
              <w:left w:val="double" w:sz="6" w:space="0" w:color="auto"/>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8,30</w:t>
            </w:r>
          </w:p>
        </w:tc>
        <w:tc>
          <w:tcPr>
            <w:tcW w:w="782"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0,21</w:t>
            </w:r>
          </w:p>
        </w:tc>
        <w:tc>
          <w:tcPr>
            <w:tcW w:w="919" w:type="dxa"/>
            <w:tcBorders>
              <w:top w:val="nil"/>
              <w:left w:val="nil"/>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8,73</w:t>
            </w:r>
          </w:p>
        </w:tc>
        <w:tc>
          <w:tcPr>
            <w:tcW w:w="709"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0,21</w:t>
            </w:r>
          </w:p>
        </w:tc>
      </w:tr>
      <w:tr w:rsidR="005E5F39"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5E5F39" w:rsidRPr="00410ED8" w:rsidRDefault="005E5F39" w:rsidP="005E5F39">
            <w:pPr>
              <w:rPr>
                <w:rFonts w:asciiTheme="minorHAnsi" w:hAnsiTheme="minorHAnsi" w:cs="Arial"/>
                <w:b/>
                <w:bCs/>
                <w:sz w:val="16"/>
                <w:szCs w:val="16"/>
              </w:rPr>
            </w:pPr>
            <w:r w:rsidRPr="00410ED8">
              <w:rPr>
                <w:rFonts w:asciiTheme="minorHAnsi" w:hAnsiTheme="minorHAnsi" w:cs="Arial"/>
                <w:b/>
                <w:bCs/>
                <w:sz w:val="16"/>
                <w:szCs w:val="16"/>
              </w:rPr>
              <w:t>Donacije</w:t>
            </w:r>
          </w:p>
        </w:tc>
        <w:tc>
          <w:tcPr>
            <w:tcW w:w="850" w:type="dxa"/>
            <w:tcBorders>
              <w:top w:val="nil"/>
              <w:left w:val="double" w:sz="6" w:space="0" w:color="auto"/>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10,00</w:t>
            </w:r>
          </w:p>
        </w:tc>
        <w:tc>
          <w:tcPr>
            <w:tcW w:w="709"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0,28</w:t>
            </w:r>
          </w:p>
        </w:tc>
        <w:tc>
          <w:tcPr>
            <w:tcW w:w="920" w:type="dxa"/>
            <w:tcBorders>
              <w:top w:val="nil"/>
              <w:left w:val="double" w:sz="6" w:space="0" w:color="auto"/>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3,00</w:t>
            </w:r>
          </w:p>
        </w:tc>
        <w:tc>
          <w:tcPr>
            <w:tcW w:w="781"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0,08</w:t>
            </w:r>
          </w:p>
        </w:tc>
        <w:tc>
          <w:tcPr>
            <w:tcW w:w="919" w:type="dxa"/>
            <w:tcBorders>
              <w:top w:val="nil"/>
              <w:left w:val="double" w:sz="6" w:space="0" w:color="auto"/>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3,00</w:t>
            </w:r>
          </w:p>
        </w:tc>
        <w:tc>
          <w:tcPr>
            <w:tcW w:w="782"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0,08</w:t>
            </w:r>
          </w:p>
        </w:tc>
        <w:tc>
          <w:tcPr>
            <w:tcW w:w="919" w:type="dxa"/>
            <w:tcBorders>
              <w:top w:val="nil"/>
              <w:left w:val="nil"/>
              <w:bottom w:val="nil"/>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3,50</w:t>
            </w:r>
          </w:p>
        </w:tc>
        <w:tc>
          <w:tcPr>
            <w:tcW w:w="709" w:type="dxa"/>
            <w:tcBorders>
              <w:top w:val="nil"/>
              <w:left w:val="nil"/>
              <w:bottom w:val="nil"/>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0,08</w:t>
            </w:r>
          </w:p>
        </w:tc>
      </w:tr>
      <w:tr w:rsidR="0047435B" w:rsidRPr="00410ED8" w:rsidTr="005E5F39">
        <w:trPr>
          <w:trHeight w:val="198"/>
        </w:trPr>
        <w:tc>
          <w:tcPr>
            <w:tcW w:w="3545" w:type="dxa"/>
            <w:tcBorders>
              <w:top w:val="double" w:sz="6" w:space="0" w:color="auto"/>
              <w:left w:val="double" w:sz="6" w:space="0" w:color="auto"/>
              <w:bottom w:val="double" w:sz="6" w:space="0" w:color="auto"/>
              <w:right w:val="nil"/>
            </w:tcBorders>
            <w:shd w:val="clear" w:color="000000" w:fill="E6B9B8"/>
            <w:noWrap/>
            <w:vAlign w:val="center"/>
            <w:hideMark/>
          </w:tcPr>
          <w:p w:rsidR="0047435B" w:rsidRPr="00410ED8" w:rsidRDefault="0047435B" w:rsidP="005E5F39">
            <w:pPr>
              <w:rPr>
                <w:rFonts w:asciiTheme="minorHAnsi" w:hAnsiTheme="minorHAnsi" w:cs="Arial"/>
                <w:b/>
                <w:bCs/>
                <w:sz w:val="16"/>
                <w:szCs w:val="16"/>
              </w:rPr>
            </w:pPr>
            <w:r w:rsidRPr="00410ED8">
              <w:rPr>
                <w:rFonts w:asciiTheme="minorHAnsi" w:hAnsiTheme="minorHAnsi" w:cs="Arial"/>
                <w:b/>
                <w:bCs/>
                <w:sz w:val="16"/>
                <w:szCs w:val="16"/>
              </w:rPr>
              <w:t>Izdaci</w:t>
            </w:r>
          </w:p>
        </w:tc>
        <w:tc>
          <w:tcPr>
            <w:tcW w:w="850"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1487,67</w:t>
            </w:r>
          </w:p>
        </w:tc>
        <w:tc>
          <w:tcPr>
            <w:tcW w:w="709" w:type="dxa"/>
            <w:tcBorders>
              <w:top w:val="double" w:sz="6" w:space="0" w:color="auto"/>
              <w:left w:val="nil"/>
              <w:bottom w:val="double" w:sz="6" w:space="0" w:color="auto"/>
              <w:right w:val="double" w:sz="6" w:space="0" w:color="auto"/>
            </w:tcBorders>
            <w:shd w:val="clear" w:color="000000" w:fill="E6B9B8"/>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42,31</w:t>
            </w:r>
          </w:p>
        </w:tc>
        <w:tc>
          <w:tcPr>
            <w:tcW w:w="920"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1512,41</w:t>
            </w:r>
          </w:p>
        </w:tc>
        <w:tc>
          <w:tcPr>
            <w:tcW w:w="781" w:type="dxa"/>
            <w:tcBorders>
              <w:top w:val="double" w:sz="6" w:space="0" w:color="auto"/>
              <w:left w:val="nil"/>
              <w:bottom w:val="double" w:sz="6" w:space="0" w:color="auto"/>
              <w:right w:val="double" w:sz="6" w:space="0" w:color="auto"/>
            </w:tcBorders>
            <w:shd w:val="clear" w:color="000000" w:fill="E6B9B8"/>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40,74</w:t>
            </w:r>
          </w:p>
        </w:tc>
        <w:tc>
          <w:tcPr>
            <w:tcW w:w="919"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1516,91</w:t>
            </w:r>
          </w:p>
        </w:tc>
        <w:tc>
          <w:tcPr>
            <w:tcW w:w="782" w:type="dxa"/>
            <w:tcBorders>
              <w:top w:val="double" w:sz="6" w:space="0" w:color="auto"/>
              <w:left w:val="nil"/>
              <w:bottom w:val="double" w:sz="6" w:space="0" w:color="auto"/>
              <w:right w:val="double" w:sz="6" w:space="0" w:color="auto"/>
            </w:tcBorders>
            <w:shd w:val="clear" w:color="000000" w:fill="E6B9B8"/>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38,60</w:t>
            </w:r>
          </w:p>
        </w:tc>
        <w:tc>
          <w:tcPr>
            <w:tcW w:w="919" w:type="dxa"/>
            <w:tcBorders>
              <w:top w:val="double" w:sz="6" w:space="0" w:color="auto"/>
              <w:left w:val="nil"/>
              <w:bottom w:val="double" w:sz="6" w:space="0" w:color="auto"/>
              <w:right w:val="single" w:sz="4" w:space="0" w:color="auto"/>
            </w:tcBorders>
            <w:shd w:val="clear" w:color="000000" w:fill="E6B9B8"/>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1521,87</w:t>
            </w:r>
          </w:p>
        </w:tc>
        <w:tc>
          <w:tcPr>
            <w:tcW w:w="709" w:type="dxa"/>
            <w:tcBorders>
              <w:top w:val="double" w:sz="6" w:space="0" w:color="auto"/>
              <w:left w:val="nil"/>
              <w:bottom w:val="double" w:sz="6" w:space="0" w:color="auto"/>
              <w:right w:val="double" w:sz="6" w:space="0" w:color="auto"/>
            </w:tcBorders>
            <w:shd w:val="clear" w:color="000000" w:fill="E6B9B8"/>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36,50</w:t>
            </w:r>
          </w:p>
        </w:tc>
      </w:tr>
      <w:tr w:rsidR="0047435B" w:rsidRPr="00410ED8" w:rsidTr="005E5F39">
        <w:trPr>
          <w:trHeight w:val="198"/>
        </w:trPr>
        <w:tc>
          <w:tcPr>
            <w:tcW w:w="3545" w:type="dxa"/>
            <w:tcBorders>
              <w:top w:val="nil"/>
              <w:left w:val="double" w:sz="6" w:space="0" w:color="auto"/>
              <w:bottom w:val="double" w:sz="6" w:space="0" w:color="auto"/>
              <w:right w:val="nil"/>
            </w:tcBorders>
            <w:shd w:val="clear" w:color="000000" w:fill="E6B9B8"/>
            <w:noWrap/>
            <w:vAlign w:val="center"/>
            <w:hideMark/>
          </w:tcPr>
          <w:p w:rsidR="0047435B" w:rsidRPr="00410ED8" w:rsidRDefault="0047435B" w:rsidP="005E5F39">
            <w:pPr>
              <w:rPr>
                <w:rFonts w:asciiTheme="minorHAnsi" w:hAnsiTheme="minorHAnsi" w:cs="Arial"/>
                <w:b/>
                <w:bCs/>
                <w:sz w:val="16"/>
                <w:szCs w:val="16"/>
              </w:rPr>
            </w:pPr>
            <w:r w:rsidRPr="00410ED8">
              <w:rPr>
                <w:rFonts w:asciiTheme="minorHAnsi" w:hAnsiTheme="minorHAnsi" w:cs="Arial"/>
                <w:b/>
                <w:bCs/>
                <w:sz w:val="16"/>
                <w:szCs w:val="16"/>
              </w:rPr>
              <w:t>Tekuća budžetska potrošnja</w:t>
            </w:r>
          </w:p>
        </w:tc>
        <w:tc>
          <w:tcPr>
            <w:tcW w:w="850" w:type="dxa"/>
            <w:tcBorders>
              <w:top w:val="nil"/>
              <w:left w:val="double" w:sz="6" w:space="0" w:color="auto"/>
              <w:bottom w:val="double" w:sz="6" w:space="0" w:color="auto"/>
              <w:right w:val="single" w:sz="4" w:space="0" w:color="auto"/>
            </w:tcBorders>
            <w:shd w:val="clear" w:color="000000" w:fill="E6B9B8"/>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1347,85</w:t>
            </w:r>
          </w:p>
        </w:tc>
        <w:tc>
          <w:tcPr>
            <w:tcW w:w="709" w:type="dxa"/>
            <w:tcBorders>
              <w:top w:val="nil"/>
              <w:left w:val="nil"/>
              <w:bottom w:val="double" w:sz="6" w:space="0" w:color="auto"/>
              <w:right w:val="double" w:sz="6" w:space="0" w:color="auto"/>
            </w:tcBorders>
            <w:shd w:val="clear" w:color="000000" w:fill="E6B9B8"/>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38,33</w:t>
            </w:r>
          </w:p>
        </w:tc>
        <w:tc>
          <w:tcPr>
            <w:tcW w:w="920" w:type="dxa"/>
            <w:tcBorders>
              <w:top w:val="nil"/>
              <w:left w:val="double" w:sz="6" w:space="0" w:color="auto"/>
              <w:bottom w:val="double" w:sz="6" w:space="0" w:color="auto"/>
              <w:right w:val="single" w:sz="4" w:space="0" w:color="auto"/>
            </w:tcBorders>
            <w:shd w:val="clear" w:color="000000" w:fill="E6B9B8"/>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1368,41</w:t>
            </w:r>
          </w:p>
        </w:tc>
        <w:tc>
          <w:tcPr>
            <w:tcW w:w="781" w:type="dxa"/>
            <w:tcBorders>
              <w:top w:val="nil"/>
              <w:left w:val="nil"/>
              <w:bottom w:val="double" w:sz="6" w:space="0" w:color="auto"/>
              <w:right w:val="double" w:sz="6" w:space="0" w:color="auto"/>
            </w:tcBorders>
            <w:shd w:val="clear" w:color="000000" w:fill="E6B9B8"/>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36,86</w:t>
            </w:r>
          </w:p>
        </w:tc>
        <w:tc>
          <w:tcPr>
            <w:tcW w:w="919" w:type="dxa"/>
            <w:tcBorders>
              <w:top w:val="nil"/>
              <w:left w:val="double" w:sz="6" w:space="0" w:color="auto"/>
              <w:bottom w:val="double" w:sz="6" w:space="0" w:color="auto"/>
              <w:right w:val="single" w:sz="4" w:space="0" w:color="auto"/>
            </w:tcBorders>
            <w:shd w:val="clear" w:color="000000" w:fill="E6B9B8"/>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1371,91</w:t>
            </w:r>
          </w:p>
        </w:tc>
        <w:tc>
          <w:tcPr>
            <w:tcW w:w="782" w:type="dxa"/>
            <w:tcBorders>
              <w:top w:val="nil"/>
              <w:left w:val="nil"/>
              <w:bottom w:val="double" w:sz="6" w:space="0" w:color="auto"/>
              <w:right w:val="double" w:sz="6" w:space="0" w:color="auto"/>
            </w:tcBorders>
            <w:shd w:val="clear" w:color="000000" w:fill="E6B9B8"/>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34,91</w:t>
            </w:r>
          </w:p>
        </w:tc>
        <w:tc>
          <w:tcPr>
            <w:tcW w:w="919" w:type="dxa"/>
            <w:tcBorders>
              <w:top w:val="nil"/>
              <w:left w:val="nil"/>
              <w:bottom w:val="double" w:sz="6" w:space="0" w:color="auto"/>
              <w:right w:val="single" w:sz="4" w:space="0" w:color="auto"/>
            </w:tcBorders>
            <w:shd w:val="clear" w:color="000000" w:fill="E6B9B8"/>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1376,87</w:t>
            </w:r>
          </w:p>
        </w:tc>
        <w:tc>
          <w:tcPr>
            <w:tcW w:w="709" w:type="dxa"/>
            <w:tcBorders>
              <w:top w:val="nil"/>
              <w:left w:val="nil"/>
              <w:bottom w:val="double" w:sz="6" w:space="0" w:color="auto"/>
              <w:right w:val="double" w:sz="6" w:space="0" w:color="auto"/>
            </w:tcBorders>
            <w:shd w:val="clear" w:color="000000" w:fill="E6B9B8"/>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33,03</w:t>
            </w:r>
          </w:p>
        </w:tc>
      </w:tr>
      <w:tr w:rsidR="0047435B"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47435B" w:rsidRPr="00410ED8" w:rsidRDefault="0047435B" w:rsidP="005E5F39">
            <w:pPr>
              <w:rPr>
                <w:rFonts w:asciiTheme="minorHAnsi" w:hAnsiTheme="minorHAnsi" w:cs="Arial"/>
                <w:b/>
                <w:bCs/>
                <w:sz w:val="16"/>
                <w:szCs w:val="16"/>
              </w:rPr>
            </w:pPr>
            <w:r w:rsidRPr="00410ED8">
              <w:rPr>
                <w:rFonts w:asciiTheme="minorHAnsi" w:hAnsiTheme="minorHAnsi" w:cs="Arial"/>
                <w:b/>
                <w:bCs/>
                <w:sz w:val="16"/>
                <w:szCs w:val="16"/>
              </w:rPr>
              <w:t>Tekući izdaci</w:t>
            </w:r>
          </w:p>
        </w:tc>
        <w:tc>
          <w:tcPr>
            <w:tcW w:w="85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695,60</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19,78</w:t>
            </w:r>
          </w:p>
        </w:tc>
        <w:tc>
          <w:tcPr>
            <w:tcW w:w="92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703,55</w:t>
            </w:r>
          </w:p>
        </w:tc>
        <w:tc>
          <w:tcPr>
            <w:tcW w:w="781" w:type="dxa"/>
            <w:tcBorders>
              <w:top w:val="nil"/>
              <w:left w:val="nil"/>
              <w:bottom w:val="nil"/>
              <w:right w:val="double" w:sz="6"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18,95</w:t>
            </w:r>
          </w:p>
        </w:tc>
        <w:tc>
          <w:tcPr>
            <w:tcW w:w="919"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696,87</w:t>
            </w:r>
          </w:p>
        </w:tc>
        <w:tc>
          <w:tcPr>
            <w:tcW w:w="782"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17,73</w:t>
            </w:r>
          </w:p>
        </w:tc>
        <w:tc>
          <w:tcPr>
            <w:tcW w:w="919" w:type="dxa"/>
            <w:tcBorders>
              <w:top w:val="nil"/>
              <w:left w:val="nil"/>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694,71</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16,66</w:t>
            </w:r>
          </w:p>
        </w:tc>
      </w:tr>
      <w:tr w:rsidR="0047435B"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47435B" w:rsidRPr="00410ED8" w:rsidRDefault="0047435B" w:rsidP="005E5F39">
            <w:pPr>
              <w:rPr>
                <w:rFonts w:asciiTheme="minorHAnsi" w:hAnsiTheme="minorHAnsi" w:cs="Arial"/>
                <w:b/>
                <w:bCs/>
                <w:sz w:val="16"/>
                <w:szCs w:val="16"/>
              </w:rPr>
            </w:pPr>
            <w:r w:rsidRPr="00410ED8">
              <w:rPr>
                <w:rFonts w:asciiTheme="minorHAnsi" w:hAnsiTheme="minorHAnsi" w:cs="Arial"/>
                <w:b/>
                <w:bCs/>
                <w:sz w:val="16"/>
                <w:szCs w:val="16"/>
              </w:rPr>
              <w:t>Bruto zarade i doprinosi na teret poslodavca</w:t>
            </w:r>
          </w:p>
        </w:tc>
        <w:tc>
          <w:tcPr>
            <w:tcW w:w="85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425,65</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12,11</w:t>
            </w:r>
          </w:p>
        </w:tc>
        <w:tc>
          <w:tcPr>
            <w:tcW w:w="92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434,36</w:t>
            </w:r>
          </w:p>
        </w:tc>
        <w:tc>
          <w:tcPr>
            <w:tcW w:w="781" w:type="dxa"/>
            <w:tcBorders>
              <w:top w:val="nil"/>
              <w:left w:val="nil"/>
              <w:bottom w:val="nil"/>
              <w:right w:val="double" w:sz="6"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11,70</w:t>
            </w:r>
          </w:p>
        </w:tc>
        <w:tc>
          <w:tcPr>
            <w:tcW w:w="919"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437,33</w:t>
            </w:r>
          </w:p>
        </w:tc>
        <w:tc>
          <w:tcPr>
            <w:tcW w:w="782"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11,13</w:t>
            </w:r>
          </w:p>
        </w:tc>
        <w:tc>
          <w:tcPr>
            <w:tcW w:w="919" w:type="dxa"/>
            <w:tcBorders>
              <w:top w:val="nil"/>
              <w:left w:val="nil"/>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440,75</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10,57</w:t>
            </w:r>
          </w:p>
        </w:tc>
      </w:tr>
      <w:tr w:rsidR="0047435B"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47435B" w:rsidRPr="00410ED8" w:rsidRDefault="0047435B" w:rsidP="005E5F39">
            <w:pPr>
              <w:rPr>
                <w:rFonts w:asciiTheme="minorHAnsi" w:hAnsiTheme="minorHAnsi" w:cs="Arial"/>
                <w:b/>
                <w:bCs/>
                <w:sz w:val="16"/>
                <w:szCs w:val="16"/>
              </w:rPr>
            </w:pPr>
            <w:r w:rsidRPr="00410ED8">
              <w:rPr>
                <w:rFonts w:asciiTheme="minorHAnsi" w:hAnsiTheme="minorHAnsi" w:cs="Arial"/>
                <w:b/>
                <w:bCs/>
                <w:sz w:val="16"/>
                <w:szCs w:val="16"/>
              </w:rPr>
              <w:t>Ostala lična primanja</w:t>
            </w:r>
          </w:p>
        </w:tc>
        <w:tc>
          <w:tcPr>
            <w:tcW w:w="85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14,42</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0,41</w:t>
            </w:r>
          </w:p>
        </w:tc>
        <w:tc>
          <w:tcPr>
            <w:tcW w:w="92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14,37</w:t>
            </w:r>
          </w:p>
        </w:tc>
        <w:tc>
          <w:tcPr>
            <w:tcW w:w="781" w:type="dxa"/>
            <w:tcBorders>
              <w:top w:val="nil"/>
              <w:left w:val="nil"/>
              <w:bottom w:val="nil"/>
              <w:right w:val="double" w:sz="6"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0,39</w:t>
            </w:r>
          </w:p>
        </w:tc>
        <w:tc>
          <w:tcPr>
            <w:tcW w:w="919"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13,83</w:t>
            </w:r>
          </w:p>
        </w:tc>
        <w:tc>
          <w:tcPr>
            <w:tcW w:w="782"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0,35</w:t>
            </w:r>
          </w:p>
        </w:tc>
        <w:tc>
          <w:tcPr>
            <w:tcW w:w="919" w:type="dxa"/>
            <w:tcBorders>
              <w:top w:val="nil"/>
              <w:left w:val="nil"/>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13,54</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0,32</w:t>
            </w:r>
          </w:p>
        </w:tc>
      </w:tr>
      <w:tr w:rsidR="0047435B"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47435B" w:rsidRPr="00410ED8" w:rsidRDefault="0047435B" w:rsidP="005E5F39">
            <w:pPr>
              <w:rPr>
                <w:rFonts w:asciiTheme="minorHAnsi" w:hAnsiTheme="minorHAnsi" w:cs="Arial"/>
                <w:b/>
                <w:bCs/>
                <w:sz w:val="16"/>
                <w:szCs w:val="16"/>
              </w:rPr>
            </w:pPr>
            <w:r w:rsidRPr="00410ED8">
              <w:rPr>
                <w:rFonts w:asciiTheme="minorHAnsi" w:hAnsiTheme="minorHAnsi" w:cs="Arial"/>
                <w:b/>
                <w:bCs/>
                <w:sz w:val="16"/>
                <w:szCs w:val="16"/>
              </w:rPr>
              <w:t>Rashodi za materijal</w:t>
            </w:r>
          </w:p>
        </w:tc>
        <w:tc>
          <w:tcPr>
            <w:tcW w:w="85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35,75</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1,02</w:t>
            </w:r>
          </w:p>
        </w:tc>
        <w:tc>
          <w:tcPr>
            <w:tcW w:w="92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35,55</w:t>
            </w:r>
          </w:p>
        </w:tc>
        <w:tc>
          <w:tcPr>
            <w:tcW w:w="781" w:type="dxa"/>
            <w:tcBorders>
              <w:top w:val="nil"/>
              <w:left w:val="nil"/>
              <w:bottom w:val="nil"/>
              <w:right w:val="double" w:sz="6"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0,96</w:t>
            </w:r>
          </w:p>
        </w:tc>
        <w:tc>
          <w:tcPr>
            <w:tcW w:w="919"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34,18</w:t>
            </w:r>
          </w:p>
        </w:tc>
        <w:tc>
          <w:tcPr>
            <w:tcW w:w="782"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0,87</w:t>
            </w:r>
          </w:p>
        </w:tc>
        <w:tc>
          <w:tcPr>
            <w:tcW w:w="919" w:type="dxa"/>
            <w:tcBorders>
              <w:top w:val="nil"/>
              <w:left w:val="nil"/>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33,42</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0,80</w:t>
            </w:r>
          </w:p>
        </w:tc>
      </w:tr>
      <w:tr w:rsidR="00C20279"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C20279" w:rsidRPr="00410ED8" w:rsidRDefault="00C20279" w:rsidP="005E5F39">
            <w:pPr>
              <w:rPr>
                <w:rFonts w:asciiTheme="minorHAnsi" w:hAnsiTheme="minorHAnsi" w:cs="Arial"/>
                <w:b/>
                <w:bCs/>
                <w:sz w:val="16"/>
                <w:szCs w:val="16"/>
              </w:rPr>
            </w:pPr>
            <w:r w:rsidRPr="00410ED8">
              <w:rPr>
                <w:rFonts w:asciiTheme="minorHAnsi" w:hAnsiTheme="minorHAnsi" w:cs="Arial"/>
                <w:b/>
                <w:bCs/>
                <w:sz w:val="16"/>
                <w:szCs w:val="16"/>
              </w:rPr>
              <w:t>Rashodi za usluge</w:t>
            </w:r>
          </w:p>
        </w:tc>
        <w:tc>
          <w:tcPr>
            <w:tcW w:w="850" w:type="dxa"/>
            <w:tcBorders>
              <w:top w:val="nil"/>
              <w:left w:val="double" w:sz="6" w:space="0" w:color="auto"/>
              <w:bottom w:val="nil"/>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50,09</w:t>
            </w:r>
          </w:p>
        </w:tc>
        <w:tc>
          <w:tcPr>
            <w:tcW w:w="709" w:type="dxa"/>
            <w:tcBorders>
              <w:top w:val="nil"/>
              <w:left w:val="nil"/>
              <w:bottom w:val="nil"/>
              <w:right w:val="double" w:sz="6" w:space="0" w:color="auto"/>
            </w:tcBorders>
            <w:shd w:val="clear" w:color="000000" w:fill="FFFFFF"/>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1,42</w:t>
            </w:r>
          </w:p>
        </w:tc>
        <w:tc>
          <w:tcPr>
            <w:tcW w:w="920" w:type="dxa"/>
            <w:tcBorders>
              <w:top w:val="nil"/>
              <w:left w:val="double" w:sz="6" w:space="0" w:color="auto"/>
              <w:bottom w:val="nil"/>
              <w:right w:val="single" w:sz="4" w:space="0" w:color="auto"/>
            </w:tcBorders>
            <w:shd w:val="clear" w:color="000000" w:fill="FFFFFF"/>
            <w:noWrap/>
            <w:vAlign w:val="center"/>
            <w:hideMark/>
          </w:tcPr>
          <w:p w:rsidR="00C20279" w:rsidRPr="00C20279" w:rsidRDefault="00C20279">
            <w:pPr>
              <w:jc w:val="right"/>
              <w:rPr>
                <w:rFonts w:asciiTheme="minorHAnsi" w:hAnsiTheme="minorHAnsi" w:cs="Arial"/>
                <w:b/>
                <w:bCs/>
                <w:sz w:val="16"/>
                <w:szCs w:val="16"/>
              </w:rPr>
            </w:pPr>
            <w:r w:rsidRPr="00C20279">
              <w:rPr>
                <w:rFonts w:asciiTheme="minorHAnsi" w:hAnsiTheme="minorHAnsi" w:cs="Arial"/>
                <w:b/>
                <w:bCs/>
                <w:sz w:val="16"/>
                <w:szCs w:val="16"/>
              </w:rPr>
              <w:t>50,21</w:t>
            </w:r>
          </w:p>
        </w:tc>
        <w:tc>
          <w:tcPr>
            <w:tcW w:w="781" w:type="dxa"/>
            <w:tcBorders>
              <w:top w:val="nil"/>
              <w:left w:val="nil"/>
              <w:bottom w:val="nil"/>
              <w:right w:val="double" w:sz="6" w:space="0" w:color="auto"/>
            </w:tcBorders>
            <w:shd w:val="clear" w:color="000000" w:fill="FFFFFF"/>
            <w:noWrap/>
            <w:vAlign w:val="center"/>
            <w:hideMark/>
          </w:tcPr>
          <w:p w:rsidR="00C20279" w:rsidRPr="00C20279" w:rsidRDefault="00C20279">
            <w:pPr>
              <w:jc w:val="right"/>
              <w:rPr>
                <w:rFonts w:asciiTheme="minorHAnsi" w:hAnsiTheme="minorHAnsi" w:cs="Arial"/>
                <w:b/>
                <w:bCs/>
                <w:sz w:val="16"/>
                <w:szCs w:val="16"/>
              </w:rPr>
            </w:pPr>
            <w:r w:rsidRPr="00C20279">
              <w:rPr>
                <w:rFonts w:asciiTheme="minorHAnsi" w:hAnsiTheme="minorHAnsi" w:cs="Arial"/>
                <w:b/>
                <w:bCs/>
                <w:sz w:val="16"/>
                <w:szCs w:val="16"/>
              </w:rPr>
              <w:t>1,35</w:t>
            </w:r>
          </w:p>
        </w:tc>
        <w:tc>
          <w:tcPr>
            <w:tcW w:w="919" w:type="dxa"/>
            <w:tcBorders>
              <w:top w:val="nil"/>
              <w:left w:val="double" w:sz="6" w:space="0" w:color="auto"/>
              <w:bottom w:val="nil"/>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47,92</w:t>
            </w:r>
          </w:p>
        </w:tc>
        <w:tc>
          <w:tcPr>
            <w:tcW w:w="782" w:type="dxa"/>
            <w:tcBorders>
              <w:top w:val="nil"/>
              <w:left w:val="nil"/>
              <w:bottom w:val="nil"/>
              <w:right w:val="double" w:sz="6" w:space="0" w:color="auto"/>
            </w:tcBorders>
            <w:shd w:val="clear" w:color="000000" w:fill="FFFFFF"/>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1,22</w:t>
            </w:r>
          </w:p>
        </w:tc>
        <w:tc>
          <w:tcPr>
            <w:tcW w:w="919" w:type="dxa"/>
            <w:tcBorders>
              <w:top w:val="nil"/>
              <w:left w:val="nil"/>
              <w:bottom w:val="nil"/>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46,87</w:t>
            </w:r>
          </w:p>
        </w:tc>
        <w:tc>
          <w:tcPr>
            <w:tcW w:w="709" w:type="dxa"/>
            <w:tcBorders>
              <w:top w:val="nil"/>
              <w:left w:val="nil"/>
              <w:bottom w:val="nil"/>
              <w:right w:val="double" w:sz="6" w:space="0" w:color="auto"/>
            </w:tcBorders>
            <w:shd w:val="clear" w:color="000000" w:fill="FFFFFF"/>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1,12</w:t>
            </w:r>
          </w:p>
        </w:tc>
      </w:tr>
      <w:tr w:rsidR="0047435B"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47435B" w:rsidRPr="00410ED8" w:rsidRDefault="0047435B" w:rsidP="005E5F39">
            <w:pPr>
              <w:rPr>
                <w:rFonts w:asciiTheme="minorHAnsi" w:hAnsiTheme="minorHAnsi" w:cs="Arial"/>
                <w:b/>
                <w:bCs/>
                <w:sz w:val="16"/>
                <w:szCs w:val="16"/>
              </w:rPr>
            </w:pPr>
            <w:r w:rsidRPr="00410ED8">
              <w:rPr>
                <w:rFonts w:asciiTheme="minorHAnsi" w:hAnsiTheme="minorHAnsi" w:cs="Arial"/>
                <w:b/>
                <w:bCs/>
                <w:sz w:val="16"/>
                <w:szCs w:val="16"/>
              </w:rPr>
              <w:t>Rashodi za tekuće održavanje</w:t>
            </w:r>
          </w:p>
        </w:tc>
        <w:tc>
          <w:tcPr>
            <w:tcW w:w="85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26,82</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0,76</w:t>
            </w:r>
          </w:p>
        </w:tc>
        <w:tc>
          <w:tcPr>
            <w:tcW w:w="92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26,66</w:t>
            </w:r>
          </w:p>
        </w:tc>
        <w:tc>
          <w:tcPr>
            <w:tcW w:w="781" w:type="dxa"/>
            <w:tcBorders>
              <w:top w:val="nil"/>
              <w:left w:val="nil"/>
              <w:bottom w:val="nil"/>
              <w:right w:val="double" w:sz="6"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0,72</w:t>
            </w:r>
          </w:p>
        </w:tc>
        <w:tc>
          <w:tcPr>
            <w:tcW w:w="919"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25,65</w:t>
            </w:r>
          </w:p>
        </w:tc>
        <w:tc>
          <w:tcPr>
            <w:tcW w:w="782"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0,65</w:t>
            </w:r>
          </w:p>
        </w:tc>
        <w:tc>
          <w:tcPr>
            <w:tcW w:w="919" w:type="dxa"/>
            <w:tcBorders>
              <w:top w:val="nil"/>
              <w:left w:val="nil"/>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25,09</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0,60</w:t>
            </w:r>
          </w:p>
        </w:tc>
      </w:tr>
      <w:tr w:rsidR="0047435B"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47435B" w:rsidRPr="00410ED8" w:rsidRDefault="0047435B" w:rsidP="005E5F39">
            <w:pPr>
              <w:rPr>
                <w:rFonts w:asciiTheme="minorHAnsi" w:hAnsiTheme="minorHAnsi" w:cs="Arial"/>
                <w:b/>
                <w:bCs/>
                <w:sz w:val="16"/>
                <w:szCs w:val="16"/>
              </w:rPr>
            </w:pPr>
            <w:r w:rsidRPr="00410ED8">
              <w:rPr>
                <w:rFonts w:asciiTheme="minorHAnsi" w:hAnsiTheme="minorHAnsi" w:cs="Arial"/>
                <w:b/>
                <w:bCs/>
                <w:sz w:val="16"/>
                <w:szCs w:val="16"/>
              </w:rPr>
              <w:t>Kamate</w:t>
            </w:r>
          </w:p>
        </w:tc>
        <w:tc>
          <w:tcPr>
            <w:tcW w:w="85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77,87</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2,21</w:t>
            </w:r>
          </w:p>
        </w:tc>
        <w:tc>
          <w:tcPr>
            <w:tcW w:w="92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77,98</w:t>
            </w:r>
          </w:p>
        </w:tc>
        <w:tc>
          <w:tcPr>
            <w:tcW w:w="781" w:type="dxa"/>
            <w:tcBorders>
              <w:top w:val="nil"/>
              <w:left w:val="nil"/>
              <w:bottom w:val="nil"/>
              <w:right w:val="double" w:sz="6"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2,10</w:t>
            </w:r>
          </w:p>
        </w:tc>
        <w:tc>
          <w:tcPr>
            <w:tcW w:w="919"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76,61</w:t>
            </w:r>
          </w:p>
        </w:tc>
        <w:tc>
          <w:tcPr>
            <w:tcW w:w="782"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1,95</w:t>
            </w:r>
          </w:p>
        </w:tc>
        <w:tc>
          <w:tcPr>
            <w:tcW w:w="919" w:type="dxa"/>
            <w:tcBorders>
              <w:top w:val="nil"/>
              <w:left w:val="nil"/>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75,42</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1,81</w:t>
            </w:r>
          </w:p>
        </w:tc>
      </w:tr>
      <w:tr w:rsidR="0047435B"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47435B" w:rsidRPr="00410ED8" w:rsidRDefault="0047435B" w:rsidP="005E5F39">
            <w:pPr>
              <w:rPr>
                <w:rFonts w:asciiTheme="minorHAnsi" w:hAnsiTheme="minorHAnsi" w:cs="Arial"/>
                <w:b/>
                <w:bCs/>
                <w:sz w:val="16"/>
                <w:szCs w:val="16"/>
              </w:rPr>
            </w:pPr>
            <w:r w:rsidRPr="00410ED8">
              <w:rPr>
                <w:rFonts w:asciiTheme="minorHAnsi" w:hAnsiTheme="minorHAnsi" w:cs="Arial"/>
                <w:b/>
                <w:bCs/>
                <w:sz w:val="16"/>
                <w:szCs w:val="16"/>
              </w:rPr>
              <w:t>Renta</w:t>
            </w:r>
          </w:p>
        </w:tc>
        <w:tc>
          <w:tcPr>
            <w:tcW w:w="85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8,57</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0,24</w:t>
            </w:r>
          </w:p>
        </w:tc>
        <w:tc>
          <w:tcPr>
            <w:tcW w:w="92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8,49</w:t>
            </w:r>
          </w:p>
        </w:tc>
        <w:tc>
          <w:tcPr>
            <w:tcW w:w="781" w:type="dxa"/>
            <w:tcBorders>
              <w:top w:val="nil"/>
              <w:left w:val="nil"/>
              <w:bottom w:val="nil"/>
              <w:right w:val="double" w:sz="6"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0,23</w:t>
            </w:r>
          </w:p>
        </w:tc>
        <w:tc>
          <w:tcPr>
            <w:tcW w:w="919"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8,10</w:t>
            </w:r>
          </w:p>
        </w:tc>
        <w:tc>
          <w:tcPr>
            <w:tcW w:w="782"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0,21</w:t>
            </w:r>
          </w:p>
        </w:tc>
        <w:tc>
          <w:tcPr>
            <w:tcW w:w="919" w:type="dxa"/>
            <w:tcBorders>
              <w:top w:val="nil"/>
              <w:left w:val="nil"/>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7,87</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0,19</w:t>
            </w:r>
          </w:p>
        </w:tc>
      </w:tr>
      <w:tr w:rsidR="0047435B"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47435B" w:rsidRPr="00410ED8" w:rsidRDefault="0047435B" w:rsidP="005E5F39">
            <w:pPr>
              <w:rPr>
                <w:rFonts w:asciiTheme="minorHAnsi" w:hAnsiTheme="minorHAnsi" w:cs="Arial"/>
                <w:b/>
                <w:bCs/>
                <w:sz w:val="16"/>
                <w:szCs w:val="16"/>
              </w:rPr>
            </w:pPr>
            <w:r w:rsidRPr="00410ED8">
              <w:rPr>
                <w:rFonts w:asciiTheme="minorHAnsi" w:hAnsiTheme="minorHAnsi" w:cs="Arial"/>
                <w:b/>
                <w:bCs/>
                <w:sz w:val="16"/>
                <w:szCs w:val="16"/>
              </w:rPr>
              <w:t>Subvencije</w:t>
            </w:r>
          </w:p>
        </w:tc>
        <w:tc>
          <w:tcPr>
            <w:tcW w:w="85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19,65</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0,56</w:t>
            </w:r>
          </w:p>
        </w:tc>
        <w:tc>
          <w:tcPr>
            <w:tcW w:w="92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19,47</w:t>
            </w:r>
          </w:p>
        </w:tc>
        <w:tc>
          <w:tcPr>
            <w:tcW w:w="781" w:type="dxa"/>
            <w:tcBorders>
              <w:top w:val="nil"/>
              <w:left w:val="nil"/>
              <w:bottom w:val="nil"/>
              <w:right w:val="double" w:sz="6"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0,52</w:t>
            </w:r>
          </w:p>
        </w:tc>
        <w:tc>
          <w:tcPr>
            <w:tcW w:w="919"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18,55</w:t>
            </w:r>
          </w:p>
        </w:tc>
        <w:tc>
          <w:tcPr>
            <w:tcW w:w="782"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0,47</w:t>
            </w:r>
          </w:p>
        </w:tc>
        <w:tc>
          <w:tcPr>
            <w:tcW w:w="919" w:type="dxa"/>
            <w:tcBorders>
              <w:top w:val="nil"/>
              <w:left w:val="nil"/>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18,02</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0,43</w:t>
            </w:r>
          </w:p>
        </w:tc>
      </w:tr>
      <w:tr w:rsidR="0047435B"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47435B" w:rsidRPr="00410ED8" w:rsidRDefault="0047435B" w:rsidP="005E5F39">
            <w:pPr>
              <w:rPr>
                <w:rFonts w:asciiTheme="minorHAnsi" w:hAnsiTheme="minorHAnsi" w:cs="Arial"/>
                <w:b/>
                <w:bCs/>
                <w:sz w:val="16"/>
                <w:szCs w:val="16"/>
              </w:rPr>
            </w:pPr>
            <w:r w:rsidRPr="00410ED8">
              <w:rPr>
                <w:rFonts w:asciiTheme="minorHAnsi" w:hAnsiTheme="minorHAnsi" w:cs="Arial"/>
                <w:b/>
                <w:bCs/>
                <w:sz w:val="16"/>
                <w:szCs w:val="16"/>
              </w:rPr>
              <w:t>Ostali izdaci</w:t>
            </w:r>
          </w:p>
        </w:tc>
        <w:tc>
          <w:tcPr>
            <w:tcW w:w="85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26,27</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0,75</w:t>
            </w:r>
          </w:p>
        </w:tc>
        <w:tc>
          <w:tcPr>
            <w:tcW w:w="92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26,04</w:t>
            </w:r>
          </w:p>
        </w:tc>
        <w:tc>
          <w:tcPr>
            <w:tcW w:w="781" w:type="dxa"/>
            <w:tcBorders>
              <w:top w:val="nil"/>
              <w:left w:val="nil"/>
              <w:bottom w:val="nil"/>
              <w:right w:val="double" w:sz="6"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0,70</w:t>
            </w:r>
          </w:p>
        </w:tc>
        <w:tc>
          <w:tcPr>
            <w:tcW w:w="919"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24,82</w:t>
            </w:r>
          </w:p>
        </w:tc>
        <w:tc>
          <w:tcPr>
            <w:tcW w:w="782"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0,63</w:t>
            </w:r>
          </w:p>
        </w:tc>
        <w:tc>
          <w:tcPr>
            <w:tcW w:w="919" w:type="dxa"/>
            <w:tcBorders>
              <w:top w:val="nil"/>
              <w:left w:val="nil"/>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24,14</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0,58</w:t>
            </w:r>
          </w:p>
        </w:tc>
      </w:tr>
      <w:tr w:rsidR="0047435B"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47435B" w:rsidRPr="00410ED8" w:rsidRDefault="0047435B" w:rsidP="005E5F39">
            <w:pPr>
              <w:rPr>
                <w:rFonts w:asciiTheme="minorHAnsi" w:hAnsiTheme="minorHAnsi" w:cs="Arial"/>
                <w:b/>
                <w:bCs/>
                <w:sz w:val="16"/>
                <w:szCs w:val="16"/>
              </w:rPr>
            </w:pPr>
            <w:r w:rsidRPr="00410ED8">
              <w:rPr>
                <w:rFonts w:asciiTheme="minorHAnsi" w:hAnsiTheme="minorHAnsi" w:cs="Arial"/>
                <w:b/>
                <w:bCs/>
                <w:sz w:val="16"/>
                <w:szCs w:val="16"/>
              </w:rPr>
              <w:t>Kapitalni izdaci u tekućem budžetu</w:t>
            </w:r>
          </w:p>
        </w:tc>
        <w:tc>
          <w:tcPr>
            <w:tcW w:w="85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10,50</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0,30</w:t>
            </w:r>
          </w:p>
        </w:tc>
        <w:tc>
          <w:tcPr>
            <w:tcW w:w="92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10,40</w:t>
            </w:r>
          </w:p>
        </w:tc>
        <w:tc>
          <w:tcPr>
            <w:tcW w:w="781" w:type="dxa"/>
            <w:tcBorders>
              <w:top w:val="nil"/>
              <w:left w:val="nil"/>
              <w:bottom w:val="nil"/>
              <w:right w:val="double" w:sz="6"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0,28</w:t>
            </w:r>
          </w:p>
        </w:tc>
        <w:tc>
          <w:tcPr>
            <w:tcW w:w="919"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9,88</w:t>
            </w:r>
          </w:p>
        </w:tc>
        <w:tc>
          <w:tcPr>
            <w:tcW w:w="782"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0,25</w:t>
            </w:r>
          </w:p>
        </w:tc>
        <w:tc>
          <w:tcPr>
            <w:tcW w:w="919" w:type="dxa"/>
            <w:tcBorders>
              <w:top w:val="nil"/>
              <w:left w:val="nil"/>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9,59</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0,23</w:t>
            </w:r>
          </w:p>
        </w:tc>
      </w:tr>
      <w:tr w:rsidR="0047435B"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47435B" w:rsidRPr="00410ED8" w:rsidRDefault="0047435B" w:rsidP="005E5F39">
            <w:pPr>
              <w:rPr>
                <w:rFonts w:asciiTheme="minorHAnsi" w:hAnsiTheme="minorHAnsi" w:cs="Arial"/>
                <w:b/>
                <w:bCs/>
                <w:sz w:val="16"/>
                <w:szCs w:val="16"/>
              </w:rPr>
            </w:pPr>
            <w:r w:rsidRPr="00410ED8">
              <w:rPr>
                <w:rFonts w:asciiTheme="minorHAnsi" w:hAnsiTheme="minorHAnsi" w:cs="Arial"/>
                <w:b/>
                <w:bCs/>
                <w:sz w:val="16"/>
                <w:szCs w:val="16"/>
              </w:rPr>
              <w:t>Transferi za socijalnu zaštitu</w:t>
            </w:r>
          </w:p>
        </w:tc>
        <w:tc>
          <w:tcPr>
            <w:tcW w:w="85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498,83</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14,19</w:t>
            </w:r>
          </w:p>
        </w:tc>
        <w:tc>
          <w:tcPr>
            <w:tcW w:w="92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515,75</w:t>
            </w:r>
          </w:p>
        </w:tc>
        <w:tc>
          <w:tcPr>
            <w:tcW w:w="781" w:type="dxa"/>
            <w:tcBorders>
              <w:top w:val="nil"/>
              <w:left w:val="nil"/>
              <w:bottom w:val="nil"/>
              <w:right w:val="double" w:sz="6"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13,89</w:t>
            </w:r>
          </w:p>
        </w:tc>
        <w:tc>
          <w:tcPr>
            <w:tcW w:w="919"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523,43</w:t>
            </w:r>
          </w:p>
        </w:tc>
        <w:tc>
          <w:tcPr>
            <w:tcW w:w="782"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13,32</w:t>
            </w:r>
          </w:p>
        </w:tc>
        <w:tc>
          <w:tcPr>
            <w:tcW w:w="919" w:type="dxa"/>
            <w:tcBorders>
              <w:top w:val="nil"/>
              <w:left w:val="nil"/>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531,14</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12,74</w:t>
            </w:r>
          </w:p>
        </w:tc>
      </w:tr>
      <w:tr w:rsidR="0047435B"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47435B" w:rsidRPr="00410ED8" w:rsidRDefault="0047435B" w:rsidP="00EB1EBD">
            <w:pPr>
              <w:rPr>
                <w:rFonts w:asciiTheme="minorHAnsi" w:hAnsiTheme="minorHAnsi" w:cs="Arial"/>
                <w:b/>
                <w:bCs/>
                <w:sz w:val="16"/>
                <w:szCs w:val="16"/>
              </w:rPr>
            </w:pPr>
            <w:r w:rsidRPr="00410ED8">
              <w:rPr>
                <w:rFonts w:asciiTheme="minorHAnsi" w:hAnsiTheme="minorHAnsi" w:cs="Arial"/>
                <w:b/>
                <w:bCs/>
                <w:sz w:val="16"/>
                <w:szCs w:val="16"/>
              </w:rPr>
              <w:t xml:space="preserve">Transferi inst, pojed, NVO i javnom sektoru </w:t>
            </w:r>
          </w:p>
        </w:tc>
        <w:tc>
          <w:tcPr>
            <w:tcW w:w="85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132,22</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3,76</w:t>
            </w:r>
          </w:p>
        </w:tc>
        <w:tc>
          <w:tcPr>
            <w:tcW w:w="92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130,81</w:t>
            </w:r>
          </w:p>
        </w:tc>
        <w:tc>
          <w:tcPr>
            <w:tcW w:w="781" w:type="dxa"/>
            <w:tcBorders>
              <w:top w:val="nil"/>
              <w:left w:val="nil"/>
              <w:bottom w:val="nil"/>
              <w:right w:val="double" w:sz="6"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3,52</w:t>
            </w:r>
          </w:p>
        </w:tc>
        <w:tc>
          <w:tcPr>
            <w:tcW w:w="919"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129,30</w:t>
            </w:r>
          </w:p>
        </w:tc>
        <w:tc>
          <w:tcPr>
            <w:tcW w:w="782"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3,29</w:t>
            </w:r>
          </w:p>
        </w:tc>
        <w:tc>
          <w:tcPr>
            <w:tcW w:w="919" w:type="dxa"/>
            <w:tcBorders>
              <w:top w:val="nil"/>
              <w:left w:val="nil"/>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128,57</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3,08</w:t>
            </w:r>
          </w:p>
        </w:tc>
      </w:tr>
      <w:tr w:rsidR="0047435B" w:rsidRPr="00410ED8" w:rsidTr="005E5F39">
        <w:trPr>
          <w:trHeight w:val="198"/>
        </w:trPr>
        <w:tc>
          <w:tcPr>
            <w:tcW w:w="3545" w:type="dxa"/>
            <w:tcBorders>
              <w:top w:val="double" w:sz="6" w:space="0" w:color="auto"/>
              <w:left w:val="double" w:sz="6" w:space="0" w:color="auto"/>
              <w:bottom w:val="double" w:sz="6" w:space="0" w:color="auto"/>
              <w:right w:val="nil"/>
            </w:tcBorders>
            <w:shd w:val="clear" w:color="000000" w:fill="E6B9B8"/>
            <w:noWrap/>
            <w:vAlign w:val="center"/>
            <w:hideMark/>
          </w:tcPr>
          <w:p w:rsidR="0047435B" w:rsidRPr="00410ED8" w:rsidRDefault="0047435B" w:rsidP="005E5F39">
            <w:pPr>
              <w:rPr>
                <w:rFonts w:asciiTheme="minorHAnsi" w:hAnsiTheme="minorHAnsi" w:cs="Arial"/>
                <w:b/>
                <w:bCs/>
                <w:sz w:val="16"/>
                <w:szCs w:val="16"/>
              </w:rPr>
            </w:pPr>
            <w:r w:rsidRPr="00410ED8">
              <w:rPr>
                <w:rFonts w:asciiTheme="minorHAnsi" w:hAnsiTheme="minorHAnsi" w:cs="Arial"/>
                <w:b/>
                <w:bCs/>
                <w:sz w:val="16"/>
                <w:szCs w:val="16"/>
              </w:rPr>
              <w:t>Kapitalni izdaci</w:t>
            </w:r>
          </w:p>
        </w:tc>
        <w:tc>
          <w:tcPr>
            <w:tcW w:w="850"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139,82</w:t>
            </w:r>
          </w:p>
        </w:tc>
        <w:tc>
          <w:tcPr>
            <w:tcW w:w="709" w:type="dxa"/>
            <w:tcBorders>
              <w:top w:val="double" w:sz="6" w:space="0" w:color="auto"/>
              <w:left w:val="nil"/>
              <w:bottom w:val="double" w:sz="6" w:space="0" w:color="auto"/>
              <w:right w:val="double" w:sz="6" w:space="0" w:color="auto"/>
            </w:tcBorders>
            <w:shd w:val="clear" w:color="000000" w:fill="E6B9B8"/>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3,98</w:t>
            </w:r>
          </w:p>
        </w:tc>
        <w:tc>
          <w:tcPr>
            <w:tcW w:w="920"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144,00</w:t>
            </w:r>
          </w:p>
        </w:tc>
        <w:tc>
          <w:tcPr>
            <w:tcW w:w="781" w:type="dxa"/>
            <w:tcBorders>
              <w:top w:val="double" w:sz="6" w:space="0" w:color="auto"/>
              <w:left w:val="nil"/>
              <w:bottom w:val="double" w:sz="6" w:space="0" w:color="auto"/>
              <w:right w:val="double" w:sz="6" w:space="0" w:color="auto"/>
            </w:tcBorders>
            <w:shd w:val="clear" w:color="000000" w:fill="E6B9B8"/>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3,88</w:t>
            </w:r>
          </w:p>
        </w:tc>
        <w:tc>
          <w:tcPr>
            <w:tcW w:w="919"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145,00</w:t>
            </w:r>
          </w:p>
        </w:tc>
        <w:tc>
          <w:tcPr>
            <w:tcW w:w="782" w:type="dxa"/>
            <w:tcBorders>
              <w:top w:val="double" w:sz="6" w:space="0" w:color="auto"/>
              <w:left w:val="nil"/>
              <w:bottom w:val="double" w:sz="6" w:space="0" w:color="auto"/>
              <w:right w:val="double" w:sz="6" w:space="0" w:color="auto"/>
            </w:tcBorders>
            <w:shd w:val="clear" w:color="000000" w:fill="E6B9B8"/>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3,69</w:t>
            </w:r>
          </w:p>
        </w:tc>
        <w:tc>
          <w:tcPr>
            <w:tcW w:w="919" w:type="dxa"/>
            <w:tcBorders>
              <w:top w:val="double" w:sz="6" w:space="0" w:color="auto"/>
              <w:left w:val="nil"/>
              <w:bottom w:val="double" w:sz="6" w:space="0" w:color="auto"/>
              <w:right w:val="single" w:sz="4" w:space="0" w:color="auto"/>
            </w:tcBorders>
            <w:shd w:val="clear" w:color="000000" w:fill="E6B9B8"/>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145,00</w:t>
            </w:r>
          </w:p>
        </w:tc>
        <w:tc>
          <w:tcPr>
            <w:tcW w:w="709" w:type="dxa"/>
            <w:tcBorders>
              <w:top w:val="double" w:sz="6" w:space="0" w:color="auto"/>
              <w:left w:val="nil"/>
              <w:bottom w:val="double" w:sz="6" w:space="0" w:color="auto"/>
              <w:right w:val="double" w:sz="6" w:space="0" w:color="auto"/>
            </w:tcBorders>
            <w:shd w:val="clear" w:color="000000" w:fill="E6B9B8"/>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3,48</w:t>
            </w:r>
          </w:p>
        </w:tc>
      </w:tr>
      <w:tr w:rsidR="0047435B"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47435B" w:rsidRPr="00410ED8" w:rsidRDefault="0047435B" w:rsidP="005E5F39">
            <w:pPr>
              <w:rPr>
                <w:rFonts w:asciiTheme="minorHAnsi" w:hAnsiTheme="minorHAnsi" w:cs="Arial"/>
                <w:b/>
                <w:bCs/>
                <w:sz w:val="16"/>
                <w:szCs w:val="16"/>
              </w:rPr>
            </w:pPr>
            <w:r w:rsidRPr="00410ED8">
              <w:rPr>
                <w:rFonts w:asciiTheme="minorHAnsi" w:hAnsiTheme="minorHAnsi" w:cs="Arial"/>
                <w:b/>
                <w:bCs/>
                <w:sz w:val="16"/>
                <w:szCs w:val="16"/>
              </w:rPr>
              <w:t>Pozajmice i krediti</w:t>
            </w:r>
          </w:p>
        </w:tc>
        <w:tc>
          <w:tcPr>
            <w:tcW w:w="85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4,34</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0,12</w:t>
            </w:r>
          </w:p>
        </w:tc>
        <w:tc>
          <w:tcPr>
            <w:tcW w:w="92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4,42</w:t>
            </w:r>
          </w:p>
        </w:tc>
        <w:tc>
          <w:tcPr>
            <w:tcW w:w="781" w:type="dxa"/>
            <w:tcBorders>
              <w:top w:val="nil"/>
              <w:left w:val="nil"/>
              <w:bottom w:val="nil"/>
              <w:right w:val="double" w:sz="6"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0,12</w:t>
            </w:r>
          </w:p>
        </w:tc>
        <w:tc>
          <w:tcPr>
            <w:tcW w:w="919"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4,31</w:t>
            </w:r>
          </w:p>
        </w:tc>
        <w:tc>
          <w:tcPr>
            <w:tcW w:w="782"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0,11</w:t>
            </w:r>
          </w:p>
        </w:tc>
        <w:tc>
          <w:tcPr>
            <w:tcW w:w="919" w:type="dxa"/>
            <w:tcBorders>
              <w:top w:val="nil"/>
              <w:left w:val="nil"/>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4,45</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0,11</w:t>
            </w:r>
          </w:p>
        </w:tc>
      </w:tr>
      <w:tr w:rsidR="0047435B"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47435B" w:rsidRPr="00410ED8" w:rsidRDefault="0047435B" w:rsidP="005E5F39">
            <w:pPr>
              <w:rPr>
                <w:rFonts w:asciiTheme="minorHAnsi" w:hAnsiTheme="minorHAnsi" w:cs="Arial"/>
                <w:b/>
                <w:bCs/>
                <w:sz w:val="16"/>
                <w:szCs w:val="16"/>
              </w:rPr>
            </w:pPr>
            <w:r w:rsidRPr="00410ED8">
              <w:rPr>
                <w:rFonts w:asciiTheme="minorHAnsi" w:hAnsiTheme="minorHAnsi" w:cs="Arial"/>
                <w:b/>
                <w:bCs/>
                <w:sz w:val="16"/>
                <w:szCs w:val="16"/>
              </w:rPr>
              <w:t>Rezerve</w:t>
            </w:r>
          </w:p>
        </w:tc>
        <w:tc>
          <w:tcPr>
            <w:tcW w:w="85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11,71</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0,33</w:t>
            </w:r>
          </w:p>
        </w:tc>
        <w:tc>
          <w:tcPr>
            <w:tcW w:w="920"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13,89</w:t>
            </w:r>
          </w:p>
        </w:tc>
        <w:tc>
          <w:tcPr>
            <w:tcW w:w="781" w:type="dxa"/>
            <w:tcBorders>
              <w:top w:val="nil"/>
              <w:left w:val="nil"/>
              <w:bottom w:val="nil"/>
              <w:right w:val="double" w:sz="6" w:space="0" w:color="auto"/>
            </w:tcBorders>
            <w:shd w:val="clear" w:color="000000" w:fill="FFFFFF"/>
            <w:noWrap/>
            <w:vAlign w:val="center"/>
            <w:hideMark/>
          </w:tcPr>
          <w:p w:rsidR="0047435B" w:rsidRPr="00410ED8" w:rsidRDefault="0047435B">
            <w:pPr>
              <w:jc w:val="right"/>
              <w:rPr>
                <w:rFonts w:asciiTheme="minorHAnsi" w:hAnsiTheme="minorHAnsi" w:cs="Arial"/>
                <w:b/>
                <w:bCs/>
                <w:sz w:val="16"/>
                <w:szCs w:val="16"/>
              </w:rPr>
            </w:pPr>
            <w:r w:rsidRPr="00410ED8">
              <w:rPr>
                <w:rFonts w:asciiTheme="minorHAnsi" w:hAnsiTheme="minorHAnsi" w:cs="Arial"/>
                <w:b/>
                <w:bCs/>
                <w:sz w:val="16"/>
                <w:szCs w:val="16"/>
              </w:rPr>
              <w:t>0,37</w:t>
            </w:r>
          </w:p>
        </w:tc>
        <w:tc>
          <w:tcPr>
            <w:tcW w:w="919" w:type="dxa"/>
            <w:tcBorders>
              <w:top w:val="nil"/>
              <w:left w:val="double" w:sz="6" w:space="0" w:color="auto"/>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18,00</w:t>
            </w:r>
          </w:p>
        </w:tc>
        <w:tc>
          <w:tcPr>
            <w:tcW w:w="782"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0,46</w:t>
            </w:r>
          </w:p>
        </w:tc>
        <w:tc>
          <w:tcPr>
            <w:tcW w:w="919" w:type="dxa"/>
            <w:tcBorders>
              <w:top w:val="nil"/>
              <w:left w:val="nil"/>
              <w:bottom w:val="nil"/>
              <w:right w:val="single" w:sz="4"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18,00</w:t>
            </w:r>
          </w:p>
        </w:tc>
        <w:tc>
          <w:tcPr>
            <w:tcW w:w="709" w:type="dxa"/>
            <w:tcBorders>
              <w:top w:val="nil"/>
              <w:left w:val="nil"/>
              <w:bottom w:val="nil"/>
              <w:right w:val="double" w:sz="6" w:space="0" w:color="auto"/>
            </w:tcBorders>
            <w:shd w:val="clear" w:color="000000" w:fill="FFFFFF"/>
            <w:noWrap/>
            <w:vAlign w:val="center"/>
            <w:hideMark/>
          </w:tcPr>
          <w:p w:rsidR="0047435B" w:rsidRPr="00410ED8" w:rsidRDefault="0047435B" w:rsidP="005E5F39">
            <w:pPr>
              <w:jc w:val="right"/>
              <w:rPr>
                <w:rFonts w:asciiTheme="minorHAnsi" w:hAnsiTheme="minorHAnsi" w:cs="Arial"/>
                <w:b/>
                <w:bCs/>
                <w:sz w:val="16"/>
                <w:szCs w:val="16"/>
              </w:rPr>
            </w:pPr>
            <w:r w:rsidRPr="00410ED8">
              <w:rPr>
                <w:rFonts w:asciiTheme="minorHAnsi" w:hAnsiTheme="minorHAnsi" w:cs="Arial"/>
                <w:b/>
                <w:bCs/>
                <w:sz w:val="16"/>
                <w:szCs w:val="16"/>
              </w:rPr>
              <w:t>0,43</w:t>
            </w:r>
          </w:p>
        </w:tc>
      </w:tr>
      <w:tr w:rsidR="005E5F39" w:rsidRPr="00410ED8" w:rsidTr="005E5F39">
        <w:trPr>
          <w:trHeight w:val="198"/>
        </w:trPr>
        <w:tc>
          <w:tcPr>
            <w:tcW w:w="3545" w:type="dxa"/>
            <w:tcBorders>
              <w:top w:val="double" w:sz="6" w:space="0" w:color="auto"/>
              <w:left w:val="double" w:sz="6" w:space="0" w:color="auto"/>
              <w:bottom w:val="double" w:sz="6" w:space="0" w:color="auto"/>
              <w:right w:val="nil"/>
            </w:tcBorders>
            <w:shd w:val="clear" w:color="000000" w:fill="FFFFFF"/>
            <w:noWrap/>
            <w:vAlign w:val="center"/>
            <w:hideMark/>
          </w:tcPr>
          <w:p w:rsidR="005E5F39" w:rsidRPr="00410ED8" w:rsidRDefault="005E5F39" w:rsidP="005E5F39">
            <w:pPr>
              <w:rPr>
                <w:rFonts w:asciiTheme="minorHAnsi" w:hAnsiTheme="minorHAnsi" w:cs="Arial"/>
                <w:b/>
                <w:bCs/>
                <w:sz w:val="16"/>
                <w:szCs w:val="16"/>
              </w:rPr>
            </w:pPr>
            <w:r w:rsidRPr="00410ED8">
              <w:rPr>
                <w:rFonts w:asciiTheme="minorHAnsi" w:hAnsiTheme="minorHAnsi" w:cs="Arial"/>
                <w:b/>
                <w:bCs/>
                <w:sz w:val="16"/>
                <w:szCs w:val="16"/>
              </w:rPr>
              <w:t>Otplata garancija</w:t>
            </w:r>
          </w:p>
        </w:tc>
        <w:tc>
          <w:tcPr>
            <w:tcW w:w="850"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5,15</w:t>
            </w:r>
          </w:p>
        </w:tc>
        <w:tc>
          <w:tcPr>
            <w:tcW w:w="709" w:type="dxa"/>
            <w:tcBorders>
              <w:top w:val="double" w:sz="6" w:space="0" w:color="auto"/>
              <w:left w:val="nil"/>
              <w:bottom w:val="double" w:sz="6" w:space="0" w:color="auto"/>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0,15</w:t>
            </w:r>
          </w:p>
        </w:tc>
        <w:tc>
          <w:tcPr>
            <w:tcW w:w="920"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81" w:type="dxa"/>
            <w:tcBorders>
              <w:top w:val="double" w:sz="6" w:space="0" w:color="auto"/>
              <w:left w:val="nil"/>
              <w:bottom w:val="double" w:sz="6" w:space="0" w:color="auto"/>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919"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82" w:type="dxa"/>
            <w:tcBorders>
              <w:top w:val="double" w:sz="6" w:space="0" w:color="auto"/>
              <w:left w:val="nil"/>
              <w:bottom w:val="double" w:sz="6" w:space="0" w:color="auto"/>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919" w:type="dxa"/>
            <w:tcBorders>
              <w:top w:val="double" w:sz="6" w:space="0" w:color="auto"/>
              <w:left w:val="nil"/>
              <w:bottom w:val="double" w:sz="6" w:space="0" w:color="auto"/>
              <w:right w:val="single" w:sz="4"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09" w:type="dxa"/>
            <w:tcBorders>
              <w:top w:val="double" w:sz="6" w:space="0" w:color="auto"/>
              <w:left w:val="nil"/>
              <w:bottom w:val="double" w:sz="6" w:space="0" w:color="auto"/>
              <w:right w:val="double" w:sz="6" w:space="0" w:color="auto"/>
            </w:tcBorders>
            <w:shd w:val="clear" w:color="000000" w:fill="FFFFFF"/>
            <w:noWrap/>
            <w:vAlign w:val="center"/>
            <w:hideMark/>
          </w:tcPr>
          <w:p w:rsidR="005E5F39" w:rsidRPr="00410ED8" w:rsidRDefault="005E5F39" w:rsidP="005E5F39">
            <w:pPr>
              <w:jc w:val="right"/>
              <w:rPr>
                <w:rFonts w:asciiTheme="minorHAnsi" w:hAnsiTheme="minorHAnsi" w:cs="Arial"/>
                <w:b/>
                <w:bCs/>
                <w:sz w:val="16"/>
                <w:szCs w:val="16"/>
              </w:rPr>
            </w:pPr>
            <w:r w:rsidRPr="00410ED8">
              <w:rPr>
                <w:rFonts w:asciiTheme="minorHAnsi" w:hAnsiTheme="minorHAnsi" w:cs="Arial"/>
                <w:b/>
                <w:bCs/>
                <w:sz w:val="16"/>
                <w:szCs w:val="16"/>
              </w:rPr>
              <w:t>0,00</w:t>
            </w:r>
          </w:p>
        </w:tc>
      </w:tr>
      <w:tr w:rsidR="00C20279" w:rsidRPr="00410ED8" w:rsidTr="005E5F39">
        <w:trPr>
          <w:trHeight w:val="198"/>
        </w:trPr>
        <w:tc>
          <w:tcPr>
            <w:tcW w:w="3545" w:type="dxa"/>
            <w:tcBorders>
              <w:top w:val="double" w:sz="6" w:space="0" w:color="auto"/>
              <w:left w:val="double" w:sz="6" w:space="0" w:color="auto"/>
              <w:bottom w:val="double" w:sz="6" w:space="0" w:color="auto"/>
              <w:right w:val="nil"/>
            </w:tcBorders>
            <w:shd w:val="clear" w:color="000000" w:fill="E6B9B8"/>
            <w:noWrap/>
            <w:vAlign w:val="center"/>
            <w:hideMark/>
          </w:tcPr>
          <w:p w:rsidR="00C20279" w:rsidRPr="00410ED8" w:rsidRDefault="00C20279" w:rsidP="005E5F39">
            <w:pPr>
              <w:rPr>
                <w:rFonts w:asciiTheme="minorHAnsi" w:hAnsiTheme="minorHAnsi" w:cs="Arial"/>
                <w:b/>
                <w:bCs/>
                <w:sz w:val="16"/>
                <w:szCs w:val="16"/>
              </w:rPr>
            </w:pPr>
            <w:r w:rsidRPr="00410ED8">
              <w:rPr>
                <w:rFonts w:asciiTheme="minorHAnsi" w:hAnsiTheme="minorHAnsi" w:cs="Arial"/>
                <w:b/>
                <w:bCs/>
                <w:sz w:val="16"/>
                <w:szCs w:val="16"/>
              </w:rPr>
              <w:t>Suficit/ Deficit</w:t>
            </w:r>
          </w:p>
        </w:tc>
        <w:tc>
          <w:tcPr>
            <w:tcW w:w="850"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16,21</w:t>
            </w:r>
          </w:p>
        </w:tc>
        <w:tc>
          <w:tcPr>
            <w:tcW w:w="709" w:type="dxa"/>
            <w:tcBorders>
              <w:top w:val="double" w:sz="6" w:space="0" w:color="auto"/>
              <w:left w:val="nil"/>
              <w:bottom w:val="double" w:sz="6" w:space="0" w:color="auto"/>
              <w:right w:val="double" w:sz="6"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0,46</w:t>
            </w:r>
          </w:p>
        </w:tc>
        <w:tc>
          <w:tcPr>
            <w:tcW w:w="920"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C20279" w:rsidRPr="00C20279" w:rsidRDefault="00C20279">
            <w:pPr>
              <w:jc w:val="right"/>
              <w:rPr>
                <w:rFonts w:asciiTheme="minorHAnsi" w:hAnsiTheme="minorHAnsi" w:cs="Arial"/>
                <w:b/>
                <w:bCs/>
                <w:sz w:val="16"/>
                <w:szCs w:val="16"/>
              </w:rPr>
            </w:pPr>
            <w:r w:rsidRPr="00C20279">
              <w:rPr>
                <w:rFonts w:asciiTheme="minorHAnsi" w:hAnsiTheme="minorHAnsi" w:cs="Arial"/>
                <w:b/>
                <w:bCs/>
                <w:sz w:val="16"/>
                <w:szCs w:val="16"/>
              </w:rPr>
              <w:t>18,61</w:t>
            </w:r>
          </w:p>
        </w:tc>
        <w:tc>
          <w:tcPr>
            <w:tcW w:w="781" w:type="dxa"/>
            <w:tcBorders>
              <w:top w:val="double" w:sz="6" w:space="0" w:color="auto"/>
              <w:left w:val="nil"/>
              <w:bottom w:val="double" w:sz="6" w:space="0" w:color="auto"/>
              <w:right w:val="double" w:sz="6" w:space="0" w:color="auto"/>
            </w:tcBorders>
            <w:shd w:val="clear" w:color="000000" w:fill="E6B9B8"/>
            <w:noWrap/>
            <w:vAlign w:val="center"/>
            <w:hideMark/>
          </w:tcPr>
          <w:p w:rsidR="00C20279" w:rsidRPr="00C20279" w:rsidRDefault="00C20279">
            <w:pPr>
              <w:jc w:val="right"/>
              <w:rPr>
                <w:rFonts w:asciiTheme="minorHAnsi" w:hAnsiTheme="minorHAnsi" w:cs="Arial"/>
                <w:b/>
                <w:bCs/>
                <w:sz w:val="16"/>
                <w:szCs w:val="16"/>
              </w:rPr>
            </w:pPr>
            <w:r w:rsidRPr="00C20279">
              <w:rPr>
                <w:rFonts w:asciiTheme="minorHAnsi" w:hAnsiTheme="minorHAnsi" w:cs="Arial"/>
                <w:b/>
                <w:bCs/>
                <w:sz w:val="16"/>
                <w:szCs w:val="16"/>
              </w:rPr>
              <w:t>0,50</w:t>
            </w:r>
          </w:p>
        </w:tc>
        <w:tc>
          <w:tcPr>
            <w:tcW w:w="919"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76,22</w:t>
            </w:r>
          </w:p>
        </w:tc>
        <w:tc>
          <w:tcPr>
            <w:tcW w:w="782" w:type="dxa"/>
            <w:tcBorders>
              <w:top w:val="double" w:sz="6" w:space="0" w:color="auto"/>
              <w:left w:val="nil"/>
              <w:bottom w:val="double" w:sz="6" w:space="0" w:color="auto"/>
              <w:right w:val="double" w:sz="6"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1,94</w:t>
            </w:r>
          </w:p>
        </w:tc>
        <w:tc>
          <w:tcPr>
            <w:tcW w:w="919" w:type="dxa"/>
            <w:tcBorders>
              <w:top w:val="double" w:sz="6" w:space="0" w:color="auto"/>
              <w:left w:val="nil"/>
              <w:bottom w:val="double" w:sz="6" w:space="0" w:color="auto"/>
              <w:right w:val="single" w:sz="4"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146,43</w:t>
            </w:r>
          </w:p>
        </w:tc>
        <w:tc>
          <w:tcPr>
            <w:tcW w:w="709" w:type="dxa"/>
            <w:tcBorders>
              <w:top w:val="double" w:sz="6" w:space="0" w:color="auto"/>
              <w:left w:val="nil"/>
              <w:bottom w:val="double" w:sz="6" w:space="0" w:color="auto"/>
              <w:right w:val="double" w:sz="6"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3,51</w:t>
            </w:r>
          </w:p>
        </w:tc>
      </w:tr>
      <w:tr w:rsidR="00C20279" w:rsidRPr="00410ED8" w:rsidTr="005E5F39">
        <w:trPr>
          <w:trHeight w:val="198"/>
        </w:trPr>
        <w:tc>
          <w:tcPr>
            <w:tcW w:w="3545" w:type="dxa"/>
            <w:tcBorders>
              <w:top w:val="nil"/>
              <w:left w:val="double" w:sz="6" w:space="0" w:color="auto"/>
              <w:bottom w:val="double" w:sz="6" w:space="0" w:color="auto"/>
              <w:right w:val="nil"/>
            </w:tcBorders>
            <w:shd w:val="clear" w:color="000000" w:fill="E6B9B8"/>
            <w:noWrap/>
            <w:vAlign w:val="center"/>
            <w:hideMark/>
          </w:tcPr>
          <w:p w:rsidR="00C20279" w:rsidRPr="00410ED8" w:rsidRDefault="00C20279" w:rsidP="005E5F39">
            <w:pPr>
              <w:rPr>
                <w:rFonts w:asciiTheme="minorHAnsi" w:hAnsiTheme="minorHAnsi" w:cs="Arial"/>
                <w:b/>
                <w:bCs/>
                <w:sz w:val="16"/>
                <w:szCs w:val="16"/>
              </w:rPr>
            </w:pPr>
            <w:r w:rsidRPr="00410ED8">
              <w:rPr>
                <w:rFonts w:asciiTheme="minorHAnsi" w:hAnsiTheme="minorHAnsi" w:cs="Arial"/>
                <w:b/>
                <w:bCs/>
                <w:sz w:val="16"/>
                <w:szCs w:val="16"/>
              </w:rPr>
              <w:t>Primarni deficit</w:t>
            </w:r>
          </w:p>
        </w:tc>
        <w:tc>
          <w:tcPr>
            <w:tcW w:w="850" w:type="dxa"/>
            <w:tcBorders>
              <w:top w:val="nil"/>
              <w:left w:val="double" w:sz="6" w:space="0" w:color="auto"/>
              <w:bottom w:val="double" w:sz="6" w:space="0" w:color="auto"/>
              <w:right w:val="single" w:sz="4"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94,08</w:t>
            </w:r>
          </w:p>
        </w:tc>
        <w:tc>
          <w:tcPr>
            <w:tcW w:w="709" w:type="dxa"/>
            <w:tcBorders>
              <w:top w:val="nil"/>
              <w:left w:val="nil"/>
              <w:bottom w:val="double" w:sz="6" w:space="0" w:color="auto"/>
              <w:right w:val="double" w:sz="6"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2,68</w:t>
            </w:r>
          </w:p>
        </w:tc>
        <w:tc>
          <w:tcPr>
            <w:tcW w:w="920" w:type="dxa"/>
            <w:tcBorders>
              <w:top w:val="nil"/>
              <w:left w:val="double" w:sz="6" w:space="0" w:color="auto"/>
              <w:bottom w:val="double" w:sz="6" w:space="0" w:color="auto"/>
              <w:right w:val="single" w:sz="4" w:space="0" w:color="auto"/>
            </w:tcBorders>
            <w:shd w:val="clear" w:color="000000" w:fill="E6B9B8"/>
            <w:noWrap/>
            <w:vAlign w:val="center"/>
            <w:hideMark/>
          </w:tcPr>
          <w:p w:rsidR="00C20279" w:rsidRPr="00C20279" w:rsidRDefault="00C20279">
            <w:pPr>
              <w:jc w:val="right"/>
              <w:rPr>
                <w:rFonts w:asciiTheme="minorHAnsi" w:hAnsiTheme="minorHAnsi" w:cs="Arial"/>
                <w:b/>
                <w:bCs/>
                <w:sz w:val="16"/>
                <w:szCs w:val="16"/>
              </w:rPr>
            </w:pPr>
            <w:r w:rsidRPr="00C20279">
              <w:rPr>
                <w:rFonts w:asciiTheme="minorHAnsi" w:hAnsiTheme="minorHAnsi" w:cs="Arial"/>
                <w:b/>
                <w:bCs/>
                <w:sz w:val="16"/>
                <w:szCs w:val="16"/>
              </w:rPr>
              <w:t>96,59</w:t>
            </w:r>
          </w:p>
        </w:tc>
        <w:tc>
          <w:tcPr>
            <w:tcW w:w="781" w:type="dxa"/>
            <w:tcBorders>
              <w:top w:val="nil"/>
              <w:left w:val="nil"/>
              <w:bottom w:val="double" w:sz="6" w:space="0" w:color="auto"/>
              <w:right w:val="double" w:sz="6" w:space="0" w:color="auto"/>
            </w:tcBorders>
            <w:shd w:val="clear" w:color="000000" w:fill="E6B9B8"/>
            <w:noWrap/>
            <w:vAlign w:val="center"/>
            <w:hideMark/>
          </w:tcPr>
          <w:p w:rsidR="00C20279" w:rsidRPr="00C20279" w:rsidRDefault="00C20279">
            <w:pPr>
              <w:jc w:val="right"/>
              <w:rPr>
                <w:rFonts w:asciiTheme="minorHAnsi" w:hAnsiTheme="minorHAnsi" w:cs="Arial"/>
                <w:b/>
                <w:bCs/>
                <w:sz w:val="16"/>
                <w:szCs w:val="16"/>
              </w:rPr>
            </w:pPr>
            <w:r w:rsidRPr="00C20279">
              <w:rPr>
                <w:rFonts w:asciiTheme="minorHAnsi" w:hAnsiTheme="minorHAnsi" w:cs="Arial"/>
                <w:b/>
                <w:bCs/>
                <w:sz w:val="16"/>
                <w:szCs w:val="16"/>
              </w:rPr>
              <w:t>2,60</w:t>
            </w:r>
          </w:p>
        </w:tc>
        <w:tc>
          <w:tcPr>
            <w:tcW w:w="919" w:type="dxa"/>
            <w:tcBorders>
              <w:top w:val="nil"/>
              <w:left w:val="double" w:sz="6" w:space="0" w:color="auto"/>
              <w:bottom w:val="double" w:sz="6" w:space="0" w:color="auto"/>
              <w:right w:val="single" w:sz="4"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152,83</w:t>
            </w:r>
          </w:p>
        </w:tc>
        <w:tc>
          <w:tcPr>
            <w:tcW w:w="782" w:type="dxa"/>
            <w:tcBorders>
              <w:top w:val="nil"/>
              <w:left w:val="nil"/>
              <w:bottom w:val="double" w:sz="6" w:space="0" w:color="auto"/>
              <w:right w:val="double" w:sz="6"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3,89</w:t>
            </w:r>
          </w:p>
        </w:tc>
        <w:tc>
          <w:tcPr>
            <w:tcW w:w="919" w:type="dxa"/>
            <w:tcBorders>
              <w:top w:val="nil"/>
              <w:left w:val="nil"/>
              <w:bottom w:val="double" w:sz="6" w:space="0" w:color="auto"/>
              <w:right w:val="single" w:sz="4"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221,85</w:t>
            </w:r>
          </w:p>
        </w:tc>
        <w:tc>
          <w:tcPr>
            <w:tcW w:w="709" w:type="dxa"/>
            <w:tcBorders>
              <w:top w:val="nil"/>
              <w:left w:val="nil"/>
              <w:bottom w:val="double" w:sz="6" w:space="0" w:color="auto"/>
              <w:right w:val="double" w:sz="6"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5,32</w:t>
            </w:r>
          </w:p>
        </w:tc>
      </w:tr>
      <w:tr w:rsidR="00C20279" w:rsidRPr="00410ED8" w:rsidTr="005E5F39">
        <w:trPr>
          <w:trHeight w:val="198"/>
        </w:trPr>
        <w:tc>
          <w:tcPr>
            <w:tcW w:w="3545" w:type="dxa"/>
            <w:tcBorders>
              <w:top w:val="nil"/>
              <w:left w:val="double" w:sz="6" w:space="0" w:color="auto"/>
              <w:bottom w:val="double" w:sz="6" w:space="0" w:color="auto"/>
              <w:right w:val="nil"/>
            </w:tcBorders>
            <w:shd w:val="clear" w:color="000000" w:fill="E6B9B8"/>
            <w:noWrap/>
            <w:vAlign w:val="center"/>
            <w:hideMark/>
          </w:tcPr>
          <w:p w:rsidR="00C20279" w:rsidRPr="00410ED8" w:rsidRDefault="00C20279" w:rsidP="005E5F39">
            <w:pPr>
              <w:rPr>
                <w:rFonts w:asciiTheme="minorHAnsi" w:hAnsiTheme="minorHAnsi" w:cs="Arial"/>
                <w:b/>
                <w:bCs/>
                <w:sz w:val="16"/>
                <w:szCs w:val="16"/>
              </w:rPr>
            </w:pPr>
            <w:r w:rsidRPr="00410ED8">
              <w:rPr>
                <w:rFonts w:asciiTheme="minorHAnsi" w:hAnsiTheme="minorHAnsi" w:cs="Arial"/>
                <w:b/>
                <w:bCs/>
                <w:sz w:val="16"/>
                <w:szCs w:val="16"/>
              </w:rPr>
              <w:t>Otplata duga</w:t>
            </w:r>
          </w:p>
        </w:tc>
        <w:tc>
          <w:tcPr>
            <w:tcW w:w="850" w:type="dxa"/>
            <w:tcBorders>
              <w:top w:val="nil"/>
              <w:left w:val="double" w:sz="6" w:space="0" w:color="auto"/>
              <w:bottom w:val="double" w:sz="6" w:space="0" w:color="auto"/>
              <w:right w:val="single" w:sz="4"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229,93</w:t>
            </w:r>
          </w:p>
        </w:tc>
        <w:tc>
          <w:tcPr>
            <w:tcW w:w="709" w:type="dxa"/>
            <w:tcBorders>
              <w:top w:val="nil"/>
              <w:left w:val="nil"/>
              <w:bottom w:val="double" w:sz="6" w:space="0" w:color="auto"/>
              <w:right w:val="double" w:sz="6"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6,54</w:t>
            </w:r>
          </w:p>
        </w:tc>
        <w:tc>
          <w:tcPr>
            <w:tcW w:w="920" w:type="dxa"/>
            <w:tcBorders>
              <w:top w:val="nil"/>
              <w:left w:val="double" w:sz="6" w:space="0" w:color="auto"/>
              <w:bottom w:val="double" w:sz="6" w:space="0" w:color="auto"/>
              <w:right w:val="single" w:sz="4" w:space="0" w:color="auto"/>
            </w:tcBorders>
            <w:shd w:val="clear" w:color="000000" w:fill="E6B9B8"/>
            <w:noWrap/>
            <w:vAlign w:val="center"/>
            <w:hideMark/>
          </w:tcPr>
          <w:p w:rsidR="00C20279" w:rsidRPr="00C20279" w:rsidRDefault="00C20279">
            <w:pPr>
              <w:jc w:val="right"/>
              <w:rPr>
                <w:rFonts w:asciiTheme="minorHAnsi" w:hAnsiTheme="minorHAnsi" w:cs="Arial"/>
                <w:b/>
                <w:bCs/>
                <w:sz w:val="16"/>
                <w:szCs w:val="16"/>
              </w:rPr>
            </w:pPr>
            <w:r w:rsidRPr="00C20279">
              <w:rPr>
                <w:rFonts w:asciiTheme="minorHAnsi" w:hAnsiTheme="minorHAnsi" w:cs="Arial"/>
                <w:b/>
                <w:bCs/>
                <w:sz w:val="16"/>
                <w:szCs w:val="16"/>
              </w:rPr>
              <w:t>510,36</w:t>
            </w:r>
          </w:p>
        </w:tc>
        <w:tc>
          <w:tcPr>
            <w:tcW w:w="781" w:type="dxa"/>
            <w:tcBorders>
              <w:top w:val="nil"/>
              <w:left w:val="nil"/>
              <w:bottom w:val="double" w:sz="6" w:space="0" w:color="auto"/>
              <w:right w:val="double" w:sz="6" w:space="0" w:color="auto"/>
            </w:tcBorders>
            <w:shd w:val="clear" w:color="000000" w:fill="E6B9B8"/>
            <w:noWrap/>
            <w:vAlign w:val="center"/>
            <w:hideMark/>
          </w:tcPr>
          <w:p w:rsidR="00C20279" w:rsidRPr="00C20279" w:rsidRDefault="00C20279">
            <w:pPr>
              <w:jc w:val="right"/>
              <w:rPr>
                <w:rFonts w:asciiTheme="minorHAnsi" w:hAnsiTheme="minorHAnsi" w:cs="Arial"/>
                <w:b/>
                <w:bCs/>
                <w:sz w:val="16"/>
                <w:szCs w:val="16"/>
              </w:rPr>
            </w:pPr>
            <w:r w:rsidRPr="00C20279">
              <w:rPr>
                <w:rFonts w:asciiTheme="minorHAnsi" w:hAnsiTheme="minorHAnsi" w:cs="Arial"/>
                <w:b/>
                <w:bCs/>
                <w:sz w:val="16"/>
                <w:szCs w:val="16"/>
              </w:rPr>
              <w:t>13,75</w:t>
            </w:r>
          </w:p>
        </w:tc>
        <w:tc>
          <w:tcPr>
            <w:tcW w:w="919" w:type="dxa"/>
            <w:tcBorders>
              <w:top w:val="nil"/>
              <w:left w:val="double" w:sz="6" w:space="0" w:color="auto"/>
              <w:bottom w:val="double" w:sz="6" w:space="0" w:color="auto"/>
              <w:right w:val="single" w:sz="4"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470,00</w:t>
            </w:r>
          </w:p>
        </w:tc>
        <w:tc>
          <w:tcPr>
            <w:tcW w:w="782" w:type="dxa"/>
            <w:tcBorders>
              <w:top w:val="nil"/>
              <w:left w:val="nil"/>
              <w:bottom w:val="double" w:sz="6" w:space="0" w:color="auto"/>
              <w:right w:val="double" w:sz="6"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11,96</w:t>
            </w:r>
          </w:p>
        </w:tc>
        <w:tc>
          <w:tcPr>
            <w:tcW w:w="919" w:type="dxa"/>
            <w:tcBorders>
              <w:top w:val="nil"/>
              <w:left w:val="nil"/>
              <w:bottom w:val="double" w:sz="6" w:space="0" w:color="auto"/>
              <w:right w:val="single" w:sz="4"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236,84</w:t>
            </w:r>
          </w:p>
        </w:tc>
        <w:tc>
          <w:tcPr>
            <w:tcW w:w="709" w:type="dxa"/>
            <w:tcBorders>
              <w:top w:val="nil"/>
              <w:left w:val="nil"/>
              <w:bottom w:val="double" w:sz="6" w:space="0" w:color="auto"/>
              <w:right w:val="double" w:sz="6"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5,68</w:t>
            </w:r>
          </w:p>
        </w:tc>
      </w:tr>
      <w:tr w:rsidR="00C20279"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C20279" w:rsidRPr="00410ED8" w:rsidRDefault="00C20279" w:rsidP="005E5F39">
            <w:pPr>
              <w:rPr>
                <w:rFonts w:asciiTheme="minorHAnsi" w:hAnsiTheme="minorHAnsi" w:cs="Arial"/>
                <w:sz w:val="16"/>
                <w:szCs w:val="16"/>
              </w:rPr>
            </w:pPr>
            <w:r w:rsidRPr="00410ED8">
              <w:rPr>
                <w:rFonts w:asciiTheme="minorHAnsi" w:hAnsiTheme="minorHAnsi" w:cs="Arial"/>
                <w:sz w:val="16"/>
                <w:szCs w:val="16"/>
              </w:rPr>
              <w:t>Otplata duga rezidentima</w:t>
            </w:r>
          </w:p>
        </w:tc>
        <w:tc>
          <w:tcPr>
            <w:tcW w:w="850" w:type="dxa"/>
            <w:tcBorders>
              <w:top w:val="nil"/>
              <w:left w:val="double" w:sz="6" w:space="0" w:color="auto"/>
              <w:bottom w:val="nil"/>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34,51</w:t>
            </w:r>
          </w:p>
        </w:tc>
        <w:tc>
          <w:tcPr>
            <w:tcW w:w="709" w:type="dxa"/>
            <w:tcBorders>
              <w:top w:val="nil"/>
              <w:left w:val="nil"/>
              <w:bottom w:val="nil"/>
              <w:right w:val="double" w:sz="6"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0,98</w:t>
            </w:r>
          </w:p>
        </w:tc>
        <w:tc>
          <w:tcPr>
            <w:tcW w:w="920" w:type="dxa"/>
            <w:tcBorders>
              <w:top w:val="nil"/>
              <w:left w:val="double" w:sz="6" w:space="0" w:color="auto"/>
              <w:bottom w:val="nil"/>
              <w:right w:val="single" w:sz="4" w:space="0" w:color="auto"/>
            </w:tcBorders>
            <w:shd w:val="clear" w:color="000000" w:fill="FFFFFF"/>
            <w:noWrap/>
            <w:vAlign w:val="center"/>
            <w:hideMark/>
          </w:tcPr>
          <w:p w:rsidR="00C20279" w:rsidRPr="00C20279" w:rsidRDefault="00C20279">
            <w:pPr>
              <w:jc w:val="right"/>
              <w:rPr>
                <w:rFonts w:asciiTheme="minorHAnsi" w:hAnsiTheme="minorHAnsi" w:cs="Arial"/>
                <w:bCs/>
                <w:sz w:val="16"/>
                <w:szCs w:val="16"/>
              </w:rPr>
            </w:pPr>
            <w:r w:rsidRPr="00C20279">
              <w:rPr>
                <w:rFonts w:asciiTheme="minorHAnsi" w:hAnsiTheme="minorHAnsi" w:cs="Arial"/>
                <w:bCs/>
                <w:sz w:val="16"/>
                <w:szCs w:val="16"/>
              </w:rPr>
              <w:t>85,50</w:t>
            </w:r>
          </w:p>
        </w:tc>
        <w:tc>
          <w:tcPr>
            <w:tcW w:w="781" w:type="dxa"/>
            <w:tcBorders>
              <w:top w:val="nil"/>
              <w:left w:val="nil"/>
              <w:bottom w:val="nil"/>
              <w:right w:val="double" w:sz="6" w:space="0" w:color="auto"/>
            </w:tcBorders>
            <w:shd w:val="clear" w:color="000000" w:fill="FFFFFF"/>
            <w:noWrap/>
            <w:vAlign w:val="center"/>
            <w:hideMark/>
          </w:tcPr>
          <w:p w:rsidR="00C20279" w:rsidRPr="00C20279" w:rsidRDefault="00C20279">
            <w:pPr>
              <w:jc w:val="right"/>
              <w:rPr>
                <w:rFonts w:asciiTheme="minorHAnsi" w:hAnsiTheme="minorHAnsi" w:cs="Arial"/>
                <w:bCs/>
                <w:sz w:val="16"/>
                <w:szCs w:val="16"/>
              </w:rPr>
            </w:pPr>
            <w:r w:rsidRPr="00C20279">
              <w:rPr>
                <w:rFonts w:asciiTheme="minorHAnsi" w:hAnsiTheme="minorHAnsi" w:cs="Arial"/>
                <w:bCs/>
                <w:sz w:val="16"/>
                <w:szCs w:val="16"/>
              </w:rPr>
              <w:t>2,30</w:t>
            </w:r>
          </w:p>
        </w:tc>
        <w:tc>
          <w:tcPr>
            <w:tcW w:w="919" w:type="dxa"/>
            <w:tcBorders>
              <w:top w:val="nil"/>
              <w:left w:val="double" w:sz="6" w:space="0" w:color="auto"/>
              <w:bottom w:val="nil"/>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68,64</w:t>
            </w:r>
          </w:p>
        </w:tc>
        <w:tc>
          <w:tcPr>
            <w:tcW w:w="782" w:type="dxa"/>
            <w:tcBorders>
              <w:top w:val="nil"/>
              <w:left w:val="nil"/>
              <w:bottom w:val="nil"/>
              <w:right w:val="double" w:sz="6"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1,75</w:t>
            </w:r>
          </w:p>
        </w:tc>
        <w:tc>
          <w:tcPr>
            <w:tcW w:w="919" w:type="dxa"/>
            <w:tcBorders>
              <w:top w:val="nil"/>
              <w:left w:val="nil"/>
              <w:bottom w:val="nil"/>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51,90</w:t>
            </w:r>
          </w:p>
        </w:tc>
        <w:tc>
          <w:tcPr>
            <w:tcW w:w="709" w:type="dxa"/>
            <w:tcBorders>
              <w:top w:val="nil"/>
              <w:left w:val="nil"/>
              <w:bottom w:val="nil"/>
              <w:right w:val="double" w:sz="6"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1,24</w:t>
            </w:r>
          </w:p>
        </w:tc>
      </w:tr>
      <w:tr w:rsidR="00C20279"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C20279" w:rsidRPr="00410ED8" w:rsidRDefault="00C20279" w:rsidP="005E5F39">
            <w:pPr>
              <w:rPr>
                <w:rFonts w:asciiTheme="minorHAnsi" w:hAnsiTheme="minorHAnsi" w:cs="Arial"/>
                <w:sz w:val="16"/>
                <w:szCs w:val="16"/>
              </w:rPr>
            </w:pPr>
            <w:r w:rsidRPr="00410ED8">
              <w:rPr>
                <w:rFonts w:asciiTheme="minorHAnsi" w:hAnsiTheme="minorHAnsi" w:cs="Arial"/>
                <w:sz w:val="16"/>
                <w:szCs w:val="16"/>
              </w:rPr>
              <w:t>Otplata duga nerezidentima</w:t>
            </w:r>
          </w:p>
        </w:tc>
        <w:tc>
          <w:tcPr>
            <w:tcW w:w="850" w:type="dxa"/>
            <w:tcBorders>
              <w:top w:val="nil"/>
              <w:left w:val="double" w:sz="6" w:space="0" w:color="auto"/>
              <w:bottom w:val="nil"/>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115,08</w:t>
            </w:r>
          </w:p>
        </w:tc>
        <w:tc>
          <w:tcPr>
            <w:tcW w:w="709" w:type="dxa"/>
            <w:tcBorders>
              <w:top w:val="nil"/>
              <w:left w:val="nil"/>
              <w:bottom w:val="nil"/>
              <w:right w:val="double" w:sz="6"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3,27</w:t>
            </w:r>
          </w:p>
        </w:tc>
        <w:tc>
          <w:tcPr>
            <w:tcW w:w="920" w:type="dxa"/>
            <w:tcBorders>
              <w:top w:val="nil"/>
              <w:left w:val="double" w:sz="6" w:space="0" w:color="auto"/>
              <w:bottom w:val="nil"/>
              <w:right w:val="single" w:sz="4" w:space="0" w:color="auto"/>
            </w:tcBorders>
            <w:shd w:val="clear" w:color="000000" w:fill="FFFFFF"/>
            <w:noWrap/>
            <w:vAlign w:val="center"/>
            <w:hideMark/>
          </w:tcPr>
          <w:p w:rsidR="00C20279" w:rsidRPr="00C20279" w:rsidRDefault="00C20279">
            <w:pPr>
              <w:jc w:val="right"/>
              <w:rPr>
                <w:rFonts w:asciiTheme="minorHAnsi" w:hAnsiTheme="minorHAnsi" w:cs="Arial"/>
                <w:bCs/>
                <w:sz w:val="16"/>
                <w:szCs w:val="16"/>
              </w:rPr>
            </w:pPr>
            <w:r w:rsidRPr="00C20279">
              <w:rPr>
                <w:rFonts w:asciiTheme="minorHAnsi" w:hAnsiTheme="minorHAnsi" w:cs="Arial"/>
                <w:bCs/>
                <w:sz w:val="16"/>
                <w:szCs w:val="16"/>
              </w:rPr>
              <w:t>370,86</w:t>
            </w:r>
          </w:p>
        </w:tc>
        <w:tc>
          <w:tcPr>
            <w:tcW w:w="781" w:type="dxa"/>
            <w:tcBorders>
              <w:top w:val="nil"/>
              <w:left w:val="nil"/>
              <w:bottom w:val="nil"/>
              <w:right w:val="double" w:sz="6" w:space="0" w:color="auto"/>
            </w:tcBorders>
            <w:shd w:val="clear" w:color="000000" w:fill="FFFFFF"/>
            <w:noWrap/>
            <w:vAlign w:val="center"/>
            <w:hideMark/>
          </w:tcPr>
          <w:p w:rsidR="00C20279" w:rsidRPr="00C20279" w:rsidRDefault="00C20279">
            <w:pPr>
              <w:jc w:val="right"/>
              <w:rPr>
                <w:rFonts w:asciiTheme="minorHAnsi" w:hAnsiTheme="minorHAnsi" w:cs="Arial"/>
                <w:bCs/>
                <w:sz w:val="16"/>
                <w:szCs w:val="16"/>
              </w:rPr>
            </w:pPr>
            <w:r w:rsidRPr="00C20279">
              <w:rPr>
                <w:rFonts w:asciiTheme="minorHAnsi" w:hAnsiTheme="minorHAnsi" w:cs="Arial"/>
                <w:bCs/>
                <w:sz w:val="16"/>
                <w:szCs w:val="16"/>
              </w:rPr>
              <w:t>9,99</w:t>
            </w:r>
          </w:p>
        </w:tc>
        <w:tc>
          <w:tcPr>
            <w:tcW w:w="919" w:type="dxa"/>
            <w:tcBorders>
              <w:top w:val="nil"/>
              <w:left w:val="double" w:sz="6" w:space="0" w:color="auto"/>
              <w:bottom w:val="nil"/>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351,37</w:t>
            </w:r>
          </w:p>
        </w:tc>
        <w:tc>
          <w:tcPr>
            <w:tcW w:w="782" w:type="dxa"/>
            <w:tcBorders>
              <w:top w:val="nil"/>
              <w:left w:val="nil"/>
              <w:bottom w:val="nil"/>
              <w:right w:val="double" w:sz="6"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8,94</w:t>
            </w:r>
          </w:p>
        </w:tc>
        <w:tc>
          <w:tcPr>
            <w:tcW w:w="919" w:type="dxa"/>
            <w:tcBorders>
              <w:top w:val="nil"/>
              <w:left w:val="nil"/>
              <w:bottom w:val="nil"/>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139,94</w:t>
            </w:r>
          </w:p>
        </w:tc>
        <w:tc>
          <w:tcPr>
            <w:tcW w:w="709" w:type="dxa"/>
            <w:tcBorders>
              <w:top w:val="nil"/>
              <w:left w:val="nil"/>
              <w:bottom w:val="nil"/>
              <w:right w:val="double" w:sz="6"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3,36</w:t>
            </w:r>
          </w:p>
        </w:tc>
      </w:tr>
      <w:tr w:rsidR="00C20279"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C20279" w:rsidRPr="00410ED8" w:rsidRDefault="00C20279" w:rsidP="005E5F39">
            <w:pPr>
              <w:rPr>
                <w:rFonts w:asciiTheme="minorHAnsi" w:hAnsiTheme="minorHAnsi" w:cs="Arial"/>
                <w:sz w:val="16"/>
                <w:szCs w:val="16"/>
              </w:rPr>
            </w:pPr>
            <w:r w:rsidRPr="00410ED8">
              <w:rPr>
                <w:rFonts w:asciiTheme="minorHAnsi" w:hAnsiTheme="minorHAnsi" w:cs="Arial"/>
                <w:sz w:val="16"/>
                <w:szCs w:val="16"/>
              </w:rPr>
              <w:t>Otplata obaveza iz prethodnog perioda</w:t>
            </w:r>
          </w:p>
        </w:tc>
        <w:tc>
          <w:tcPr>
            <w:tcW w:w="850" w:type="dxa"/>
            <w:tcBorders>
              <w:top w:val="nil"/>
              <w:left w:val="double" w:sz="6" w:space="0" w:color="auto"/>
              <w:bottom w:val="nil"/>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80,34</w:t>
            </w:r>
          </w:p>
        </w:tc>
        <w:tc>
          <w:tcPr>
            <w:tcW w:w="709" w:type="dxa"/>
            <w:tcBorders>
              <w:top w:val="nil"/>
              <w:left w:val="nil"/>
              <w:bottom w:val="nil"/>
              <w:right w:val="double" w:sz="6"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2,28</w:t>
            </w:r>
          </w:p>
        </w:tc>
        <w:tc>
          <w:tcPr>
            <w:tcW w:w="920" w:type="dxa"/>
            <w:tcBorders>
              <w:top w:val="nil"/>
              <w:left w:val="double" w:sz="6" w:space="0" w:color="auto"/>
              <w:bottom w:val="nil"/>
              <w:right w:val="single" w:sz="4" w:space="0" w:color="auto"/>
            </w:tcBorders>
            <w:shd w:val="clear" w:color="000000" w:fill="FFFFFF"/>
            <w:noWrap/>
            <w:vAlign w:val="center"/>
            <w:hideMark/>
          </w:tcPr>
          <w:p w:rsidR="00C20279" w:rsidRPr="00C20279" w:rsidRDefault="00C20279">
            <w:pPr>
              <w:jc w:val="right"/>
              <w:rPr>
                <w:rFonts w:asciiTheme="minorHAnsi" w:hAnsiTheme="minorHAnsi" w:cs="Arial"/>
                <w:bCs/>
                <w:sz w:val="16"/>
                <w:szCs w:val="16"/>
              </w:rPr>
            </w:pPr>
            <w:r w:rsidRPr="00C20279">
              <w:rPr>
                <w:rFonts w:asciiTheme="minorHAnsi" w:hAnsiTheme="minorHAnsi" w:cs="Arial"/>
                <w:bCs/>
                <w:sz w:val="16"/>
                <w:szCs w:val="16"/>
              </w:rPr>
              <w:t>54,00</w:t>
            </w:r>
          </w:p>
        </w:tc>
        <w:tc>
          <w:tcPr>
            <w:tcW w:w="781" w:type="dxa"/>
            <w:tcBorders>
              <w:top w:val="nil"/>
              <w:left w:val="nil"/>
              <w:bottom w:val="nil"/>
              <w:right w:val="double" w:sz="6" w:space="0" w:color="auto"/>
            </w:tcBorders>
            <w:shd w:val="clear" w:color="000000" w:fill="FFFFFF"/>
            <w:noWrap/>
            <w:vAlign w:val="center"/>
            <w:hideMark/>
          </w:tcPr>
          <w:p w:rsidR="00C20279" w:rsidRPr="00C20279" w:rsidRDefault="00C20279">
            <w:pPr>
              <w:jc w:val="right"/>
              <w:rPr>
                <w:rFonts w:asciiTheme="minorHAnsi" w:hAnsiTheme="minorHAnsi" w:cs="Arial"/>
                <w:bCs/>
                <w:sz w:val="16"/>
                <w:szCs w:val="16"/>
              </w:rPr>
            </w:pPr>
            <w:r w:rsidRPr="00C20279">
              <w:rPr>
                <w:rFonts w:asciiTheme="minorHAnsi" w:hAnsiTheme="minorHAnsi" w:cs="Arial"/>
                <w:bCs/>
                <w:sz w:val="16"/>
                <w:szCs w:val="16"/>
              </w:rPr>
              <w:t>1,45</w:t>
            </w:r>
          </w:p>
        </w:tc>
        <w:tc>
          <w:tcPr>
            <w:tcW w:w="919" w:type="dxa"/>
            <w:tcBorders>
              <w:top w:val="nil"/>
              <w:left w:val="double" w:sz="6" w:space="0" w:color="auto"/>
              <w:bottom w:val="nil"/>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50,00</w:t>
            </w:r>
          </w:p>
        </w:tc>
        <w:tc>
          <w:tcPr>
            <w:tcW w:w="782" w:type="dxa"/>
            <w:tcBorders>
              <w:top w:val="nil"/>
              <w:left w:val="nil"/>
              <w:bottom w:val="nil"/>
              <w:right w:val="double" w:sz="6"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1,27</w:t>
            </w:r>
          </w:p>
        </w:tc>
        <w:tc>
          <w:tcPr>
            <w:tcW w:w="919" w:type="dxa"/>
            <w:tcBorders>
              <w:top w:val="nil"/>
              <w:left w:val="nil"/>
              <w:bottom w:val="nil"/>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45,00</w:t>
            </w:r>
          </w:p>
        </w:tc>
        <w:tc>
          <w:tcPr>
            <w:tcW w:w="709" w:type="dxa"/>
            <w:tcBorders>
              <w:top w:val="nil"/>
              <w:left w:val="nil"/>
              <w:bottom w:val="nil"/>
              <w:right w:val="double" w:sz="6"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1,08</w:t>
            </w:r>
          </w:p>
        </w:tc>
      </w:tr>
      <w:tr w:rsidR="00C20279" w:rsidRPr="00410ED8" w:rsidTr="005E5F39">
        <w:trPr>
          <w:trHeight w:val="198"/>
        </w:trPr>
        <w:tc>
          <w:tcPr>
            <w:tcW w:w="3545" w:type="dxa"/>
            <w:tcBorders>
              <w:top w:val="double" w:sz="6" w:space="0" w:color="auto"/>
              <w:left w:val="double" w:sz="6" w:space="0" w:color="auto"/>
              <w:bottom w:val="double" w:sz="6" w:space="0" w:color="auto"/>
              <w:right w:val="nil"/>
            </w:tcBorders>
            <w:shd w:val="clear" w:color="000000" w:fill="E6B9B8"/>
            <w:noWrap/>
            <w:vAlign w:val="center"/>
            <w:hideMark/>
          </w:tcPr>
          <w:p w:rsidR="00C20279" w:rsidRPr="00410ED8" w:rsidRDefault="00C20279" w:rsidP="005E5F39">
            <w:pPr>
              <w:rPr>
                <w:rFonts w:asciiTheme="minorHAnsi" w:hAnsiTheme="minorHAnsi" w:cs="Arial"/>
                <w:b/>
                <w:bCs/>
                <w:sz w:val="16"/>
                <w:szCs w:val="16"/>
              </w:rPr>
            </w:pPr>
            <w:r w:rsidRPr="00410ED8">
              <w:rPr>
                <w:rFonts w:asciiTheme="minorHAnsi" w:hAnsiTheme="minorHAnsi" w:cs="Arial"/>
                <w:b/>
                <w:bCs/>
                <w:sz w:val="16"/>
                <w:szCs w:val="16"/>
              </w:rPr>
              <w:t>Nedostajuća sredstva</w:t>
            </w:r>
          </w:p>
        </w:tc>
        <w:tc>
          <w:tcPr>
            <w:tcW w:w="850"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-213,71</w:t>
            </w:r>
          </w:p>
        </w:tc>
        <w:tc>
          <w:tcPr>
            <w:tcW w:w="709" w:type="dxa"/>
            <w:tcBorders>
              <w:top w:val="double" w:sz="6" w:space="0" w:color="auto"/>
              <w:left w:val="nil"/>
              <w:bottom w:val="double" w:sz="6" w:space="0" w:color="auto"/>
              <w:right w:val="double" w:sz="6"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-6,08</w:t>
            </w:r>
          </w:p>
        </w:tc>
        <w:tc>
          <w:tcPr>
            <w:tcW w:w="920"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C20279" w:rsidRPr="00C20279" w:rsidRDefault="00C20279">
            <w:pPr>
              <w:jc w:val="right"/>
              <w:rPr>
                <w:rFonts w:asciiTheme="minorHAnsi" w:hAnsiTheme="minorHAnsi" w:cs="Arial"/>
                <w:b/>
                <w:bCs/>
                <w:sz w:val="16"/>
                <w:szCs w:val="16"/>
              </w:rPr>
            </w:pPr>
            <w:r w:rsidRPr="00C20279">
              <w:rPr>
                <w:rFonts w:asciiTheme="minorHAnsi" w:hAnsiTheme="minorHAnsi" w:cs="Arial"/>
                <w:b/>
                <w:bCs/>
                <w:sz w:val="16"/>
                <w:szCs w:val="16"/>
              </w:rPr>
              <w:t>-491,76</w:t>
            </w:r>
          </w:p>
        </w:tc>
        <w:tc>
          <w:tcPr>
            <w:tcW w:w="781" w:type="dxa"/>
            <w:tcBorders>
              <w:top w:val="double" w:sz="6" w:space="0" w:color="auto"/>
              <w:left w:val="nil"/>
              <w:bottom w:val="double" w:sz="6" w:space="0" w:color="auto"/>
              <w:right w:val="double" w:sz="6" w:space="0" w:color="auto"/>
            </w:tcBorders>
            <w:shd w:val="clear" w:color="000000" w:fill="E6B9B8"/>
            <w:noWrap/>
            <w:vAlign w:val="center"/>
            <w:hideMark/>
          </w:tcPr>
          <w:p w:rsidR="00C20279" w:rsidRPr="00C20279" w:rsidRDefault="00C20279">
            <w:pPr>
              <w:jc w:val="right"/>
              <w:rPr>
                <w:rFonts w:asciiTheme="minorHAnsi" w:hAnsiTheme="minorHAnsi" w:cs="Arial"/>
                <w:b/>
                <w:bCs/>
                <w:sz w:val="16"/>
                <w:szCs w:val="16"/>
              </w:rPr>
            </w:pPr>
            <w:r w:rsidRPr="00C20279">
              <w:rPr>
                <w:rFonts w:asciiTheme="minorHAnsi" w:hAnsiTheme="minorHAnsi" w:cs="Arial"/>
                <w:b/>
                <w:bCs/>
                <w:sz w:val="16"/>
                <w:szCs w:val="16"/>
              </w:rPr>
              <w:t>-13,25</w:t>
            </w:r>
          </w:p>
        </w:tc>
        <w:tc>
          <w:tcPr>
            <w:tcW w:w="919"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-393,78</w:t>
            </w:r>
          </w:p>
        </w:tc>
        <w:tc>
          <w:tcPr>
            <w:tcW w:w="782" w:type="dxa"/>
            <w:tcBorders>
              <w:top w:val="double" w:sz="6" w:space="0" w:color="auto"/>
              <w:left w:val="nil"/>
              <w:bottom w:val="double" w:sz="6" w:space="0" w:color="auto"/>
              <w:right w:val="double" w:sz="6"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-10,02</w:t>
            </w:r>
          </w:p>
        </w:tc>
        <w:tc>
          <w:tcPr>
            <w:tcW w:w="919" w:type="dxa"/>
            <w:tcBorders>
              <w:top w:val="double" w:sz="6" w:space="0" w:color="auto"/>
              <w:left w:val="nil"/>
              <w:bottom w:val="double" w:sz="6" w:space="0" w:color="auto"/>
              <w:right w:val="single" w:sz="4"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-90,41</w:t>
            </w:r>
          </w:p>
        </w:tc>
        <w:tc>
          <w:tcPr>
            <w:tcW w:w="709" w:type="dxa"/>
            <w:tcBorders>
              <w:top w:val="double" w:sz="6" w:space="0" w:color="auto"/>
              <w:left w:val="nil"/>
              <w:bottom w:val="double" w:sz="6" w:space="0" w:color="auto"/>
              <w:right w:val="double" w:sz="6"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-2,17</w:t>
            </w:r>
          </w:p>
        </w:tc>
      </w:tr>
      <w:tr w:rsidR="00C20279" w:rsidRPr="00410ED8" w:rsidTr="005E5F39">
        <w:trPr>
          <w:trHeight w:val="198"/>
        </w:trPr>
        <w:tc>
          <w:tcPr>
            <w:tcW w:w="3545" w:type="dxa"/>
            <w:tcBorders>
              <w:top w:val="nil"/>
              <w:left w:val="double" w:sz="6" w:space="0" w:color="auto"/>
              <w:bottom w:val="double" w:sz="6" w:space="0" w:color="auto"/>
              <w:right w:val="nil"/>
            </w:tcBorders>
            <w:shd w:val="clear" w:color="000000" w:fill="E6B9B8"/>
            <w:noWrap/>
            <w:vAlign w:val="center"/>
            <w:hideMark/>
          </w:tcPr>
          <w:p w:rsidR="00C20279" w:rsidRPr="00410ED8" w:rsidRDefault="00C20279" w:rsidP="005E5F39">
            <w:pPr>
              <w:rPr>
                <w:rFonts w:asciiTheme="minorHAnsi" w:hAnsiTheme="minorHAnsi" w:cs="Arial"/>
                <w:b/>
                <w:bCs/>
                <w:sz w:val="16"/>
                <w:szCs w:val="16"/>
              </w:rPr>
            </w:pPr>
            <w:r w:rsidRPr="00410ED8">
              <w:rPr>
                <w:rFonts w:asciiTheme="minorHAnsi" w:hAnsiTheme="minorHAnsi" w:cs="Arial"/>
                <w:b/>
                <w:bCs/>
                <w:sz w:val="16"/>
                <w:szCs w:val="16"/>
              </w:rPr>
              <w:t>Finansiranje</w:t>
            </w:r>
          </w:p>
        </w:tc>
        <w:tc>
          <w:tcPr>
            <w:tcW w:w="850" w:type="dxa"/>
            <w:tcBorders>
              <w:top w:val="nil"/>
              <w:left w:val="double" w:sz="6" w:space="0" w:color="auto"/>
              <w:bottom w:val="double" w:sz="6" w:space="0" w:color="auto"/>
              <w:right w:val="single" w:sz="4"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213,71</w:t>
            </w:r>
          </w:p>
        </w:tc>
        <w:tc>
          <w:tcPr>
            <w:tcW w:w="709" w:type="dxa"/>
            <w:tcBorders>
              <w:top w:val="nil"/>
              <w:left w:val="nil"/>
              <w:bottom w:val="double" w:sz="6" w:space="0" w:color="auto"/>
              <w:right w:val="double" w:sz="6"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6,08</w:t>
            </w:r>
          </w:p>
        </w:tc>
        <w:tc>
          <w:tcPr>
            <w:tcW w:w="920" w:type="dxa"/>
            <w:tcBorders>
              <w:top w:val="nil"/>
              <w:left w:val="double" w:sz="6" w:space="0" w:color="auto"/>
              <w:bottom w:val="double" w:sz="6" w:space="0" w:color="auto"/>
              <w:right w:val="single" w:sz="4" w:space="0" w:color="auto"/>
            </w:tcBorders>
            <w:shd w:val="clear" w:color="000000" w:fill="E6B9B8"/>
            <w:noWrap/>
            <w:vAlign w:val="center"/>
            <w:hideMark/>
          </w:tcPr>
          <w:p w:rsidR="00C20279" w:rsidRPr="00C20279" w:rsidRDefault="00C20279">
            <w:pPr>
              <w:jc w:val="right"/>
              <w:rPr>
                <w:rFonts w:asciiTheme="minorHAnsi" w:hAnsiTheme="minorHAnsi" w:cs="Arial"/>
                <w:b/>
                <w:bCs/>
                <w:sz w:val="16"/>
                <w:szCs w:val="16"/>
              </w:rPr>
            </w:pPr>
            <w:r w:rsidRPr="00C20279">
              <w:rPr>
                <w:rFonts w:asciiTheme="minorHAnsi" w:hAnsiTheme="minorHAnsi" w:cs="Arial"/>
                <w:b/>
                <w:bCs/>
                <w:sz w:val="16"/>
                <w:szCs w:val="16"/>
              </w:rPr>
              <w:t>491,76</w:t>
            </w:r>
          </w:p>
        </w:tc>
        <w:tc>
          <w:tcPr>
            <w:tcW w:w="781" w:type="dxa"/>
            <w:tcBorders>
              <w:top w:val="nil"/>
              <w:left w:val="nil"/>
              <w:bottom w:val="double" w:sz="6" w:space="0" w:color="auto"/>
              <w:right w:val="double" w:sz="6" w:space="0" w:color="auto"/>
            </w:tcBorders>
            <w:shd w:val="clear" w:color="000000" w:fill="E6B9B8"/>
            <w:noWrap/>
            <w:vAlign w:val="center"/>
            <w:hideMark/>
          </w:tcPr>
          <w:p w:rsidR="00C20279" w:rsidRPr="00C20279" w:rsidRDefault="00C20279">
            <w:pPr>
              <w:jc w:val="right"/>
              <w:rPr>
                <w:rFonts w:asciiTheme="minorHAnsi" w:hAnsiTheme="minorHAnsi" w:cs="Arial"/>
                <w:b/>
                <w:bCs/>
                <w:sz w:val="16"/>
                <w:szCs w:val="16"/>
              </w:rPr>
            </w:pPr>
            <w:r w:rsidRPr="00C20279">
              <w:rPr>
                <w:rFonts w:asciiTheme="minorHAnsi" w:hAnsiTheme="minorHAnsi" w:cs="Arial"/>
                <w:b/>
                <w:bCs/>
                <w:sz w:val="16"/>
                <w:szCs w:val="16"/>
              </w:rPr>
              <w:t>13,25</w:t>
            </w:r>
          </w:p>
        </w:tc>
        <w:tc>
          <w:tcPr>
            <w:tcW w:w="919" w:type="dxa"/>
            <w:tcBorders>
              <w:top w:val="nil"/>
              <w:left w:val="double" w:sz="6" w:space="0" w:color="auto"/>
              <w:bottom w:val="double" w:sz="6" w:space="0" w:color="auto"/>
              <w:right w:val="single" w:sz="4"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393,78</w:t>
            </w:r>
          </w:p>
        </w:tc>
        <w:tc>
          <w:tcPr>
            <w:tcW w:w="782" w:type="dxa"/>
            <w:tcBorders>
              <w:top w:val="nil"/>
              <w:left w:val="nil"/>
              <w:bottom w:val="double" w:sz="6" w:space="0" w:color="auto"/>
              <w:right w:val="double" w:sz="6"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10,02</w:t>
            </w:r>
          </w:p>
        </w:tc>
        <w:tc>
          <w:tcPr>
            <w:tcW w:w="919" w:type="dxa"/>
            <w:tcBorders>
              <w:top w:val="nil"/>
              <w:left w:val="nil"/>
              <w:bottom w:val="double" w:sz="6" w:space="0" w:color="auto"/>
              <w:right w:val="single" w:sz="4"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90,41</w:t>
            </w:r>
          </w:p>
        </w:tc>
        <w:tc>
          <w:tcPr>
            <w:tcW w:w="709" w:type="dxa"/>
            <w:tcBorders>
              <w:top w:val="nil"/>
              <w:left w:val="nil"/>
              <w:bottom w:val="double" w:sz="6" w:space="0" w:color="auto"/>
              <w:right w:val="double" w:sz="6" w:space="0" w:color="auto"/>
            </w:tcBorders>
            <w:shd w:val="clear" w:color="000000" w:fill="E6B9B8"/>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2,17</w:t>
            </w:r>
          </w:p>
        </w:tc>
      </w:tr>
      <w:tr w:rsidR="00C20279"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C20279" w:rsidRPr="00410ED8" w:rsidRDefault="00C20279" w:rsidP="005E5F39">
            <w:pPr>
              <w:rPr>
                <w:rFonts w:asciiTheme="minorHAnsi" w:hAnsiTheme="minorHAnsi" w:cs="Arial"/>
                <w:sz w:val="16"/>
                <w:szCs w:val="16"/>
              </w:rPr>
            </w:pPr>
            <w:r w:rsidRPr="00410ED8">
              <w:rPr>
                <w:rFonts w:asciiTheme="minorHAnsi" w:hAnsiTheme="minorHAnsi" w:cs="Arial"/>
                <w:sz w:val="16"/>
                <w:szCs w:val="16"/>
              </w:rPr>
              <w:t>Pozajmice i krediti iz domaćih izvora</w:t>
            </w:r>
          </w:p>
        </w:tc>
        <w:tc>
          <w:tcPr>
            <w:tcW w:w="850" w:type="dxa"/>
            <w:tcBorders>
              <w:top w:val="nil"/>
              <w:left w:val="double" w:sz="6" w:space="0" w:color="auto"/>
              <w:bottom w:val="nil"/>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4,00</w:t>
            </w:r>
          </w:p>
        </w:tc>
        <w:tc>
          <w:tcPr>
            <w:tcW w:w="709" w:type="dxa"/>
            <w:tcBorders>
              <w:top w:val="nil"/>
              <w:left w:val="nil"/>
              <w:bottom w:val="nil"/>
              <w:right w:val="double" w:sz="6"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0,11</w:t>
            </w:r>
          </w:p>
        </w:tc>
        <w:tc>
          <w:tcPr>
            <w:tcW w:w="920" w:type="dxa"/>
            <w:tcBorders>
              <w:top w:val="nil"/>
              <w:left w:val="double" w:sz="6" w:space="0" w:color="auto"/>
              <w:bottom w:val="nil"/>
              <w:right w:val="single" w:sz="4" w:space="0" w:color="auto"/>
            </w:tcBorders>
            <w:shd w:val="clear" w:color="000000" w:fill="FFFFFF"/>
            <w:noWrap/>
            <w:vAlign w:val="center"/>
            <w:hideMark/>
          </w:tcPr>
          <w:p w:rsidR="00C20279" w:rsidRPr="00C20279" w:rsidRDefault="00C20279">
            <w:pPr>
              <w:jc w:val="right"/>
              <w:rPr>
                <w:rFonts w:asciiTheme="minorHAnsi" w:hAnsiTheme="minorHAnsi" w:cs="Arial"/>
                <w:bCs/>
                <w:sz w:val="16"/>
                <w:szCs w:val="16"/>
              </w:rPr>
            </w:pPr>
            <w:r w:rsidRPr="00C20279">
              <w:rPr>
                <w:rFonts w:asciiTheme="minorHAnsi" w:hAnsiTheme="minorHAnsi" w:cs="Arial"/>
                <w:bCs/>
                <w:sz w:val="16"/>
                <w:szCs w:val="16"/>
              </w:rPr>
              <w:t>5,00</w:t>
            </w:r>
          </w:p>
        </w:tc>
        <w:tc>
          <w:tcPr>
            <w:tcW w:w="781" w:type="dxa"/>
            <w:tcBorders>
              <w:top w:val="nil"/>
              <w:left w:val="nil"/>
              <w:bottom w:val="nil"/>
              <w:right w:val="double" w:sz="6" w:space="0" w:color="auto"/>
            </w:tcBorders>
            <w:shd w:val="clear" w:color="000000" w:fill="FFFFFF"/>
            <w:noWrap/>
            <w:vAlign w:val="center"/>
            <w:hideMark/>
          </w:tcPr>
          <w:p w:rsidR="00C20279" w:rsidRPr="00C20279" w:rsidRDefault="00C20279">
            <w:pPr>
              <w:jc w:val="right"/>
              <w:rPr>
                <w:rFonts w:asciiTheme="minorHAnsi" w:hAnsiTheme="minorHAnsi" w:cs="Arial"/>
                <w:bCs/>
                <w:sz w:val="16"/>
                <w:szCs w:val="16"/>
              </w:rPr>
            </w:pPr>
            <w:r w:rsidRPr="00C20279">
              <w:rPr>
                <w:rFonts w:asciiTheme="minorHAnsi" w:hAnsiTheme="minorHAnsi" w:cs="Arial"/>
                <w:bCs/>
                <w:sz w:val="16"/>
                <w:szCs w:val="16"/>
              </w:rPr>
              <w:t>0,13</w:t>
            </w:r>
          </w:p>
        </w:tc>
        <w:tc>
          <w:tcPr>
            <w:tcW w:w="919" w:type="dxa"/>
            <w:tcBorders>
              <w:top w:val="nil"/>
              <w:left w:val="double" w:sz="6" w:space="0" w:color="auto"/>
              <w:bottom w:val="nil"/>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5,00</w:t>
            </w:r>
          </w:p>
        </w:tc>
        <w:tc>
          <w:tcPr>
            <w:tcW w:w="782" w:type="dxa"/>
            <w:tcBorders>
              <w:top w:val="nil"/>
              <w:left w:val="nil"/>
              <w:bottom w:val="nil"/>
              <w:right w:val="double" w:sz="6"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0,13</w:t>
            </w:r>
          </w:p>
        </w:tc>
        <w:tc>
          <w:tcPr>
            <w:tcW w:w="919" w:type="dxa"/>
            <w:tcBorders>
              <w:top w:val="nil"/>
              <w:left w:val="nil"/>
              <w:bottom w:val="nil"/>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5,00</w:t>
            </w:r>
          </w:p>
        </w:tc>
        <w:tc>
          <w:tcPr>
            <w:tcW w:w="709" w:type="dxa"/>
            <w:tcBorders>
              <w:top w:val="nil"/>
              <w:left w:val="nil"/>
              <w:bottom w:val="nil"/>
              <w:right w:val="double" w:sz="6"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0,12</w:t>
            </w:r>
          </w:p>
        </w:tc>
      </w:tr>
      <w:tr w:rsidR="00C20279" w:rsidRPr="00410ED8" w:rsidTr="005E5F39">
        <w:trPr>
          <w:trHeight w:val="198"/>
        </w:trPr>
        <w:tc>
          <w:tcPr>
            <w:tcW w:w="3545" w:type="dxa"/>
            <w:tcBorders>
              <w:top w:val="nil"/>
              <w:left w:val="double" w:sz="6" w:space="0" w:color="auto"/>
              <w:bottom w:val="nil"/>
              <w:right w:val="nil"/>
            </w:tcBorders>
            <w:shd w:val="clear" w:color="000000" w:fill="FFFFFF"/>
            <w:noWrap/>
            <w:vAlign w:val="center"/>
            <w:hideMark/>
          </w:tcPr>
          <w:p w:rsidR="00C20279" w:rsidRPr="00410ED8" w:rsidRDefault="00C20279" w:rsidP="005E5F39">
            <w:pPr>
              <w:rPr>
                <w:rFonts w:asciiTheme="minorHAnsi" w:hAnsiTheme="minorHAnsi" w:cs="Arial"/>
                <w:sz w:val="16"/>
                <w:szCs w:val="16"/>
              </w:rPr>
            </w:pPr>
            <w:r w:rsidRPr="00410ED8">
              <w:rPr>
                <w:rFonts w:asciiTheme="minorHAnsi" w:hAnsiTheme="minorHAnsi" w:cs="Arial"/>
                <w:sz w:val="16"/>
                <w:szCs w:val="16"/>
              </w:rPr>
              <w:t>Pozajmice i krediti iz inostranih izvora</w:t>
            </w:r>
          </w:p>
        </w:tc>
        <w:tc>
          <w:tcPr>
            <w:tcW w:w="850" w:type="dxa"/>
            <w:tcBorders>
              <w:top w:val="nil"/>
              <w:left w:val="double" w:sz="6" w:space="0" w:color="auto"/>
              <w:bottom w:val="nil"/>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229,98</w:t>
            </w:r>
          </w:p>
        </w:tc>
        <w:tc>
          <w:tcPr>
            <w:tcW w:w="709" w:type="dxa"/>
            <w:tcBorders>
              <w:top w:val="nil"/>
              <w:left w:val="nil"/>
              <w:bottom w:val="nil"/>
              <w:right w:val="double" w:sz="6"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6,54</w:t>
            </w:r>
          </w:p>
        </w:tc>
        <w:tc>
          <w:tcPr>
            <w:tcW w:w="920" w:type="dxa"/>
            <w:tcBorders>
              <w:top w:val="nil"/>
              <w:left w:val="double" w:sz="6" w:space="0" w:color="auto"/>
              <w:bottom w:val="nil"/>
              <w:right w:val="single" w:sz="4" w:space="0" w:color="auto"/>
            </w:tcBorders>
            <w:shd w:val="clear" w:color="000000" w:fill="FFFFFF"/>
            <w:noWrap/>
            <w:vAlign w:val="center"/>
            <w:hideMark/>
          </w:tcPr>
          <w:p w:rsidR="00C20279" w:rsidRPr="00C20279" w:rsidRDefault="00C20279">
            <w:pPr>
              <w:jc w:val="right"/>
              <w:rPr>
                <w:rFonts w:asciiTheme="minorHAnsi" w:hAnsiTheme="minorHAnsi" w:cs="Arial"/>
                <w:bCs/>
                <w:sz w:val="16"/>
                <w:szCs w:val="16"/>
              </w:rPr>
            </w:pPr>
            <w:r w:rsidRPr="00C20279">
              <w:rPr>
                <w:rFonts w:asciiTheme="minorHAnsi" w:hAnsiTheme="minorHAnsi" w:cs="Arial"/>
                <w:bCs/>
                <w:sz w:val="16"/>
                <w:szCs w:val="16"/>
              </w:rPr>
              <w:t>480,81</w:t>
            </w:r>
          </w:p>
        </w:tc>
        <w:tc>
          <w:tcPr>
            <w:tcW w:w="781" w:type="dxa"/>
            <w:tcBorders>
              <w:top w:val="nil"/>
              <w:left w:val="nil"/>
              <w:bottom w:val="nil"/>
              <w:right w:val="double" w:sz="6" w:space="0" w:color="auto"/>
            </w:tcBorders>
            <w:shd w:val="clear" w:color="000000" w:fill="FFFFFF"/>
            <w:noWrap/>
            <w:vAlign w:val="center"/>
            <w:hideMark/>
          </w:tcPr>
          <w:p w:rsidR="00C20279" w:rsidRPr="00C20279" w:rsidRDefault="00C20279">
            <w:pPr>
              <w:jc w:val="right"/>
              <w:rPr>
                <w:rFonts w:asciiTheme="minorHAnsi" w:hAnsiTheme="minorHAnsi" w:cs="Arial"/>
                <w:bCs/>
                <w:sz w:val="16"/>
                <w:szCs w:val="16"/>
              </w:rPr>
            </w:pPr>
            <w:r w:rsidRPr="00C20279">
              <w:rPr>
                <w:rFonts w:asciiTheme="minorHAnsi" w:hAnsiTheme="minorHAnsi" w:cs="Arial"/>
                <w:bCs/>
                <w:sz w:val="16"/>
                <w:szCs w:val="16"/>
              </w:rPr>
              <w:t>12,95</w:t>
            </w:r>
          </w:p>
        </w:tc>
        <w:tc>
          <w:tcPr>
            <w:tcW w:w="919" w:type="dxa"/>
            <w:tcBorders>
              <w:top w:val="nil"/>
              <w:left w:val="double" w:sz="6" w:space="0" w:color="auto"/>
              <w:bottom w:val="nil"/>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385,50</w:t>
            </w:r>
          </w:p>
        </w:tc>
        <w:tc>
          <w:tcPr>
            <w:tcW w:w="782" w:type="dxa"/>
            <w:tcBorders>
              <w:top w:val="nil"/>
              <w:left w:val="nil"/>
              <w:bottom w:val="nil"/>
              <w:right w:val="double" w:sz="6"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9,81</w:t>
            </w:r>
          </w:p>
        </w:tc>
        <w:tc>
          <w:tcPr>
            <w:tcW w:w="919" w:type="dxa"/>
            <w:tcBorders>
              <w:top w:val="nil"/>
              <w:left w:val="nil"/>
              <w:bottom w:val="nil"/>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84,00</w:t>
            </w:r>
          </w:p>
        </w:tc>
        <w:tc>
          <w:tcPr>
            <w:tcW w:w="709" w:type="dxa"/>
            <w:tcBorders>
              <w:top w:val="nil"/>
              <w:left w:val="nil"/>
              <w:bottom w:val="nil"/>
              <w:right w:val="double" w:sz="6"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2,01</w:t>
            </w:r>
          </w:p>
        </w:tc>
      </w:tr>
      <w:tr w:rsidR="00C20279" w:rsidRPr="00410ED8" w:rsidTr="005E5F39">
        <w:trPr>
          <w:trHeight w:val="198"/>
        </w:trPr>
        <w:tc>
          <w:tcPr>
            <w:tcW w:w="3545" w:type="dxa"/>
            <w:tcBorders>
              <w:top w:val="nil"/>
              <w:left w:val="double" w:sz="6" w:space="0" w:color="auto"/>
              <w:bottom w:val="nil"/>
              <w:right w:val="nil"/>
            </w:tcBorders>
            <w:shd w:val="clear" w:color="auto" w:fill="auto"/>
            <w:noWrap/>
            <w:vAlign w:val="center"/>
            <w:hideMark/>
          </w:tcPr>
          <w:p w:rsidR="00C20279" w:rsidRPr="00410ED8" w:rsidRDefault="00C20279" w:rsidP="005E5F39">
            <w:pPr>
              <w:rPr>
                <w:rFonts w:asciiTheme="minorHAnsi" w:hAnsiTheme="minorHAnsi" w:cs="Arial"/>
                <w:sz w:val="16"/>
                <w:szCs w:val="16"/>
              </w:rPr>
            </w:pPr>
            <w:r w:rsidRPr="00410ED8">
              <w:rPr>
                <w:rFonts w:asciiTheme="minorHAnsi" w:hAnsiTheme="minorHAnsi" w:cs="Arial"/>
                <w:sz w:val="16"/>
                <w:szCs w:val="16"/>
              </w:rPr>
              <w:t>Prihodi od privatizacije</w:t>
            </w:r>
          </w:p>
        </w:tc>
        <w:tc>
          <w:tcPr>
            <w:tcW w:w="850" w:type="dxa"/>
            <w:tcBorders>
              <w:top w:val="nil"/>
              <w:left w:val="double" w:sz="6" w:space="0" w:color="auto"/>
              <w:bottom w:val="nil"/>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13,00</w:t>
            </w:r>
          </w:p>
        </w:tc>
        <w:tc>
          <w:tcPr>
            <w:tcW w:w="709" w:type="dxa"/>
            <w:tcBorders>
              <w:top w:val="nil"/>
              <w:left w:val="nil"/>
              <w:bottom w:val="nil"/>
              <w:right w:val="double" w:sz="6" w:space="0" w:color="auto"/>
            </w:tcBorders>
            <w:shd w:val="clear" w:color="auto" w:fill="auto"/>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0,37</w:t>
            </w:r>
          </w:p>
        </w:tc>
        <w:tc>
          <w:tcPr>
            <w:tcW w:w="920" w:type="dxa"/>
            <w:tcBorders>
              <w:top w:val="nil"/>
              <w:left w:val="double" w:sz="6" w:space="0" w:color="auto"/>
              <w:bottom w:val="nil"/>
              <w:right w:val="single" w:sz="4" w:space="0" w:color="auto"/>
            </w:tcBorders>
            <w:shd w:val="clear" w:color="000000" w:fill="FFFFFF"/>
            <w:noWrap/>
            <w:vAlign w:val="center"/>
            <w:hideMark/>
          </w:tcPr>
          <w:p w:rsidR="00C20279" w:rsidRPr="00C20279" w:rsidRDefault="00C20279">
            <w:pPr>
              <w:jc w:val="right"/>
              <w:rPr>
                <w:rFonts w:asciiTheme="minorHAnsi" w:hAnsiTheme="minorHAnsi" w:cs="Arial"/>
                <w:sz w:val="16"/>
                <w:szCs w:val="16"/>
              </w:rPr>
            </w:pPr>
            <w:r w:rsidRPr="00C20279">
              <w:rPr>
                <w:rFonts w:asciiTheme="minorHAnsi" w:hAnsiTheme="minorHAnsi" w:cs="Arial"/>
                <w:sz w:val="16"/>
                <w:szCs w:val="16"/>
              </w:rPr>
              <w:t>10,00</w:t>
            </w:r>
          </w:p>
        </w:tc>
        <w:tc>
          <w:tcPr>
            <w:tcW w:w="781" w:type="dxa"/>
            <w:tcBorders>
              <w:top w:val="nil"/>
              <w:left w:val="nil"/>
              <w:bottom w:val="nil"/>
              <w:right w:val="double" w:sz="6" w:space="0" w:color="auto"/>
            </w:tcBorders>
            <w:shd w:val="clear" w:color="auto" w:fill="auto"/>
            <w:noWrap/>
            <w:vAlign w:val="center"/>
            <w:hideMark/>
          </w:tcPr>
          <w:p w:rsidR="00C20279" w:rsidRPr="00C20279" w:rsidRDefault="00C20279">
            <w:pPr>
              <w:jc w:val="right"/>
              <w:rPr>
                <w:rFonts w:asciiTheme="minorHAnsi" w:hAnsiTheme="minorHAnsi" w:cs="Arial"/>
                <w:sz w:val="16"/>
                <w:szCs w:val="16"/>
              </w:rPr>
            </w:pPr>
            <w:r w:rsidRPr="00C20279">
              <w:rPr>
                <w:rFonts w:asciiTheme="minorHAnsi" w:hAnsiTheme="minorHAnsi" w:cs="Arial"/>
                <w:sz w:val="16"/>
                <w:szCs w:val="16"/>
              </w:rPr>
              <w:t>0,27</w:t>
            </w:r>
          </w:p>
        </w:tc>
        <w:tc>
          <w:tcPr>
            <w:tcW w:w="919" w:type="dxa"/>
            <w:tcBorders>
              <w:top w:val="nil"/>
              <w:left w:val="double" w:sz="6" w:space="0" w:color="auto"/>
              <w:bottom w:val="nil"/>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10,00</w:t>
            </w:r>
          </w:p>
        </w:tc>
        <w:tc>
          <w:tcPr>
            <w:tcW w:w="782" w:type="dxa"/>
            <w:tcBorders>
              <w:top w:val="nil"/>
              <w:left w:val="nil"/>
              <w:bottom w:val="nil"/>
              <w:right w:val="double" w:sz="6" w:space="0" w:color="auto"/>
            </w:tcBorders>
            <w:shd w:val="clear" w:color="auto" w:fill="auto"/>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0,25</w:t>
            </w:r>
          </w:p>
        </w:tc>
        <w:tc>
          <w:tcPr>
            <w:tcW w:w="919" w:type="dxa"/>
            <w:tcBorders>
              <w:top w:val="nil"/>
              <w:left w:val="nil"/>
              <w:bottom w:val="nil"/>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10,00</w:t>
            </w:r>
          </w:p>
        </w:tc>
        <w:tc>
          <w:tcPr>
            <w:tcW w:w="709" w:type="dxa"/>
            <w:tcBorders>
              <w:top w:val="nil"/>
              <w:left w:val="nil"/>
              <w:bottom w:val="nil"/>
              <w:right w:val="double" w:sz="6" w:space="0" w:color="auto"/>
            </w:tcBorders>
            <w:shd w:val="clear" w:color="auto" w:fill="auto"/>
            <w:noWrap/>
            <w:vAlign w:val="center"/>
            <w:hideMark/>
          </w:tcPr>
          <w:p w:rsidR="00C20279" w:rsidRPr="00410ED8" w:rsidRDefault="00C20279" w:rsidP="005E5F39">
            <w:pPr>
              <w:jc w:val="right"/>
              <w:rPr>
                <w:rFonts w:asciiTheme="minorHAnsi" w:hAnsiTheme="minorHAnsi" w:cs="Arial"/>
                <w:sz w:val="16"/>
                <w:szCs w:val="16"/>
              </w:rPr>
            </w:pPr>
            <w:r w:rsidRPr="00410ED8">
              <w:rPr>
                <w:rFonts w:asciiTheme="minorHAnsi" w:hAnsiTheme="minorHAnsi" w:cs="Arial"/>
                <w:sz w:val="16"/>
                <w:szCs w:val="16"/>
              </w:rPr>
              <w:t>0,24</w:t>
            </w:r>
          </w:p>
        </w:tc>
      </w:tr>
      <w:tr w:rsidR="00C20279" w:rsidRPr="00410ED8" w:rsidTr="005E5F39">
        <w:trPr>
          <w:trHeight w:val="198"/>
        </w:trPr>
        <w:tc>
          <w:tcPr>
            <w:tcW w:w="3545" w:type="dxa"/>
            <w:tcBorders>
              <w:top w:val="double" w:sz="6" w:space="0" w:color="auto"/>
              <w:left w:val="double" w:sz="6" w:space="0" w:color="auto"/>
              <w:bottom w:val="double" w:sz="6" w:space="0" w:color="auto"/>
              <w:right w:val="nil"/>
            </w:tcBorders>
            <w:shd w:val="clear" w:color="000000" w:fill="FFFFFF"/>
            <w:noWrap/>
            <w:vAlign w:val="center"/>
            <w:hideMark/>
          </w:tcPr>
          <w:p w:rsidR="00C20279" w:rsidRPr="00410ED8" w:rsidRDefault="00C20279" w:rsidP="005E5F39">
            <w:pPr>
              <w:rPr>
                <w:rFonts w:asciiTheme="minorHAnsi" w:hAnsiTheme="minorHAnsi" w:cs="Arial"/>
                <w:b/>
                <w:bCs/>
                <w:sz w:val="16"/>
                <w:szCs w:val="16"/>
              </w:rPr>
            </w:pPr>
            <w:r w:rsidRPr="00410ED8">
              <w:rPr>
                <w:rFonts w:asciiTheme="minorHAnsi" w:hAnsiTheme="minorHAnsi" w:cs="Arial"/>
                <w:b/>
                <w:bCs/>
                <w:sz w:val="16"/>
                <w:szCs w:val="16"/>
              </w:rPr>
              <w:t>Povećanje/smanjenje depozita</w:t>
            </w:r>
          </w:p>
        </w:tc>
        <w:tc>
          <w:tcPr>
            <w:tcW w:w="850"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-33,26</w:t>
            </w:r>
          </w:p>
        </w:tc>
        <w:tc>
          <w:tcPr>
            <w:tcW w:w="709" w:type="dxa"/>
            <w:tcBorders>
              <w:top w:val="double" w:sz="6" w:space="0" w:color="auto"/>
              <w:left w:val="nil"/>
              <w:bottom w:val="double" w:sz="6" w:space="0" w:color="auto"/>
              <w:right w:val="double" w:sz="6" w:space="0" w:color="auto"/>
            </w:tcBorders>
            <w:shd w:val="clear" w:color="000000" w:fill="FFFFFF"/>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-0,95</w:t>
            </w:r>
          </w:p>
        </w:tc>
        <w:tc>
          <w:tcPr>
            <w:tcW w:w="920"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C20279" w:rsidRPr="00C20279" w:rsidRDefault="00C20279">
            <w:pPr>
              <w:jc w:val="right"/>
              <w:rPr>
                <w:rFonts w:asciiTheme="minorHAnsi" w:hAnsiTheme="minorHAnsi" w:cs="Arial"/>
                <w:sz w:val="16"/>
                <w:szCs w:val="16"/>
              </w:rPr>
            </w:pPr>
            <w:r w:rsidRPr="00C20279">
              <w:rPr>
                <w:rFonts w:asciiTheme="minorHAnsi" w:hAnsiTheme="minorHAnsi" w:cs="Arial"/>
                <w:sz w:val="16"/>
                <w:szCs w:val="16"/>
              </w:rPr>
              <w:t>-4,05</w:t>
            </w:r>
          </w:p>
        </w:tc>
        <w:tc>
          <w:tcPr>
            <w:tcW w:w="781" w:type="dxa"/>
            <w:tcBorders>
              <w:top w:val="double" w:sz="6" w:space="0" w:color="auto"/>
              <w:left w:val="nil"/>
              <w:bottom w:val="double" w:sz="6" w:space="0" w:color="auto"/>
              <w:right w:val="double" w:sz="6" w:space="0" w:color="auto"/>
            </w:tcBorders>
            <w:shd w:val="clear" w:color="000000" w:fill="FFFFFF"/>
            <w:noWrap/>
            <w:vAlign w:val="center"/>
            <w:hideMark/>
          </w:tcPr>
          <w:p w:rsidR="00C20279" w:rsidRPr="00C20279" w:rsidRDefault="00C20279">
            <w:pPr>
              <w:jc w:val="right"/>
              <w:rPr>
                <w:rFonts w:asciiTheme="minorHAnsi" w:hAnsiTheme="minorHAnsi" w:cs="Arial"/>
                <w:sz w:val="16"/>
                <w:szCs w:val="16"/>
              </w:rPr>
            </w:pPr>
            <w:r w:rsidRPr="00C20279">
              <w:rPr>
                <w:rFonts w:asciiTheme="minorHAnsi" w:hAnsiTheme="minorHAnsi" w:cs="Arial"/>
                <w:sz w:val="16"/>
                <w:szCs w:val="16"/>
              </w:rPr>
              <w:t>-0,11</w:t>
            </w:r>
          </w:p>
        </w:tc>
        <w:tc>
          <w:tcPr>
            <w:tcW w:w="919"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-6,72</w:t>
            </w:r>
          </w:p>
        </w:tc>
        <w:tc>
          <w:tcPr>
            <w:tcW w:w="782" w:type="dxa"/>
            <w:tcBorders>
              <w:top w:val="double" w:sz="6" w:space="0" w:color="auto"/>
              <w:left w:val="nil"/>
              <w:bottom w:val="double" w:sz="6" w:space="0" w:color="auto"/>
              <w:right w:val="double" w:sz="6" w:space="0" w:color="auto"/>
            </w:tcBorders>
            <w:shd w:val="clear" w:color="000000" w:fill="FFFFFF"/>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-0,17</w:t>
            </w:r>
          </w:p>
        </w:tc>
        <w:tc>
          <w:tcPr>
            <w:tcW w:w="919" w:type="dxa"/>
            <w:tcBorders>
              <w:top w:val="double" w:sz="6" w:space="0" w:color="auto"/>
              <w:left w:val="nil"/>
              <w:bottom w:val="double" w:sz="6" w:space="0" w:color="auto"/>
              <w:right w:val="single" w:sz="4" w:space="0" w:color="auto"/>
            </w:tcBorders>
            <w:shd w:val="clear" w:color="000000" w:fill="FFFFFF"/>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-8,59</w:t>
            </w:r>
          </w:p>
        </w:tc>
        <w:tc>
          <w:tcPr>
            <w:tcW w:w="709" w:type="dxa"/>
            <w:tcBorders>
              <w:top w:val="double" w:sz="6" w:space="0" w:color="auto"/>
              <w:left w:val="nil"/>
              <w:bottom w:val="double" w:sz="6" w:space="0" w:color="auto"/>
              <w:right w:val="double" w:sz="6" w:space="0" w:color="auto"/>
            </w:tcBorders>
            <w:shd w:val="clear" w:color="000000" w:fill="FFFFFF"/>
            <w:noWrap/>
            <w:vAlign w:val="center"/>
            <w:hideMark/>
          </w:tcPr>
          <w:p w:rsidR="00C20279" w:rsidRPr="00410ED8" w:rsidRDefault="00C20279" w:rsidP="005E5F39">
            <w:pPr>
              <w:jc w:val="right"/>
              <w:rPr>
                <w:rFonts w:asciiTheme="minorHAnsi" w:hAnsiTheme="minorHAnsi" w:cs="Arial"/>
                <w:b/>
                <w:bCs/>
                <w:sz w:val="16"/>
                <w:szCs w:val="16"/>
              </w:rPr>
            </w:pPr>
            <w:r w:rsidRPr="00410ED8">
              <w:rPr>
                <w:rFonts w:asciiTheme="minorHAnsi" w:hAnsiTheme="minorHAnsi" w:cs="Arial"/>
                <w:b/>
                <w:bCs/>
                <w:sz w:val="16"/>
                <w:szCs w:val="16"/>
              </w:rPr>
              <w:t>-0,21</w:t>
            </w:r>
          </w:p>
        </w:tc>
      </w:tr>
    </w:tbl>
    <w:p w:rsidR="0047435B" w:rsidRPr="00410ED8" w:rsidRDefault="005E5F39" w:rsidP="0047435B">
      <w:pPr>
        <w:rPr>
          <w:rFonts w:asciiTheme="minorHAnsi" w:hAnsiTheme="minorHAnsi"/>
          <w:b/>
          <w:bCs/>
          <w:i/>
          <w:iCs/>
          <w:sz w:val="16"/>
          <w:szCs w:val="16"/>
        </w:rPr>
      </w:pPr>
      <w:r w:rsidRPr="00410ED8">
        <w:rPr>
          <w:rFonts w:asciiTheme="minorHAnsi" w:hAnsiTheme="minorHAnsi"/>
          <w:b/>
          <w:bCs/>
          <w:i/>
          <w:iCs/>
          <w:sz w:val="16"/>
          <w:szCs w:val="16"/>
        </w:rPr>
        <w:t>Izvor: Ministarstvo finansija Crne Gore</w:t>
      </w:r>
    </w:p>
    <w:p w:rsidR="00AB4D13" w:rsidRPr="00410ED8" w:rsidRDefault="00AB4D13" w:rsidP="003C43B2">
      <w:pPr>
        <w:pStyle w:val="Subtitle"/>
        <w:numPr>
          <w:ilvl w:val="0"/>
          <w:numId w:val="0"/>
        </w:numPr>
        <w:spacing w:before="0" w:after="0"/>
        <w:jc w:val="both"/>
        <w:rPr>
          <w:i/>
        </w:rPr>
      </w:pPr>
      <w:r w:rsidRPr="00410ED8">
        <w:rPr>
          <w:i/>
        </w:rPr>
        <w:lastRenderedPageBreak/>
        <w:t>3.1.</w:t>
      </w:r>
      <w:r w:rsidR="003C43B2" w:rsidRPr="00410ED8">
        <w:rPr>
          <w:i/>
        </w:rPr>
        <w:t>4</w:t>
      </w:r>
      <w:r w:rsidRPr="00410ED8">
        <w:rPr>
          <w:i/>
        </w:rPr>
        <w:t>. Fiskalni rizici za period 2014-2017.</w:t>
      </w:r>
    </w:p>
    <w:p w:rsidR="00AB4D13" w:rsidRPr="00410ED8" w:rsidRDefault="00AB4D13" w:rsidP="00AB4D13">
      <w:pPr>
        <w:rPr>
          <w:rFonts w:asciiTheme="minorHAnsi" w:hAnsiTheme="minorHAnsi" w:cstheme="minorHAnsi"/>
          <w:sz w:val="22"/>
          <w:szCs w:val="22"/>
        </w:rPr>
      </w:pPr>
    </w:p>
    <w:p w:rsidR="00AB4D13" w:rsidRPr="00410ED8" w:rsidRDefault="00AB4D13" w:rsidP="00716B46">
      <w:pPr>
        <w:jc w:val="both"/>
        <w:rPr>
          <w:rFonts w:asciiTheme="minorHAnsi" w:hAnsiTheme="minorHAnsi" w:cstheme="minorHAnsi"/>
        </w:rPr>
      </w:pPr>
      <w:r w:rsidRPr="00410ED8">
        <w:rPr>
          <w:rFonts w:asciiTheme="minorHAnsi" w:hAnsiTheme="minorHAnsi" w:cstheme="minorHAnsi"/>
        </w:rPr>
        <w:t>Glavni rizici u ostvarenju fiskalnih projekcija, bilo politički ili ekonomski, mogu imati pozitivne ili negativne imlikacije.</w:t>
      </w:r>
      <w:r w:rsidR="002142FA" w:rsidRPr="00410ED8">
        <w:rPr>
          <w:rFonts w:asciiTheme="minorHAnsi" w:hAnsiTheme="minorHAnsi" w:cstheme="minorHAnsi"/>
        </w:rPr>
        <w:t xml:space="preserve"> </w:t>
      </w:r>
      <w:r w:rsidRPr="00410ED8">
        <w:rPr>
          <w:rFonts w:asciiTheme="minorHAnsi" w:hAnsiTheme="minorHAnsi" w:cstheme="minorHAnsi"/>
        </w:rPr>
        <w:t>Pregled rizika dat je u narednoj tabeli.</w:t>
      </w:r>
    </w:p>
    <w:p w:rsidR="00602EEF" w:rsidRPr="00410ED8" w:rsidRDefault="00602EEF" w:rsidP="00AB4D13">
      <w:pPr>
        <w:rPr>
          <w:rFonts w:asciiTheme="minorHAnsi" w:hAnsiTheme="minorHAnsi" w:cstheme="minorHAnsi"/>
        </w:rPr>
      </w:pPr>
    </w:p>
    <w:tbl>
      <w:tblPr>
        <w:tblStyle w:val="TableGrid"/>
        <w:tblW w:w="9889" w:type="dxa"/>
        <w:tblInd w:w="-318" w:type="dxa"/>
        <w:tblBorders>
          <w:top w:val="none" w:sz="0" w:space="0" w:color="auto"/>
          <w:left w:val="none" w:sz="0" w:space="0" w:color="auto"/>
          <w:bottom w:val="none" w:sz="0" w:space="0" w:color="auto"/>
          <w:right w:val="none" w:sz="0" w:space="0" w:color="auto"/>
        </w:tblBorders>
        <w:tblLayout w:type="fixed"/>
        <w:tblLook w:val="04A0"/>
      </w:tblPr>
      <w:tblGrid>
        <w:gridCol w:w="1249"/>
        <w:gridCol w:w="4246"/>
        <w:gridCol w:w="4394"/>
      </w:tblGrid>
      <w:tr w:rsidR="00AB4D13" w:rsidRPr="00410ED8" w:rsidTr="00186680">
        <w:trPr>
          <w:trHeight w:val="629"/>
        </w:trPr>
        <w:tc>
          <w:tcPr>
            <w:tcW w:w="1249" w:type="dxa"/>
          </w:tcPr>
          <w:p w:rsidR="00AB4D13" w:rsidRPr="00410ED8" w:rsidRDefault="00AB4D13" w:rsidP="00AB4D13">
            <w:pPr>
              <w:rPr>
                <w:rFonts w:asciiTheme="minorHAnsi" w:hAnsiTheme="minorHAnsi" w:cstheme="minorHAnsi"/>
              </w:rPr>
            </w:pPr>
          </w:p>
        </w:tc>
        <w:tc>
          <w:tcPr>
            <w:tcW w:w="4246" w:type="dxa"/>
            <w:vAlign w:val="center"/>
          </w:tcPr>
          <w:p w:rsidR="00AB4D13" w:rsidRPr="00410ED8" w:rsidRDefault="00AB4D13" w:rsidP="00AB4D13">
            <w:pPr>
              <w:jc w:val="center"/>
              <w:rPr>
                <w:rFonts w:asciiTheme="minorHAnsi" w:hAnsiTheme="minorHAnsi" w:cstheme="minorHAnsi"/>
              </w:rPr>
            </w:pPr>
            <w:r w:rsidRPr="00410ED8">
              <w:rPr>
                <w:rFonts w:asciiTheme="minorHAnsi" w:hAnsiTheme="minorHAnsi" w:cstheme="minorHAnsi"/>
              </w:rPr>
              <w:t>Pozitivni</w:t>
            </w:r>
          </w:p>
        </w:tc>
        <w:tc>
          <w:tcPr>
            <w:tcW w:w="4394" w:type="dxa"/>
            <w:vAlign w:val="center"/>
          </w:tcPr>
          <w:p w:rsidR="00AB4D13" w:rsidRPr="00410ED8" w:rsidRDefault="00AB4D13" w:rsidP="00AB4D13">
            <w:pPr>
              <w:jc w:val="center"/>
              <w:rPr>
                <w:rFonts w:asciiTheme="minorHAnsi" w:hAnsiTheme="minorHAnsi" w:cstheme="minorHAnsi"/>
              </w:rPr>
            </w:pPr>
            <w:r w:rsidRPr="00410ED8">
              <w:rPr>
                <w:rFonts w:asciiTheme="minorHAnsi" w:hAnsiTheme="minorHAnsi" w:cstheme="minorHAnsi"/>
              </w:rPr>
              <w:t>Negativni</w:t>
            </w:r>
          </w:p>
        </w:tc>
      </w:tr>
      <w:tr w:rsidR="00AB4D13" w:rsidRPr="00410ED8" w:rsidTr="00186680">
        <w:trPr>
          <w:trHeight w:val="3277"/>
        </w:trPr>
        <w:tc>
          <w:tcPr>
            <w:tcW w:w="1249" w:type="dxa"/>
            <w:vAlign w:val="center"/>
          </w:tcPr>
          <w:p w:rsidR="00AB4D13" w:rsidRPr="00410ED8" w:rsidRDefault="00AB4D13" w:rsidP="00602EEF">
            <w:pPr>
              <w:rPr>
                <w:rFonts w:asciiTheme="minorHAnsi" w:hAnsiTheme="minorHAnsi" w:cstheme="minorHAnsi"/>
              </w:rPr>
            </w:pPr>
            <w:r w:rsidRPr="00410ED8">
              <w:rPr>
                <w:rFonts w:asciiTheme="minorHAnsi" w:hAnsiTheme="minorHAnsi" w:cstheme="minorHAnsi"/>
              </w:rPr>
              <w:t>Politički</w:t>
            </w:r>
          </w:p>
        </w:tc>
        <w:tc>
          <w:tcPr>
            <w:tcW w:w="4246" w:type="dxa"/>
            <w:vAlign w:val="center"/>
          </w:tcPr>
          <w:p w:rsidR="00602EEF" w:rsidRPr="00410ED8" w:rsidRDefault="00AB4D13" w:rsidP="00602EEF">
            <w:pPr>
              <w:pStyle w:val="ListParagraph"/>
              <w:numPr>
                <w:ilvl w:val="0"/>
                <w:numId w:val="21"/>
              </w:numPr>
              <w:spacing w:after="200"/>
              <w:ind w:left="318" w:hanging="284"/>
              <w:rPr>
                <w:rFonts w:asciiTheme="minorHAnsi" w:hAnsiTheme="minorHAnsi" w:cstheme="minorHAnsi"/>
                <w:sz w:val="20"/>
                <w:szCs w:val="24"/>
                <w:lang w:bidi="ar-SA"/>
              </w:rPr>
            </w:pPr>
            <w:r w:rsidRPr="00410ED8">
              <w:rPr>
                <w:rFonts w:asciiTheme="minorHAnsi" w:hAnsiTheme="minorHAnsi" w:cstheme="minorHAnsi"/>
                <w:sz w:val="20"/>
              </w:rPr>
              <w:t>Poziv za članstvo u NATO povećaće povjerenje zapadnih investitora i turista što će se pozitivno odraziti na ekonomski sistem Crne Gore</w:t>
            </w:r>
            <w:r w:rsidR="00862348" w:rsidRPr="00410ED8">
              <w:rPr>
                <w:rFonts w:asciiTheme="minorHAnsi" w:hAnsiTheme="minorHAnsi" w:cstheme="minorHAnsi"/>
                <w:sz w:val="20"/>
              </w:rPr>
              <w:t>;</w:t>
            </w:r>
          </w:p>
          <w:p w:rsidR="00917671" w:rsidRPr="00410ED8" w:rsidRDefault="00917671" w:rsidP="00917671">
            <w:pPr>
              <w:pStyle w:val="ListParagraph"/>
              <w:spacing w:after="200"/>
              <w:ind w:left="318"/>
              <w:rPr>
                <w:rFonts w:asciiTheme="minorHAnsi" w:hAnsiTheme="minorHAnsi" w:cstheme="minorHAnsi"/>
                <w:sz w:val="20"/>
                <w:szCs w:val="24"/>
                <w:lang w:bidi="ar-SA"/>
              </w:rPr>
            </w:pPr>
          </w:p>
          <w:p w:rsidR="00AB4D13" w:rsidRPr="00410ED8" w:rsidRDefault="00AB4D13" w:rsidP="00602EEF">
            <w:pPr>
              <w:pStyle w:val="ListParagraph"/>
              <w:numPr>
                <w:ilvl w:val="0"/>
                <w:numId w:val="21"/>
              </w:numPr>
              <w:spacing w:after="200"/>
              <w:ind w:left="318" w:hanging="284"/>
              <w:rPr>
                <w:rFonts w:asciiTheme="minorHAnsi" w:hAnsiTheme="minorHAnsi" w:cstheme="minorHAnsi"/>
                <w:sz w:val="20"/>
                <w:szCs w:val="24"/>
                <w:lang w:bidi="ar-SA"/>
              </w:rPr>
            </w:pPr>
            <w:r w:rsidRPr="00410ED8">
              <w:rPr>
                <w:rFonts w:asciiTheme="minorHAnsi" w:hAnsiTheme="minorHAnsi" w:cstheme="minorHAnsi"/>
                <w:sz w:val="20"/>
              </w:rPr>
              <w:t>Napredak na putu pristupanja Evropskoj uniji i otvaranje novih pregovaračkih poglavlja može pozitivno uticati na ekonomiju Crne Gore, kroz bolji pristup fondovima EU</w:t>
            </w:r>
            <w:r w:rsidR="00862348" w:rsidRPr="00410ED8">
              <w:rPr>
                <w:rFonts w:asciiTheme="minorHAnsi" w:hAnsiTheme="minorHAnsi" w:cstheme="minorHAnsi"/>
                <w:sz w:val="20"/>
              </w:rPr>
              <w:t>;</w:t>
            </w:r>
          </w:p>
        </w:tc>
        <w:tc>
          <w:tcPr>
            <w:tcW w:w="4394" w:type="dxa"/>
            <w:vAlign w:val="center"/>
          </w:tcPr>
          <w:p w:rsidR="00602EEF" w:rsidRPr="00410ED8" w:rsidRDefault="00AB4D13" w:rsidP="00602EEF">
            <w:pPr>
              <w:pStyle w:val="ListParagraph"/>
              <w:numPr>
                <w:ilvl w:val="0"/>
                <w:numId w:val="21"/>
              </w:numPr>
              <w:ind w:left="318" w:hanging="284"/>
              <w:rPr>
                <w:rFonts w:asciiTheme="minorHAnsi" w:hAnsiTheme="minorHAnsi" w:cstheme="minorHAnsi"/>
                <w:sz w:val="20"/>
                <w:szCs w:val="24"/>
                <w:lang w:bidi="ar-SA"/>
              </w:rPr>
            </w:pPr>
            <w:r w:rsidRPr="00410ED8">
              <w:rPr>
                <w:rFonts w:asciiTheme="minorHAnsi" w:hAnsiTheme="minorHAnsi" w:cstheme="minorHAnsi"/>
                <w:sz w:val="20"/>
              </w:rPr>
              <w:t xml:space="preserve">Izdrazita elastičnost </w:t>
            </w:r>
            <w:r w:rsidR="00602EEF" w:rsidRPr="00410ED8">
              <w:rPr>
                <w:rFonts w:asciiTheme="minorHAnsi" w:hAnsiTheme="minorHAnsi" w:cstheme="minorHAnsi"/>
                <w:sz w:val="20"/>
              </w:rPr>
              <w:t>crnogorskog ekonomskog sistema</w:t>
            </w:r>
            <w:r w:rsidRPr="00410ED8">
              <w:rPr>
                <w:rFonts w:asciiTheme="minorHAnsi" w:hAnsiTheme="minorHAnsi" w:cstheme="minorHAnsi"/>
                <w:sz w:val="20"/>
              </w:rPr>
              <w:t xml:space="preserve"> na spoljna dešavanja, </w:t>
            </w:r>
            <w:r w:rsidR="00602EEF" w:rsidRPr="00410ED8">
              <w:rPr>
                <w:rFonts w:asciiTheme="minorHAnsi" w:hAnsiTheme="minorHAnsi" w:cstheme="minorHAnsi"/>
                <w:sz w:val="20"/>
              </w:rPr>
              <w:t xml:space="preserve">a </w:t>
            </w:r>
            <w:r w:rsidRPr="00410ED8">
              <w:rPr>
                <w:rFonts w:asciiTheme="minorHAnsi" w:hAnsiTheme="minorHAnsi" w:cstheme="minorHAnsi"/>
                <w:sz w:val="20"/>
              </w:rPr>
              <w:t>posebno u svjetlu političke krize u Ukrajini i Rusiji može se negativno odraziti na turističku sezonu, a time uticati i na ostvarenje projektovanih prihoda kako centralnog budžeta, tako i, iako u manjoj mjeri, prihoda lokalnih samouprava</w:t>
            </w:r>
            <w:r w:rsidR="004F4265" w:rsidRPr="00410ED8">
              <w:rPr>
                <w:rFonts w:asciiTheme="minorHAnsi" w:hAnsiTheme="minorHAnsi" w:cstheme="minorHAnsi"/>
                <w:sz w:val="20"/>
              </w:rPr>
              <w:t>;</w:t>
            </w:r>
            <w:r w:rsidRPr="00410ED8">
              <w:rPr>
                <w:rFonts w:asciiTheme="minorHAnsi" w:hAnsiTheme="minorHAnsi" w:cstheme="minorHAnsi"/>
                <w:sz w:val="20"/>
              </w:rPr>
              <w:t xml:space="preserve"> </w:t>
            </w:r>
          </w:p>
          <w:p w:rsidR="00917671" w:rsidRPr="00410ED8" w:rsidRDefault="00917671" w:rsidP="00917671">
            <w:pPr>
              <w:pStyle w:val="ListParagraph"/>
              <w:ind w:left="318"/>
              <w:rPr>
                <w:rFonts w:asciiTheme="minorHAnsi" w:hAnsiTheme="minorHAnsi" w:cstheme="minorHAnsi"/>
                <w:sz w:val="20"/>
                <w:szCs w:val="24"/>
                <w:lang w:bidi="ar-SA"/>
              </w:rPr>
            </w:pPr>
          </w:p>
          <w:p w:rsidR="00AB4D13" w:rsidRPr="00410ED8" w:rsidRDefault="00AB4D13" w:rsidP="00862348">
            <w:pPr>
              <w:pStyle w:val="ListParagraph"/>
              <w:numPr>
                <w:ilvl w:val="0"/>
                <w:numId w:val="21"/>
              </w:numPr>
              <w:ind w:left="318" w:hanging="284"/>
              <w:rPr>
                <w:rFonts w:asciiTheme="minorHAnsi" w:hAnsiTheme="minorHAnsi" w:cstheme="minorHAnsi"/>
                <w:sz w:val="20"/>
                <w:szCs w:val="24"/>
                <w:lang w:bidi="ar-SA"/>
              </w:rPr>
            </w:pPr>
            <w:r w:rsidRPr="00410ED8">
              <w:rPr>
                <w:rFonts w:asciiTheme="minorHAnsi" w:hAnsiTheme="minorHAnsi" w:cstheme="minorHAnsi"/>
                <w:sz w:val="20"/>
              </w:rPr>
              <w:t>D</w:t>
            </w:r>
            <w:r w:rsidR="004F4265" w:rsidRPr="00410ED8">
              <w:rPr>
                <w:rFonts w:asciiTheme="minorHAnsi" w:hAnsiTheme="minorHAnsi" w:cstheme="minorHAnsi"/>
                <w:sz w:val="20"/>
              </w:rPr>
              <w:t xml:space="preserve">iplomatski odnosi sa </w:t>
            </w:r>
            <w:r w:rsidR="00862348" w:rsidRPr="00410ED8">
              <w:rPr>
                <w:rFonts w:asciiTheme="minorHAnsi" w:hAnsiTheme="minorHAnsi" w:cstheme="minorHAnsi"/>
                <w:sz w:val="20"/>
              </w:rPr>
              <w:t>pojedinim državama emitivnog tržišta</w:t>
            </w:r>
            <w:r w:rsidR="004F4265" w:rsidRPr="00410ED8">
              <w:rPr>
                <w:rFonts w:asciiTheme="minorHAnsi" w:hAnsiTheme="minorHAnsi" w:cstheme="minorHAnsi"/>
                <w:sz w:val="20"/>
              </w:rPr>
              <w:t>,</w:t>
            </w:r>
            <w:r w:rsidRPr="00410ED8">
              <w:rPr>
                <w:rFonts w:asciiTheme="minorHAnsi" w:hAnsiTheme="minorHAnsi" w:cstheme="minorHAnsi"/>
                <w:sz w:val="20"/>
              </w:rPr>
              <w:t xml:space="preserve"> mogu uticati na broj turista i investitora, koji </w:t>
            </w:r>
            <w:r w:rsidR="00862348" w:rsidRPr="00410ED8">
              <w:rPr>
                <w:rFonts w:asciiTheme="minorHAnsi" w:hAnsiTheme="minorHAnsi" w:cstheme="minorHAnsi"/>
                <w:sz w:val="20"/>
              </w:rPr>
              <w:t>predstavljaju značajne elemente crnogorske privrede</w:t>
            </w:r>
            <w:r w:rsidR="004F4265" w:rsidRPr="00410ED8">
              <w:rPr>
                <w:rFonts w:asciiTheme="minorHAnsi" w:hAnsiTheme="minorHAnsi" w:cstheme="minorHAnsi"/>
                <w:sz w:val="20"/>
              </w:rPr>
              <w:t>;</w:t>
            </w:r>
          </w:p>
        </w:tc>
      </w:tr>
      <w:tr w:rsidR="00AB4D13" w:rsidRPr="00410ED8" w:rsidTr="00186680">
        <w:trPr>
          <w:trHeight w:val="2112"/>
        </w:trPr>
        <w:tc>
          <w:tcPr>
            <w:tcW w:w="1249" w:type="dxa"/>
            <w:vAlign w:val="center"/>
          </w:tcPr>
          <w:p w:rsidR="00AB4D13" w:rsidRPr="00410ED8" w:rsidRDefault="00AB4D13" w:rsidP="00602EEF">
            <w:pPr>
              <w:rPr>
                <w:rFonts w:asciiTheme="minorHAnsi" w:hAnsiTheme="minorHAnsi" w:cstheme="minorHAnsi"/>
                <w:b/>
              </w:rPr>
            </w:pPr>
            <w:r w:rsidRPr="00410ED8">
              <w:rPr>
                <w:rFonts w:asciiTheme="minorHAnsi" w:hAnsiTheme="minorHAnsi" w:cstheme="minorHAnsi"/>
              </w:rPr>
              <w:t>Ekonomski</w:t>
            </w:r>
          </w:p>
        </w:tc>
        <w:tc>
          <w:tcPr>
            <w:tcW w:w="4246" w:type="dxa"/>
            <w:vAlign w:val="center"/>
          </w:tcPr>
          <w:p w:rsidR="00AB4D13" w:rsidRPr="00410ED8" w:rsidRDefault="00AB4D13" w:rsidP="00602EEF">
            <w:pPr>
              <w:pStyle w:val="ListParagraph"/>
              <w:numPr>
                <w:ilvl w:val="0"/>
                <w:numId w:val="21"/>
              </w:numPr>
              <w:ind w:left="318" w:hanging="284"/>
              <w:rPr>
                <w:rFonts w:asciiTheme="minorHAnsi" w:hAnsiTheme="minorHAnsi" w:cstheme="minorHAnsi"/>
                <w:sz w:val="20"/>
                <w:szCs w:val="24"/>
                <w:lang w:bidi="ar-SA"/>
              </w:rPr>
            </w:pPr>
            <w:r w:rsidRPr="00410ED8">
              <w:rPr>
                <w:rFonts w:asciiTheme="minorHAnsi" w:hAnsiTheme="minorHAnsi" w:cstheme="minorHAnsi"/>
                <w:sz w:val="20"/>
              </w:rPr>
              <w:t xml:space="preserve">Multiplikativni efekti početka gradnje </w:t>
            </w:r>
            <w:r w:rsidR="00602EEF" w:rsidRPr="00410ED8">
              <w:rPr>
                <w:rFonts w:asciiTheme="minorHAnsi" w:hAnsiTheme="minorHAnsi" w:cstheme="minorHAnsi"/>
                <w:sz w:val="20"/>
              </w:rPr>
              <w:t>a</w:t>
            </w:r>
            <w:r w:rsidRPr="00410ED8">
              <w:rPr>
                <w:rFonts w:asciiTheme="minorHAnsi" w:hAnsiTheme="minorHAnsi" w:cstheme="minorHAnsi"/>
                <w:sz w:val="20"/>
              </w:rPr>
              <w:t>utoputa i realizacije najavljenih investicija predstavljaju rizik za usklađivanje projekcije prihoda</w:t>
            </w:r>
            <w:r w:rsidR="00862348" w:rsidRPr="00410ED8">
              <w:rPr>
                <w:rFonts w:asciiTheme="minorHAnsi" w:hAnsiTheme="minorHAnsi" w:cstheme="minorHAnsi"/>
                <w:sz w:val="20"/>
              </w:rPr>
              <w:t>;</w:t>
            </w:r>
          </w:p>
          <w:p w:rsidR="00917671" w:rsidRPr="00410ED8" w:rsidRDefault="00917671" w:rsidP="00917671">
            <w:pPr>
              <w:pStyle w:val="ListParagraph"/>
              <w:ind w:left="318"/>
              <w:rPr>
                <w:rFonts w:asciiTheme="minorHAnsi" w:hAnsiTheme="minorHAnsi" w:cstheme="minorHAnsi"/>
                <w:sz w:val="20"/>
                <w:szCs w:val="24"/>
                <w:lang w:bidi="ar-SA"/>
              </w:rPr>
            </w:pPr>
          </w:p>
          <w:p w:rsidR="00AB4D13" w:rsidRPr="00410ED8" w:rsidRDefault="00AB4D13" w:rsidP="00602EEF">
            <w:pPr>
              <w:pStyle w:val="ListParagraph"/>
              <w:numPr>
                <w:ilvl w:val="0"/>
                <w:numId w:val="21"/>
              </w:numPr>
              <w:ind w:left="318" w:hanging="284"/>
              <w:rPr>
                <w:rFonts w:asciiTheme="minorHAnsi" w:hAnsiTheme="minorHAnsi" w:cstheme="minorHAnsi"/>
                <w:sz w:val="20"/>
                <w:szCs w:val="24"/>
                <w:lang w:bidi="ar-SA"/>
              </w:rPr>
            </w:pPr>
            <w:r w:rsidRPr="00410ED8">
              <w:rPr>
                <w:rFonts w:asciiTheme="minorHAnsi" w:hAnsiTheme="minorHAnsi" w:cstheme="minorHAnsi"/>
                <w:sz w:val="20"/>
              </w:rPr>
              <w:t xml:space="preserve">Nastavak napora na smanjenju sive ekonomije i ostvarivanje rezultata na tom polju, povećaće poresku bazu koja će </w:t>
            </w:r>
            <w:r w:rsidR="004F4265" w:rsidRPr="00410ED8">
              <w:rPr>
                <w:rFonts w:asciiTheme="minorHAnsi" w:hAnsiTheme="minorHAnsi" w:cstheme="minorHAnsi"/>
                <w:sz w:val="20"/>
              </w:rPr>
              <w:t>dati</w:t>
            </w:r>
            <w:r w:rsidRPr="00410ED8">
              <w:rPr>
                <w:rFonts w:asciiTheme="minorHAnsi" w:hAnsiTheme="minorHAnsi" w:cstheme="minorHAnsi"/>
                <w:sz w:val="20"/>
              </w:rPr>
              <w:t xml:space="preserve"> </w:t>
            </w:r>
            <w:r w:rsidR="004F4265" w:rsidRPr="00410ED8">
              <w:rPr>
                <w:rFonts w:asciiTheme="minorHAnsi" w:hAnsiTheme="minorHAnsi" w:cstheme="minorHAnsi"/>
                <w:sz w:val="20"/>
              </w:rPr>
              <w:t xml:space="preserve">dodatni </w:t>
            </w:r>
            <w:r w:rsidRPr="00410ED8">
              <w:rPr>
                <w:rFonts w:asciiTheme="minorHAnsi" w:hAnsiTheme="minorHAnsi" w:cstheme="minorHAnsi"/>
                <w:sz w:val="20"/>
              </w:rPr>
              <w:t>zamajac budžetskim prihodima</w:t>
            </w:r>
            <w:r w:rsidR="00862348" w:rsidRPr="00410ED8">
              <w:rPr>
                <w:rFonts w:asciiTheme="minorHAnsi" w:hAnsiTheme="minorHAnsi" w:cstheme="minorHAnsi"/>
                <w:sz w:val="20"/>
              </w:rPr>
              <w:t>;</w:t>
            </w:r>
          </w:p>
          <w:p w:rsidR="00917671" w:rsidRPr="00410ED8" w:rsidRDefault="00917671" w:rsidP="00917671">
            <w:pPr>
              <w:pStyle w:val="ListParagraph"/>
              <w:ind w:left="318"/>
              <w:rPr>
                <w:rFonts w:asciiTheme="minorHAnsi" w:hAnsiTheme="minorHAnsi" w:cstheme="minorHAnsi"/>
                <w:sz w:val="20"/>
                <w:szCs w:val="24"/>
                <w:lang w:bidi="ar-SA"/>
              </w:rPr>
            </w:pPr>
          </w:p>
          <w:p w:rsidR="00AB4D13" w:rsidRPr="00410ED8" w:rsidRDefault="00AB4D13" w:rsidP="00602EEF">
            <w:pPr>
              <w:pStyle w:val="ListParagraph"/>
              <w:numPr>
                <w:ilvl w:val="0"/>
                <w:numId w:val="21"/>
              </w:numPr>
              <w:ind w:left="318" w:hanging="284"/>
              <w:rPr>
                <w:rFonts w:asciiTheme="minorHAnsi" w:hAnsiTheme="minorHAnsi" w:cstheme="minorHAnsi"/>
                <w:sz w:val="20"/>
                <w:szCs w:val="24"/>
                <w:lang w:bidi="ar-SA"/>
              </w:rPr>
            </w:pPr>
            <w:r w:rsidRPr="00410ED8">
              <w:rPr>
                <w:rFonts w:asciiTheme="minorHAnsi" w:hAnsiTheme="minorHAnsi" w:cstheme="minorHAnsi"/>
                <w:sz w:val="20"/>
              </w:rPr>
              <w:t>Prijevremena otplata i/ili restruktuiranje postojećeg javnog duga smanjiće izdatke za kamate, koji ovim projekcijama čine oko 2% BDP-a</w:t>
            </w:r>
            <w:r w:rsidR="00862348" w:rsidRPr="00410ED8">
              <w:rPr>
                <w:rFonts w:asciiTheme="minorHAnsi" w:hAnsiTheme="minorHAnsi" w:cstheme="minorHAnsi"/>
                <w:sz w:val="20"/>
              </w:rPr>
              <w:t>;</w:t>
            </w:r>
          </w:p>
        </w:tc>
        <w:tc>
          <w:tcPr>
            <w:tcW w:w="4394" w:type="dxa"/>
            <w:vAlign w:val="center"/>
          </w:tcPr>
          <w:p w:rsidR="00AB4D13" w:rsidRPr="00410ED8" w:rsidRDefault="00AB4D13" w:rsidP="00602EEF">
            <w:pPr>
              <w:pStyle w:val="ListParagraph"/>
              <w:numPr>
                <w:ilvl w:val="0"/>
                <w:numId w:val="21"/>
              </w:numPr>
              <w:ind w:left="318" w:hanging="284"/>
              <w:rPr>
                <w:rFonts w:asciiTheme="minorHAnsi" w:hAnsiTheme="minorHAnsi" w:cstheme="minorHAnsi"/>
                <w:sz w:val="20"/>
                <w:szCs w:val="24"/>
                <w:lang w:bidi="ar-SA"/>
              </w:rPr>
            </w:pPr>
            <w:r w:rsidRPr="00410ED8">
              <w:rPr>
                <w:rFonts w:asciiTheme="minorHAnsi" w:hAnsiTheme="minorHAnsi" w:cstheme="minorHAnsi"/>
                <w:sz w:val="20"/>
              </w:rPr>
              <w:t>Infrastrukturne slabosti ekonomije, neodrživost penzijskog sistema, preduzeća u restruktuiranju</w:t>
            </w:r>
            <w:r w:rsidR="00862348" w:rsidRPr="00410ED8">
              <w:rPr>
                <w:rFonts w:asciiTheme="minorHAnsi" w:hAnsiTheme="minorHAnsi" w:cstheme="minorHAnsi"/>
                <w:sz w:val="20"/>
              </w:rPr>
              <w:t>,</w:t>
            </w:r>
            <w:r w:rsidRPr="00410ED8">
              <w:rPr>
                <w:rFonts w:asciiTheme="minorHAnsi" w:hAnsiTheme="minorHAnsi" w:cstheme="minorHAnsi"/>
                <w:sz w:val="20"/>
              </w:rPr>
              <w:t xml:space="preserve"> socijalni pritisak, itd.</w:t>
            </w:r>
          </w:p>
          <w:p w:rsidR="00917671" w:rsidRPr="00410ED8" w:rsidRDefault="00917671" w:rsidP="00917671">
            <w:pPr>
              <w:pStyle w:val="ListParagraph"/>
              <w:ind w:left="318"/>
              <w:rPr>
                <w:rFonts w:asciiTheme="minorHAnsi" w:hAnsiTheme="minorHAnsi" w:cstheme="minorHAnsi"/>
                <w:sz w:val="20"/>
                <w:szCs w:val="24"/>
                <w:lang w:bidi="ar-SA"/>
              </w:rPr>
            </w:pPr>
          </w:p>
          <w:p w:rsidR="00AB4D13" w:rsidRPr="00410ED8" w:rsidRDefault="00AB4D13" w:rsidP="00602EEF">
            <w:pPr>
              <w:pStyle w:val="ListParagraph"/>
              <w:numPr>
                <w:ilvl w:val="0"/>
                <w:numId w:val="21"/>
              </w:numPr>
              <w:ind w:left="318" w:hanging="284"/>
              <w:rPr>
                <w:rFonts w:asciiTheme="minorHAnsi" w:hAnsiTheme="minorHAnsi" w:cstheme="minorHAnsi"/>
                <w:sz w:val="20"/>
                <w:szCs w:val="24"/>
                <w:lang w:bidi="ar-SA"/>
              </w:rPr>
            </w:pPr>
            <w:r w:rsidRPr="00410ED8">
              <w:rPr>
                <w:rFonts w:asciiTheme="minorHAnsi" w:hAnsiTheme="minorHAnsi" w:cstheme="minorHAnsi"/>
                <w:sz w:val="20"/>
              </w:rPr>
              <w:t>Odlaganje početka i/ili zastoji u realizaciji investicionih, a posebno infrastrukturnih, projekata ugroziće predstavljeni makroekonomski model, a time i fiskalne projekcije za srednjeročni period.</w:t>
            </w:r>
          </w:p>
        </w:tc>
      </w:tr>
    </w:tbl>
    <w:p w:rsidR="00186680" w:rsidRPr="00410ED8" w:rsidRDefault="00186680" w:rsidP="00AB4D13">
      <w:pPr>
        <w:pStyle w:val="Subtitle"/>
        <w:numPr>
          <w:ilvl w:val="0"/>
          <w:numId w:val="0"/>
        </w:numPr>
        <w:spacing w:before="0" w:after="0"/>
        <w:jc w:val="both"/>
        <w:rPr>
          <w:i/>
        </w:rPr>
      </w:pPr>
    </w:p>
    <w:p w:rsidR="00186680" w:rsidRPr="00410ED8" w:rsidRDefault="00186680" w:rsidP="00AB4D13">
      <w:pPr>
        <w:pStyle w:val="Subtitle"/>
        <w:numPr>
          <w:ilvl w:val="0"/>
          <w:numId w:val="0"/>
        </w:numPr>
        <w:spacing w:before="0" w:after="0"/>
        <w:jc w:val="both"/>
        <w:rPr>
          <w:i/>
        </w:rPr>
      </w:pPr>
    </w:p>
    <w:p w:rsidR="00AB4D13" w:rsidRPr="00410ED8" w:rsidRDefault="00AB4D13" w:rsidP="00AB4D13">
      <w:pPr>
        <w:pStyle w:val="Subtitle"/>
        <w:numPr>
          <w:ilvl w:val="0"/>
          <w:numId w:val="0"/>
        </w:numPr>
        <w:spacing w:before="0" w:after="0"/>
        <w:jc w:val="both"/>
        <w:rPr>
          <w:rFonts w:cstheme="minorHAnsi"/>
        </w:rPr>
      </w:pPr>
      <w:r w:rsidRPr="00410ED8">
        <w:rPr>
          <w:i/>
        </w:rPr>
        <w:t>3.1.</w:t>
      </w:r>
      <w:r w:rsidR="003C43B2" w:rsidRPr="00410ED8">
        <w:rPr>
          <w:i/>
        </w:rPr>
        <w:t>5</w:t>
      </w:r>
      <w:r w:rsidRPr="00410ED8">
        <w:rPr>
          <w:i/>
        </w:rPr>
        <w:t>. Državni dug i garancij</w:t>
      </w:r>
      <w:r w:rsidR="003C43B2" w:rsidRPr="00410ED8">
        <w:rPr>
          <w:i/>
        </w:rPr>
        <w:t>e</w:t>
      </w:r>
    </w:p>
    <w:p w:rsidR="00AB4D13" w:rsidRPr="00410ED8" w:rsidRDefault="00AB4D13" w:rsidP="00AB4D13">
      <w:pPr>
        <w:rPr>
          <w:rFonts w:asciiTheme="minorHAnsi" w:hAnsiTheme="minorHAnsi" w:cstheme="minorHAnsi"/>
          <w:sz w:val="22"/>
          <w:szCs w:val="22"/>
        </w:rPr>
      </w:pPr>
    </w:p>
    <w:p w:rsidR="008130FA" w:rsidRPr="00410ED8" w:rsidRDefault="004F4265" w:rsidP="00716B46">
      <w:pPr>
        <w:jc w:val="both"/>
        <w:rPr>
          <w:rFonts w:asciiTheme="minorHAnsi" w:hAnsiTheme="minorHAnsi" w:cstheme="minorHAnsi"/>
          <w:sz w:val="22"/>
        </w:rPr>
      </w:pPr>
      <w:r w:rsidRPr="00410ED8">
        <w:rPr>
          <w:rFonts w:asciiTheme="minorHAnsi" w:hAnsiTheme="minorHAnsi" w:cstheme="minorHAnsi"/>
          <w:sz w:val="22"/>
        </w:rPr>
        <w:t>Stanje državog</w:t>
      </w:r>
      <w:r w:rsidR="008130FA" w:rsidRPr="00410ED8">
        <w:rPr>
          <w:rFonts w:asciiTheme="minorHAnsi" w:hAnsiTheme="minorHAnsi" w:cstheme="minorHAnsi"/>
          <w:sz w:val="22"/>
        </w:rPr>
        <w:t xml:space="preserve"> dug</w:t>
      </w:r>
      <w:r w:rsidRPr="00410ED8">
        <w:rPr>
          <w:rFonts w:asciiTheme="minorHAnsi" w:hAnsiTheme="minorHAnsi" w:cstheme="minorHAnsi"/>
          <w:sz w:val="22"/>
        </w:rPr>
        <w:t>a</w:t>
      </w:r>
      <w:r w:rsidR="008130FA" w:rsidRPr="00410ED8">
        <w:rPr>
          <w:rFonts w:asciiTheme="minorHAnsi" w:hAnsiTheme="minorHAnsi" w:cstheme="minorHAnsi"/>
          <w:sz w:val="22"/>
        </w:rPr>
        <w:t xml:space="preserve"> Crne Gore na</w:t>
      </w:r>
      <w:r w:rsidRPr="00410ED8">
        <w:rPr>
          <w:rFonts w:asciiTheme="minorHAnsi" w:hAnsiTheme="minorHAnsi" w:cstheme="minorHAnsi"/>
          <w:sz w:val="22"/>
        </w:rPr>
        <w:t xml:space="preserve"> dan</w:t>
      </w:r>
      <w:r w:rsidR="008130FA" w:rsidRPr="00410ED8">
        <w:rPr>
          <w:rFonts w:asciiTheme="minorHAnsi" w:hAnsiTheme="minorHAnsi" w:cstheme="minorHAnsi"/>
          <w:sz w:val="22"/>
        </w:rPr>
        <w:t xml:space="preserve"> 31.12.2013. god. </w:t>
      </w:r>
      <w:r w:rsidRPr="00410ED8">
        <w:rPr>
          <w:rFonts w:asciiTheme="minorHAnsi" w:hAnsiTheme="minorHAnsi" w:cstheme="minorHAnsi"/>
          <w:sz w:val="22"/>
        </w:rPr>
        <w:t>I</w:t>
      </w:r>
      <w:r w:rsidR="008130FA" w:rsidRPr="00410ED8">
        <w:rPr>
          <w:rFonts w:asciiTheme="minorHAnsi" w:hAnsiTheme="minorHAnsi" w:cstheme="minorHAnsi"/>
          <w:sz w:val="22"/>
        </w:rPr>
        <w:t>znosi</w:t>
      </w:r>
      <w:r w:rsidRPr="00410ED8">
        <w:rPr>
          <w:rFonts w:asciiTheme="minorHAnsi" w:hAnsiTheme="minorHAnsi" w:cstheme="minorHAnsi"/>
          <w:sz w:val="22"/>
        </w:rPr>
        <w:t>lo je</w:t>
      </w:r>
      <w:r w:rsidR="008130FA" w:rsidRPr="00410ED8">
        <w:rPr>
          <w:rFonts w:asciiTheme="minorHAnsi" w:hAnsiTheme="minorHAnsi" w:cstheme="minorHAnsi"/>
          <w:sz w:val="22"/>
        </w:rPr>
        <w:t xml:space="preserve"> 1.933,7 mil. eura ili 58</w:t>
      </w:r>
      <w:r w:rsidRPr="00410ED8">
        <w:rPr>
          <w:rFonts w:asciiTheme="minorHAnsi" w:hAnsiTheme="minorHAnsi" w:cstheme="minorHAnsi"/>
          <w:sz w:val="22"/>
        </w:rPr>
        <w:t>,0% bruto domaćeg proizvoda (BDP), od čega je u</w:t>
      </w:r>
      <w:r w:rsidR="008130FA" w:rsidRPr="00410ED8">
        <w:rPr>
          <w:rFonts w:asciiTheme="minorHAnsi" w:hAnsiTheme="minorHAnsi" w:cstheme="minorHAnsi"/>
          <w:sz w:val="22"/>
        </w:rPr>
        <w:t xml:space="preserve">nutrašnji dug 500,7 mil. eura ili 15% BDP-a, </w:t>
      </w:r>
      <w:r w:rsidRPr="00410ED8">
        <w:rPr>
          <w:rFonts w:asciiTheme="minorHAnsi" w:hAnsiTheme="minorHAnsi" w:cstheme="minorHAnsi"/>
          <w:sz w:val="22"/>
        </w:rPr>
        <w:t xml:space="preserve">a </w:t>
      </w:r>
      <w:r w:rsidR="008130FA" w:rsidRPr="00410ED8">
        <w:rPr>
          <w:rFonts w:asciiTheme="minorHAnsi" w:hAnsiTheme="minorHAnsi" w:cstheme="minorHAnsi"/>
          <w:sz w:val="22"/>
        </w:rPr>
        <w:t xml:space="preserve">spoljni dug 1.433.0 mil. eura ili 43% BDP-a. </w:t>
      </w:r>
    </w:p>
    <w:p w:rsidR="004F4265" w:rsidRPr="00410ED8" w:rsidRDefault="004F4265" w:rsidP="00716B46">
      <w:pPr>
        <w:jc w:val="both"/>
        <w:rPr>
          <w:rFonts w:asciiTheme="minorHAnsi" w:hAnsiTheme="minorHAnsi" w:cstheme="minorHAnsi"/>
          <w:sz w:val="22"/>
        </w:rPr>
      </w:pPr>
    </w:p>
    <w:p w:rsidR="008130FA" w:rsidRPr="00410ED8" w:rsidRDefault="008130FA" w:rsidP="00716B46">
      <w:pPr>
        <w:jc w:val="both"/>
        <w:rPr>
          <w:rFonts w:asciiTheme="minorHAnsi" w:hAnsiTheme="minorHAnsi" w:cstheme="minorHAnsi"/>
          <w:sz w:val="22"/>
        </w:rPr>
      </w:pPr>
      <w:r w:rsidRPr="00410ED8">
        <w:rPr>
          <w:rFonts w:asciiTheme="minorHAnsi" w:hAnsiTheme="minorHAnsi" w:cstheme="minorHAnsi"/>
          <w:sz w:val="22"/>
        </w:rPr>
        <w:t xml:space="preserve">Na osnovu Zakona o budžetu za 2014. godinu, projektovanog deficita i </w:t>
      </w:r>
      <w:r w:rsidR="004F4265" w:rsidRPr="00410ED8">
        <w:rPr>
          <w:rFonts w:asciiTheme="minorHAnsi" w:hAnsiTheme="minorHAnsi" w:cstheme="minorHAnsi"/>
          <w:sz w:val="22"/>
        </w:rPr>
        <w:t xml:space="preserve">plana </w:t>
      </w:r>
      <w:r w:rsidRPr="00410ED8">
        <w:rPr>
          <w:rFonts w:asciiTheme="minorHAnsi" w:hAnsiTheme="minorHAnsi" w:cstheme="minorHAnsi"/>
          <w:sz w:val="22"/>
        </w:rPr>
        <w:t>otplate duga, p</w:t>
      </w:r>
      <w:r w:rsidR="004F4265" w:rsidRPr="00410ED8">
        <w:rPr>
          <w:rFonts w:asciiTheme="minorHAnsi" w:hAnsiTheme="minorHAnsi" w:cstheme="minorHAnsi"/>
          <w:sz w:val="22"/>
        </w:rPr>
        <w:t>lanirano</w:t>
      </w:r>
      <w:r w:rsidRPr="00410ED8">
        <w:rPr>
          <w:rFonts w:asciiTheme="minorHAnsi" w:hAnsiTheme="minorHAnsi" w:cstheme="minorHAnsi"/>
          <w:sz w:val="22"/>
        </w:rPr>
        <w:t xml:space="preserve"> je zad</w:t>
      </w:r>
      <w:r w:rsidR="004F4265" w:rsidRPr="00410ED8">
        <w:rPr>
          <w:rFonts w:asciiTheme="minorHAnsi" w:hAnsiTheme="minorHAnsi" w:cstheme="minorHAnsi"/>
          <w:sz w:val="22"/>
        </w:rPr>
        <w:t>uživanje u visini od 240 mil.</w:t>
      </w:r>
      <w:r w:rsidRPr="00410ED8">
        <w:rPr>
          <w:rFonts w:asciiTheme="minorHAnsi" w:hAnsiTheme="minorHAnsi" w:cstheme="minorHAnsi"/>
          <w:sz w:val="22"/>
        </w:rPr>
        <w:t xml:space="preserve"> </w:t>
      </w:r>
      <w:r w:rsidR="004F4265" w:rsidRPr="00410ED8">
        <w:rPr>
          <w:rFonts w:asciiTheme="minorHAnsi" w:hAnsiTheme="minorHAnsi" w:cstheme="minorHAnsi"/>
          <w:sz w:val="22"/>
        </w:rPr>
        <w:t>€</w:t>
      </w:r>
      <w:r w:rsidRPr="00410ED8">
        <w:rPr>
          <w:rFonts w:asciiTheme="minorHAnsi" w:hAnsiTheme="minorHAnsi" w:cstheme="minorHAnsi"/>
          <w:sz w:val="22"/>
        </w:rPr>
        <w:t xml:space="preserve">, što će </w:t>
      </w:r>
      <w:r w:rsidR="004F4265" w:rsidRPr="00410ED8">
        <w:rPr>
          <w:rFonts w:asciiTheme="minorHAnsi" w:hAnsiTheme="minorHAnsi" w:cstheme="minorHAnsi"/>
          <w:sz w:val="22"/>
        </w:rPr>
        <w:t>usloviti</w:t>
      </w:r>
      <w:r w:rsidRPr="00410ED8">
        <w:rPr>
          <w:rFonts w:asciiTheme="minorHAnsi" w:hAnsiTheme="minorHAnsi" w:cstheme="minorHAnsi"/>
          <w:sz w:val="22"/>
        </w:rPr>
        <w:t xml:space="preserve"> povećanje duga do nivoa od oko 2.042 mil € ili oko 58.1% procijenjenog BDP-a. </w:t>
      </w:r>
      <w:r w:rsidR="004F4265" w:rsidRPr="00410ED8">
        <w:rPr>
          <w:rFonts w:asciiTheme="minorHAnsi" w:hAnsiTheme="minorHAnsi" w:cstheme="minorHAnsi"/>
          <w:sz w:val="22"/>
        </w:rPr>
        <w:t>Dodatno</w:t>
      </w:r>
      <w:r w:rsidRPr="00410ED8">
        <w:rPr>
          <w:rFonts w:asciiTheme="minorHAnsi" w:hAnsiTheme="minorHAnsi" w:cstheme="minorHAnsi"/>
          <w:sz w:val="22"/>
        </w:rPr>
        <w:t xml:space="preserve"> zaduživanje </w:t>
      </w:r>
      <w:r w:rsidR="004F4265" w:rsidRPr="00410ED8">
        <w:rPr>
          <w:rFonts w:asciiTheme="minorHAnsi" w:hAnsiTheme="minorHAnsi" w:cstheme="minorHAnsi"/>
          <w:sz w:val="22"/>
        </w:rPr>
        <w:t>biće u funkciji</w:t>
      </w:r>
      <w:r w:rsidRPr="00410ED8">
        <w:rPr>
          <w:rFonts w:asciiTheme="minorHAnsi" w:hAnsiTheme="minorHAnsi" w:cstheme="minorHAnsi"/>
          <w:sz w:val="22"/>
        </w:rPr>
        <w:t xml:space="preserve"> </w:t>
      </w:r>
      <w:r w:rsidR="004F4265" w:rsidRPr="00410ED8">
        <w:rPr>
          <w:rFonts w:asciiTheme="minorHAnsi" w:hAnsiTheme="minorHAnsi" w:cstheme="minorHAnsi"/>
          <w:sz w:val="22"/>
        </w:rPr>
        <w:t>finansiranja budžetskog</w:t>
      </w:r>
      <w:r w:rsidRPr="00410ED8">
        <w:rPr>
          <w:rFonts w:asciiTheme="minorHAnsi" w:hAnsiTheme="minorHAnsi" w:cstheme="minorHAnsi"/>
          <w:sz w:val="22"/>
        </w:rPr>
        <w:t xml:space="preserve"> deficita, servisiranje obaveza i stvaranje fiskalne rezerve. Unutrašnji du</w:t>
      </w:r>
      <w:r w:rsidR="004F4265" w:rsidRPr="00410ED8">
        <w:rPr>
          <w:rFonts w:asciiTheme="minorHAnsi" w:hAnsiTheme="minorHAnsi" w:cstheme="minorHAnsi"/>
          <w:sz w:val="22"/>
        </w:rPr>
        <w:t>g, na kraju 2014. godine, biće s</w:t>
      </w:r>
      <w:r w:rsidRPr="00410ED8">
        <w:rPr>
          <w:rFonts w:asciiTheme="minorHAnsi" w:hAnsiTheme="minorHAnsi" w:cstheme="minorHAnsi"/>
          <w:sz w:val="22"/>
        </w:rPr>
        <w:t xml:space="preserve">manjen za oko 20 mil. €, dok će </w:t>
      </w:r>
      <w:r w:rsidR="004F4265" w:rsidRPr="00410ED8">
        <w:rPr>
          <w:rFonts w:asciiTheme="minorHAnsi" w:hAnsiTheme="minorHAnsi" w:cstheme="minorHAnsi"/>
          <w:sz w:val="22"/>
        </w:rPr>
        <w:t xml:space="preserve">se </w:t>
      </w:r>
      <w:r w:rsidRPr="00410ED8">
        <w:rPr>
          <w:rFonts w:asciiTheme="minorHAnsi" w:hAnsiTheme="minorHAnsi" w:cstheme="minorHAnsi"/>
          <w:sz w:val="22"/>
        </w:rPr>
        <w:t xml:space="preserve">spoljašnji dug </w:t>
      </w:r>
      <w:r w:rsidR="004F4265" w:rsidRPr="00410ED8">
        <w:rPr>
          <w:rFonts w:asciiTheme="minorHAnsi" w:hAnsiTheme="minorHAnsi" w:cstheme="minorHAnsi"/>
          <w:sz w:val="22"/>
        </w:rPr>
        <w:t>povećati</w:t>
      </w:r>
      <w:r w:rsidRPr="00410ED8">
        <w:rPr>
          <w:rFonts w:asciiTheme="minorHAnsi" w:hAnsiTheme="minorHAnsi" w:cstheme="minorHAnsi"/>
          <w:sz w:val="22"/>
        </w:rPr>
        <w:t xml:space="preserve"> za </w:t>
      </w:r>
      <w:r w:rsidR="004F4265" w:rsidRPr="00410ED8">
        <w:rPr>
          <w:rFonts w:asciiTheme="minorHAnsi" w:hAnsiTheme="minorHAnsi" w:cstheme="minorHAnsi"/>
          <w:sz w:val="22"/>
        </w:rPr>
        <w:t>oko 130 mil.</w:t>
      </w:r>
      <w:r w:rsidRPr="00410ED8">
        <w:rPr>
          <w:rFonts w:asciiTheme="minorHAnsi" w:hAnsiTheme="minorHAnsi" w:cstheme="minorHAnsi"/>
          <w:sz w:val="22"/>
        </w:rPr>
        <w:t xml:space="preserve"> </w:t>
      </w:r>
      <w:r w:rsidR="004F4265" w:rsidRPr="00410ED8">
        <w:rPr>
          <w:rFonts w:asciiTheme="minorHAnsi" w:hAnsiTheme="minorHAnsi" w:cstheme="minorHAnsi"/>
          <w:sz w:val="22"/>
        </w:rPr>
        <w:t>€</w:t>
      </w:r>
      <w:r w:rsidRPr="00410ED8">
        <w:rPr>
          <w:rFonts w:asciiTheme="minorHAnsi" w:hAnsiTheme="minorHAnsi" w:cstheme="minorHAnsi"/>
          <w:sz w:val="22"/>
        </w:rPr>
        <w:t>.</w:t>
      </w:r>
    </w:p>
    <w:p w:rsidR="008130FA" w:rsidRPr="00410ED8" w:rsidRDefault="008130FA" w:rsidP="00716B46">
      <w:pPr>
        <w:jc w:val="both"/>
        <w:rPr>
          <w:rFonts w:asciiTheme="minorHAnsi" w:hAnsiTheme="minorHAnsi" w:cstheme="minorHAnsi"/>
          <w:sz w:val="22"/>
        </w:rPr>
      </w:pPr>
    </w:p>
    <w:p w:rsidR="008130FA" w:rsidRPr="00410ED8" w:rsidRDefault="008130FA" w:rsidP="00716B46">
      <w:pPr>
        <w:jc w:val="both"/>
        <w:rPr>
          <w:rFonts w:asciiTheme="minorHAnsi" w:hAnsiTheme="minorHAnsi" w:cstheme="minorHAnsi"/>
          <w:sz w:val="22"/>
        </w:rPr>
      </w:pPr>
      <w:r w:rsidRPr="00410ED8">
        <w:rPr>
          <w:rFonts w:asciiTheme="minorHAnsi" w:hAnsiTheme="minorHAnsi" w:cstheme="minorHAnsi"/>
          <w:sz w:val="22"/>
        </w:rPr>
        <w:lastRenderedPageBreak/>
        <w:t xml:space="preserve">U toku 2014. godine, </w:t>
      </w:r>
      <w:r w:rsidR="004F4265" w:rsidRPr="00410ED8">
        <w:rPr>
          <w:rFonts w:asciiTheme="minorHAnsi" w:hAnsiTheme="minorHAnsi" w:cstheme="minorHAnsi"/>
          <w:sz w:val="22"/>
        </w:rPr>
        <w:t>planirano je</w:t>
      </w:r>
      <w:r w:rsidRPr="00410ED8">
        <w:rPr>
          <w:rFonts w:asciiTheme="minorHAnsi" w:hAnsiTheme="minorHAnsi" w:cstheme="minorHAnsi"/>
          <w:sz w:val="22"/>
        </w:rPr>
        <w:t xml:space="preserve"> i povlačenje oko 40 mil. € sredstava za finansiranje infrastrukturnih i drugih projekata, </w:t>
      </w:r>
      <w:r w:rsidR="004F4265" w:rsidRPr="00410ED8">
        <w:rPr>
          <w:rFonts w:asciiTheme="minorHAnsi" w:hAnsiTheme="minorHAnsi" w:cstheme="minorHAnsi"/>
          <w:sz w:val="22"/>
        </w:rPr>
        <w:t>a istovremeno je i planirana</w:t>
      </w:r>
      <w:r w:rsidRPr="00410ED8">
        <w:rPr>
          <w:rFonts w:asciiTheme="minorHAnsi" w:hAnsiTheme="minorHAnsi" w:cstheme="minorHAnsi"/>
          <w:sz w:val="22"/>
        </w:rPr>
        <w:t xml:space="preserve"> otplata glavnice domaćeg i ino duga u visini od oko 170 mil.€. </w:t>
      </w:r>
    </w:p>
    <w:p w:rsidR="00A31F51" w:rsidRPr="00410ED8" w:rsidRDefault="00A31F51" w:rsidP="004F4265">
      <w:pPr>
        <w:rPr>
          <w:rFonts w:asciiTheme="minorHAnsi" w:hAnsiTheme="minorHAnsi" w:cstheme="minorHAnsi"/>
          <w:sz w:val="22"/>
        </w:rPr>
      </w:pPr>
    </w:p>
    <w:p w:rsidR="008130FA" w:rsidRPr="00410ED8" w:rsidRDefault="004F4265" w:rsidP="00716B46">
      <w:pPr>
        <w:jc w:val="both"/>
        <w:rPr>
          <w:rFonts w:asciiTheme="minorHAnsi" w:hAnsiTheme="minorHAnsi" w:cstheme="minorHAnsi"/>
          <w:sz w:val="22"/>
        </w:rPr>
      </w:pPr>
      <w:r w:rsidRPr="00410ED8">
        <w:rPr>
          <w:rFonts w:asciiTheme="minorHAnsi" w:hAnsiTheme="minorHAnsi" w:cstheme="minorHAnsi"/>
          <w:sz w:val="22"/>
        </w:rPr>
        <w:t xml:space="preserve">U narednoj tabeli prikazano je kretanje i struktura državnog duga </w:t>
      </w:r>
      <w:r w:rsidR="008130FA" w:rsidRPr="00410ED8">
        <w:rPr>
          <w:rFonts w:asciiTheme="minorHAnsi" w:hAnsiTheme="minorHAnsi" w:cstheme="minorHAnsi"/>
          <w:sz w:val="22"/>
        </w:rPr>
        <w:t xml:space="preserve">u periodu 2013 - 2017. </w:t>
      </w:r>
      <w:r w:rsidRPr="00410ED8">
        <w:rPr>
          <w:rFonts w:asciiTheme="minorHAnsi" w:hAnsiTheme="minorHAnsi" w:cstheme="minorHAnsi"/>
          <w:sz w:val="22"/>
        </w:rPr>
        <w:t>g</w:t>
      </w:r>
      <w:r w:rsidR="008130FA" w:rsidRPr="00410ED8">
        <w:rPr>
          <w:rFonts w:asciiTheme="minorHAnsi" w:hAnsiTheme="minorHAnsi" w:cstheme="minorHAnsi"/>
          <w:sz w:val="22"/>
        </w:rPr>
        <w:t>odine</w:t>
      </w:r>
      <w:r w:rsidRPr="00410ED8">
        <w:rPr>
          <w:rFonts w:asciiTheme="minorHAnsi" w:hAnsiTheme="minorHAnsi" w:cstheme="minorHAnsi"/>
          <w:sz w:val="22"/>
        </w:rPr>
        <w:t>.</w:t>
      </w:r>
    </w:p>
    <w:p w:rsidR="004F4265" w:rsidRPr="00410ED8" w:rsidRDefault="004F4265" w:rsidP="004F4265">
      <w:pPr>
        <w:rPr>
          <w:rFonts w:asciiTheme="minorHAnsi" w:hAnsiTheme="minorHAnsi" w:cstheme="minorHAnsi"/>
          <w:sz w:val="22"/>
        </w:rPr>
      </w:pPr>
    </w:p>
    <w:p w:rsidR="008130FA" w:rsidRPr="00410ED8" w:rsidRDefault="00A31F51" w:rsidP="008130FA">
      <w:pPr>
        <w:rPr>
          <w:rFonts w:asciiTheme="minorHAnsi" w:hAnsiTheme="minorHAnsi" w:cstheme="minorHAnsi"/>
          <w:sz w:val="22"/>
          <w:szCs w:val="22"/>
        </w:rPr>
      </w:pPr>
      <w:r w:rsidRPr="00410ED8">
        <w:rPr>
          <w:rFonts w:asciiTheme="minorHAnsi" w:hAnsiTheme="minorHAnsi" w:cstheme="minorHAnsi"/>
          <w:sz w:val="22"/>
          <w:szCs w:val="22"/>
        </w:rPr>
        <w:t xml:space="preserve">Tabela </w:t>
      </w:r>
      <w:r w:rsidR="008130FA" w:rsidRPr="00410ED8">
        <w:rPr>
          <w:rFonts w:asciiTheme="minorHAnsi" w:hAnsiTheme="minorHAnsi" w:cstheme="minorHAnsi"/>
          <w:sz w:val="22"/>
          <w:szCs w:val="22"/>
        </w:rPr>
        <w:t xml:space="preserve">– </w:t>
      </w:r>
      <w:r w:rsidR="008130FA" w:rsidRPr="00410ED8">
        <w:rPr>
          <w:rFonts w:asciiTheme="minorHAnsi" w:hAnsiTheme="minorHAnsi" w:cstheme="minorHAnsi"/>
          <w:iCs/>
          <w:sz w:val="22"/>
          <w:szCs w:val="22"/>
        </w:rPr>
        <w:t>Kretanje državnog dug</w:t>
      </w:r>
      <w:r w:rsidR="004F4265" w:rsidRPr="00410ED8">
        <w:rPr>
          <w:rFonts w:asciiTheme="minorHAnsi" w:hAnsiTheme="minorHAnsi" w:cstheme="minorHAnsi"/>
          <w:iCs/>
          <w:sz w:val="22"/>
          <w:szCs w:val="22"/>
        </w:rPr>
        <w:t>a za period 2013-2017.</w:t>
      </w:r>
      <w:r w:rsidRPr="00410ED8">
        <w:rPr>
          <w:rFonts w:asciiTheme="minorHAnsi" w:hAnsiTheme="minorHAnsi" w:cstheme="minorHAnsi"/>
          <w:sz w:val="22"/>
          <w:szCs w:val="22"/>
        </w:rPr>
        <w:t>(u mil. €</w:t>
      </w:r>
      <w:r w:rsidR="008130FA" w:rsidRPr="00410ED8">
        <w:rPr>
          <w:rFonts w:asciiTheme="minorHAnsi" w:hAnsiTheme="minorHAnsi" w:cstheme="minorHAnsi"/>
          <w:sz w:val="22"/>
          <w:szCs w:val="22"/>
        </w:rPr>
        <w:t>)</w:t>
      </w:r>
    </w:p>
    <w:tbl>
      <w:tblPr>
        <w:tblW w:w="7640" w:type="dxa"/>
        <w:tblInd w:w="900" w:type="dxa"/>
        <w:tblLook w:val="04A0"/>
      </w:tblPr>
      <w:tblGrid>
        <w:gridCol w:w="2340"/>
        <w:gridCol w:w="1180"/>
        <w:gridCol w:w="1240"/>
        <w:gridCol w:w="960"/>
        <w:gridCol w:w="960"/>
        <w:gridCol w:w="960"/>
      </w:tblGrid>
      <w:tr w:rsidR="008130FA" w:rsidRPr="00410ED8" w:rsidTr="008130FA">
        <w:trPr>
          <w:trHeight w:val="300"/>
        </w:trPr>
        <w:tc>
          <w:tcPr>
            <w:tcW w:w="2340" w:type="dxa"/>
            <w:tcBorders>
              <w:top w:val="single" w:sz="8" w:space="0" w:color="auto"/>
              <w:left w:val="single" w:sz="8" w:space="0" w:color="auto"/>
              <w:bottom w:val="single" w:sz="4" w:space="0" w:color="auto"/>
              <w:right w:val="single" w:sz="4" w:space="0" w:color="auto"/>
            </w:tcBorders>
            <w:shd w:val="clear" w:color="000000" w:fill="404040"/>
            <w:noWrap/>
            <w:vAlign w:val="bottom"/>
            <w:hideMark/>
          </w:tcPr>
          <w:p w:rsidR="008130FA" w:rsidRPr="00410ED8" w:rsidRDefault="008130FA" w:rsidP="008130FA">
            <w:pPr>
              <w:jc w:val="center"/>
              <w:rPr>
                <w:rFonts w:asciiTheme="minorHAnsi" w:hAnsiTheme="minorHAnsi" w:cstheme="minorHAnsi"/>
                <w:color w:val="FFFFFF"/>
                <w:sz w:val="18"/>
                <w:szCs w:val="18"/>
              </w:rPr>
            </w:pPr>
            <w:r w:rsidRPr="00410ED8">
              <w:rPr>
                <w:rFonts w:asciiTheme="minorHAnsi" w:hAnsiTheme="minorHAnsi" w:cstheme="minorHAnsi"/>
                <w:color w:val="FFFFFF"/>
                <w:sz w:val="18"/>
                <w:szCs w:val="18"/>
              </w:rPr>
              <w:t>GODINA</w:t>
            </w:r>
          </w:p>
        </w:tc>
        <w:tc>
          <w:tcPr>
            <w:tcW w:w="1180" w:type="dxa"/>
            <w:tcBorders>
              <w:top w:val="single" w:sz="8" w:space="0" w:color="auto"/>
              <w:left w:val="nil"/>
              <w:bottom w:val="single" w:sz="4" w:space="0" w:color="auto"/>
              <w:right w:val="single" w:sz="4" w:space="0" w:color="auto"/>
            </w:tcBorders>
            <w:shd w:val="clear" w:color="000000" w:fill="404040"/>
            <w:noWrap/>
            <w:vAlign w:val="bottom"/>
            <w:hideMark/>
          </w:tcPr>
          <w:p w:rsidR="008130FA" w:rsidRPr="00410ED8" w:rsidRDefault="008130FA" w:rsidP="008130FA">
            <w:pPr>
              <w:jc w:val="right"/>
              <w:rPr>
                <w:rFonts w:asciiTheme="minorHAnsi" w:hAnsiTheme="minorHAnsi" w:cstheme="minorHAnsi"/>
                <w:color w:val="FFFFFF"/>
                <w:sz w:val="18"/>
                <w:szCs w:val="18"/>
              </w:rPr>
            </w:pPr>
            <w:r w:rsidRPr="00410ED8">
              <w:rPr>
                <w:rFonts w:asciiTheme="minorHAnsi" w:hAnsiTheme="minorHAnsi" w:cstheme="minorHAnsi"/>
                <w:color w:val="FFFFFF"/>
                <w:sz w:val="18"/>
                <w:szCs w:val="18"/>
              </w:rPr>
              <w:t>2013</w:t>
            </w:r>
          </w:p>
        </w:tc>
        <w:tc>
          <w:tcPr>
            <w:tcW w:w="1240" w:type="dxa"/>
            <w:tcBorders>
              <w:top w:val="single" w:sz="8" w:space="0" w:color="auto"/>
              <w:left w:val="nil"/>
              <w:bottom w:val="single" w:sz="4" w:space="0" w:color="auto"/>
              <w:right w:val="single" w:sz="4" w:space="0" w:color="auto"/>
            </w:tcBorders>
            <w:shd w:val="clear" w:color="000000" w:fill="404040"/>
            <w:noWrap/>
            <w:vAlign w:val="bottom"/>
            <w:hideMark/>
          </w:tcPr>
          <w:p w:rsidR="008130FA" w:rsidRPr="00410ED8" w:rsidRDefault="008130FA" w:rsidP="008130FA">
            <w:pPr>
              <w:jc w:val="right"/>
              <w:rPr>
                <w:rFonts w:asciiTheme="minorHAnsi" w:hAnsiTheme="minorHAnsi" w:cstheme="minorHAnsi"/>
                <w:color w:val="FFFFFF"/>
                <w:sz w:val="18"/>
                <w:szCs w:val="18"/>
              </w:rPr>
            </w:pPr>
            <w:r w:rsidRPr="00410ED8">
              <w:rPr>
                <w:rFonts w:asciiTheme="minorHAnsi" w:hAnsiTheme="minorHAnsi" w:cstheme="minorHAnsi"/>
                <w:color w:val="FFFFFF"/>
                <w:sz w:val="18"/>
                <w:szCs w:val="18"/>
              </w:rPr>
              <w:t>2014</w:t>
            </w:r>
          </w:p>
        </w:tc>
        <w:tc>
          <w:tcPr>
            <w:tcW w:w="960" w:type="dxa"/>
            <w:tcBorders>
              <w:top w:val="single" w:sz="8" w:space="0" w:color="auto"/>
              <w:left w:val="nil"/>
              <w:bottom w:val="single" w:sz="4" w:space="0" w:color="auto"/>
              <w:right w:val="single" w:sz="4" w:space="0" w:color="auto"/>
            </w:tcBorders>
            <w:shd w:val="clear" w:color="000000" w:fill="404040"/>
            <w:noWrap/>
            <w:vAlign w:val="bottom"/>
            <w:hideMark/>
          </w:tcPr>
          <w:p w:rsidR="008130FA" w:rsidRPr="00410ED8" w:rsidRDefault="008130FA" w:rsidP="008130FA">
            <w:pPr>
              <w:jc w:val="right"/>
              <w:rPr>
                <w:rFonts w:asciiTheme="minorHAnsi" w:hAnsiTheme="minorHAnsi" w:cstheme="minorHAnsi"/>
                <w:color w:val="FFFFFF"/>
                <w:sz w:val="18"/>
                <w:szCs w:val="18"/>
              </w:rPr>
            </w:pPr>
            <w:r w:rsidRPr="00410ED8">
              <w:rPr>
                <w:rFonts w:asciiTheme="minorHAnsi" w:hAnsiTheme="minorHAnsi" w:cstheme="minorHAnsi"/>
                <w:color w:val="FFFFFF"/>
                <w:sz w:val="18"/>
                <w:szCs w:val="18"/>
              </w:rPr>
              <w:t>2015</w:t>
            </w:r>
          </w:p>
        </w:tc>
        <w:tc>
          <w:tcPr>
            <w:tcW w:w="960" w:type="dxa"/>
            <w:tcBorders>
              <w:top w:val="single" w:sz="8" w:space="0" w:color="auto"/>
              <w:left w:val="nil"/>
              <w:bottom w:val="single" w:sz="4" w:space="0" w:color="auto"/>
              <w:right w:val="single" w:sz="4" w:space="0" w:color="auto"/>
            </w:tcBorders>
            <w:shd w:val="clear" w:color="000000" w:fill="404040"/>
            <w:noWrap/>
            <w:vAlign w:val="bottom"/>
            <w:hideMark/>
          </w:tcPr>
          <w:p w:rsidR="008130FA" w:rsidRPr="00410ED8" w:rsidRDefault="008130FA" w:rsidP="008130FA">
            <w:pPr>
              <w:jc w:val="right"/>
              <w:rPr>
                <w:rFonts w:asciiTheme="minorHAnsi" w:hAnsiTheme="minorHAnsi" w:cstheme="minorHAnsi"/>
                <w:color w:val="FFFFFF"/>
                <w:sz w:val="18"/>
                <w:szCs w:val="18"/>
              </w:rPr>
            </w:pPr>
            <w:r w:rsidRPr="00410ED8">
              <w:rPr>
                <w:rFonts w:asciiTheme="minorHAnsi" w:hAnsiTheme="minorHAnsi" w:cstheme="minorHAnsi"/>
                <w:color w:val="FFFFFF"/>
                <w:sz w:val="18"/>
                <w:szCs w:val="18"/>
              </w:rPr>
              <w:t>2016</w:t>
            </w:r>
          </w:p>
        </w:tc>
        <w:tc>
          <w:tcPr>
            <w:tcW w:w="960" w:type="dxa"/>
            <w:tcBorders>
              <w:top w:val="single" w:sz="8" w:space="0" w:color="auto"/>
              <w:left w:val="nil"/>
              <w:bottom w:val="single" w:sz="4" w:space="0" w:color="auto"/>
              <w:right w:val="single" w:sz="8" w:space="0" w:color="auto"/>
            </w:tcBorders>
            <w:shd w:val="clear" w:color="000000" w:fill="404040"/>
            <w:noWrap/>
            <w:vAlign w:val="bottom"/>
            <w:hideMark/>
          </w:tcPr>
          <w:p w:rsidR="008130FA" w:rsidRPr="00410ED8" w:rsidRDefault="008130FA" w:rsidP="008130FA">
            <w:pPr>
              <w:jc w:val="right"/>
              <w:rPr>
                <w:rFonts w:asciiTheme="minorHAnsi" w:hAnsiTheme="minorHAnsi" w:cstheme="minorHAnsi"/>
                <w:color w:val="FFFFFF"/>
                <w:sz w:val="18"/>
                <w:szCs w:val="18"/>
              </w:rPr>
            </w:pPr>
            <w:r w:rsidRPr="00410ED8">
              <w:rPr>
                <w:rFonts w:asciiTheme="minorHAnsi" w:hAnsiTheme="minorHAnsi" w:cstheme="minorHAnsi"/>
                <w:color w:val="FFFFFF"/>
                <w:sz w:val="18"/>
                <w:szCs w:val="18"/>
              </w:rPr>
              <w:t>2017</w:t>
            </w:r>
          </w:p>
        </w:tc>
      </w:tr>
      <w:tr w:rsidR="008130FA" w:rsidRPr="00410ED8" w:rsidTr="008130FA">
        <w:trPr>
          <w:trHeight w:val="120"/>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8130FA" w:rsidRPr="00410ED8" w:rsidRDefault="008130FA" w:rsidP="008130FA">
            <w:pPr>
              <w:rPr>
                <w:rFonts w:asciiTheme="minorHAnsi" w:hAnsiTheme="minorHAnsi" w:cstheme="minorHAnsi"/>
                <w:sz w:val="18"/>
                <w:szCs w:val="18"/>
              </w:rPr>
            </w:pPr>
            <w:r w:rsidRPr="00410ED8">
              <w:rPr>
                <w:rFonts w:asciiTheme="minorHAnsi" w:hAnsiTheme="minorHAnsi" w:cstheme="minorHAnsi"/>
                <w:sz w:val="18"/>
                <w:szCs w:val="18"/>
              </w:rPr>
              <w:t>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30FA" w:rsidRPr="00410ED8" w:rsidRDefault="008130FA" w:rsidP="008130FA">
            <w:pPr>
              <w:rPr>
                <w:rFonts w:asciiTheme="minorHAnsi" w:hAnsiTheme="minorHAnsi" w:cstheme="minorHAnsi"/>
                <w:sz w:val="18"/>
                <w:szCs w:val="18"/>
              </w:rPr>
            </w:pP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8130FA" w:rsidRPr="00410ED8" w:rsidRDefault="008130FA" w:rsidP="008130FA">
            <w:pPr>
              <w:rPr>
                <w:rFonts w:asciiTheme="minorHAnsi" w:hAnsiTheme="minorHAnsi" w:cstheme="minorHAnsi"/>
                <w:sz w:val="18"/>
                <w:szCs w:val="18"/>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130FA" w:rsidRPr="00410ED8" w:rsidRDefault="008130FA" w:rsidP="008130FA">
            <w:pPr>
              <w:rPr>
                <w:rFonts w:asciiTheme="minorHAnsi" w:hAnsiTheme="minorHAnsi" w:cstheme="minorHAnsi"/>
                <w:sz w:val="18"/>
                <w:szCs w:val="18"/>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130FA" w:rsidRPr="00410ED8" w:rsidRDefault="008130FA" w:rsidP="008130FA">
            <w:pPr>
              <w:rPr>
                <w:rFonts w:asciiTheme="minorHAnsi" w:hAnsiTheme="minorHAnsi" w:cstheme="minorHAnsi"/>
                <w:sz w:val="18"/>
                <w:szCs w:val="18"/>
              </w:rPr>
            </w:pP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8130FA" w:rsidRPr="00410ED8" w:rsidRDefault="008130FA" w:rsidP="008130FA">
            <w:pPr>
              <w:rPr>
                <w:rFonts w:asciiTheme="minorHAnsi" w:hAnsiTheme="minorHAnsi" w:cstheme="minorHAnsi"/>
                <w:sz w:val="18"/>
                <w:szCs w:val="18"/>
              </w:rPr>
            </w:pPr>
          </w:p>
        </w:tc>
      </w:tr>
      <w:tr w:rsidR="008130FA" w:rsidRPr="00410ED8" w:rsidTr="008130FA">
        <w:trPr>
          <w:trHeight w:val="300"/>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8130FA" w:rsidRPr="00410ED8" w:rsidRDefault="008130FA" w:rsidP="008130FA">
            <w:pPr>
              <w:jc w:val="center"/>
              <w:rPr>
                <w:rFonts w:asciiTheme="minorHAnsi" w:hAnsiTheme="minorHAnsi" w:cstheme="minorHAnsi"/>
                <w:sz w:val="18"/>
                <w:szCs w:val="18"/>
              </w:rPr>
            </w:pPr>
            <w:r w:rsidRPr="00410ED8">
              <w:rPr>
                <w:rFonts w:asciiTheme="minorHAnsi" w:hAnsiTheme="minorHAnsi" w:cstheme="minorHAnsi"/>
                <w:sz w:val="18"/>
                <w:szCs w:val="18"/>
              </w:rPr>
              <w:t>BDP</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3.335,9</w:t>
            </w:r>
          </w:p>
        </w:tc>
        <w:tc>
          <w:tcPr>
            <w:tcW w:w="1240" w:type="dxa"/>
            <w:tcBorders>
              <w:top w:val="nil"/>
              <w:left w:val="nil"/>
              <w:bottom w:val="single" w:sz="4" w:space="0" w:color="auto"/>
              <w:right w:val="single" w:sz="4" w:space="0" w:color="auto"/>
            </w:tcBorders>
            <w:shd w:val="clear" w:color="auto" w:fill="auto"/>
            <w:noWrap/>
            <w:vAlign w:val="center"/>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3.516,0</w:t>
            </w:r>
          </w:p>
        </w:tc>
        <w:tc>
          <w:tcPr>
            <w:tcW w:w="960" w:type="dxa"/>
            <w:tcBorders>
              <w:top w:val="nil"/>
              <w:left w:val="nil"/>
              <w:bottom w:val="single" w:sz="4" w:space="0" w:color="auto"/>
              <w:right w:val="single" w:sz="4" w:space="0" w:color="auto"/>
            </w:tcBorders>
            <w:shd w:val="clear" w:color="auto" w:fill="auto"/>
            <w:noWrap/>
            <w:vAlign w:val="center"/>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3.712,0</w:t>
            </w:r>
          </w:p>
        </w:tc>
        <w:tc>
          <w:tcPr>
            <w:tcW w:w="960" w:type="dxa"/>
            <w:tcBorders>
              <w:top w:val="nil"/>
              <w:left w:val="nil"/>
              <w:bottom w:val="single" w:sz="4" w:space="0" w:color="auto"/>
              <w:right w:val="single" w:sz="4" w:space="0" w:color="auto"/>
            </w:tcBorders>
            <w:shd w:val="clear" w:color="auto" w:fill="auto"/>
            <w:noWrap/>
            <w:vAlign w:val="center"/>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3.930,1</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4.169,1</w:t>
            </w:r>
          </w:p>
        </w:tc>
      </w:tr>
      <w:tr w:rsidR="008130FA" w:rsidRPr="00410ED8" w:rsidTr="008130FA">
        <w:trPr>
          <w:trHeight w:val="300"/>
        </w:trPr>
        <w:tc>
          <w:tcPr>
            <w:tcW w:w="23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130FA" w:rsidRPr="00410ED8" w:rsidRDefault="008130FA" w:rsidP="008130FA">
            <w:pPr>
              <w:jc w:val="center"/>
              <w:rPr>
                <w:rFonts w:asciiTheme="minorHAnsi" w:hAnsiTheme="minorHAnsi" w:cstheme="minorHAnsi"/>
                <w:sz w:val="18"/>
                <w:szCs w:val="18"/>
              </w:rPr>
            </w:pPr>
            <w:r w:rsidRPr="00410ED8">
              <w:rPr>
                <w:rFonts w:asciiTheme="minorHAnsi" w:hAnsiTheme="minorHAnsi" w:cstheme="minorHAnsi"/>
                <w:sz w:val="18"/>
                <w:szCs w:val="18"/>
              </w:rPr>
              <w:t>BDP/UKUPAN DUG</w:t>
            </w:r>
            <w:r w:rsidR="00A31F51" w:rsidRPr="00410ED8">
              <w:rPr>
                <w:rFonts w:asciiTheme="minorHAnsi" w:hAnsiTheme="minorHAnsi" w:cstheme="minorHAnsi"/>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000000" w:fill="F9726D"/>
            <w:noWrap/>
            <w:vAlign w:val="bottom"/>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57,98</w:t>
            </w:r>
          </w:p>
        </w:tc>
        <w:tc>
          <w:tcPr>
            <w:tcW w:w="1240"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58,10</w:t>
            </w:r>
          </w:p>
        </w:tc>
        <w:tc>
          <w:tcPr>
            <w:tcW w:w="960" w:type="dxa"/>
            <w:tcBorders>
              <w:top w:val="single" w:sz="4" w:space="0" w:color="auto"/>
              <w:left w:val="single" w:sz="4" w:space="0" w:color="auto"/>
              <w:bottom w:val="single" w:sz="4" w:space="0" w:color="auto"/>
              <w:right w:val="single" w:sz="4" w:space="0" w:color="auto"/>
            </w:tcBorders>
            <w:shd w:val="clear" w:color="000000" w:fill="ECE582"/>
            <w:noWrap/>
            <w:vAlign w:val="bottom"/>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56,23</w:t>
            </w:r>
          </w:p>
        </w:tc>
        <w:tc>
          <w:tcPr>
            <w:tcW w:w="960" w:type="dxa"/>
            <w:tcBorders>
              <w:top w:val="single" w:sz="4" w:space="0" w:color="auto"/>
              <w:left w:val="single" w:sz="4" w:space="0" w:color="auto"/>
              <w:bottom w:val="single" w:sz="4" w:space="0" w:color="auto"/>
              <w:right w:val="single" w:sz="4" w:space="0" w:color="auto"/>
            </w:tcBorders>
            <w:shd w:val="clear" w:color="000000" w:fill="B4D57F"/>
            <w:noWrap/>
            <w:vAlign w:val="bottom"/>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52,77</w:t>
            </w:r>
          </w:p>
        </w:tc>
        <w:tc>
          <w:tcPr>
            <w:tcW w:w="960" w:type="dxa"/>
            <w:tcBorders>
              <w:top w:val="single" w:sz="4" w:space="0" w:color="auto"/>
              <w:left w:val="single" w:sz="4" w:space="0" w:color="auto"/>
              <w:bottom w:val="single" w:sz="4" w:space="0" w:color="auto"/>
              <w:right w:val="single" w:sz="8" w:space="0" w:color="auto"/>
            </w:tcBorders>
            <w:shd w:val="clear" w:color="000000" w:fill="63BE7B"/>
            <w:noWrap/>
            <w:vAlign w:val="bottom"/>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47,73</w:t>
            </w:r>
          </w:p>
        </w:tc>
      </w:tr>
      <w:tr w:rsidR="008130FA" w:rsidRPr="00410ED8" w:rsidTr="008130FA">
        <w:trPr>
          <w:trHeight w:val="34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8130FA" w:rsidRPr="00410ED8" w:rsidRDefault="008130FA" w:rsidP="008130FA">
            <w:pPr>
              <w:rPr>
                <w:rFonts w:asciiTheme="minorHAnsi" w:hAnsiTheme="minorHAnsi" w:cstheme="minorHAnsi"/>
                <w:sz w:val="18"/>
                <w:szCs w:val="18"/>
              </w:rPr>
            </w:pPr>
            <w:r w:rsidRPr="00410ED8">
              <w:rPr>
                <w:rFonts w:asciiTheme="minorHAnsi" w:hAnsiTheme="minorHAnsi" w:cstheme="minorHAnsi"/>
                <w:sz w:val="18"/>
                <w:szCs w:val="18"/>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130FA" w:rsidRPr="00410ED8" w:rsidRDefault="008130FA" w:rsidP="008130FA">
            <w:pPr>
              <w:rPr>
                <w:rFonts w:asciiTheme="minorHAnsi" w:hAnsiTheme="minorHAnsi" w:cstheme="minorHAnsi"/>
                <w:sz w:val="18"/>
                <w:szCs w:val="18"/>
              </w:rPr>
            </w:pPr>
            <w:r w:rsidRPr="00410ED8">
              <w:rPr>
                <w:rFonts w:asciiTheme="minorHAnsi" w:hAnsiTheme="minorHAnsi" w:cstheme="minorHAnsi"/>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8130FA" w:rsidRPr="00410ED8" w:rsidRDefault="008130FA" w:rsidP="008130FA">
            <w:pPr>
              <w:rPr>
                <w:rFonts w:asciiTheme="minorHAnsi" w:hAnsiTheme="minorHAnsi" w:cstheme="minorHAnsi"/>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8130FA" w:rsidRPr="00410ED8" w:rsidRDefault="008130FA" w:rsidP="008130FA">
            <w:pPr>
              <w:rPr>
                <w:rFonts w:asciiTheme="minorHAnsi" w:hAnsiTheme="minorHAnsi" w:cstheme="minorHAnsi"/>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8130FA" w:rsidRPr="00410ED8" w:rsidRDefault="008130FA" w:rsidP="008130FA">
            <w:pPr>
              <w:rPr>
                <w:rFonts w:asciiTheme="minorHAnsi" w:hAnsiTheme="minorHAnsi" w:cstheme="minorHAnsi"/>
                <w:sz w:val="18"/>
                <w:szCs w:val="18"/>
              </w:rPr>
            </w:pP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8130FA" w:rsidRPr="00410ED8" w:rsidRDefault="008130FA" w:rsidP="008130FA">
            <w:pPr>
              <w:rPr>
                <w:rFonts w:asciiTheme="minorHAnsi" w:hAnsiTheme="minorHAnsi" w:cstheme="minorHAnsi"/>
                <w:sz w:val="18"/>
                <w:szCs w:val="18"/>
              </w:rPr>
            </w:pPr>
            <w:r w:rsidRPr="00410ED8">
              <w:rPr>
                <w:rFonts w:asciiTheme="minorHAnsi" w:hAnsiTheme="minorHAnsi" w:cstheme="minorHAnsi"/>
                <w:sz w:val="18"/>
                <w:szCs w:val="18"/>
              </w:rPr>
              <w:t> </w:t>
            </w:r>
          </w:p>
        </w:tc>
      </w:tr>
      <w:tr w:rsidR="008130FA" w:rsidRPr="00410ED8" w:rsidTr="008130FA">
        <w:trPr>
          <w:trHeight w:val="300"/>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8130FA" w:rsidRPr="00410ED8" w:rsidRDefault="008130FA" w:rsidP="008130FA">
            <w:pPr>
              <w:jc w:val="center"/>
              <w:rPr>
                <w:rFonts w:asciiTheme="minorHAnsi" w:hAnsiTheme="minorHAnsi" w:cstheme="minorHAnsi"/>
                <w:sz w:val="18"/>
                <w:szCs w:val="18"/>
              </w:rPr>
            </w:pPr>
            <w:r w:rsidRPr="00410ED8">
              <w:rPr>
                <w:rFonts w:asciiTheme="minorHAnsi" w:hAnsiTheme="minorHAnsi" w:cstheme="minorHAnsi"/>
                <w:sz w:val="18"/>
                <w:szCs w:val="18"/>
              </w:rPr>
              <w:t>UKUPAN DUG</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1.934,20</w:t>
            </w:r>
          </w:p>
        </w:tc>
        <w:tc>
          <w:tcPr>
            <w:tcW w:w="1240" w:type="dxa"/>
            <w:tcBorders>
              <w:top w:val="nil"/>
              <w:left w:val="nil"/>
              <w:bottom w:val="single" w:sz="4" w:space="0" w:color="auto"/>
              <w:right w:val="single" w:sz="4" w:space="0" w:color="auto"/>
            </w:tcBorders>
            <w:shd w:val="clear" w:color="auto" w:fill="auto"/>
            <w:noWrap/>
            <w:vAlign w:val="center"/>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2.042,77</w:t>
            </w:r>
          </w:p>
        </w:tc>
        <w:tc>
          <w:tcPr>
            <w:tcW w:w="960" w:type="dxa"/>
            <w:tcBorders>
              <w:top w:val="nil"/>
              <w:left w:val="nil"/>
              <w:bottom w:val="single" w:sz="4" w:space="0" w:color="auto"/>
              <w:right w:val="single" w:sz="4" w:space="0" w:color="auto"/>
            </w:tcBorders>
            <w:shd w:val="clear" w:color="auto" w:fill="auto"/>
            <w:noWrap/>
            <w:vAlign w:val="center"/>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2.087,34</w:t>
            </w:r>
          </w:p>
        </w:tc>
        <w:tc>
          <w:tcPr>
            <w:tcW w:w="960" w:type="dxa"/>
            <w:tcBorders>
              <w:top w:val="nil"/>
              <w:left w:val="nil"/>
              <w:bottom w:val="single" w:sz="4" w:space="0" w:color="auto"/>
              <w:right w:val="single" w:sz="4" w:space="0" w:color="auto"/>
            </w:tcBorders>
            <w:shd w:val="clear" w:color="auto" w:fill="auto"/>
            <w:noWrap/>
            <w:vAlign w:val="center"/>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2.073,84</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1.990,01</w:t>
            </w:r>
          </w:p>
        </w:tc>
      </w:tr>
      <w:tr w:rsidR="008130FA" w:rsidRPr="00410ED8" w:rsidTr="008130FA">
        <w:trPr>
          <w:trHeight w:val="300"/>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8130FA" w:rsidRPr="00410ED8" w:rsidRDefault="008130FA" w:rsidP="008130FA">
            <w:pPr>
              <w:rPr>
                <w:rFonts w:asciiTheme="minorHAnsi" w:hAnsiTheme="minorHAnsi" w:cstheme="minorHAnsi"/>
                <w:sz w:val="18"/>
                <w:szCs w:val="18"/>
              </w:rPr>
            </w:pPr>
            <w:r w:rsidRPr="00410ED8">
              <w:rPr>
                <w:rFonts w:asciiTheme="minorHAnsi" w:hAnsiTheme="minorHAnsi" w:cstheme="minorHAnsi"/>
                <w:sz w:val="18"/>
                <w:szCs w:val="18"/>
              </w:rPr>
              <w:t>DOMAĆI DUG</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500,70</w:t>
            </w:r>
          </w:p>
        </w:tc>
        <w:tc>
          <w:tcPr>
            <w:tcW w:w="1240" w:type="dxa"/>
            <w:tcBorders>
              <w:top w:val="nil"/>
              <w:left w:val="nil"/>
              <w:bottom w:val="single" w:sz="4" w:space="0" w:color="auto"/>
              <w:right w:val="single" w:sz="4" w:space="0" w:color="auto"/>
            </w:tcBorders>
            <w:shd w:val="clear" w:color="auto" w:fill="auto"/>
            <w:noWrap/>
            <w:vAlign w:val="center"/>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479,07</w:t>
            </w:r>
          </w:p>
        </w:tc>
        <w:tc>
          <w:tcPr>
            <w:tcW w:w="960" w:type="dxa"/>
            <w:tcBorders>
              <w:top w:val="nil"/>
              <w:left w:val="nil"/>
              <w:bottom w:val="single" w:sz="4" w:space="0" w:color="auto"/>
              <w:right w:val="single" w:sz="4" w:space="0" w:color="auto"/>
            </w:tcBorders>
            <w:shd w:val="clear" w:color="auto" w:fill="auto"/>
            <w:noWrap/>
            <w:vAlign w:val="center"/>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403,07</w:t>
            </w:r>
          </w:p>
        </w:tc>
        <w:tc>
          <w:tcPr>
            <w:tcW w:w="960" w:type="dxa"/>
            <w:tcBorders>
              <w:top w:val="nil"/>
              <w:left w:val="nil"/>
              <w:bottom w:val="single" w:sz="4" w:space="0" w:color="auto"/>
              <w:right w:val="single" w:sz="4" w:space="0" w:color="auto"/>
            </w:tcBorders>
            <w:shd w:val="clear" w:color="auto" w:fill="auto"/>
            <w:noWrap/>
            <w:vAlign w:val="center"/>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349,44</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358,54</w:t>
            </w:r>
          </w:p>
        </w:tc>
      </w:tr>
      <w:tr w:rsidR="008130FA" w:rsidRPr="00410ED8" w:rsidTr="008130FA">
        <w:trPr>
          <w:trHeight w:val="315"/>
        </w:trPr>
        <w:tc>
          <w:tcPr>
            <w:tcW w:w="2340" w:type="dxa"/>
            <w:tcBorders>
              <w:top w:val="nil"/>
              <w:left w:val="single" w:sz="8" w:space="0" w:color="auto"/>
              <w:bottom w:val="single" w:sz="8" w:space="0" w:color="auto"/>
              <w:right w:val="single" w:sz="4" w:space="0" w:color="auto"/>
            </w:tcBorders>
            <w:shd w:val="clear" w:color="auto" w:fill="auto"/>
            <w:noWrap/>
            <w:vAlign w:val="bottom"/>
            <w:hideMark/>
          </w:tcPr>
          <w:p w:rsidR="008130FA" w:rsidRPr="00410ED8" w:rsidRDefault="008130FA" w:rsidP="008130FA">
            <w:pPr>
              <w:rPr>
                <w:rFonts w:asciiTheme="minorHAnsi" w:hAnsiTheme="minorHAnsi" w:cstheme="minorHAnsi"/>
                <w:sz w:val="18"/>
                <w:szCs w:val="18"/>
              </w:rPr>
            </w:pPr>
            <w:r w:rsidRPr="00410ED8">
              <w:rPr>
                <w:rFonts w:asciiTheme="minorHAnsi" w:hAnsiTheme="minorHAnsi" w:cstheme="minorHAnsi"/>
                <w:sz w:val="18"/>
                <w:szCs w:val="18"/>
              </w:rPr>
              <w:t>SPOLJNI DUG</w:t>
            </w:r>
          </w:p>
        </w:tc>
        <w:tc>
          <w:tcPr>
            <w:tcW w:w="1180" w:type="dxa"/>
            <w:tcBorders>
              <w:top w:val="single" w:sz="4" w:space="0" w:color="auto"/>
              <w:left w:val="nil"/>
              <w:bottom w:val="single" w:sz="8" w:space="0" w:color="auto"/>
              <w:right w:val="single" w:sz="4" w:space="0" w:color="auto"/>
            </w:tcBorders>
            <w:shd w:val="clear" w:color="auto" w:fill="auto"/>
            <w:noWrap/>
            <w:vAlign w:val="center"/>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1.433,50</w:t>
            </w:r>
          </w:p>
        </w:tc>
        <w:tc>
          <w:tcPr>
            <w:tcW w:w="1240" w:type="dxa"/>
            <w:tcBorders>
              <w:top w:val="single" w:sz="4" w:space="0" w:color="auto"/>
              <w:left w:val="nil"/>
              <w:bottom w:val="single" w:sz="8" w:space="0" w:color="auto"/>
              <w:right w:val="single" w:sz="4" w:space="0" w:color="auto"/>
            </w:tcBorders>
            <w:shd w:val="clear" w:color="auto" w:fill="auto"/>
            <w:noWrap/>
            <w:vAlign w:val="center"/>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1.563,70</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1.684,27</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1.724,40</w:t>
            </w:r>
          </w:p>
        </w:tc>
        <w:tc>
          <w:tcPr>
            <w:tcW w:w="960" w:type="dxa"/>
            <w:tcBorders>
              <w:top w:val="nil"/>
              <w:left w:val="nil"/>
              <w:bottom w:val="single" w:sz="8" w:space="0" w:color="auto"/>
              <w:right w:val="single" w:sz="8" w:space="0" w:color="auto"/>
            </w:tcBorders>
            <w:shd w:val="clear" w:color="auto" w:fill="auto"/>
            <w:noWrap/>
            <w:vAlign w:val="center"/>
            <w:hideMark/>
          </w:tcPr>
          <w:p w:rsidR="008130FA" w:rsidRPr="00410ED8" w:rsidRDefault="008130FA" w:rsidP="008130FA">
            <w:pPr>
              <w:jc w:val="right"/>
              <w:rPr>
                <w:rFonts w:asciiTheme="minorHAnsi" w:hAnsiTheme="minorHAnsi" w:cstheme="minorHAnsi"/>
                <w:sz w:val="18"/>
                <w:szCs w:val="18"/>
              </w:rPr>
            </w:pPr>
            <w:r w:rsidRPr="00410ED8">
              <w:rPr>
                <w:rFonts w:asciiTheme="minorHAnsi" w:hAnsiTheme="minorHAnsi" w:cstheme="minorHAnsi"/>
                <w:sz w:val="18"/>
                <w:szCs w:val="18"/>
              </w:rPr>
              <w:t>1.631,47</w:t>
            </w:r>
          </w:p>
        </w:tc>
      </w:tr>
    </w:tbl>
    <w:p w:rsidR="008130FA" w:rsidRPr="00410ED8" w:rsidRDefault="008130FA" w:rsidP="008130FA"/>
    <w:p w:rsidR="00A31F51" w:rsidRPr="00410ED8" w:rsidRDefault="00A31F51" w:rsidP="00716B46">
      <w:pPr>
        <w:jc w:val="both"/>
        <w:rPr>
          <w:rFonts w:asciiTheme="minorHAnsi" w:hAnsiTheme="minorHAnsi" w:cstheme="minorHAnsi"/>
          <w:sz w:val="22"/>
        </w:rPr>
      </w:pPr>
      <w:r w:rsidRPr="00410ED8">
        <w:rPr>
          <w:rFonts w:asciiTheme="minorHAnsi" w:hAnsiTheme="minorHAnsi" w:cstheme="minorHAnsi"/>
          <w:sz w:val="22"/>
        </w:rPr>
        <w:t>U periodu 2013-2015. državni dug se povećava, s tim da se njegovo učešće u BDP-u u 2015.</w:t>
      </w:r>
      <w:r w:rsidR="00971E45">
        <w:rPr>
          <w:rFonts w:asciiTheme="minorHAnsi" w:hAnsiTheme="minorHAnsi" w:cstheme="minorHAnsi"/>
          <w:sz w:val="22"/>
        </w:rPr>
        <w:t xml:space="preserve"> </w:t>
      </w:r>
      <w:r w:rsidRPr="00410ED8">
        <w:rPr>
          <w:rFonts w:asciiTheme="minorHAnsi" w:hAnsiTheme="minorHAnsi" w:cstheme="minorHAnsi"/>
          <w:sz w:val="22"/>
        </w:rPr>
        <w:t xml:space="preserve">godini smanjuje. Međutim, u periodu 2016-2017. doći će do smanjenja nivoa državnog duga i u apsolutnom i u realnom izrazu, tako da će u 2017.godini on iznositi 1.990,1 mil €, odnosno 47,7% BDP-a. </w:t>
      </w:r>
    </w:p>
    <w:p w:rsidR="00A31F51" w:rsidRPr="00410ED8" w:rsidRDefault="00A31F51" w:rsidP="00716B46">
      <w:pPr>
        <w:tabs>
          <w:tab w:val="left" w:pos="4990"/>
        </w:tabs>
        <w:jc w:val="both"/>
        <w:rPr>
          <w:rFonts w:asciiTheme="minorHAnsi" w:hAnsiTheme="minorHAnsi" w:cstheme="minorHAnsi"/>
          <w:sz w:val="22"/>
        </w:rPr>
      </w:pPr>
    </w:p>
    <w:p w:rsidR="008130FA" w:rsidRPr="00410ED8" w:rsidRDefault="008130FA" w:rsidP="00716B46">
      <w:pPr>
        <w:jc w:val="both"/>
        <w:rPr>
          <w:rFonts w:asciiTheme="minorHAnsi" w:hAnsiTheme="minorHAnsi" w:cstheme="minorHAnsi"/>
          <w:sz w:val="22"/>
        </w:rPr>
      </w:pPr>
      <w:r w:rsidRPr="00410ED8">
        <w:rPr>
          <w:rFonts w:asciiTheme="minorHAnsi" w:hAnsiTheme="minorHAnsi" w:cstheme="minorHAnsi"/>
          <w:sz w:val="22"/>
        </w:rPr>
        <w:t>Do rasta duga doći će uslijed potrebe finansiranja budžeta. Naime, za 2014. godinu predviđeno je oko 200</w:t>
      </w:r>
      <w:r w:rsidR="00A31F51" w:rsidRPr="00410ED8">
        <w:rPr>
          <w:rFonts w:asciiTheme="minorHAnsi" w:hAnsiTheme="minorHAnsi" w:cstheme="minorHAnsi"/>
          <w:sz w:val="22"/>
        </w:rPr>
        <w:t>,0</w:t>
      </w:r>
      <w:r w:rsidRPr="00410ED8">
        <w:rPr>
          <w:rFonts w:asciiTheme="minorHAnsi" w:hAnsiTheme="minorHAnsi" w:cstheme="minorHAnsi"/>
          <w:sz w:val="22"/>
        </w:rPr>
        <w:t xml:space="preserve"> mil. € za finansiranje budžetske potrošnje, dok je </w:t>
      </w:r>
      <w:r w:rsidR="00A31F51" w:rsidRPr="00410ED8">
        <w:rPr>
          <w:rFonts w:asciiTheme="minorHAnsi" w:hAnsiTheme="minorHAnsi" w:cstheme="minorHAnsi"/>
          <w:sz w:val="22"/>
        </w:rPr>
        <w:t>Zakonom</w:t>
      </w:r>
      <w:r w:rsidRPr="00410ED8">
        <w:rPr>
          <w:rFonts w:asciiTheme="minorHAnsi" w:hAnsiTheme="minorHAnsi" w:cstheme="minorHAnsi"/>
          <w:sz w:val="22"/>
        </w:rPr>
        <w:t xml:space="preserve"> o budžetu za 2014. godinu, utvrđena mogućnost zaduženja u iznosu do 240</w:t>
      </w:r>
      <w:r w:rsidR="00A31F51" w:rsidRPr="00410ED8">
        <w:rPr>
          <w:rFonts w:asciiTheme="minorHAnsi" w:hAnsiTheme="minorHAnsi" w:cstheme="minorHAnsi"/>
          <w:sz w:val="22"/>
        </w:rPr>
        <w:t>,0 mil.</w:t>
      </w:r>
      <w:r w:rsidRPr="00410ED8">
        <w:rPr>
          <w:rFonts w:asciiTheme="minorHAnsi" w:hAnsiTheme="minorHAnsi" w:cstheme="minorHAnsi"/>
          <w:sz w:val="22"/>
        </w:rPr>
        <w:t xml:space="preserve"> </w:t>
      </w:r>
      <w:r w:rsidR="00A31F51" w:rsidRPr="00410ED8">
        <w:rPr>
          <w:rFonts w:asciiTheme="minorHAnsi" w:hAnsiTheme="minorHAnsi" w:cstheme="minorHAnsi"/>
          <w:sz w:val="22"/>
        </w:rPr>
        <w:t>€</w:t>
      </w:r>
      <w:r w:rsidRPr="00410ED8">
        <w:rPr>
          <w:rFonts w:asciiTheme="minorHAnsi" w:hAnsiTheme="minorHAnsi" w:cstheme="minorHAnsi"/>
          <w:sz w:val="22"/>
        </w:rPr>
        <w:t>. Ukoliko navede</w:t>
      </w:r>
      <w:r w:rsidR="00A31F51" w:rsidRPr="00410ED8">
        <w:rPr>
          <w:rFonts w:asciiTheme="minorHAnsi" w:hAnsiTheme="minorHAnsi" w:cstheme="minorHAnsi"/>
          <w:sz w:val="22"/>
        </w:rPr>
        <w:t>ne projekcije budu ostvarene, uz ostvarene prihode po osnovu privatizacije i donacije,</w:t>
      </w:r>
      <w:r w:rsidRPr="00410ED8">
        <w:rPr>
          <w:rFonts w:asciiTheme="minorHAnsi" w:hAnsiTheme="minorHAnsi" w:cstheme="minorHAnsi"/>
          <w:sz w:val="22"/>
        </w:rPr>
        <w:t xml:space="preserve"> očekuje se da će na kraju godine biti obezbijeđeni depoziti</w:t>
      </w:r>
      <w:r w:rsidR="00A31F51" w:rsidRPr="00410ED8">
        <w:rPr>
          <w:rFonts w:asciiTheme="minorHAnsi" w:hAnsiTheme="minorHAnsi" w:cstheme="minorHAnsi"/>
          <w:sz w:val="22"/>
        </w:rPr>
        <w:t xml:space="preserve"> u iznosu od oko 30</w:t>
      </w:r>
      <w:r w:rsidR="00946FF2" w:rsidRPr="00410ED8">
        <w:rPr>
          <w:rFonts w:asciiTheme="minorHAnsi" w:hAnsiTheme="minorHAnsi" w:cstheme="minorHAnsi"/>
          <w:sz w:val="22"/>
        </w:rPr>
        <w:t>,0</w:t>
      </w:r>
      <w:r w:rsidR="00A31F51" w:rsidRPr="00410ED8">
        <w:rPr>
          <w:rFonts w:asciiTheme="minorHAnsi" w:hAnsiTheme="minorHAnsi" w:cstheme="minorHAnsi"/>
          <w:sz w:val="22"/>
        </w:rPr>
        <w:t xml:space="preserve"> mil. €</w:t>
      </w:r>
      <w:r w:rsidR="00946FF2" w:rsidRPr="00410ED8">
        <w:rPr>
          <w:rFonts w:asciiTheme="minorHAnsi" w:hAnsiTheme="minorHAnsi" w:cstheme="minorHAnsi"/>
          <w:sz w:val="22"/>
        </w:rPr>
        <w:t>. Sredstva iz depozita</w:t>
      </w:r>
      <w:r w:rsidRPr="00410ED8">
        <w:rPr>
          <w:rFonts w:asciiTheme="minorHAnsi" w:hAnsiTheme="minorHAnsi" w:cstheme="minorHAnsi"/>
          <w:sz w:val="22"/>
        </w:rPr>
        <w:t xml:space="preserve"> </w:t>
      </w:r>
      <w:r w:rsidR="00946FF2" w:rsidRPr="00410ED8">
        <w:rPr>
          <w:rFonts w:asciiTheme="minorHAnsi" w:hAnsiTheme="minorHAnsi" w:cstheme="minorHAnsi"/>
          <w:sz w:val="22"/>
        </w:rPr>
        <w:t>biće</w:t>
      </w:r>
      <w:r w:rsidRPr="00410ED8">
        <w:rPr>
          <w:rFonts w:asciiTheme="minorHAnsi" w:hAnsiTheme="minorHAnsi" w:cstheme="minorHAnsi"/>
          <w:sz w:val="22"/>
        </w:rPr>
        <w:t xml:space="preserve"> iskorišćen</w:t>
      </w:r>
      <w:r w:rsidR="00946FF2" w:rsidRPr="00410ED8">
        <w:rPr>
          <w:rFonts w:asciiTheme="minorHAnsi" w:hAnsiTheme="minorHAnsi" w:cstheme="minorHAnsi"/>
          <w:sz w:val="22"/>
        </w:rPr>
        <w:t>a</w:t>
      </w:r>
      <w:r w:rsidRPr="00410ED8">
        <w:rPr>
          <w:rFonts w:asciiTheme="minorHAnsi" w:hAnsiTheme="minorHAnsi" w:cstheme="minorHAnsi"/>
          <w:sz w:val="22"/>
        </w:rPr>
        <w:t xml:space="preserve"> za finansiranje deficita i otplate duga u 2015. godini. </w:t>
      </w:r>
      <w:r w:rsidR="00946FF2" w:rsidRPr="00410ED8">
        <w:rPr>
          <w:rFonts w:asciiTheme="minorHAnsi" w:hAnsiTheme="minorHAnsi" w:cstheme="minorHAnsi"/>
          <w:sz w:val="22"/>
        </w:rPr>
        <w:t xml:space="preserve">Zaduženje u 2015. godini planira se na nivou od </w:t>
      </w:r>
      <w:r w:rsidRPr="00410ED8">
        <w:rPr>
          <w:rFonts w:asciiTheme="minorHAnsi" w:hAnsiTheme="minorHAnsi" w:cstheme="minorHAnsi"/>
          <w:sz w:val="22"/>
        </w:rPr>
        <w:t>oko 48</w:t>
      </w:r>
      <w:r w:rsidR="00946FF2" w:rsidRPr="00410ED8">
        <w:rPr>
          <w:rFonts w:asciiTheme="minorHAnsi" w:hAnsiTheme="minorHAnsi" w:cstheme="minorHAnsi"/>
          <w:sz w:val="22"/>
        </w:rPr>
        <w:t>0,0 mil. €</w:t>
      </w:r>
      <w:r w:rsidRPr="00410ED8">
        <w:rPr>
          <w:rFonts w:asciiTheme="minorHAnsi" w:hAnsiTheme="minorHAnsi" w:cstheme="minorHAnsi"/>
          <w:sz w:val="22"/>
        </w:rPr>
        <w:t>, za 2016. godinu oko 380</w:t>
      </w:r>
      <w:r w:rsidR="00946FF2" w:rsidRPr="00410ED8">
        <w:rPr>
          <w:rFonts w:asciiTheme="minorHAnsi" w:hAnsiTheme="minorHAnsi" w:cstheme="minorHAnsi"/>
          <w:sz w:val="22"/>
        </w:rPr>
        <w:t>,0</w:t>
      </w:r>
      <w:r w:rsidRPr="00410ED8">
        <w:rPr>
          <w:rFonts w:asciiTheme="minorHAnsi" w:hAnsiTheme="minorHAnsi" w:cstheme="minorHAnsi"/>
          <w:sz w:val="22"/>
        </w:rPr>
        <w:t xml:space="preserve"> mil.</w:t>
      </w:r>
      <w:r w:rsidR="00946FF2" w:rsidRPr="00410ED8">
        <w:rPr>
          <w:rFonts w:asciiTheme="minorHAnsi" w:hAnsiTheme="minorHAnsi" w:cstheme="minorHAnsi"/>
          <w:sz w:val="22"/>
        </w:rPr>
        <w:t xml:space="preserve"> €, dok je za 2017. godinu, planirano</w:t>
      </w:r>
      <w:r w:rsidRPr="00410ED8">
        <w:rPr>
          <w:rFonts w:asciiTheme="minorHAnsi" w:hAnsiTheme="minorHAnsi" w:cstheme="minorHAnsi"/>
          <w:sz w:val="22"/>
        </w:rPr>
        <w:t xml:space="preserve"> zaduženje oko 80</w:t>
      </w:r>
      <w:r w:rsidR="00946FF2" w:rsidRPr="00410ED8">
        <w:rPr>
          <w:rFonts w:asciiTheme="minorHAnsi" w:hAnsiTheme="minorHAnsi" w:cstheme="minorHAnsi"/>
          <w:sz w:val="22"/>
        </w:rPr>
        <w:t>,0</w:t>
      </w:r>
      <w:r w:rsidRPr="00410ED8">
        <w:rPr>
          <w:rFonts w:asciiTheme="minorHAnsi" w:hAnsiTheme="minorHAnsi" w:cstheme="minorHAnsi"/>
          <w:sz w:val="22"/>
        </w:rPr>
        <w:t xml:space="preserve"> mil</w:t>
      </w:r>
      <w:r w:rsidR="00946FF2" w:rsidRPr="00410ED8">
        <w:rPr>
          <w:rFonts w:asciiTheme="minorHAnsi" w:hAnsiTheme="minorHAnsi" w:cstheme="minorHAnsi"/>
          <w:sz w:val="22"/>
        </w:rPr>
        <w:t>. €</w:t>
      </w:r>
      <w:r w:rsidRPr="00410ED8">
        <w:rPr>
          <w:rFonts w:asciiTheme="minorHAnsi" w:hAnsiTheme="minorHAnsi" w:cstheme="minorHAnsi"/>
          <w:sz w:val="22"/>
        </w:rPr>
        <w:t>.</w:t>
      </w:r>
      <w:r w:rsidR="00946FF2" w:rsidRPr="00410ED8">
        <w:rPr>
          <w:rFonts w:asciiTheme="minorHAnsi" w:hAnsiTheme="minorHAnsi" w:cstheme="minorHAnsi"/>
          <w:sz w:val="22"/>
        </w:rPr>
        <w:t xml:space="preserve"> Sa druge strane, u </w:t>
      </w:r>
      <w:r w:rsidRPr="00410ED8">
        <w:rPr>
          <w:rFonts w:asciiTheme="minorHAnsi" w:hAnsiTheme="minorHAnsi" w:cstheme="minorHAnsi"/>
          <w:sz w:val="22"/>
        </w:rPr>
        <w:t>2015. i 2016. godini, biće izvršena otplata obaveznica iz 2010. i 2011. godine, u visini od 200</w:t>
      </w:r>
      <w:r w:rsidR="00946FF2" w:rsidRPr="00410ED8">
        <w:rPr>
          <w:rFonts w:asciiTheme="minorHAnsi" w:hAnsiTheme="minorHAnsi" w:cstheme="minorHAnsi"/>
          <w:sz w:val="22"/>
        </w:rPr>
        <w:t>,0 mil. €, odnosno 180,0 mil. €</w:t>
      </w:r>
      <w:r w:rsidRPr="00410ED8">
        <w:rPr>
          <w:rFonts w:asciiTheme="minorHAnsi" w:hAnsiTheme="minorHAnsi" w:cstheme="minorHAnsi"/>
          <w:sz w:val="22"/>
        </w:rPr>
        <w:t xml:space="preserve">, </w:t>
      </w:r>
      <w:r w:rsidR="00946FF2" w:rsidRPr="00410ED8">
        <w:rPr>
          <w:rFonts w:asciiTheme="minorHAnsi" w:hAnsiTheme="minorHAnsi" w:cstheme="minorHAnsi"/>
          <w:sz w:val="22"/>
        </w:rPr>
        <w:t>što je i razlog visoke potrebe za zaduživanjem</w:t>
      </w:r>
      <w:r w:rsidRPr="00410ED8">
        <w:rPr>
          <w:rFonts w:asciiTheme="minorHAnsi" w:hAnsiTheme="minorHAnsi" w:cstheme="minorHAnsi"/>
          <w:sz w:val="22"/>
        </w:rPr>
        <w:t>.</w:t>
      </w:r>
    </w:p>
    <w:p w:rsidR="00946FF2" w:rsidRPr="00410ED8" w:rsidRDefault="00946FF2" w:rsidP="00716B46">
      <w:pPr>
        <w:jc w:val="both"/>
        <w:rPr>
          <w:rFonts w:asciiTheme="minorHAnsi" w:hAnsiTheme="minorHAnsi" w:cstheme="minorHAnsi"/>
          <w:sz w:val="22"/>
        </w:rPr>
      </w:pPr>
    </w:p>
    <w:p w:rsidR="008130FA" w:rsidRPr="00410ED8" w:rsidRDefault="008130FA" w:rsidP="00716B46">
      <w:pPr>
        <w:jc w:val="both"/>
        <w:rPr>
          <w:rFonts w:asciiTheme="minorHAnsi" w:hAnsiTheme="minorHAnsi" w:cstheme="minorHAnsi"/>
          <w:sz w:val="22"/>
        </w:rPr>
      </w:pPr>
      <w:r w:rsidRPr="00410ED8">
        <w:rPr>
          <w:rFonts w:asciiTheme="minorHAnsi" w:hAnsiTheme="minorHAnsi" w:cstheme="minorHAnsi"/>
          <w:sz w:val="22"/>
        </w:rPr>
        <w:t>Istovremeno, u navedenom periodu</w:t>
      </w:r>
      <w:r w:rsidR="00946FF2" w:rsidRPr="00410ED8">
        <w:rPr>
          <w:rFonts w:asciiTheme="minorHAnsi" w:hAnsiTheme="minorHAnsi" w:cstheme="minorHAnsi"/>
          <w:sz w:val="22"/>
        </w:rPr>
        <w:t>,</w:t>
      </w:r>
      <w:r w:rsidRPr="00410ED8">
        <w:rPr>
          <w:rFonts w:asciiTheme="minorHAnsi" w:hAnsiTheme="minorHAnsi" w:cstheme="minorHAnsi"/>
          <w:sz w:val="22"/>
        </w:rPr>
        <w:t xml:space="preserve"> projektovano je i povlačenje sredst</w:t>
      </w:r>
      <w:r w:rsidR="00946FF2" w:rsidRPr="00410ED8">
        <w:rPr>
          <w:rFonts w:asciiTheme="minorHAnsi" w:hAnsiTheme="minorHAnsi" w:cstheme="minorHAnsi"/>
          <w:sz w:val="22"/>
        </w:rPr>
        <w:t>a</w:t>
      </w:r>
      <w:r w:rsidRPr="00410ED8">
        <w:rPr>
          <w:rFonts w:asciiTheme="minorHAnsi" w:hAnsiTheme="minorHAnsi" w:cstheme="minorHAnsi"/>
          <w:sz w:val="22"/>
        </w:rPr>
        <w:t>va po ostalim finansijskim aranžmanima, koji će iznositi oko 40</w:t>
      </w:r>
      <w:r w:rsidR="00946FF2" w:rsidRPr="00410ED8">
        <w:rPr>
          <w:rFonts w:asciiTheme="minorHAnsi" w:hAnsiTheme="minorHAnsi" w:cstheme="minorHAnsi"/>
          <w:sz w:val="22"/>
        </w:rPr>
        <w:t>,0</w:t>
      </w:r>
      <w:r w:rsidRPr="00410ED8">
        <w:rPr>
          <w:rFonts w:asciiTheme="minorHAnsi" w:hAnsiTheme="minorHAnsi" w:cstheme="minorHAnsi"/>
          <w:sz w:val="22"/>
        </w:rPr>
        <w:t xml:space="preserve"> mil. € godišnje.</w:t>
      </w:r>
    </w:p>
    <w:p w:rsidR="00946FF2" w:rsidRPr="00410ED8" w:rsidRDefault="00946FF2" w:rsidP="00716B46">
      <w:pPr>
        <w:jc w:val="both"/>
        <w:rPr>
          <w:rFonts w:asciiTheme="minorHAnsi" w:hAnsiTheme="minorHAnsi" w:cstheme="minorHAnsi"/>
          <w:sz w:val="22"/>
        </w:rPr>
      </w:pPr>
    </w:p>
    <w:p w:rsidR="008130FA" w:rsidRPr="00410ED8" w:rsidRDefault="00B04D07" w:rsidP="00716B46">
      <w:pPr>
        <w:jc w:val="both"/>
        <w:rPr>
          <w:rFonts w:asciiTheme="minorHAnsi" w:hAnsiTheme="minorHAnsi" w:cstheme="minorHAnsi"/>
          <w:sz w:val="22"/>
        </w:rPr>
      </w:pPr>
      <w:r w:rsidRPr="00410ED8">
        <w:rPr>
          <w:rFonts w:asciiTheme="minorHAnsi" w:hAnsiTheme="minorHAnsi" w:cstheme="minorHAnsi"/>
          <w:sz w:val="22"/>
        </w:rPr>
        <w:t>U cilju boljeg pozicioniranja Crne Gore na međunar</w:t>
      </w:r>
      <w:r w:rsidR="009D1B97" w:rsidRPr="00410ED8">
        <w:rPr>
          <w:rFonts w:asciiTheme="minorHAnsi" w:hAnsiTheme="minorHAnsi" w:cstheme="minorHAnsi"/>
          <w:sz w:val="22"/>
        </w:rPr>
        <w:t>o</w:t>
      </w:r>
      <w:r w:rsidRPr="00410ED8">
        <w:rPr>
          <w:rFonts w:asciiTheme="minorHAnsi" w:hAnsiTheme="minorHAnsi" w:cstheme="minorHAnsi"/>
          <w:sz w:val="22"/>
        </w:rPr>
        <w:t xml:space="preserve">dnom tržištu kapitala a, samim tim, i lakšem i jeftinijem pristupu izvorima finansiranja, nastavljaju se aktivnosti koje se odnose na oblast </w:t>
      </w:r>
      <w:r w:rsidR="008130FA" w:rsidRPr="00410ED8">
        <w:rPr>
          <w:rFonts w:asciiTheme="minorHAnsi" w:hAnsiTheme="minorHAnsi" w:cstheme="minorHAnsi"/>
          <w:sz w:val="22"/>
        </w:rPr>
        <w:t>upravljanja javnim dugom</w:t>
      </w:r>
      <w:r w:rsidRPr="00410ED8">
        <w:rPr>
          <w:rFonts w:asciiTheme="minorHAnsi" w:hAnsiTheme="minorHAnsi" w:cstheme="minorHAnsi"/>
          <w:sz w:val="22"/>
        </w:rPr>
        <w:t>. U tom smislu, intenzivirane su</w:t>
      </w:r>
      <w:r w:rsidR="00946FF2" w:rsidRPr="00410ED8">
        <w:rPr>
          <w:rFonts w:asciiTheme="minorHAnsi" w:hAnsiTheme="minorHAnsi" w:cstheme="minorHAnsi"/>
          <w:sz w:val="22"/>
        </w:rPr>
        <w:t xml:space="preserve"> </w:t>
      </w:r>
      <w:r w:rsidR="008130FA" w:rsidRPr="00410ED8">
        <w:rPr>
          <w:rFonts w:asciiTheme="minorHAnsi" w:hAnsiTheme="minorHAnsi" w:cstheme="minorHAnsi"/>
          <w:sz w:val="22"/>
        </w:rPr>
        <w:t>aktivnosti koje se odnose na analizu troškova obaveza i preduzimanje mjera koje bi dovele do smanjenja troškova po osnovu servisiranja duga. U vezi sa tim, planirano je da se, u toku 2014. godine, razmotri i mogućnost izdavanja obveznica, u većem iznosu do planirano preostaolog iznosa za potrebe finansiranja budžeta pod povoljnijim uslovima otplate, u cilju izmirenja dijela obaveza iz prethodnih emisija, koje su re</w:t>
      </w:r>
      <w:r w:rsidR="00946FF2" w:rsidRPr="00410ED8">
        <w:rPr>
          <w:rFonts w:asciiTheme="minorHAnsi" w:hAnsiTheme="minorHAnsi" w:cstheme="minorHAnsi"/>
          <w:sz w:val="22"/>
        </w:rPr>
        <w:t>alizovane u 2010. i 2011. godini</w:t>
      </w:r>
      <w:r w:rsidR="008130FA" w:rsidRPr="00410ED8">
        <w:rPr>
          <w:rFonts w:asciiTheme="minorHAnsi" w:hAnsiTheme="minorHAnsi" w:cstheme="minorHAnsi"/>
          <w:sz w:val="22"/>
        </w:rPr>
        <w:t>. Navedene obaveznice izdate su u visini od 200</w:t>
      </w:r>
      <w:r w:rsidR="00946FF2" w:rsidRPr="00410ED8">
        <w:rPr>
          <w:rFonts w:asciiTheme="minorHAnsi" w:hAnsiTheme="minorHAnsi" w:cstheme="minorHAnsi"/>
          <w:sz w:val="22"/>
        </w:rPr>
        <w:t>,0</w:t>
      </w:r>
      <w:r w:rsidR="008130FA" w:rsidRPr="00410ED8">
        <w:rPr>
          <w:rFonts w:asciiTheme="minorHAnsi" w:hAnsiTheme="minorHAnsi" w:cstheme="minorHAnsi"/>
          <w:sz w:val="22"/>
        </w:rPr>
        <w:t xml:space="preserve"> i 180</w:t>
      </w:r>
      <w:r w:rsidR="00946FF2" w:rsidRPr="00410ED8">
        <w:rPr>
          <w:rFonts w:asciiTheme="minorHAnsi" w:hAnsiTheme="minorHAnsi" w:cstheme="minorHAnsi"/>
          <w:sz w:val="22"/>
        </w:rPr>
        <w:t>,0</w:t>
      </w:r>
      <w:r w:rsidR="008130FA" w:rsidRPr="00410ED8">
        <w:rPr>
          <w:rFonts w:asciiTheme="minorHAnsi" w:hAnsiTheme="minorHAnsi" w:cstheme="minorHAnsi"/>
          <w:sz w:val="22"/>
        </w:rPr>
        <w:t xml:space="preserve"> mil</w:t>
      </w:r>
      <w:r w:rsidR="00946FF2" w:rsidRPr="00410ED8">
        <w:rPr>
          <w:rFonts w:asciiTheme="minorHAnsi" w:hAnsiTheme="minorHAnsi" w:cstheme="minorHAnsi"/>
          <w:sz w:val="22"/>
        </w:rPr>
        <w:t>. €</w:t>
      </w:r>
      <w:r w:rsidR="008130FA" w:rsidRPr="00410ED8">
        <w:rPr>
          <w:rFonts w:asciiTheme="minorHAnsi" w:hAnsiTheme="minorHAnsi" w:cstheme="minorHAnsi"/>
          <w:sz w:val="22"/>
        </w:rPr>
        <w:t xml:space="preserve">, na period dospijeća od 5 godina, i sa kamatom </w:t>
      </w:r>
      <w:r w:rsidR="00946FF2" w:rsidRPr="00410ED8">
        <w:rPr>
          <w:rFonts w:asciiTheme="minorHAnsi" w:hAnsiTheme="minorHAnsi" w:cstheme="minorHAnsi"/>
          <w:sz w:val="22"/>
        </w:rPr>
        <w:t>stopom od</w:t>
      </w:r>
      <w:r w:rsidRPr="00410ED8">
        <w:rPr>
          <w:rFonts w:asciiTheme="minorHAnsi" w:hAnsiTheme="minorHAnsi" w:cstheme="minorHAnsi"/>
          <w:sz w:val="22"/>
        </w:rPr>
        <w:t xml:space="preserve"> 7.875%, odnosno 7.25%. Istovremeno, racionalnim vođenjem politike javnog duga, </w:t>
      </w:r>
      <w:r w:rsidR="00946FF2" w:rsidRPr="00410ED8">
        <w:rPr>
          <w:rFonts w:asciiTheme="minorHAnsi" w:hAnsiTheme="minorHAnsi" w:cstheme="minorHAnsi"/>
          <w:sz w:val="22"/>
        </w:rPr>
        <w:t>smanj</w:t>
      </w:r>
      <w:r w:rsidRPr="00410ED8">
        <w:rPr>
          <w:rFonts w:asciiTheme="minorHAnsi" w:hAnsiTheme="minorHAnsi" w:cstheme="minorHAnsi"/>
          <w:sz w:val="22"/>
        </w:rPr>
        <w:t>iće se</w:t>
      </w:r>
      <w:r w:rsidR="008130FA" w:rsidRPr="00410ED8">
        <w:rPr>
          <w:rFonts w:asciiTheme="minorHAnsi" w:hAnsiTheme="minorHAnsi" w:cstheme="minorHAnsi"/>
          <w:sz w:val="22"/>
        </w:rPr>
        <w:t xml:space="preserve"> pritisak na otplatu obaveza</w:t>
      </w:r>
      <w:r w:rsidR="00946FF2" w:rsidRPr="00410ED8">
        <w:rPr>
          <w:rFonts w:asciiTheme="minorHAnsi" w:hAnsiTheme="minorHAnsi" w:cstheme="minorHAnsi"/>
          <w:sz w:val="22"/>
        </w:rPr>
        <w:t xml:space="preserve"> u 2015. i 2016. godini, jer bi</w:t>
      </w:r>
      <w:r w:rsidR="008130FA" w:rsidRPr="00410ED8">
        <w:rPr>
          <w:rFonts w:asciiTheme="minorHAnsi" w:hAnsiTheme="minorHAnsi" w:cstheme="minorHAnsi"/>
          <w:sz w:val="22"/>
        </w:rPr>
        <w:t xml:space="preserve"> reprogramom otplate obaveznica, u visini od 50% postojećih obaveza, b</w:t>
      </w:r>
      <w:r w:rsidR="00946FF2" w:rsidRPr="00410ED8">
        <w:rPr>
          <w:rFonts w:asciiTheme="minorHAnsi" w:hAnsiTheme="minorHAnsi" w:cstheme="minorHAnsi"/>
          <w:sz w:val="22"/>
        </w:rPr>
        <w:t>ila</w:t>
      </w:r>
      <w:r w:rsidR="008130FA" w:rsidRPr="00410ED8">
        <w:rPr>
          <w:rFonts w:asciiTheme="minorHAnsi" w:hAnsiTheme="minorHAnsi" w:cstheme="minorHAnsi"/>
          <w:sz w:val="22"/>
        </w:rPr>
        <w:t xml:space="preserve"> smanjena otplata duga za 100</w:t>
      </w:r>
      <w:r w:rsidR="00946FF2" w:rsidRPr="00410ED8">
        <w:rPr>
          <w:rFonts w:asciiTheme="minorHAnsi" w:hAnsiTheme="minorHAnsi" w:cstheme="minorHAnsi"/>
          <w:sz w:val="22"/>
        </w:rPr>
        <w:t>,0</w:t>
      </w:r>
      <w:r w:rsidR="008130FA" w:rsidRPr="00410ED8">
        <w:rPr>
          <w:rFonts w:asciiTheme="minorHAnsi" w:hAnsiTheme="minorHAnsi" w:cstheme="minorHAnsi"/>
          <w:sz w:val="22"/>
        </w:rPr>
        <w:t xml:space="preserve"> mil. € u 2015. godini, odnosno 90</w:t>
      </w:r>
      <w:r w:rsidR="00946FF2" w:rsidRPr="00410ED8">
        <w:rPr>
          <w:rFonts w:asciiTheme="minorHAnsi" w:hAnsiTheme="minorHAnsi" w:cstheme="minorHAnsi"/>
          <w:sz w:val="22"/>
        </w:rPr>
        <w:t>,0</w:t>
      </w:r>
      <w:r w:rsidR="008130FA" w:rsidRPr="00410ED8">
        <w:rPr>
          <w:rFonts w:asciiTheme="minorHAnsi" w:hAnsiTheme="minorHAnsi" w:cstheme="minorHAnsi"/>
          <w:sz w:val="22"/>
        </w:rPr>
        <w:t xml:space="preserve"> mil. € u 2016. godini.</w:t>
      </w:r>
    </w:p>
    <w:p w:rsidR="00B04D07" w:rsidRPr="00410ED8" w:rsidRDefault="00B04D07" w:rsidP="00716B46">
      <w:pPr>
        <w:jc w:val="both"/>
        <w:rPr>
          <w:rFonts w:asciiTheme="minorHAnsi" w:hAnsiTheme="minorHAnsi" w:cstheme="minorHAnsi"/>
          <w:sz w:val="22"/>
        </w:rPr>
      </w:pPr>
    </w:p>
    <w:p w:rsidR="008130FA" w:rsidRPr="00410ED8" w:rsidRDefault="008130FA" w:rsidP="00716B46">
      <w:pPr>
        <w:jc w:val="both"/>
        <w:rPr>
          <w:rFonts w:asciiTheme="minorHAnsi" w:hAnsiTheme="minorHAnsi" w:cstheme="minorHAnsi"/>
          <w:sz w:val="22"/>
        </w:rPr>
      </w:pPr>
      <w:r w:rsidRPr="00410ED8">
        <w:rPr>
          <w:rFonts w:asciiTheme="minorHAnsi" w:hAnsiTheme="minorHAnsi" w:cstheme="minorHAnsi"/>
          <w:sz w:val="22"/>
        </w:rPr>
        <w:t>Takođe, planira</w:t>
      </w:r>
      <w:r w:rsidR="00B04D07" w:rsidRPr="00410ED8">
        <w:rPr>
          <w:rFonts w:asciiTheme="minorHAnsi" w:hAnsiTheme="minorHAnsi" w:cstheme="minorHAnsi"/>
          <w:sz w:val="22"/>
        </w:rPr>
        <w:t>na realizacija projekta</w:t>
      </w:r>
      <w:r w:rsidRPr="00410ED8">
        <w:rPr>
          <w:rFonts w:asciiTheme="minorHAnsi" w:hAnsiTheme="minorHAnsi" w:cstheme="minorHAnsi"/>
          <w:sz w:val="22"/>
        </w:rPr>
        <w:t xml:space="preserve"> </w:t>
      </w:r>
      <w:r w:rsidR="00B04D07" w:rsidRPr="00410ED8">
        <w:rPr>
          <w:rFonts w:asciiTheme="minorHAnsi" w:hAnsiTheme="minorHAnsi" w:cstheme="minorHAnsi"/>
          <w:sz w:val="22"/>
        </w:rPr>
        <w:t>izgradnje A</w:t>
      </w:r>
      <w:r w:rsidRPr="00410ED8">
        <w:rPr>
          <w:rFonts w:asciiTheme="minorHAnsi" w:hAnsiTheme="minorHAnsi" w:cstheme="minorHAnsi"/>
          <w:sz w:val="22"/>
        </w:rPr>
        <w:t>utoputa Bar-Boljare (prioritetne dionice Smokovac-Mateševo)</w:t>
      </w:r>
      <w:r w:rsidR="00B04D07" w:rsidRPr="00410ED8">
        <w:rPr>
          <w:rFonts w:asciiTheme="minorHAnsi" w:hAnsiTheme="minorHAnsi" w:cstheme="minorHAnsi"/>
          <w:sz w:val="22"/>
        </w:rPr>
        <w:t>, čija p</w:t>
      </w:r>
      <w:r w:rsidRPr="00410ED8">
        <w:rPr>
          <w:rFonts w:asciiTheme="minorHAnsi" w:hAnsiTheme="minorHAnsi" w:cstheme="minorHAnsi"/>
          <w:sz w:val="22"/>
        </w:rPr>
        <w:t>rocijenjena vrijednost iznosi oko 809</w:t>
      </w:r>
      <w:r w:rsidR="00B04D07" w:rsidRPr="00410ED8">
        <w:rPr>
          <w:rFonts w:asciiTheme="minorHAnsi" w:hAnsiTheme="minorHAnsi" w:cstheme="minorHAnsi"/>
          <w:sz w:val="22"/>
        </w:rPr>
        <w:t>,0</w:t>
      </w:r>
      <w:r w:rsidRPr="00410ED8">
        <w:rPr>
          <w:rFonts w:asciiTheme="minorHAnsi" w:hAnsiTheme="minorHAnsi" w:cstheme="minorHAnsi"/>
          <w:sz w:val="22"/>
        </w:rPr>
        <w:t xml:space="preserve"> mi</w:t>
      </w:r>
      <w:r w:rsidR="00B04D07" w:rsidRPr="00410ED8">
        <w:rPr>
          <w:rFonts w:asciiTheme="minorHAnsi" w:hAnsiTheme="minorHAnsi" w:cstheme="minorHAnsi"/>
          <w:sz w:val="22"/>
        </w:rPr>
        <w:t>l. €, u izvjesnoj mjeri uticaće na kretanje nivoa državnog duga</w:t>
      </w:r>
      <w:r w:rsidRPr="00410ED8">
        <w:rPr>
          <w:rFonts w:asciiTheme="minorHAnsi" w:hAnsiTheme="minorHAnsi" w:cstheme="minorHAnsi"/>
          <w:sz w:val="22"/>
        </w:rPr>
        <w:t xml:space="preserve">. </w:t>
      </w:r>
      <w:r w:rsidR="00B04D07" w:rsidRPr="00410ED8">
        <w:rPr>
          <w:rFonts w:asciiTheme="minorHAnsi" w:hAnsiTheme="minorHAnsi" w:cstheme="minorHAnsi"/>
          <w:sz w:val="22"/>
        </w:rPr>
        <w:t>Projekat će se najvećim dijelom finansirati iz kreditnih sredstava(85%). S tim u vezi, u</w:t>
      </w:r>
      <w:r w:rsidRPr="00410ED8">
        <w:rPr>
          <w:rFonts w:asciiTheme="minorHAnsi" w:hAnsiTheme="minorHAnsi" w:cstheme="minorHAnsi"/>
          <w:sz w:val="22"/>
        </w:rPr>
        <w:t xml:space="preserve"> toku su pregovori sa Kineskom Exim bankom oko uslova finansiranja. Nakon okončanja </w:t>
      </w:r>
      <w:r w:rsidRPr="00410ED8">
        <w:rPr>
          <w:rFonts w:asciiTheme="minorHAnsi" w:hAnsiTheme="minorHAnsi" w:cstheme="minorHAnsi"/>
          <w:sz w:val="22"/>
        </w:rPr>
        <w:lastRenderedPageBreak/>
        <w:t xml:space="preserve">pregovora biće poznati svi uslovi pod kojima će </w:t>
      </w:r>
      <w:r w:rsidR="00B04D07" w:rsidRPr="00410ED8">
        <w:rPr>
          <w:rFonts w:asciiTheme="minorHAnsi" w:hAnsiTheme="minorHAnsi" w:cstheme="minorHAnsi"/>
          <w:sz w:val="22"/>
        </w:rPr>
        <w:t xml:space="preserve">kredit </w:t>
      </w:r>
      <w:r w:rsidRPr="00410ED8">
        <w:rPr>
          <w:rFonts w:asciiTheme="minorHAnsi" w:hAnsiTheme="minorHAnsi" w:cstheme="minorHAnsi"/>
          <w:sz w:val="22"/>
        </w:rPr>
        <w:t>biti odobren. U tom dijelu, kredit bi trebalo da se odobri u period od 20 godina, sa 5 godina grace perioda, d</w:t>
      </w:r>
      <w:r w:rsidR="004749D2">
        <w:rPr>
          <w:rFonts w:asciiTheme="minorHAnsi" w:hAnsiTheme="minorHAnsi" w:cstheme="minorHAnsi"/>
          <w:sz w:val="22"/>
        </w:rPr>
        <w:t>ok se očekuje kamatna stopa do 2</w:t>
      </w:r>
      <w:r w:rsidRPr="00410ED8">
        <w:rPr>
          <w:rFonts w:asciiTheme="minorHAnsi" w:hAnsiTheme="minorHAnsi" w:cstheme="minorHAnsi"/>
          <w:sz w:val="22"/>
        </w:rPr>
        <w:t>%</w:t>
      </w:r>
      <w:r w:rsidR="004749D2">
        <w:rPr>
          <w:rFonts w:asciiTheme="minorHAnsi" w:hAnsiTheme="minorHAnsi" w:cstheme="minorHAnsi"/>
          <w:sz w:val="22"/>
        </w:rPr>
        <w:t xml:space="preserve"> </w:t>
      </w:r>
      <w:r w:rsidRPr="004749D2">
        <w:rPr>
          <w:sz w:val="16"/>
        </w:rPr>
        <w:footnoteReference w:id="4"/>
      </w:r>
      <w:r w:rsidRPr="00410ED8">
        <w:rPr>
          <w:rFonts w:asciiTheme="minorHAnsi" w:hAnsiTheme="minorHAnsi" w:cstheme="minorHAnsi"/>
          <w:sz w:val="22"/>
        </w:rPr>
        <w:t>. Nakon potpisivanja ugovora biće moguće jasno definisati troškove kreditnog aranžmana, uticaja zaduženja na javni dug, kao i njegovu otplatu.</w:t>
      </w:r>
    </w:p>
    <w:p w:rsidR="003C43B2" w:rsidRPr="00410ED8" w:rsidRDefault="003C43B2" w:rsidP="00716B46">
      <w:pPr>
        <w:jc w:val="both"/>
        <w:rPr>
          <w:rFonts w:asciiTheme="minorHAnsi" w:hAnsiTheme="minorHAnsi" w:cstheme="minorHAnsi"/>
          <w:sz w:val="22"/>
          <w:szCs w:val="22"/>
        </w:rPr>
      </w:pPr>
    </w:p>
    <w:p w:rsidR="008130FA" w:rsidRPr="00410ED8" w:rsidRDefault="008130FA" w:rsidP="00716B46">
      <w:pPr>
        <w:jc w:val="both"/>
        <w:rPr>
          <w:rFonts w:asciiTheme="minorHAnsi" w:hAnsiTheme="minorHAnsi" w:cstheme="minorHAnsi"/>
          <w:sz w:val="22"/>
          <w:szCs w:val="22"/>
        </w:rPr>
      </w:pPr>
      <w:r w:rsidRPr="00410ED8">
        <w:rPr>
          <w:rFonts w:asciiTheme="minorHAnsi" w:hAnsiTheme="minorHAnsi" w:cstheme="minorHAnsi"/>
          <w:sz w:val="22"/>
          <w:szCs w:val="22"/>
        </w:rPr>
        <w:t>Ukupne državne garancije na</w:t>
      </w:r>
      <w:r w:rsidR="002353BB" w:rsidRPr="00410ED8">
        <w:rPr>
          <w:rFonts w:asciiTheme="minorHAnsi" w:hAnsiTheme="minorHAnsi" w:cstheme="minorHAnsi"/>
          <w:sz w:val="22"/>
          <w:szCs w:val="22"/>
        </w:rPr>
        <w:t xml:space="preserve"> dan</w:t>
      </w:r>
      <w:r w:rsidRPr="00410ED8">
        <w:rPr>
          <w:rFonts w:asciiTheme="minorHAnsi" w:hAnsiTheme="minorHAnsi" w:cstheme="minorHAnsi"/>
          <w:sz w:val="22"/>
          <w:szCs w:val="22"/>
        </w:rPr>
        <w:t xml:space="preserve"> 31.12.2013. godine,</w:t>
      </w:r>
      <w:r w:rsidR="002353BB" w:rsidRPr="00410ED8">
        <w:rPr>
          <w:rFonts w:asciiTheme="minorHAnsi" w:hAnsiTheme="minorHAnsi" w:cstheme="minorHAnsi"/>
          <w:sz w:val="22"/>
          <w:szCs w:val="22"/>
        </w:rPr>
        <w:t xml:space="preserve"> iznosile su oko 309,3 mil. €</w:t>
      </w:r>
      <w:r w:rsidRPr="00410ED8">
        <w:rPr>
          <w:rFonts w:asciiTheme="minorHAnsi" w:hAnsiTheme="minorHAnsi" w:cstheme="minorHAnsi"/>
          <w:sz w:val="22"/>
          <w:szCs w:val="22"/>
        </w:rPr>
        <w:t xml:space="preserve"> ili </w:t>
      </w:r>
      <w:r w:rsidR="002353BB" w:rsidRPr="00410ED8">
        <w:rPr>
          <w:rFonts w:asciiTheme="minorHAnsi" w:hAnsiTheme="minorHAnsi" w:cstheme="minorHAnsi"/>
          <w:sz w:val="22"/>
          <w:szCs w:val="22"/>
        </w:rPr>
        <w:t>9.3% BDP-a. Od navedenog iznosa</w:t>
      </w:r>
      <w:r w:rsidRPr="00410ED8">
        <w:rPr>
          <w:rFonts w:asciiTheme="minorHAnsi" w:hAnsiTheme="minorHAnsi" w:cstheme="minorHAnsi"/>
          <w:sz w:val="22"/>
          <w:szCs w:val="22"/>
        </w:rPr>
        <w:t xml:space="preserve"> oko 279,5 mil. eura (oko 8.4% BDP-a) iznosile su ino garancije, dok su domaće garancije iznosile 29,9 mil. € (oko 0.9% BDP-a).</w:t>
      </w:r>
    </w:p>
    <w:p w:rsidR="002353BB" w:rsidRPr="00410ED8" w:rsidRDefault="002353BB" w:rsidP="00716B46">
      <w:pPr>
        <w:jc w:val="both"/>
        <w:rPr>
          <w:rFonts w:asciiTheme="minorHAnsi" w:hAnsiTheme="minorHAnsi" w:cstheme="minorHAnsi"/>
          <w:sz w:val="22"/>
          <w:szCs w:val="22"/>
        </w:rPr>
      </w:pPr>
    </w:p>
    <w:p w:rsidR="002353BB" w:rsidRPr="00410ED8" w:rsidRDefault="008130FA" w:rsidP="00716B46">
      <w:pPr>
        <w:jc w:val="both"/>
        <w:rPr>
          <w:rFonts w:asciiTheme="minorHAnsi" w:hAnsiTheme="minorHAnsi" w:cstheme="minorHAnsi"/>
          <w:sz w:val="22"/>
          <w:szCs w:val="22"/>
        </w:rPr>
      </w:pPr>
      <w:r w:rsidRPr="00410ED8">
        <w:rPr>
          <w:rFonts w:asciiTheme="minorHAnsi" w:hAnsiTheme="minorHAnsi" w:cstheme="minorHAnsi"/>
          <w:sz w:val="22"/>
          <w:szCs w:val="22"/>
        </w:rPr>
        <w:t xml:space="preserve">Nakon otplate garancija izdatih za kreditne aranžmane KAP-a, rizik aktiviranja garancija, za arnažmane koji uključuju kreditore iz iznostranstva, značajno je smanjen. Određeni rizik postoji za garancije izdate kompanijama </w:t>
      </w:r>
      <w:r w:rsidR="002353BB" w:rsidRPr="00410ED8">
        <w:rPr>
          <w:rFonts w:asciiTheme="minorHAnsi" w:hAnsiTheme="minorHAnsi" w:cstheme="minorHAnsi"/>
          <w:sz w:val="22"/>
          <w:szCs w:val="22"/>
        </w:rPr>
        <w:t>„</w:t>
      </w:r>
      <w:r w:rsidRPr="00410ED8">
        <w:rPr>
          <w:rFonts w:asciiTheme="minorHAnsi" w:hAnsiTheme="minorHAnsi" w:cstheme="minorHAnsi"/>
          <w:sz w:val="22"/>
          <w:szCs w:val="22"/>
        </w:rPr>
        <w:t>Želježnička infrastruktura</w:t>
      </w:r>
      <w:r w:rsidR="002353BB" w:rsidRPr="00410ED8">
        <w:rPr>
          <w:rFonts w:asciiTheme="minorHAnsi" w:hAnsiTheme="minorHAnsi" w:cstheme="minorHAnsi"/>
          <w:sz w:val="22"/>
          <w:szCs w:val="22"/>
        </w:rPr>
        <w:t>“</w:t>
      </w:r>
      <w:r w:rsidRPr="00410ED8">
        <w:rPr>
          <w:rFonts w:asciiTheme="minorHAnsi" w:hAnsiTheme="minorHAnsi" w:cstheme="minorHAnsi"/>
          <w:sz w:val="22"/>
          <w:szCs w:val="22"/>
        </w:rPr>
        <w:t xml:space="preserve"> i </w:t>
      </w:r>
      <w:r w:rsidR="002353BB" w:rsidRPr="00410ED8">
        <w:rPr>
          <w:rFonts w:asciiTheme="minorHAnsi" w:hAnsiTheme="minorHAnsi" w:cstheme="minorHAnsi"/>
          <w:sz w:val="22"/>
          <w:szCs w:val="22"/>
        </w:rPr>
        <w:t>„</w:t>
      </w:r>
      <w:r w:rsidRPr="00410ED8">
        <w:rPr>
          <w:rFonts w:asciiTheme="minorHAnsi" w:hAnsiTheme="minorHAnsi" w:cstheme="minorHAnsi"/>
          <w:sz w:val="22"/>
          <w:szCs w:val="22"/>
        </w:rPr>
        <w:t>Željeznički prevoz</w:t>
      </w:r>
      <w:r w:rsidR="002353BB" w:rsidRPr="00410ED8">
        <w:rPr>
          <w:rFonts w:asciiTheme="minorHAnsi" w:hAnsiTheme="minorHAnsi" w:cstheme="minorHAnsi"/>
          <w:sz w:val="22"/>
          <w:szCs w:val="22"/>
        </w:rPr>
        <w:t>“</w:t>
      </w:r>
      <w:r w:rsidRPr="00410ED8">
        <w:rPr>
          <w:rFonts w:asciiTheme="minorHAnsi" w:hAnsiTheme="minorHAnsi" w:cstheme="minorHAnsi"/>
          <w:sz w:val="22"/>
          <w:szCs w:val="22"/>
        </w:rPr>
        <w:t xml:space="preserve"> i</w:t>
      </w:r>
      <w:r w:rsidR="002353BB" w:rsidRPr="00410ED8">
        <w:rPr>
          <w:rFonts w:asciiTheme="minorHAnsi" w:hAnsiTheme="minorHAnsi" w:cstheme="minorHAnsi"/>
          <w:sz w:val="22"/>
          <w:szCs w:val="22"/>
        </w:rPr>
        <w:t>,</w:t>
      </w:r>
      <w:r w:rsidRPr="00410ED8">
        <w:rPr>
          <w:rFonts w:asciiTheme="minorHAnsi" w:hAnsiTheme="minorHAnsi" w:cstheme="minorHAnsi"/>
          <w:sz w:val="22"/>
          <w:szCs w:val="22"/>
        </w:rPr>
        <w:t xml:space="preserve"> shodno tome, pratiće se stanje u navedenim kompanijama, u cilju obezbjeđivanja urednog servisiranje obaveza. </w:t>
      </w:r>
    </w:p>
    <w:p w:rsidR="002353BB" w:rsidRPr="00410ED8" w:rsidRDefault="002353BB" w:rsidP="00716B46">
      <w:pPr>
        <w:jc w:val="both"/>
        <w:rPr>
          <w:rFonts w:asciiTheme="minorHAnsi" w:hAnsiTheme="minorHAnsi" w:cstheme="minorHAnsi"/>
          <w:sz w:val="22"/>
          <w:szCs w:val="22"/>
        </w:rPr>
      </w:pPr>
    </w:p>
    <w:p w:rsidR="002353BB" w:rsidRPr="00410ED8" w:rsidRDefault="008130FA" w:rsidP="00716B46">
      <w:pPr>
        <w:jc w:val="both"/>
        <w:rPr>
          <w:rFonts w:asciiTheme="minorHAnsi" w:hAnsiTheme="minorHAnsi" w:cstheme="minorHAnsi"/>
          <w:sz w:val="22"/>
          <w:szCs w:val="22"/>
        </w:rPr>
      </w:pPr>
      <w:r w:rsidRPr="00410ED8">
        <w:rPr>
          <w:rFonts w:asciiTheme="minorHAnsi" w:hAnsiTheme="minorHAnsi" w:cstheme="minorHAnsi"/>
          <w:sz w:val="22"/>
          <w:szCs w:val="22"/>
        </w:rPr>
        <w:t>Navedeni aranžmani zaključeni su sa finansijskim institucijama EBRD, EIB, Češka Exportna banka gdje je obezbijeđeno povoljnije finansiranja (u slučaju EBRD aranžmana – 6 mjesečni Euribor + 1%; Češka Eksportna Banka – 6 mjesečni Euribor + 1.95%, EIB – oko 3%). U pogledu domaćih garancija, u toku 2014. godine, plaćene su</w:t>
      </w:r>
      <w:r w:rsidR="002353BB" w:rsidRPr="00410ED8">
        <w:rPr>
          <w:rFonts w:asciiTheme="minorHAnsi" w:hAnsiTheme="minorHAnsi" w:cstheme="minorHAnsi"/>
          <w:sz w:val="22"/>
          <w:szCs w:val="22"/>
        </w:rPr>
        <w:t xml:space="preserve"> dvije, i to garancija</w:t>
      </w:r>
      <w:r w:rsidRPr="00410ED8">
        <w:rPr>
          <w:rFonts w:asciiTheme="minorHAnsi" w:hAnsiTheme="minorHAnsi" w:cstheme="minorHAnsi"/>
          <w:sz w:val="22"/>
          <w:szCs w:val="22"/>
        </w:rPr>
        <w:t xml:space="preserve"> izdata za kreditni aranžman između </w:t>
      </w:r>
      <w:r w:rsidR="002353BB" w:rsidRPr="00410ED8">
        <w:rPr>
          <w:rFonts w:asciiTheme="minorHAnsi" w:hAnsiTheme="minorHAnsi" w:cstheme="minorHAnsi"/>
          <w:sz w:val="22"/>
          <w:szCs w:val="22"/>
        </w:rPr>
        <w:t>„</w:t>
      </w:r>
      <w:r w:rsidRPr="00410ED8">
        <w:rPr>
          <w:rFonts w:asciiTheme="minorHAnsi" w:hAnsiTheme="minorHAnsi" w:cstheme="minorHAnsi"/>
          <w:sz w:val="22"/>
          <w:szCs w:val="22"/>
        </w:rPr>
        <w:t>Rudnika Boksita</w:t>
      </w:r>
      <w:r w:rsidR="002353BB" w:rsidRPr="00410ED8">
        <w:rPr>
          <w:rFonts w:asciiTheme="minorHAnsi" w:hAnsiTheme="minorHAnsi" w:cstheme="minorHAnsi"/>
          <w:sz w:val="22"/>
          <w:szCs w:val="22"/>
        </w:rPr>
        <w:t xml:space="preserve">“ </w:t>
      </w:r>
      <w:r w:rsidRPr="00410ED8">
        <w:rPr>
          <w:rFonts w:asciiTheme="minorHAnsi" w:hAnsiTheme="minorHAnsi" w:cstheme="minorHAnsi"/>
          <w:sz w:val="22"/>
          <w:szCs w:val="22"/>
        </w:rPr>
        <w:t>AD Nikšić i NLB Montenegrobanke, u iznosu od 5 mil</w:t>
      </w:r>
      <w:r w:rsidR="002353BB" w:rsidRPr="00410ED8">
        <w:rPr>
          <w:rFonts w:asciiTheme="minorHAnsi" w:hAnsiTheme="minorHAnsi" w:cstheme="minorHAnsi"/>
          <w:sz w:val="22"/>
          <w:szCs w:val="22"/>
        </w:rPr>
        <w:t>.</w:t>
      </w:r>
      <w:r w:rsidR="00F320E8" w:rsidRPr="00410ED8">
        <w:rPr>
          <w:rFonts w:asciiTheme="minorHAnsi" w:hAnsiTheme="minorHAnsi" w:cstheme="minorHAnsi"/>
          <w:sz w:val="22"/>
          <w:szCs w:val="22"/>
        </w:rPr>
        <w:t xml:space="preserve"> </w:t>
      </w:r>
      <w:r w:rsidR="002353BB" w:rsidRPr="00410ED8">
        <w:rPr>
          <w:rFonts w:asciiTheme="minorHAnsi" w:hAnsiTheme="minorHAnsi" w:cstheme="minorHAnsi"/>
          <w:sz w:val="22"/>
          <w:szCs w:val="22"/>
        </w:rPr>
        <w:t>€</w:t>
      </w:r>
      <w:r w:rsidRPr="00410ED8">
        <w:rPr>
          <w:rFonts w:asciiTheme="minorHAnsi" w:hAnsiTheme="minorHAnsi" w:cstheme="minorHAnsi"/>
          <w:sz w:val="22"/>
          <w:szCs w:val="22"/>
        </w:rPr>
        <w:t xml:space="preserve">, kao i garancija za aranžman između </w:t>
      </w:r>
      <w:r w:rsidR="002353BB" w:rsidRPr="00410ED8">
        <w:rPr>
          <w:rFonts w:asciiTheme="minorHAnsi" w:hAnsiTheme="minorHAnsi" w:cstheme="minorHAnsi"/>
          <w:sz w:val="22"/>
          <w:szCs w:val="22"/>
        </w:rPr>
        <w:t>„</w:t>
      </w:r>
      <w:r w:rsidRPr="00410ED8">
        <w:rPr>
          <w:rFonts w:asciiTheme="minorHAnsi" w:hAnsiTheme="minorHAnsi" w:cstheme="minorHAnsi"/>
          <w:sz w:val="22"/>
          <w:szCs w:val="22"/>
        </w:rPr>
        <w:t>Melgonia – Primorka</w:t>
      </w:r>
      <w:r w:rsidR="002353BB" w:rsidRPr="00410ED8">
        <w:rPr>
          <w:rFonts w:asciiTheme="minorHAnsi" w:hAnsiTheme="minorHAnsi" w:cstheme="minorHAnsi"/>
          <w:sz w:val="22"/>
          <w:szCs w:val="22"/>
        </w:rPr>
        <w:t xml:space="preserve">“ </w:t>
      </w:r>
      <w:r w:rsidRPr="00410ED8">
        <w:rPr>
          <w:rFonts w:asciiTheme="minorHAnsi" w:hAnsiTheme="minorHAnsi" w:cstheme="minorHAnsi"/>
          <w:sz w:val="22"/>
          <w:szCs w:val="22"/>
        </w:rPr>
        <w:t>DOO Bar i NLB Montenegrobanka, u iznosu od 4</w:t>
      </w:r>
      <w:r w:rsidR="00F320E8" w:rsidRPr="00410ED8">
        <w:rPr>
          <w:rFonts w:asciiTheme="minorHAnsi" w:hAnsiTheme="minorHAnsi" w:cstheme="minorHAnsi"/>
          <w:sz w:val="22"/>
          <w:szCs w:val="22"/>
        </w:rPr>
        <w:t>,5</w:t>
      </w:r>
      <w:r w:rsidRPr="00410ED8">
        <w:rPr>
          <w:rFonts w:asciiTheme="minorHAnsi" w:hAnsiTheme="minorHAnsi" w:cstheme="minorHAnsi"/>
          <w:sz w:val="22"/>
          <w:szCs w:val="22"/>
        </w:rPr>
        <w:t xml:space="preserve"> </w:t>
      </w:r>
      <w:r w:rsidR="002353BB" w:rsidRPr="00410ED8">
        <w:rPr>
          <w:rFonts w:asciiTheme="minorHAnsi" w:hAnsiTheme="minorHAnsi" w:cstheme="minorHAnsi"/>
          <w:sz w:val="22"/>
          <w:szCs w:val="22"/>
        </w:rPr>
        <w:t>mil.</w:t>
      </w:r>
      <w:r w:rsidR="00F320E8" w:rsidRPr="00410ED8">
        <w:rPr>
          <w:rFonts w:asciiTheme="minorHAnsi" w:hAnsiTheme="minorHAnsi" w:cstheme="minorHAnsi"/>
          <w:sz w:val="22"/>
          <w:szCs w:val="22"/>
        </w:rPr>
        <w:t xml:space="preserve"> </w:t>
      </w:r>
      <w:r w:rsidR="002353BB" w:rsidRPr="00410ED8">
        <w:rPr>
          <w:rFonts w:asciiTheme="minorHAnsi" w:hAnsiTheme="minorHAnsi" w:cstheme="minorHAnsi"/>
          <w:sz w:val="22"/>
          <w:szCs w:val="22"/>
        </w:rPr>
        <w:t>€</w:t>
      </w:r>
      <w:r w:rsidRPr="00410ED8">
        <w:rPr>
          <w:rFonts w:asciiTheme="minorHAnsi" w:hAnsiTheme="minorHAnsi" w:cstheme="minorHAnsi"/>
          <w:sz w:val="22"/>
          <w:szCs w:val="22"/>
        </w:rPr>
        <w:t>.</w:t>
      </w:r>
    </w:p>
    <w:p w:rsidR="00862348" w:rsidRPr="00410ED8" w:rsidRDefault="00862348" w:rsidP="00716B46">
      <w:pPr>
        <w:jc w:val="both"/>
        <w:rPr>
          <w:rFonts w:asciiTheme="minorHAnsi" w:hAnsiTheme="minorHAnsi" w:cstheme="minorHAnsi"/>
          <w:color w:val="FF0000"/>
          <w:sz w:val="22"/>
          <w:szCs w:val="22"/>
        </w:rPr>
      </w:pPr>
    </w:p>
    <w:p w:rsidR="008130FA" w:rsidRPr="00410ED8" w:rsidRDefault="008130FA" w:rsidP="00716B46">
      <w:pPr>
        <w:jc w:val="both"/>
        <w:rPr>
          <w:rFonts w:asciiTheme="minorHAnsi" w:hAnsiTheme="minorHAnsi" w:cstheme="minorHAnsi"/>
          <w:sz w:val="22"/>
          <w:szCs w:val="22"/>
        </w:rPr>
      </w:pPr>
      <w:r w:rsidRPr="00410ED8">
        <w:rPr>
          <w:rFonts w:asciiTheme="minorHAnsi" w:hAnsiTheme="minorHAnsi" w:cstheme="minorHAnsi"/>
          <w:sz w:val="22"/>
          <w:szCs w:val="22"/>
        </w:rPr>
        <w:t>Za 2014. godinu predviđeno je zaključenje novih ino garancija, u visini od 25</w:t>
      </w:r>
      <w:r w:rsidR="002353BB" w:rsidRPr="00410ED8">
        <w:rPr>
          <w:rFonts w:asciiTheme="minorHAnsi" w:hAnsiTheme="minorHAnsi" w:cstheme="minorHAnsi"/>
          <w:sz w:val="22"/>
          <w:szCs w:val="22"/>
        </w:rPr>
        <w:t>,0</w:t>
      </w:r>
      <w:r w:rsidRPr="00410ED8">
        <w:rPr>
          <w:rFonts w:asciiTheme="minorHAnsi" w:hAnsiTheme="minorHAnsi" w:cstheme="minorHAnsi"/>
          <w:sz w:val="22"/>
          <w:szCs w:val="22"/>
        </w:rPr>
        <w:t xml:space="preserve"> mil.€, od čega je 20</w:t>
      </w:r>
      <w:r w:rsidR="002353BB" w:rsidRPr="00410ED8">
        <w:rPr>
          <w:rFonts w:asciiTheme="minorHAnsi" w:hAnsiTheme="minorHAnsi" w:cstheme="minorHAnsi"/>
          <w:sz w:val="22"/>
          <w:szCs w:val="22"/>
        </w:rPr>
        <w:t>,0</w:t>
      </w:r>
      <w:r w:rsidRPr="00410ED8">
        <w:rPr>
          <w:rFonts w:asciiTheme="minorHAnsi" w:hAnsiTheme="minorHAnsi" w:cstheme="minorHAnsi"/>
          <w:sz w:val="22"/>
          <w:szCs w:val="22"/>
        </w:rPr>
        <w:t xml:space="preserve"> </w:t>
      </w:r>
      <w:r w:rsidR="002353BB" w:rsidRPr="00410ED8">
        <w:rPr>
          <w:rFonts w:asciiTheme="minorHAnsi" w:hAnsiTheme="minorHAnsi" w:cstheme="minorHAnsi"/>
          <w:sz w:val="22"/>
          <w:szCs w:val="22"/>
        </w:rPr>
        <w:t>mil.</w:t>
      </w:r>
      <w:r w:rsidR="00862348" w:rsidRPr="00410ED8">
        <w:rPr>
          <w:rFonts w:asciiTheme="minorHAnsi" w:hAnsiTheme="minorHAnsi" w:cstheme="minorHAnsi"/>
          <w:sz w:val="22"/>
          <w:szCs w:val="22"/>
        </w:rPr>
        <w:t xml:space="preserve"> </w:t>
      </w:r>
      <w:r w:rsidR="002353BB" w:rsidRPr="00410ED8">
        <w:rPr>
          <w:rFonts w:asciiTheme="minorHAnsi" w:hAnsiTheme="minorHAnsi" w:cstheme="minorHAnsi"/>
          <w:sz w:val="22"/>
          <w:szCs w:val="22"/>
        </w:rPr>
        <w:t>€,</w:t>
      </w:r>
      <w:r w:rsidRPr="00410ED8">
        <w:rPr>
          <w:rFonts w:asciiTheme="minorHAnsi" w:hAnsiTheme="minorHAnsi" w:cstheme="minorHAnsi"/>
          <w:sz w:val="22"/>
          <w:szCs w:val="22"/>
        </w:rPr>
        <w:t xml:space="preserve"> za kreditni aranžman između Crnogorskog elektroprenosnog sistema i Evropske banke za obnovu i razvoj (EBRD), za projekat izgradnje kabla između opština Tivat i Pljevlja, i iznos od 5</w:t>
      </w:r>
      <w:r w:rsidR="002353BB" w:rsidRPr="00410ED8">
        <w:rPr>
          <w:rFonts w:asciiTheme="minorHAnsi" w:hAnsiTheme="minorHAnsi" w:cstheme="minorHAnsi"/>
          <w:sz w:val="22"/>
          <w:szCs w:val="22"/>
        </w:rPr>
        <w:t>,0</w:t>
      </w:r>
      <w:r w:rsidRPr="00410ED8">
        <w:rPr>
          <w:rFonts w:asciiTheme="minorHAnsi" w:hAnsiTheme="minorHAnsi" w:cstheme="minorHAnsi"/>
          <w:sz w:val="22"/>
          <w:szCs w:val="22"/>
        </w:rPr>
        <w:t xml:space="preserve"> </w:t>
      </w:r>
      <w:r w:rsidR="002353BB" w:rsidRPr="00410ED8">
        <w:rPr>
          <w:rFonts w:asciiTheme="minorHAnsi" w:hAnsiTheme="minorHAnsi" w:cstheme="minorHAnsi"/>
          <w:sz w:val="22"/>
          <w:szCs w:val="22"/>
        </w:rPr>
        <w:t>mil.</w:t>
      </w:r>
      <w:r w:rsidR="00862348" w:rsidRPr="00410ED8">
        <w:rPr>
          <w:rFonts w:asciiTheme="minorHAnsi" w:hAnsiTheme="minorHAnsi" w:cstheme="minorHAnsi"/>
          <w:sz w:val="22"/>
          <w:szCs w:val="22"/>
        </w:rPr>
        <w:t xml:space="preserve"> </w:t>
      </w:r>
      <w:r w:rsidR="002353BB" w:rsidRPr="00410ED8">
        <w:rPr>
          <w:rFonts w:asciiTheme="minorHAnsi" w:hAnsiTheme="minorHAnsi" w:cstheme="minorHAnsi"/>
          <w:sz w:val="22"/>
          <w:szCs w:val="22"/>
        </w:rPr>
        <w:t>€,</w:t>
      </w:r>
      <w:r w:rsidRPr="00410ED8">
        <w:rPr>
          <w:rFonts w:asciiTheme="minorHAnsi" w:hAnsiTheme="minorHAnsi" w:cstheme="minorHAnsi"/>
          <w:sz w:val="22"/>
          <w:szCs w:val="22"/>
        </w:rPr>
        <w:t xml:space="preserve"> za aranžman između EBRD – a i Crnogorskog fonda za solidarnu stambenu izgradnju, za projekat izgradnje stanova.</w:t>
      </w:r>
    </w:p>
    <w:p w:rsidR="002353BB" w:rsidRPr="00410ED8" w:rsidRDefault="002353BB" w:rsidP="00716B46">
      <w:pPr>
        <w:jc w:val="both"/>
        <w:rPr>
          <w:rFonts w:asciiTheme="minorHAnsi" w:hAnsiTheme="minorHAnsi" w:cstheme="minorHAnsi"/>
          <w:sz w:val="22"/>
          <w:szCs w:val="22"/>
        </w:rPr>
      </w:pPr>
    </w:p>
    <w:p w:rsidR="008130FA" w:rsidRPr="00410ED8" w:rsidRDefault="008130FA" w:rsidP="00716B46">
      <w:pPr>
        <w:jc w:val="both"/>
        <w:rPr>
          <w:rFonts w:asciiTheme="minorHAnsi" w:hAnsiTheme="minorHAnsi" w:cstheme="minorHAnsi"/>
          <w:sz w:val="22"/>
          <w:szCs w:val="22"/>
        </w:rPr>
      </w:pPr>
      <w:r w:rsidRPr="00410ED8">
        <w:rPr>
          <w:rFonts w:asciiTheme="minorHAnsi" w:hAnsiTheme="minorHAnsi" w:cstheme="minorHAnsi"/>
          <w:sz w:val="22"/>
          <w:szCs w:val="22"/>
        </w:rPr>
        <w:t xml:space="preserve">U cilju boljeg upravljanja državnim garancijama i smanjenja rizika, kao što je najavljeno, </w:t>
      </w:r>
      <w:r w:rsidR="002353BB" w:rsidRPr="00410ED8">
        <w:rPr>
          <w:rFonts w:asciiTheme="minorHAnsi" w:hAnsiTheme="minorHAnsi" w:cstheme="minorHAnsi"/>
          <w:sz w:val="22"/>
          <w:szCs w:val="22"/>
        </w:rPr>
        <w:t xml:space="preserve">sprovodi se </w:t>
      </w:r>
      <w:r w:rsidRPr="00410ED8">
        <w:rPr>
          <w:rFonts w:asciiTheme="minorHAnsi" w:hAnsiTheme="minorHAnsi" w:cstheme="minorHAnsi"/>
          <w:sz w:val="22"/>
          <w:szCs w:val="22"/>
        </w:rPr>
        <w:t>strog</w:t>
      </w:r>
      <w:r w:rsidR="002353BB" w:rsidRPr="00410ED8">
        <w:rPr>
          <w:rFonts w:asciiTheme="minorHAnsi" w:hAnsiTheme="minorHAnsi" w:cstheme="minorHAnsi"/>
          <w:sz w:val="22"/>
          <w:szCs w:val="22"/>
        </w:rPr>
        <w:t>a</w:t>
      </w:r>
      <w:r w:rsidRPr="00410ED8">
        <w:rPr>
          <w:rFonts w:asciiTheme="minorHAnsi" w:hAnsiTheme="minorHAnsi" w:cstheme="minorHAnsi"/>
          <w:sz w:val="22"/>
          <w:szCs w:val="22"/>
        </w:rPr>
        <w:t xml:space="preserve"> kontrol</w:t>
      </w:r>
      <w:r w:rsidR="002353BB" w:rsidRPr="00410ED8">
        <w:rPr>
          <w:rFonts w:asciiTheme="minorHAnsi" w:hAnsiTheme="minorHAnsi" w:cstheme="minorHAnsi"/>
          <w:sz w:val="22"/>
          <w:szCs w:val="22"/>
        </w:rPr>
        <w:t>a</w:t>
      </w:r>
      <w:r w:rsidRPr="00410ED8">
        <w:rPr>
          <w:rFonts w:asciiTheme="minorHAnsi" w:hAnsiTheme="minorHAnsi" w:cstheme="minorHAnsi"/>
          <w:sz w:val="22"/>
          <w:szCs w:val="22"/>
        </w:rPr>
        <w:t xml:space="preserve"> daljeg izdavanja državnih garancija. U tom dijelu, garancije će se izdavati za infrastrukturne projekte, kao i za kreditne aranžmane za koje se ocijeni da doprinose ekonomskom razvoju zemlje, kao što su gore navedena dva projekta, kao i za one za koje je procijenjeno da ne postoji rizik njihovog aktiviranja.</w:t>
      </w:r>
    </w:p>
    <w:p w:rsidR="008130FA" w:rsidRPr="00410ED8" w:rsidRDefault="008130FA" w:rsidP="002353BB">
      <w:pPr>
        <w:rPr>
          <w:rFonts w:asciiTheme="minorHAnsi" w:hAnsiTheme="minorHAnsi" w:cstheme="minorHAnsi"/>
          <w:sz w:val="22"/>
          <w:szCs w:val="22"/>
        </w:rPr>
      </w:pPr>
    </w:p>
    <w:p w:rsidR="003C43B2" w:rsidRPr="00410ED8" w:rsidRDefault="003C43B2" w:rsidP="002353BB">
      <w:pPr>
        <w:rPr>
          <w:rFonts w:asciiTheme="minorHAnsi" w:hAnsiTheme="minorHAnsi" w:cstheme="minorHAnsi"/>
          <w:sz w:val="22"/>
          <w:szCs w:val="22"/>
        </w:rPr>
      </w:pPr>
    </w:p>
    <w:p w:rsidR="003C43B2" w:rsidRPr="00410ED8" w:rsidRDefault="003C43B2" w:rsidP="002353BB">
      <w:pPr>
        <w:rPr>
          <w:rFonts w:asciiTheme="minorHAnsi" w:hAnsiTheme="minorHAnsi" w:cstheme="minorHAnsi"/>
          <w:sz w:val="22"/>
          <w:szCs w:val="22"/>
        </w:rPr>
      </w:pPr>
    </w:p>
    <w:p w:rsidR="00AB4D13" w:rsidRPr="00410ED8" w:rsidRDefault="00AB4D13" w:rsidP="00AB4D13"/>
    <w:p w:rsidR="00AB4D13" w:rsidRPr="00410ED8" w:rsidRDefault="00AB4D13" w:rsidP="009F6CB2">
      <w:pPr>
        <w:pStyle w:val="Title"/>
      </w:pPr>
      <w:r w:rsidRPr="00410ED8">
        <w:t>3.2. Kvalitet javnih finansija i institucionalni okvir</w:t>
      </w:r>
    </w:p>
    <w:p w:rsidR="00AB4D13" w:rsidRPr="00410ED8" w:rsidRDefault="00AB4D13" w:rsidP="00AB4D13"/>
    <w:p w:rsidR="00AB4D13"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sz w:val="22"/>
          <w:szCs w:val="22"/>
        </w:rPr>
        <w:t>Kvalitet javnih finansija u 2013.</w:t>
      </w:r>
      <w:r w:rsidR="00410ED8">
        <w:rPr>
          <w:rFonts w:asciiTheme="minorHAnsi" w:hAnsiTheme="minorHAnsi" w:cstheme="minorHAnsi"/>
          <w:sz w:val="22"/>
          <w:szCs w:val="22"/>
        </w:rPr>
        <w:t xml:space="preserve"> </w:t>
      </w:r>
      <w:r w:rsidRPr="00410ED8">
        <w:rPr>
          <w:rFonts w:asciiTheme="minorHAnsi" w:hAnsiTheme="minorHAnsi" w:cstheme="minorHAnsi"/>
          <w:sz w:val="22"/>
          <w:szCs w:val="22"/>
        </w:rPr>
        <w:t xml:space="preserve">godini karakteriše nastavak fiskalnog prilagođavanja i racionalizacije budžetske potrošnje, kao i usklađivanje javnih finansija sa regulativom i praksom u EU. </w:t>
      </w:r>
    </w:p>
    <w:p w:rsidR="00AB4D13" w:rsidRPr="00410ED8" w:rsidRDefault="00AB4D13" w:rsidP="00716B46">
      <w:pPr>
        <w:tabs>
          <w:tab w:val="left" w:pos="2259"/>
        </w:tabs>
        <w:jc w:val="both"/>
        <w:rPr>
          <w:rFonts w:asciiTheme="minorHAnsi" w:hAnsiTheme="minorHAnsi" w:cstheme="minorHAnsi"/>
          <w:sz w:val="22"/>
          <w:szCs w:val="22"/>
        </w:rPr>
      </w:pPr>
    </w:p>
    <w:p w:rsidR="00AB4D13"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sz w:val="22"/>
          <w:szCs w:val="22"/>
        </w:rPr>
        <w:t xml:space="preserve">Poreska politika u Crnoj Gori je usmjerena na kreiranje konkurentnog </w:t>
      </w:r>
      <w:r w:rsidR="00574D07" w:rsidRPr="00410ED8">
        <w:rPr>
          <w:rFonts w:asciiTheme="minorHAnsi" w:hAnsiTheme="minorHAnsi" w:cstheme="minorHAnsi"/>
          <w:sz w:val="22"/>
          <w:szCs w:val="22"/>
        </w:rPr>
        <w:t>i</w:t>
      </w:r>
      <w:r w:rsidRPr="00410ED8">
        <w:rPr>
          <w:rFonts w:asciiTheme="minorHAnsi" w:hAnsiTheme="minorHAnsi" w:cstheme="minorHAnsi"/>
          <w:sz w:val="22"/>
          <w:szCs w:val="22"/>
        </w:rPr>
        <w:t xml:space="preserve"> stabilnog poreskog sistema koje se bazira na jednostavnim i jasnim zakonskim rešenjima i procedurama, konkurentnim poreskim stopama, što manjem broju poreskih izuzeća i odbitaka i većoj disciplini poreskih obveznika.</w:t>
      </w:r>
    </w:p>
    <w:p w:rsidR="00AB4D13" w:rsidRPr="00410ED8" w:rsidRDefault="00AB4D13" w:rsidP="00716B46">
      <w:pPr>
        <w:jc w:val="both"/>
        <w:rPr>
          <w:rFonts w:asciiTheme="minorHAnsi" w:hAnsiTheme="minorHAnsi" w:cstheme="minorHAnsi"/>
          <w:sz w:val="22"/>
          <w:szCs w:val="22"/>
        </w:rPr>
      </w:pPr>
    </w:p>
    <w:p w:rsidR="00AB4D13"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sz w:val="22"/>
          <w:szCs w:val="22"/>
        </w:rPr>
        <w:t xml:space="preserve">Fiskalna politika u narednom periodu biće usmjerena na stabililnost javnih finansija, </w:t>
      </w:r>
      <w:r w:rsidR="00574D07" w:rsidRPr="00410ED8">
        <w:rPr>
          <w:rFonts w:asciiTheme="minorHAnsi" w:hAnsiTheme="minorHAnsi" w:cstheme="minorHAnsi"/>
          <w:sz w:val="22"/>
          <w:szCs w:val="22"/>
        </w:rPr>
        <w:t>čija je osnovna determinanta javni dug</w:t>
      </w:r>
      <w:r w:rsidRPr="00410ED8">
        <w:rPr>
          <w:rFonts w:asciiTheme="minorHAnsi" w:hAnsiTheme="minorHAnsi" w:cstheme="minorHAnsi"/>
          <w:sz w:val="22"/>
          <w:szCs w:val="22"/>
        </w:rPr>
        <w:t xml:space="preserve">. U tom cilju pripremljen je set mjera sistemskog karaktera koje će se </w:t>
      </w:r>
      <w:r w:rsidRPr="00410ED8">
        <w:rPr>
          <w:rFonts w:asciiTheme="minorHAnsi" w:hAnsiTheme="minorHAnsi" w:cstheme="minorHAnsi"/>
          <w:sz w:val="22"/>
          <w:szCs w:val="22"/>
        </w:rPr>
        <w:lastRenderedPageBreak/>
        <w:t xml:space="preserve">implementirati u narednom periodu, a koje se odnose na: uređenje sistema zarada u javnom sektoru (Nacrt zakona o zaradama u javnom sektoru je na javnoj raspravi); pronalaženje modela za veći nivo održivosti penzijskog sistema; oštrije kaznene mjere za prekršioce; </w:t>
      </w:r>
      <w:r w:rsidR="00A03E82" w:rsidRPr="00410ED8">
        <w:rPr>
          <w:rFonts w:asciiTheme="minorHAnsi" w:hAnsiTheme="minorHAnsi" w:cstheme="minorHAnsi"/>
          <w:sz w:val="22"/>
          <w:szCs w:val="22"/>
        </w:rPr>
        <w:t>poreske i carinske olakšice</w:t>
      </w:r>
      <w:r w:rsidRPr="00410ED8">
        <w:rPr>
          <w:rFonts w:asciiTheme="minorHAnsi" w:hAnsiTheme="minorHAnsi" w:cstheme="minorHAnsi"/>
          <w:sz w:val="22"/>
          <w:szCs w:val="22"/>
        </w:rPr>
        <w:t xml:space="preserve"> za uredne poreske obveznike; otpis kamate za jednokratnu otplatu duga; naplatu poreskog duga imovinom dužnika; racionalizaciju javnih nabavki, dodatna poreska opterećenja na imovinu koja nije stavljena u funkciju, nelegalno izgrađene objekte, neprodate stanove i imovinu koja ne služi sticanju dodatnih prihoda od imovine i imovinskih prava i dr.</w:t>
      </w:r>
    </w:p>
    <w:p w:rsidR="00AB4D13" w:rsidRPr="00410ED8" w:rsidRDefault="00AB4D13" w:rsidP="00716B46">
      <w:pPr>
        <w:jc w:val="both"/>
        <w:rPr>
          <w:rFonts w:asciiTheme="minorHAnsi" w:hAnsiTheme="minorHAnsi" w:cstheme="minorHAnsi"/>
          <w:sz w:val="22"/>
          <w:szCs w:val="22"/>
        </w:rPr>
      </w:pPr>
    </w:p>
    <w:p w:rsidR="00AB4D13"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sz w:val="22"/>
          <w:szCs w:val="22"/>
        </w:rPr>
        <w:t>Implementacijom navedenih mjera fiskalne konsolidacije stvaraju se preduslovi za veći privredni rast, što uz bolju naplatu prihoda i opreznu potrošnju doprinosi smanjenju javnog deficita i posljedično nivoa javnog duga.</w:t>
      </w:r>
    </w:p>
    <w:p w:rsidR="00AB4D13" w:rsidRPr="00410ED8" w:rsidRDefault="00AB4D13" w:rsidP="00716B46">
      <w:pPr>
        <w:jc w:val="both"/>
        <w:rPr>
          <w:rFonts w:asciiTheme="minorHAnsi" w:hAnsiTheme="minorHAnsi" w:cstheme="minorHAnsi"/>
          <w:sz w:val="22"/>
          <w:szCs w:val="22"/>
        </w:rPr>
      </w:pPr>
    </w:p>
    <w:p w:rsidR="00AB4D13"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sz w:val="22"/>
          <w:szCs w:val="22"/>
        </w:rPr>
        <w:t>Mjere na suzbijanju sive ekonomije, kao jed</w:t>
      </w:r>
      <w:r w:rsidR="00EE363A" w:rsidRPr="00410ED8">
        <w:rPr>
          <w:rFonts w:asciiTheme="minorHAnsi" w:hAnsiTheme="minorHAnsi" w:cstheme="minorHAnsi"/>
          <w:sz w:val="22"/>
          <w:szCs w:val="22"/>
        </w:rPr>
        <w:t>nog</w:t>
      </w:r>
      <w:r w:rsidRPr="00410ED8">
        <w:rPr>
          <w:rFonts w:asciiTheme="minorHAnsi" w:hAnsiTheme="minorHAnsi" w:cstheme="minorHAnsi"/>
          <w:sz w:val="22"/>
          <w:szCs w:val="22"/>
        </w:rPr>
        <w:t xml:space="preserve"> od prioriteta Ministarstva finansija u 2014.godini. usmjerene su na unapređenje poreske discipline i proširenje poreske baze. S tim u vezi, donesen je Akcioni plan za suzbijanje sive ekonomije za 2014. koji je predviđa nultu stopu tolerancije na sivu ekonomiju,</w:t>
      </w:r>
      <w:r w:rsidR="00EE363A" w:rsidRPr="00410ED8">
        <w:rPr>
          <w:rFonts w:asciiTheme="minorHAnsi" w:hAnsiTheme="minorHAnsi" w:cstheme="minorHAnsi"/>
          <w:sz w:val="22"/>
          <w:szCs w:val="22"/>
        </w:rPr>
        <w:t xml:space="preserve"> </w:t>
      </w:r>
      <w:r w:rsidRPr="00410ED8">
        <w:rPr>
          <w:rFonts w:asciiTheme="minorHAnsi" w:hAnsiTheme="minorHAnsi" w:cstheme="minorHAnsi"/>
          <w:sz w:val="22"/>
          <w:szCs w:val="22"/>
        </w:rPr>
        <w:t xml:space="preserve">poštovanje principa neselektivnosti i pune transparentnosti, a uz primjenu rigoroznije kaznene politike. </w:t>
      </w:r>
    </w:p>
    <w:p w:rsidR="00AB4D13" w:rsidRPr="00410ED8" w:rsidRDefault="00AB4D13" w:rsidP="00716B46">
      <w:pPr>
        <w:jc w:val="both"/>
        <w:rPr>
          <w:rFonts w:asciiTheme="minorHAnsi" w:hAnsiTheme="minorHAnsi" w:cstheme="minorHAnsi"/>
          <w:sz w:val="22"/>
          <w:szCs w:val="22"/>
        </w:rPr>
      </w:pPr>
    </w:p>
    <w:p w:rsidR="00AB4D13"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sz w:val="22"/>
          <w:szCs w:val="22"/>
        </w:rPr>
        <w:t>Prema najnovijim podacima Poreske uprave, poreski dug je smanjen sa 354,0 mil. €, koliko je iznosio na početku 2013. godine, na oko 330,0 mil. €. Na pomenuto smanjenje utica</w:t>
      </w:r>
      <w:r w:rsidR="00EE363A" w:rsidRPr="00410ED8">
        <w:rPr>
          <w:rFonts w:asciiTheme="minorHAnsi" w:hAnsiTheme="minorHAnsi" w:cstheme="minorHAnsi"/>
          <w:sz w:val="22"/>
          <w:szCs w:val="22"/>
        </w:rPr>
        <w:t>la je</w:t>
      </w:r>
      <w:r w:rsidRPr="00410ED8">
        <w:rPr>
          <w:rFonts w:asciiTheme="minorHAnsi" w:hAnsiTheme="minorHAnsi" w:cstheme="minorHAnsi"/>
          <w:sz w:val="22"/>
          <w:szCs w:val="22"/>
        </w:rPr>
        <w:t xml:space="preserve"> i Uredba o naplati poreskih potraživanja imovinom obveznika, čime se omogućilo da preduzeća koja imaju poreski dug veći od 100.000 €, mogu ponuditi svoju imovinu u cilju izmirenja istog.</w:t>
      </w:r>
    </w:p>
    <w:p w:rsidR="00AB4D13" w:rsidRPr="00410ED8" w:rsidRDefault="00AB4D13" w:rsidP="00716B46">
      <w:pPr>
        <w:jc w:val="both"/>
        <w:rPr>
          <w:rFonts w:asciiTheme="minorHAnsi" w:hAnsiTheme="minorHAnsi" w:cstheme="minorHAnsi"/>
          <w:sz w:val="22"/>
          <w:szCs w:val="22"/>
        </w:rPr>
      </w:pPr>
    </w:p>
    <w:p w:rsidR="00AB4D13"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sz w:val="22"/>
          <w:szCs w:val="22"/>
        </w:rPr>
        <w:t>Zakonom o otpisu kamate na poreske i carinske obaveze uređen je otpis obračunate a neplaćenje kamate na poreske i carinske obaveze koje su prihod Budžeta Crne Gore,dospjele za plaćanje do 31. decembra 2013. god</w:t>
      </w:r>
      <w:r w:rsidR="00194E49" w:rsidRPr="00410ED8">
        <w:rPr>
          <w:rFonts w:asciiTheme="minorHAnsi" w:hAnsiTheme="minorHAnsi" w:cstheme="minorHAnsi"/>
          <w:sz w:val="22"/>
          <w:szCs w:val="22"/>
        </w:rPr>
        <w:t>ine</w:t>
      </w:r>
      <w:r w:rsidRPr="00410ED8">
        <w:rPr>
          <w:rFonts w:asciiTheme="minorHAnsi" w:hAnsiTheme="minorHAnsi" w:cstheme="minorHAnsi"/>
          <w:sz w:val="22"/>
          <w:szCs w:val="22"/>
        </w:rPr>
        <w:t xml:space="preserve">. Pravo na otpis kamate na poreske, odnosno carinske obaveze, ostvaruje dužnik koji u roku od 30 dana od dana početka primjene ovog zakona u cijelini plati poreske, odnosno carinske obaveze. </w:t>
      </w:r>
    </w:p>
    <w:p w:rsidR="00AB4D13"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sz w:val="22"/>
          <w:szCs w:val="22"/>
        </w:rPr>
        <w:t>Konsolidovanje finansija u lokalnim samoupravama započeto je donošenjem planova konsolidacije lokalnih javnih finansija, koji predviđaju racionalizaciju broja zaposlenih, snižavanje nivoa zarada, plaćanje poreskih obaveza i smanjenje zaduženosti opština.</w:t>
      </w:r>
    </w:p>
    <w:p w:rsidR="00AB4D13" w:rsidRPr="00410ED8" w:rsidRDefault="00AB4D13" w:rsidP="00716B46">
      <w:pPr>
        <w:jc w:val="both"/>
        <w:rPr>
          <w:rFonts w:asciiTheme="minorHAnsi" w:hAnsiTheme="minorHAnsi" w:cstheme="minorHAnsi"/>
          <w:sz w:val="22"/>
          <w:szCs w:val="22"/>
        </w:rPr>
      </w:pPr>
    </w:p>
    <w:p w:rsidR="00AB4D13"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sz w:val="22"/>
          <w:szCs w:val="22"/>
        </w:rPr>
        <w:t xml:space="preserve">U aprilu 2014. godine donešen je novi Zakon o budžetu i fiskalnoj odgovornosti u cilju unapređenja ukupnog sistema javnih finansija i harmonizacije propisa koji se odnose na oblast javnih finansija sa relevantnim propisima Evropske unije. U skladu sa pravnom tekovinom EU, uvode se numerička fiskalna pravila predviđena mastrihtškim kriterijumima koja se odnose na nivo deficita i duga, kao i uvođenje srednjoročnog budžetskog okvira. Zakon o budžetu i fiskalnoj odgovornosti, predviđa dalje unaprjeđenje sistema javnih finansija kroz jačanje fiskalne odgovornosti, transparentnosti i srednjoročne i dugoročne održivosti javnih finansija. </w:t>
      </w:r>
    </w:p>
    <w:p w:rsidR="00AB4D13" w:rsidRPr="00410ED8" w:rsidRDefault="00AB4D13" w:rsidP="00716B46">
      <w:pPr>
        <w:jc w:val="both"/>
        <w:rPr>
          <w:rFonts w:asciiTheme="minorHAnsi" w:hAnsiTheme="minorHAnsi" w:cstheme="minorHAnsi"/>
          <w:sz w:val="22"/>
          <w:szCs w:val="22"/>
        </w:rPr>
      </w:pPr>
    </w:p>
    <w:p w:rsidR="00AB4D13" w:rsidRPr="00410ED8" w:rsidRDefault="00AB4D13" w:rsidP="00716B46">
      <w:pPr>
        <w:jc w:val="both"/>
        <w:rPr>
          <w:rFonts w:asciiTheme="minorHAnsi" w:hAnsiTheme="minorHAnsi" w:cstheme="minorHAnsi"/>
          <w:sz w:val="22"/>
          <w:szCs w:val="22"/>
        </w:rPr>
      </w:pPr>
      <w:r w:rsidRPr="00410ED8">
        <w:rPr>
          <w:rFonts w:asciiTheme="minorHAnsi" w:hAnsiTheme="minorHAnsi" w:cstheme="minorHAnsi"/>
          <w:sz w:val="22"/>
          <w:szCs w:val="22"/>
        </w:rPr>
        <w:t xml:space="preserve">U okviru pregovaračkog poglavlja 17 – Ekonomska i monetarna unija u 2014. godini planirana je izrada Strategije za prelazak javnog sektora na sistem ESA </w:t>
      </w:r>
      <w:r w:rsidR="00635358" w:rsidRPr="00410ED8">
        <w:rPr>
          <w:rFonts w:asciiTheme="minorHAnsi" w:hAnsiTheme="minorHAnsi" w:cstheme="minorHAnsi"/>
          <w:sz w:val="22"/>
          <w:szCs w:val="22"/>
        </w:rPr>
        <w:t>2010</w:t>
      </w:r>
      <w:r w:rsidRPr="00410ED8">
        <w:rPr>
          <w:rFonts w:asciiTheme="minorHAnsi" w:hAnsiTheme="minorHAnsi" w:cstheme="minorHAnsi"/>
          <w:sz w:val="22"/>
          <w:szCs w:val="22"/>
        </w:rPr>
        <w:t xml:space="preserve">. Usvajanje Evropskog sistema računa ,,ESA </w:t>
      </w:r>
      <w:r w:rsidR="00635358" w:rsidRPr="00410ED8">
        <w:rPr>
          <w:rFonts w:asciiTheme="minorHAnsi" w:hAnsiTheme="minorHAnsi" w:cstheme="minorHAnsi"/>
          <w:sz w:val="22"/>
          <w:szCs w:val="22"/>
        </w:rPr>
        <w:t>2010</w:t>
      </w:r>
      <w:r w:rsidRPr="00410ED8">
        <w:rPr>
          <w:rFonts w:asciiTheme="minorHAnsi" w:hAnsiTheme="minorHAnsi" w:cstheme="minorHAnsi"/>
          <w:sz w:val="22"/>
          <w:szCs w:val="22"/>
        </w:rPr>
        <w:t xml:space="preserve">” jedan je od zahtjeva EMU, kako bi se postigla uporedivost rezultata država članica EU, odnosno definisala metodologija zajedničkih standarda, definicija, klasifikacija i računovodstvenih pravila. Strategijom će biti definisan plan prelaska na sistem ESA </w:t>
      </w:r>
      <w:r w:rsidR="00635358" w:rsidRPr="00410ED8">
        <w:rPr>
          <w:rFonts w:asciiTheme="minorHAnsi" w:hAnsiTheme="minorHAnsi" w:cstheme="minorHAnsi"/>
          <w:sz w:val="22"/>
          <w:szCs w:val="22"/>
        </w:rPr>
        <w:t>2010</w:t>
      </w:r>
      <w:r w:rsidRPr="00410ED8">
        <w:rPr>
          <w:rFonts w:asciiTheme="minorHAnsi" w:hAnsiTheme="minorHAnsi" w:cstheme="minorHAnsi"/>
          <w:sz w:val="22"/>
          <w:szCs w:val="22"/>
        </w:rPr>
        <w:t xml:space="preserve">, ciljevi koji se žele postići reformom računovodstva i izvještavanja, kao i vremenski okvir za tranziciju. </w:t>
      </w:r>
    </w:p>
    <w:p w:rsidR="00194E49" w:rsidRPr="00410ED8" w:rsidRDefault="00194E49">
      <w:pPr>
        <w:spacing w:after="200" w:line="276" w:lineRule="auto"/>
      </w:pPr>
      <w:r w:rsidRPr="00410ED8">
        <w:br w:type="page"/>
      </w:r>
    </w:p>
    <w:p w:rsidR="001460DF" w:rsidRPr="0033193A" w:rsidRDefault="001460DF" w:rsidP="001460DF">
      <w:pPr>
        <w:pStyle w:val="Title"/>
      </w:pPr>
      <w:r w:rsidRPr="0033193A">
        <w:lastRenderedPageBreak/>
        <w:t>IV SREDNJOROČNI BUDŽETSKI OKVIR</w:t>
      </w:r>
    </w:p>
    <w:p w:rsidR="001460DF" w:rsidRPr="0033193A" w:rsidRDefault="001460DF" w:rsidP="001460DF">
      <w:pPr>
        <w:tabs>
          <w:tab w:val="left" w:pos="1825"/>
        </w:tabs>
        <w:rPr>
          <w:rFonts w:asciiTheme="minorHAnsi" w:hAnsiTheme="minorHAnsi"/>
          <w:sz w:val="22"/>
        </w:rPr>
      </w:pPr>
    </w:p>
    <w:p w:rsidR="001460DF" w:rsidRPr="0033193A" w:rsidRDefault="001460DF" w:rsidP="001460DF">
      <w:pPr>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U skladu sa Zakonom o budžetu i fiskalnoj odgovornosti, proces utvrđivanja državnog budžeta bazira se na ekonomskoj i fiskalnoj politici, očekivanim markoekonomskim i fiskalnim trendovima i utvrđenim limitom potrošnje.</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U narednoj tabeli data je procjena agregatnih fiskalnih pokazatelja centralnog budžeta, u periodu 2014-2017. godine.</w:t>
      </w:r>
    </w:p>
    <w:p w:rsidR="001460DF" w:rsidRPr="0033193A" w:rsidRDefault="001460DF" w:rsidP="001460DF">
      <w:pPr>
        <w:rPr>
          <w:rFonts w:asciiTheme="minorHAnsi" w:hAnsiTheme="minorHAnsi"/>
          <w:sz w:val="22"/>
        </w:rPr>
      </w:pPr>
    </w:p>
    <w:tbl>
      <w:tblPr>
        <w:tblW w:w="11028" w:type="dxa"/>
        <w:jc w:val="center"/>
        <w:tblCellMar>
          <w:left w:w="57" w:type="dxa"/>
          <w:right w:w="85" w:type="dxa"/>
        </w:tblCellMar>
        <w:tblLook w:val="04A0"/>
      </w:tblPr>
      <w:tblGrid>
        <w:gridCol w:w="179"/>
        <w:gridCol w:w="2080"/>
        <w:gridCol w:w="851"/>
        <w:gridCol w:w="851"/>
        <w:gridCol w:w="851"/>
        <w:gridCol w:w="851"/>
        <w:gridCol w:w="851"/>
        <w:gridCol w:w="851"/>
        <w:gridCol w:w="851"/>
        <w:gridCol w:w="851"/>
        <w:gridCol w:w="851"/>
        <w:gridCol w:w="851"/>
        <w:gridCol w:w="259"/>
      </w:tblGrid>
      <w:tr w:rsidR="001460DF" w:rsidRPr="0033193A" w:rsidTr="00EE7F35">
        <w:trPr>
          <w:trHeight w:val="225"/>
          <w:jc w:val="center"/>
        </w:trPr>
        <w:tc>
          <w:tcPr>
            <w:tcW w:w="179" w:type="dxa"/>
            <w:tcBorders>
              <w:top w:val="single" w:sz="18" w:space="0" w:color="auto"/>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080" w:type="dxa"/>
            <w:tcBorders>
              <w:top w:val="single" w:sz="18" w:space="0" w:color="auto"/>
              <w:left w:val="nil"/>
              <w:bottom w:val="nil"/>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59" w:type="dxa"/>
            <w:tcBorders>
              <w:top w:val="single" w:sz="18" w:space="0" w:color="auto"/>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360"/>
          <w:jc w:val="center"/>
        </w:trPr>
        <w:tc>
          <w:tcPr>
            <w:tcW w:w="179"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0590" w:type="dxa"/>
            <w:gridSpan w:val="11"/>
            <w:tcBorders>
              <w:top w:val="nil"/>
              <w:left w:val="nil"/>
              <w:bottom w:val="nil"/>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r w:rsidRPr="00381B16">
              <w:rPr>
                <w:rFonts w:asciiTheme="majorHAnsi" w:hAnsiTheme="majorHAnsi" w:cstheme="minorHAnsi"/>
                <w:sz w:val="26"/>
                <w:szCs w:val="26"/>
              </w:rPr>
              <w:t>PROCJENA UKUPNIH PRIMITAKA, IZDATAKA, DUGA I BUDŽETSKOG BALANSA</w:t>
            </w:r>
            <w:r w:rsidRPr="0033193A">
              <w:rPr>
                <w:rStyle w:val="FootnoteReference"/>
                <w:rFonts w:asciiTheme="minorHAnsi" w:hAnsiTheme="minorHAnsi" w:cstheme="minorHAnsi"/>
                <w:sz w:val="16"/>
                <w:szCs w:val="16"/>
              </w:rPr>
              <w:footnoteReference w:id="5"/>
            </w:r>
          </w:p>
        </w:tc>
        <w:tc>
          <w:tcPr>
            <w:tcW w:w="259"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79"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080" w:type="dxa"/>
            <w:tcBorders>
              <w:top w:val="nil"/>
              <w:left w:val="nil"/>
              <w:bottom w:val="nil"/>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p>
        </w:tc>
        <w:tc>
          <w:tcPr>
            <w:tcW w:w="851" w:type="dxa"/>
            <w:tcBorders>
              <w:top w:val="nil"/>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p>
        </w:tc>
        <w:tc>
          <w:tcPr>
            <w:tcW w:w="851" w:type="dxa"/>
            <w:tcBorders>
              <w:top w:val="nil"/>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p>
        </w:tc>
        <w:tc>
          <w:tcPr>
            <w:tcW w:w="851" w:type="dxa"/>
            <w:tcBorders>
              <w:top w:val="nil"/>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p>
        </w:tc>
        <w:tc>
          <w:tcPr>
            <w:tcW w:w="851" w:type="dxa"/>
            <w:tcBorders>
              <w:top w:val="nil"/>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p>
        </w:tc>
        <w:tc>
          <w:tcPr>
            <w:tcW w:w="851" w:type="dxa"/>
            <w:tcBorders>
              <w:top w:val="nil"/>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p>
        </w:tc>
        <w:tc>
          <w:tcPr>
            <w:tcW w:w="851" w:type="dxa"/>
            <w:tcBorders>
              <w:top w:val="nil"/>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p>
        </w:tc>
        <w:tc>
          <w:tcPr>
            <w:tcW w:w="851" w:type="dxa"/>
            <w:tcBorders>
              <w:top w:val="nil"/>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p>
        </w:tc>
        <w:tc>
          <w:tcPr>
            <w:tcW w:w="851" w:type="dxa"/>
            <w:tcBorders>
              <w:top w:val="nil"/>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p>
        </w:tc>
        <w:tc>
          <w:tcPr>
            <w:tcW w:w="851" w:type="dxa"/>
            <w:tcBorders>
              <w:top w:val="nil"/>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p>
        </w:tc>
        <w:tc>
          <w:tcPr>
            <w:tcW w:w="851" w:type="dxa"/>
            <w:tcBorders>
              <w:top w:val="nil"/>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p>
        </w:tc>
        <w:tc>
          <w:tcPr>
            <w:tcW w:w="259"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79"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080" w:type="dxa"/>
            <w:tcBorders>
              <w:top w:val="nil"/>
              <w:left w:val="nil"/>
              <w:bottom w:val="nil"/>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p>
        </w:tc>
        <w:tc>
          <w:tcPr>
            <w:tcW w:w="851" w:type="dxa"/>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nil"/>
              <w:right w:val="single" w:sz="4" w:space="0" w:color="808080"/>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nil"/>
              <w:right w:val="nil"/>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259"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79"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080" w:type="dxa"/>
            <w:tcBorders>
              <w:top w:val="nil"/>
              <w:left w:val="nil"/>
              <w:bottom w:val="nil"/>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p>
        </w:tc>
        <w:tc>
          <w:tcPr>
            <w:tcW w:w="1702" w:type="dxa"/>
            <w:gridSpan w:val="2"/>
            <w:tcBorders>
              <w:top w:val="nil"/>
              <w:left w:val="nil"/>
              <w:bottom w:val="nil"/>
              <w:right w:val="single" w:sz="4" w:space="0" w:color="7F7F7F"/>
            </w:tcBorders>
            <w:shd w:val="clear" w:color="auto" w:fill="auto"/>
            <w:noWrap/>
            <w:vAlign w:val="center"/>
            <w:hideMark/>
          </w:tcPr>
          <w:p w:rsidR="001460DF" w:rsidRPr="0033193A" w:rsidRDefault="001460DF" w:rsidP="00EE7F35">
            <w:pPr>
              <w:jc w:val="center"/>
              <w:rPr>
                <w:rFonts w:asciiTheme="minorHAnsi" w:hAnsiTheme="minorHAnsi" w:cstheme="minorHAnsi"/>
                <w:sz w:val="16"/>
                <w:szCs w:val="16"/>
              </w:rPr>
            </w:pPr>
            <w:r w:rsidRPr="0033193A">
              <w:rPr>
                <w:rFonts w:asciiTheme="minorHAnsi" w:hAnsiTheme="minorHAnsi" w:cstheme="minorHAnsi"/>
                <w:sz w:val="16"/>
                <w:szCs w:val="16"/>
              </w:rPr>
              <w:t xml:space="preserve">2014 </w:t>
            </w:r>
            <w:r w:rsidRPr="0033193A">
              <w:rPr>
                <w:rFonts w:asciiTheme="minorHAnsi" w:hAnsiTheme="minorHAnsi" w:cstheme="minorHAnsi"/>
                <w:i/>
                <w:iCs/>
                <w:sz w:val="16"/>
                <w:szCs w:val="16"/>
              </w:rPr>
              <w:t>(plan)</w:t>
            </w:r>
          </w:p>
        </w:tc>
        <w:tc>
          <w:tcPr>
            <w:tcW w:w="1702" w:type="dxa"/>
            <w:gridSpan w:val="2"/>
            <w:tcBorders>
              <w:top w:val="nil"/>
              <w:left w:val="nil"/>
              <w:bottom w:val="nil"/>
              <w:right w:val="single" w:sz="4" w:space="0" w:color="7F7F7F"/>
            </w:tcBorders>
            <w:shd w:val="clear" w:color="auto" w:fill="auto"/>
            <w:noWrap/>
            <w:vAlign w:val="center"/>
            <w:hideMark/>
          </w:tcPr>
          <w:p w:rsidR="001460DF" w:rsidRPr="0033193A" w:rsidRDefault="001460DF" w:rsidP="00EE7F35">
            <w:pPr>
              <w:jc w:val="center"/>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 xml:space="preserve">2014 </w:t>
            </w:r>
            <w:r w:rsidRPr="0033193A">
              <w:rPr>
                <w:rFonts w:asciiTheme="minorHAnsi" w:hAnsiTheme="minorHAnsi" w:cstheme="minorHAnsi"/>
                <w:i/>
                <w:iCs/>
                <w:color w:val="943634" w:themeColor="accent2" w:themeShade="BF"/>
                <w:sz w:val="16"/>
                <w:szCs w:val="16"/>
              </w:rPr>
              <w:t>(procjena)</w:t>
            </w:r>
          </w:p>
        </w:tc>
        <w:tc>
          <w:tcPr>
            <w:tcW w:w="1702" w:type="dxa"/>
            <w:gridSpan w:val="2"/>
            <w:tcBorders>
              <w:top w:val="nil"/>
              <w:left w:val="nil"/>
              <w:bottom w:val="nil"/>
              <w:right w:val="single" w:sz="4" w:space="0" w:color="7F7F7F"/>
            </w:tcBorders>
            <w:shd w:val="clear" w:color="auto" w:fill="auto"/>
            <w:noWrap/>
            <w:vAlign w:val="center"/>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2015</w:t>
            </w:r>
          </w:p>
        </w:tc>
        <w:tc>
          <w:tcPr>
            <w:tcW w:w="1702" w:type="dxa"/>
            <w:gridSpan w:val="2"/>
            <w:tcBorders>
              <w:top w:val="nil"/>
              <w:left w:val="nil"/>
              <w:bottom w:val="nil"/>
              <w:right w:val="single" w:sz="4" w:space="0" w:color="7F7F7F"/>
            </w:tcBorders>
            <w:shd w:val="clear" w:color="auto" w:fill="auto"/>
            <w:noWrap/>
            <w:vAlign w:val="center"/>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2016</w:t>
            </w:r>
          </w:p>
        </w:tc>
        <w:tc>
          <w:tcPr>
            <w:tcW w:w="1702" w:type="dxa"/>
            <w:gridSpan w:val="2"/>
            <w:tcBorders>
              <w:top w:val="nil"/>
              <w:left w:val="nil"/>
              <w:bottom w:val="nil"/>
              <w:right w:val="nil"/>
            </w:tcBorders>
            <w:shd w:val="clear" w:color="auto" w:fill="auto"/>
            <w:noWrap/>
            <w:vAlign w:val="center"/>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2017</w:t>
            </w:r>
          </w:p>
        </w:tc>
        <w:tc>
          <w:tcPr>
            <w:tcW w:w="259"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79"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080" w:type="dxa"/>
            <w:tcBorders>
              <w:top w:val="nil"/>
              <w:left w:val="nil"/>
              <w:bottom w:val="nil"/>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p>
        </w:tc>
        <w:tc>
          <w:tcPr>
            <w:tcW w:w="851" w:type="dxa"/>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mil €</w:t>
            </w:r>
          </w:p>
        </w:tc>
        <w:tc>
          <w:tcPr>
            <w:tcW w:w="851" w:type="dxa"/>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sz w:val="16"/>
                <w:szCs w:val="16"/>
              </w:rPr>
            </w:pPr>
            <w:r w:rsidRPr="0033193A">
              <w:rPr>
                <w:rFonts w:asciiTheme="minorHAnsi" w:hAnsiTheme="minorHAnsi" w:cstheme="minorHAnsi"/>
                <w:sz w:val="16"/>
                <w:szCs w:val="16"/>
              </w:rPr>
              <w:t>% BDP</w:t>
            </w:r>
          </w:p>
        </w:tc>
        <w:tc>
          <w:tcPr>
            <w:tcW w:w="851" w:type="dxa"/>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mil €</w:t>
            </w:r>
          </w:p>
        </w:tc>
        <w:tc>
          <w:tcPr>
            <w:tcW w:w="851" w:type="dxa"/>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 BDP</w:t>
            </w:r>
          </w:p>
        </w:tc>
        <w:tc>
          <w:tcPr>
            <w:tcW w:w="851" w:type="dxa"/>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mil €</w:t>
            </w:r>
          </w:p>
        </w:tc>
        <w:tc>
          <w:tcPr>
            <w:tcW w:w="851" w:type="dxa"/>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BDP</w:t>
            </w:r>
          </w:p>
        </w:tc>
        <w:tc>
          <w:tcPr>
            <w:tcW w:w="851" w:type="dxa"/>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mil €</w:t>
            </w:r>
          </w:p>
        </w:tc>
        <w:tc>
          <w:tcPr>
            <w:tcW w:w="851" w:type="dxa"/>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BDP</w:t>
            </w:r>
          </w:p>
        </w:tc>
        <w:tc>
          <w:tcPr>
            <w:tcW w:w="851" w:type="dxa"/>
            <w:tcBorders>
              <w:top w:val="nil"/>
              <w:left w:val="nil"/>
              <w:bottom w:val="nil"/>
              <w:right w:val="single" w:sz="4" w:space="0" w:color="808080"/>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mil €</w:t>
            </w:r>
          </w:p>
        </w:tc>
        <w:tc>
          <w:tcPr>
            <w:tcW w:w="851" w:type="dxa"/>
            <w:tcBorders>
              <w:top w:val="nil"/>
              <w:left w:val="nil"/>
              <w:bottom w:val="nil"/>
              <w:right w:val="nil"/>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BDP</w:t>
            </w:r>
          </w:p>
        </w:tc>
        <w:tc>
          <w:tcPr>
            <w:tcW w:w="259"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79"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080" w:type="dxa"/>
            <w:tcBorders>
              <w:top w:val="single" w:sz="4" w:space="0" w:color="auto"/>
              <w:left w:val="nil"/>
              <w:bottom w:val="single" w:sz="4" w:space="0" w:color="auto"/>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Projektovani ukupni primici</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1509.03</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42.92%</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1514.19</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43.06%</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1816.81</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48.94%</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1780.76</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45.31%</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1552.02</w:t>
            </w:r>
          </w:p>
        </w:tc>
        <w:tc>
          <w:tcPr>
            <w:tcW w:w="851" w:type="dxa"/>
            <w:tcBorders>
              <w:top w:val="single" w:sz="4" w:space="0" w:color="auto"/>
              <w:left w:val="single" w:sz="4" w:space="0" w:color="808080"/>
              <w:bottom w:val="single" w:sz="4" w:space="0" w:color="auto"/>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37.23%</w:t>
            </w:r>
          </w:p>
        </w:tc>
        <w:tc>
          <w:tcPr>
            <w:tcW w:w="259"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79"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080" w:type="dxa"/>
            <w:tcBorders>
              <w:top w:val="nil"/>
              <w:left w:val="nil"/>
              <w:bottom w:val="nil"/>
              <w:right w:val="nil"/>
            </w:tcBorders>
            <w:shd w:val="clear" w:color="auto" w:fill="auto"/>
            <w:vAlign w:val="center"/>
            <w:hideMark/>
          </w:tcPr>
          <w:p w:rsidR="001460DF" w:rsidRPr="0033193A" w:rsidRDefault="001460DF" w:rsidP="00EE7F35">
            <w:pPr>
              <w:ind w:firstLineChars="100" w:firstLine="160"/>
              <w:rPr>
                <w:rFonts w:asciiTheme="minorHAnsi" w:hAnsiTheme="minorHAnsi" w:cstheme="minorHAnsi"/>
                <w:sz w:val="16"/>
                <w:szCs w:val="16"/>
              </w:rPr>
            </w:pPr>
            <w:r w:rsidRPr="0033193A">
              <w:rPr>
                <w:rFonts w:asciiTheme="minorHAnsi" w:hAnsiTheme="minorHAnsi" w:cstheme="minorHAnsi"/>
                <w:sz w:val="16"/>
                <w:szCs w:val="16"/>
              </w:rPr>
              <w:t>Izvorni prihodi</w:t>
            </w:r>
          </w:p>
        </w:tc>
        <w:tc>
          <w:tcPr>
            <w:tcW w:w="851"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1276.06</w:t>
            </w:r>
          </w:p>
        </w:tc>
        <w:tc>
          <w:tcPr>
            <w:tcW w:w="851"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36.29%</w:t>
            </w:r>
          </w:p>
        </w:tc>
        <w:tc>
          <w:tcPr>
            <w:tcW w:w="851"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1316.33</w:t>
            </w:r>
          </w:p>
        </w:tc>
        <w:tc>
          <w:tcPr>
            <w:tcW w:w="851"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37.44%</w:t>
            </w:r>
          </w:p>
        </w:tc>
        <w:tc>
          <w:tcPr>
            <w:tcW w:w="851" w:type="dxa"/>
            <w:tcBorders>
              <w:top w:val="nil"/>
              <w:left w:val="nil"/>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1339.00</w:t>
            </w:r>
          </w:p>
        </w:tc>
        <w:tc>
          <w:tcPr>
            <w:tcW w:w="851" w:type="dxa"/>
            <w:tcBorders>
              <w:top w:val="nil"/>
              <w:left w:val="nil"/>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36.07%</w:t>
            </w:r>
          </w:p>
        </w:tc>
        <w:tc>
          <w:tcPr>
            <w:tcW w:w="851"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1399.26</w:t>
            </w:r>
          </w:p>
        </w:tc>
        <w:tc>
          <w:tcPr>
            <w:tcW w:w="851"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35.60%</w:t>
            </w:r>
          </w:p>
        </w:tc>
        <w:tc>
          <w:tcPr>
            <w:tcW w:w="851" w:type="dxa"/>
            <w:tcBorders>
              <w:top w:val="nil"/>
              <w:left w:val="nil"/>
              <w:bottom w:val="single" w:sz="4" w:space="0" w:color="7F7F7F"/>
              <w:right w:val="single" w:sz="4" w:space="0" w:color="808080"/>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1472.02</w:t>
            </w:r>
          </w:p>
        </w:tc>
        <w:tc>
          <w:tcPr>
            <w:tcW w:w="851" w:type="dxa"/>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35.31%</w:t>
            </w:r>
          </w:p>
        </w:tc>
        <w:tc>
          <w:tcPr>
            <w:tcW w:w="259"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79"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080" w:type="dxa"/>
            <w:tcBorders>
              <w:top w:val="single" w:sz="4" w:space="0" w:color="808080"/>
              <w:left w:val="nil"/>
              <w:right w:val="nil"/>
            </w:tcBorders>
            <w:shd w:val="clear" w:color="auto" w:fill="auto"/>
            <w:vAlign w:val="center"/>
            <w:hideMark/>
          </w:tcPr>
          <w:p w:rsidR="001460DF" w:rsidRPr="0033193A" w:rsidRDefault="001460DF" w:rsidP="00EE7F35">
            <w:pPr>
              <w:ind w:firstLineChars="100" w:firstLine="160"/>
              <w:rPr>
                <w:rFonts w:asciiTheme="minorHAnsi" w:hAnsiTheme="minorHAnsi" w:cstheme="minorHAnsi"/>
                <w:sz w:val="16"/>
                <w:szCs w:val="16"/>
              </w:rPr>
            </w:pPr>
            <w:r w:rsidRPr="0033193A">
              <w:rPr>
                <w:rFonts w:asciiTheme="minorHAnsi" w:hAnsiTheme="minorHAnsi" w:cstheme="minorHAnsi"/>
                <w:sz w:val="16"/>
                <w:szCs w:val="16"/>
              </w:rPr>
              <w:t>Finansiranje</w:t>
            </w:r>
          </w:p>
        </w:tc>
        <w:tc>
          <w:tcPr>
            <w:tcW w:w="851" w:type="dxa"/>
            <w:tcBorders>
              <w:top w:val="nil"/>
              <w:left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232.98</w:t>
            </w:r>
          </w:p>
        </w:tc>
        <w:tc>
          <w:tcPr>
            <w:tcW w:w="851" w:type="dxa"/>
            <w:tcBorders>
              <w:top w:val="nil"/>
              <w:left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6.63%</w:t>
            </w:r>
          </w:p>
        </w:tc>
        <w:tc>
          <w:tcPr>
            <w:tcW w:w="851" w:type="dxa"/>
            <w:tcBorders>
              <w:top w:val="nil"/>
              <w:left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197.85</w:t>
            </w:r>
          </w:p>
        </w:tc>
        <w:tc>
          <w:tcPr>
            <w:tcW w:w="851" w:type="dxa"/>
            <w:tcBorders>
              <w:top w:val="nil"/>
              <w:left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5.63%</w:t>
            </w:r>
          </w:p>
        </w:tc>
        <w:tc>
          <w:tcPr>
            <w:tcW w:w="851" w:type="dxa"/>
            <w:tcBorders>
              <w:top w:val="nil"/>
              <w:left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477.81</w:t>
            </w:r>
          </w:p>
        </w:tc>
        <w:tc>
          <w:tcPr>
            <w:tcW w:w="851" w:type="dxa"/>
            <w:tcBorders>
              <w:top w:val="nil"/>
              <w:left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12.87%</w:t>
            </w:r>
          </w:p>
        </w:tc>
        <w:tc>
          <w:tcPr>
            <w:tcW w:w="851" w:type="dxa"/>
            <w:tcBorders>
              <w:top w:val="nil"/>
              <w:left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381.50</w:t>
            </w:r>
          </w:p>
        </w:tc>
        <w:tc>
          <w:tcPr>
            <w:tcW w:w="851" w:type="dxa"/>
            <w:tcBorders>
              <w:top w:val="nil"/>
              <w:left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9.71%</w:t>
            </w:r>
          </w:p>
        </w:tc>
        <w:tc>
          <w:tcPr>
            <w:tcW w:w="851" w:type="dxa"/>
            <w:tcBorders>
              <w:top w:val="nil"/>
              <w:left w:val="nil"/>
              <w:right w:val="single" w:sz="4" w:space="0" w:color="808080"/>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80.00</w:t>
            </w:r>
          </w:p>
        </w:tc>
        <w:tc>
          <w:tcPr>
            <w:tcW w:w="851" w:type="dxa"/>
            <w:tcBorders>
              <w:top w:val="single" w:sz="4" w:space="0" w:color="808080"/>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1.92%</w:t>
            </w:r>
          </w:p>
        </w:tc>
        <w:tc>
          <w:tcPr>
            <w:tcW w:w="259"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79"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080" w:type="dxa"/>
            <w:tcBorders>
              <w:left w:val="nil"/>
              <w:bottom w:val="nil"/>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p>
        </w:tc>
        <w:tc>
          <w:tcPr>
            <w:tcW w:w="851" w:type="dxa"/>
            <w:tcBorders>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 </w:t>
            </w:r>
          </w:p>
        </w:tc>
        <w:tc>
          <w:tcPr>
            <w:tcW w:w="851" w:type="dxa"/>
            <w:tcBorders>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 </w:t>
            </w:r>
          </w:p>
        </w:tc>
        <w:tc>
          <w:tcPr>
            <w:tcW w:w="851" w:type="dxa"/>
            <w:tcBorders>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p>
        </w:tc>
        <w:tc>
          <w:tcPr>
            <w:tcW w:w="851" w:type="dxa"/>
            <w:tcBorders>
              <w:top w:val="nil"/>
              <w:left w:val="single" w:sz="4" w:space="0" w:color="808080"/>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259"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79"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080" w:type="dxa"/>
            <w:tcBorders>
              <w:top w:val="nil"/>
              <w:left w:val="nil"/>
              <w:bottom w:val="single" w:sz="4" w:space="0" w:color="808080"/>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nil"/>
              <w:left w:val="nil"/>
              <w:bottom w:val="single" w:sz="4" w:space="0" w:color="808080"/>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nil"/>
              <w:left w:val="nil"/>
              <w:bottom w:val="single" w:sz="4" w:space="0" w:color="808080"/>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nil"/>
              <w:left w:val="nil"/>
              <w:bottom w:val="single" w:sz="4" w:space="0" w:color="808080"/>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 </w:t>
            </w:r>
          </w:p>
        </w:tc>
        <w:tc>
          <w:tcPr>
            <w:tcW w:w="851" w:type="dxa"/>
            <w:tcBorders>
              <w:top w:val="nil"/>
              <w:left w:val="nil"/>
              <w:bottom w:val="single" w:sz="4" w:space="0" w:color="808080"/>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 </w:t>
            </w:r>
          </w:p>
        </w:tc>
        <w:tc>
          <w:tcPr>
            <w:tcW w:w="851" w:type="dxa"/>
            <w:tcBorders>
              <w:top w:val="nil"/>
              <w:left w:val="nil"/>
              <w:bottom w:val="single" w:sz="4" w:space="0" w:color="808080"/>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single" w:sz="4" w:space="0" w:color="808080"/>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single" w:sz="4" w:space="0" w:color="808080"/>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single" w:sz="4" w:space="0" w:color="808080"/>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single" w:sz="4" w:space="0" w:color="808080"/>
              <w:right w:val="single" w:sz="4" w:space="0" w:color="808080"/>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single" w:sz="4" w:space="0" w:color="808080"/>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259"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79"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080" w:type="dxa"/>
            <w:tcBorders>
              <w:top w:val="single" w:sz="4" w:space="0" w:color="auto"/>
              <w:left w:val="nil"/>
              <w:bottom w:val="single" w:sz="4" w:space="0" w:color="auto"/>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Projektovani ukupni izdaci</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1509.03</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42.92%</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1514.19</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43.06%</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1816.81</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48.94%</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1780.76</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45.31%</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1552.02</w:t>
            </w:r>
          </w:p>
        </w:tc>
        <w:tc>
          <w:tcPr>
            <w:tcW w:w="851" w:type="dxa"/>
            <w:tcBorders>
              <w:top w:val="single" w:sz="4" w:space="0" w:color="auto"/>
              <w:left w:val="single" w:sz="4" w:space="0" w:color="808080"/>
              <w:bottom w:val="single" w:sz="4" w:space="0" w:color="auto"/>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37.23%</w:t>
            </w:r>
          </w:p>
        </w:tc>
        <w:tc>
          <w:tcPr>
            <w:tcW w:w="259"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465"/>
          <w:jc w:val="center"/>
        </w:trPr>
        <w:tc>
          <w:tcPr>
            <w:tcW w:w="179"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080" w:type="dxa"/>
            <w:tcBorders>
              <w:top w:val="nil"/>
              <w:left w:val="nil"/>
              <w:bottom w:val="nil"/>
              <w:right w:val="nil"/>
            </w:tcBorders>
            <w:shd w:val="clear" w:color="auto" w:fill="auto"/>
            <w:vAlign w:val="center"/>
            <w:hideMark/>
          </w:tcPr>
          <w:p w:rsidR="001460DF" w:rsidRPr="0033193A" w:rsidRDefault="001460DF" w:rsidP="00EE7F35">
            <w:pPr>
              <w:ind w:left="1" w:firstLine="141"/>
              <w:rPr>
                <w:rFonts w:asciiTheme="minorHAnsi" w:hAnsiTheme="minorHAnsi" w:cstheme="minorHAnsi"/>
                <w:sz w:val="16"/>
                <w:szCs w:val="16"/>
              </w:rPr>
            </w:pPr>
            <w:r w:rsidRPr="0033193A">
              <w:rPr>
                <w:rFonts w:asciiTheme="minorHAnsi" w:hAnsiTheme="minorHAnsi" w:cstheme="minorHAnsi"/>
                <w:sz w:val="16"/>
                <w:szCs w:val="16"/>
              </w:rPr>
              <w:t>Tekući, Kapitalni i Budžet državnih fondova</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1337.61</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38.04%</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1342.76</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38.19%</w:t>
            </w:r>
          </w:p>
        </w:tc>
        <w:tc>
          <w:tcPr>
            <w:tcW w:w="851"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1363.95</w:t>
            </w:r>
          </w:p>
        </w:tc>
        <w:tc>
          <w:tcPr>
            <w:tcW w:w="851"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36.74%</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1365.76</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34.75%</w:t>
            </w:r>
          </w:p>
        </w:tc>
        <w:tc>
          <w:tcPr>
            <w:tcW w:w="851" w:type="dxa"/>
            <w:tcBorders>
              <w:top w:val="nil"/>
              <w:left w:val="nil"/>
              <w:bottom w:val="nil"/>
              <w:right w:val="single" w:sz="4" w:space="0" w:color="808080"/>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1368.19</w:t>
            </w:r>
          </w:p>
        </w:tc>
        <w:tc>
          <w:tcPr>
            <w:tcW w:w="851" w:type="dxa"/>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32.81%</w:t>
            </w:r>
          </w:p>
        </w:tc>
        <w:tc>
          <w:tcPr>
            <w:tcW w:w="259"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79"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080" w:type="dxa"/>
            <w:tcBorders>
              <w:top w:val="single" w:sz="4" w:space="0" w:color="808080"/>
              <w:left w:val="nil"/>
              <w:bottom w:val="nil"/>
              <w:right w:val="nil"/>
            </w:tcBorders>
            <w:shd w:val="clear" w:color="auto" w:fill="auto"/>
            <w:vAlign w:val="center"/>
            <w:hideMark/>
          </w:tcPr>
          <w:p w:rsidR="001460DF" w:rsidRPr="0033193A" w:rsidRDefault="001460DF" w:rsidP="00EE7F35">
            <w:pPr>
              <w:ind w:firstLineChars="100" w:firstLine="160"/>
              <w:rPr>
                <w:rFonts w:asciiTheme="minorHAnsi" w:hAnsiTheme="minorHAnsi" w:cstheme="minorHAnsi"/>
                <w:sz w:val="16"/>
                <w:szCs w:val="16"/>
              </w:rPr>
            </w:pPr>
            <w:r w:rsidRPr="0033193A">
              <w:rPr>
                <w:rFonts w:asciiTheme="minorHAnsi" w:hAnsiTheme="minorHAnsi" w:cstheme="minorHAnsi"/>
                <w:sz w:val="16"/>
                <w:szCs w:val="16"/>
              </w:rPr>
              <w:t>Otplata duga</w:t>
            </w:r>
          </w:p>
        </w:tc>
        <w:tc>
          <w:tcPr>
            <w:tcW w:w="851" w:type="dxa"/>
            <w:tcBorders>
              <w:top w:val="single" w:sz="4" w:space="0" w:color="808080"/>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171.43</w:t>
            </w:r>
          </w:p>
        </w:tc>
        <w:tc>
          <w:tcPr>
            <w:tcW w:w="851" w:type="dxa"/>
            <w:tcBorders>
              <w:top w:val="single" w:sz="4" w:space="0" w:color="808080"/>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4.88%</w:t>
            </w:r>
          </w:p>
        </w:tc>
        <w:tc>
          <w:tcPr>
            <w:tcW w:w="851" w:type="dxa"/>
            <w:tcBorders>
              <w:top w:val="single" w:sz="4" w:space="0" w:color="808080"/>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171.43</w:t>
            </w:r>
          </w:p>
        </w:tc>
        <w:tc>
          <w:tcPr>
            <w:tcW w:w="851" w:type="dxa"/>
            <w:tcBorders>
              <w:top w:val="single" w:sz="4" w:space="0" w:color="808080"/>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4.88%</w:t>
            </w:r>
          </w:p>
        </w:tc>
        <w:tc>
          <w:tcPr>
            <w:tcW w:w="851" w:type="dxa"/>
            <w:tcBorders>
              <w:top w:val="single" w:sz="4" w:space="0" w:color="808080"/>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452.86</w:t>
            </w:r>
          </w:p>
        </w:tc>
        <w:tc>
          <w:tcPr>
            <w:tcW w:w="851" w:type="dxa"/>
            <w:tcBorders>
              <w:top w:val="single" w:sz="4" w:space="0" w:color="808080"/>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12.20%</w:t>
            </w:r>
          </w:p>
        </w:tc>
        <w:tc>
          <w:tcPr>
            <w:tcW w:w="851" w:type="dxa"/>
            <w:tcBorders>
              <w:top w:val="single" w:sz="4" w:space="0" w:color="808080"/>
              <w:left w:val="nil"/>
              <w:bottom w:val="nil"/>
              <w:right w:val="single" w:sz="4" w:space="0" w:color="808080"/>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415.00</w:t>
            </w:r>
          </w:p>
        </w:tc>
        <w:tc>
          <w:tcPr>
            <w:tcW w:w="851" w:type="dxa"/>
            <w:tcBorders>
              <w:top w:val="single" w:sz="4" w:space="0" w:color="808080"/>
              <w:left w:val="single" w:sz="4" w:space="0" w:color="7F7F7F"/>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10.56%</w:t>
            </w:r>
          </w:p>
        </w:tc>
        <w:tc>
          <w:tcPr>
            <w:tcW w:w="851" w:type="dxa"/>
            <w:tcBorders>
              <w:top w:val="single" w:sz="4" w:space="0" w:color="808080"/>
              <w:left w:val="nil"/>
              <w:bottom w:val="nil"/>
              <w:right w:val="single" w:sz="4" w:space="0" w:color="808080"/>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183.84</w:t>
            </w:r>
          </w:p>
        </w:tc>
        <w:tc>
          <w:tcPr>
            <w:tcW w:w="851" w:type="dxa"/>
            <w:tcBorders>
              <w:top w:val="single" w:sz="4" w:space="0" w:color="808080"/>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4.41%</w:t>
            </w:r>
          </w:p>
        </w:tc>
        <w:tc>
          <w:tcPr>
            <w:tcW w:w="259"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79"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080" w:type="dxa"/>
            <w:tcBorders>
              <w:top w:val="nil"/>
              <w:left w:val="nil"/>
              <w:bottom w:val="nil"/>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p>
        </w:tc>
        <w:tc>
          <w:tcPr>
            <w:tcW w:w="851" w:type="dxa"/>
            <w:tcBorders>
              <w:top w:val="nil"/>
              <w:left w:val="single" w:sz="4" w:space="0" w:color="7F7F7F"/>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nil"/>
              <w:right w:val="single" w:sz="4" w:space="0" w:color="808080"/>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259"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79"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080" w:type="dxa"/>
            <w:tcBorders>
              <w:top w:val="nil"/>
              <w:left w:val="nil"/>
              <w:bottom w:val="nil"/>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p>
        </w:tc>
        <w:tc>
          <w:tcPr>
            <w:tcW w:w="851" w:type="dxa"/>
            <w:tcBorders>
              <w:top w:val="nil"/>
              <w:left w:val="single" w:sz="4" w:space="0" w:color="808080"/>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259"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79"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080" w:type="dxa"/>
            <w:tcBorders>
              <w:top w:val="single" w:sz="4" w:space="0" w:color="auto"/>
              <w:left w:val="nil"/>
              <w:bottom w:val="single" w:sz="4" w:space="0" w:color="auto"/>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Planirani nivo deficit/suficit</w:t>
            </w:r>
            <w:r w:rsidRPr="0033193A">
              <w:rPr>
                <w:rStyle w:val="FootnoteReference"/>
                <w:rFonts w:asciiTheme="minorHAnsi" w:hAnsiTheme="minorHAnsi" w:cstheme="minorHAnsi"/>
                <w:sz w:val="16"/>
                <w:szCs w:val="16"/>
              </w:rPr>
              <w:footnoteReference w:id="6"/>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-61.55</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-1.75%</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-26.42</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-0.75%</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-24.95</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-0.67%</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33.50</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0.85%</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103.83</w:t>
            </w:r>
          </w:p>
        </w:tc>
        <w:tc>
          <w:tcPr>
            <w:tcW w:w="851" w:type="dxa"/>
            <w:tcBorders>
              <w:top w:val="single" w:sz="4" w:space="0" w:color="auto"/>
              <w:left w:val="single" w:sz="4" w:space="0" w:color="808080"/>
              <w:bottom w:val="single" w:sz="4" w:space="0" w:color="auto"/>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2.39%</w:t>
            </w:r>
          </w:p>
        </w:tc>
        <w:tc>
          <w:tcPr>
            <w:tcW w:w="259"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40"/>
          <w:jc w:val="center"/>
        </w:trPr>
        <w:tc>
          <w:tcPr>
            <w:tcW w:w="179"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080" w:type="dxa"/>
            <w:tcBorders>
              <w:top w:val="nil"/>
              <w:left w:val="nil"/>
              <w:bottom w:val="nil"/>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p>
        </w:tc>
        <w:tc>
          <w:tcPr>
            <w:tcW w:w="851" w:type="dxa"/>
            <w:tcBorders>
              <w:top w:val="nil"/>
              <w:left w:val="single" w:sz="4" w:space="0" w:color="808080"/>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259"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40"/>
          <w:jc w:val="center"/>
        </w:trPr>
        <w:tc>
          <w:tcPr>
            <w:tcW w:w="179"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080" w:type="dxa"/>
            <w:tcBorders>
              <w:top w:val="single" w:sz="4" w:space="0" w:color="auto"/>
              <w:left w:val="nil"/>
              <w:bottom w:val="single" w:sz="4" w:space="0" w:color="auto"/>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Planirani nivo javnog duga</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2042.77</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58.10%</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2042.77</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43634" w:themeColor="accent2" w:themeShade="BF"/>
                <w:sz w:val="16"/>
                <w:szCs w:val="16"/>
              </w:rPr>
            </w:pPr>
            <w:r w:rsidRPr="0033193A">
              <w:rPr>
                <w:rFonts w:asciiTheme="minorHAnsi" w:hAnsiTheme="minorHAnsi" w:cstheme="minorHAnsi"/>
                <w:color w:val="943634" w:themeColor="accent2" w:themeShade="BF"/>
                <w:sz w:val="16"/>
                <w:szCs w:val="16"/>
              </w:rPr>
              <w:t>58.10%</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2087.34</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56.23%</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2073.84</w:t>
            </w:r>
          </w:p>
        </w:tc>
        <w:tc>
          <w:tcPr>
            <w:tcW w:w="85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52.77%</w:t>
            </w:r>
          </w:p>
        </w:tc>
        <w:tc>
          <w:tcPr>
            <w:tcW w:w="851" w:type="dxa"/>
            <w:tcBorders>
              <w:top w:val="single" w:sz="4" w:space="0" w:color="auto"/>
              <w:left w:val="nil"/>
              <w:bottom w:val="single" w:sz="4" w:space="0" w:color="auto"/>
              <w:right w:val="single" w:sz="4" w:space="0" w:color="808080"/>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1990.01</w:t>
            </w:r>
          </w:p>
        </w:tc>
        <w:tc>
          <w:tcPr>
            <w:tcW w:w="851" w:type="dxa"/>
            <w:tcBorders>
              <w:top w:val="single" w:sz="4" w:space="0" w:color="auto"/>
              <w:left w:val="nil"/>
              <w:bottom w:val="single" w:sz="4" w:space="0" w:color="auto"/>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47.73%</w:t>
            </w:r>
          </w:p>
        </w:tc>
        <w:tc>
          <w:tcPr>
            <w:tcW w:w="259"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79"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080" w:type="dxa"/>
            <w:tcBorders>
              <w:top w:val="nil"/>
              <w:left w:val="nil"/>
              <w:bottom w:val="nil"/>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nil"/>
              <w:right w:val="single" w:sz="4" w:space="0" w:color="808080"/>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51" w:type="dxa"/>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259"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40"/>
          <w:jc w:val="center"/>
        </w:trPr>
        <w:tc>
          <w:tcPr>
            <w:tcW w:w="179" w:type="dxa"/>
            <w:tcBorders>
              <w:top w:val="nil"/>
              <w:left w:val="single" w:sz="18" w:space="0" w:color="auto"/>
              <w:bottom w:val="single" w:sz="18" w:space="0" w:color="auto"/>
              <w:right w:val="nil"/>
            </w:tcBorders>
            <w:shd w:val="clear" w:color="auto" w:fill="auto"/>
            <w:noWrap/>
            <w:vAlign w:val="bottom"/>
            <w:hideMark/>
          </w:tcPr>
          <w:p w:rsidR="001460DF" w:rsidRPr="0033193A" w:rsidRDefault="001460DF" w:rsidP="00EE7F35">
            <w:pPr>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2080" w:type="dxa"/>
            <w:tcBorders>
              <w:top w:val="nil"/>
              <w:left w:val="nil"/>
              <w:bottom w:val="single" w:sz="18" w:space="0" w:color="auto"/>
              <w:right w:val="nil"/>
            </w:tcBorders>
            <w:shd w:val="clear" w:color="auto" w:fill="auto"/>
            <w:vAlign w:val="center"/>
            <w:hideMark/>
          </w:tcPr>
          <w:p w:rsidR="001460DF" w:rsidRPr="0033193A" w:rsidRDefault="001460DF" w:rsidP="00EE7F35">
            <w:pPr>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851" w:type="dxa"/>
            <w:tcBorders>
              <w:top w:val="nil"/>
              <w:left w:val="nil"/>
              <w:bottom w:val="single" w:sz="18" w:space="0" w:color="auto"/>
              <w:right w:val="nil"/>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851" w:type="dxa"/>
            <w:tcBorders>
              <w:top w:val="nil"/>
              <w:left w:val="nil"/>
              <w:bottom w:val="single" w:sz="18" w:space="0" w:color="auto"/>
              <w:right w:val="nil"/>
            </w:tcBorders>
            <w:shd w:val="clear" w:color="auto" w:fill="auto"/>
            <w:noWrap/>
            <w:vAlign w:val="bottom"/>
            <w:hideMark/>
          </w:tcPr>
          <w:p w:rsidR="001460DF" w:rsidRPr="0033193A" w:rsidRDefault="001460DF" w:rsidP="00EE7F35">
            <w:pPr>
              <w:ind w:firstLineChars="100" w:firstLine="161"/>
              <w:jc w:val="right"/>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851" w:type="dxa"/>
            <w:tcBorders>
              <w:top w:val="nil"/>
              <w:left w:val="nil"/>
              <w:bottom w:val="single" w:sz="18" w:space="0" w:color="auto"/>
              <w:right w:val="nil"/>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851" w:type="dxa"/>
            <w:tcBorders>
              <w:top w:val="nil"/>
              <w:left w:val="nil"/>
              <w:bottom w:val="single" w:sz="18" w:space="0" w:color="auto"/>
              <w:right w:val="nil"/>
            </w:tcBorders>
            <w:shd w:val="clear" w:color="auto" w:fill="auto"/>
            <w:noWrap/>
            <w:vAlign w:val="bottom"/>
            <w:hideMark/>
          </w:tcPr>
          <w:p w:rsidR="001460DF" w:rsidRPr="0033193A" w:rsidRDefault="001460DF" w:rsidP="00EE7F35">
            <w:pPr>
              <w:ind w:firstLineChars="100" w:firstLine="161"/>
              <w:jc w:val="right"/>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851" w:type="dxa"/>
            <w:tcBorders>
              <w:top w:val="nil"/>
              <w:left w:val="nil"/>
              <w:bottom w:val="single" w:sz="18" w:space="0" w:color="auto"/>
              <w:right w:val="nil"/>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theme="minorHAnsi"/>
                <w:b/>
                <w:bCs/>
                <w:color w:val="953735"/>
                <w:sz w:val="16"/>
                <w:szCs w:val="16"/>
              </w:rPr>
            </w:pPr>
            <w:r w:rsidRPr="0033193A">
              <w:rPr>
                <w:rFonts w:asciiTheme="minorHAnsi" w:hAnsiTheme="minorHAnsi" w:cstheme="minorHAnsi"/>
                <w:b/>
                <w:bCs/>
                <w:color w:val="953735"/>
                <w:sz w:val="16"/>
                <w:szCs w:val="16"/>
              </w:rPr>
              <w:t> </w:t>
            </w:r>
          </w:p>
        </w:tc>
        <w:tc>
          <w:tcPr>
            <w:tcW w:w="851" w:type="dxa"/>
            <w:tcBorders>
              <w:top w:val="nil"/>
              <w:left w:val="nil"/>
              <w:bottom w:val="single" w:sz="18" w:space="0" w:color="auto"/>
              <w:right w:val="nil"/>
            </w:tcBorders>
            <w:shd w:val="clear" w:color="auto" w:fill="auto"/>
            <w:noWrap/>
            <w:vAlign w:val="bottom"/>
            <w:hideMark/>
          </w:tcPr>
          <w:p w:rsidR="001460DF" w:rsidRPr="0033193A" w:rsidRDefault="001460DF" w:rsidP="00EE7F35">
            <w:pPr>
              <w:ind w:firstLineChars="100" w:firstLine="161"/>
              <w:jc w:val="right"/>
              <w:rPr>
                <w:rFonts w:asciiTheme="minorHAnsi" w:hAnsiTheme="minorHAnsi" w:cstheme="minorHAnsi"/>
                <w:b/>
                <w:bCs/>
                <w:color w:val="953735"/>
                <w:sz w:val="16"/>
                <w:szCs w:val="16"/>
              </w:rPr>
            </w:pPr>
            <w:r w:rsidRPr="0033193A">
              <w:rPr>
                <w:rFonts w:asciiTheme="minorHAnsi" w:hAnsiTheme="minorHAnsi" w:cstheme="minorHAnsi"/>
                <w:b/>
                <w:bCs/>
                <w:color w:val="953735"/>
                <w:sz w:val="16"/>
                <w:szCs w:val="16"/>
              </w:rPr>
              <w:t> </w:t>
            </w:r>
          </w:p>
        </w:tc>
        <w:tc>
          <w:tcPr>
            <w:tcW w:w="851" w:type="dxa"/>
            <w:tcBorders>
              <w:top w:val="nil"/>
              <w:left w:val="nil"/>
              <w:bottom w:val="single" w:sz="18" w:space="0" w:color="auto"/>
              <w:right w:val="nil"/>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theme="minorHAnsi"/>
                <w:b/>
                <w:bCs/>
                <w:color w:val="953735"/>
                <w:sz w:val="16"/>
                <w:szCs w:val="16"/>
              </w:rPr>
            </w:pPr>
            <w:r w:rsidRPr="0033193A">
              <w:rPr>
                <w:rFonts w:asciiTheme="minorHAnsi" w:hAnsiTheme="minorHAnsi" w:cstheme="minorHAnsi"/>
                <w:b/>
                <w:bCs/>
                <w:color w:val="953735"/>
                <w:sz w:val="16"/>
                <w:szCs w:val="16"/>
              </w:rPr>
              <w:t> </w:t>
            </w:r>
          </w:p>
        </w:tc>
        <w:tc>
          <w:tcPr>
            <w:tcW w:w="851" w:type="dxa"/>
            <w:tcBorders>
              <w:top w:val="nil"/>
              <w:left w:val="nil"/>
              <w:bottom w:val="single" w:sz="18" w:space="0" w:color="auto"/>
              <w:right w:val="nil"/>
            </w:tcBorders>
            <w:shd w:val="clear" w:color="auto" w:fill="auto"/>
            <w:noWrap/>
            <w:vAlign w:val="bottom"/>
            <w:hideMark/>
          </w:tcPr>
          <w:p w:rsidR="001460DF" w:rsidRPr="0033193A" w:rsidRDefault="001460DF" w:rsidP="00EE7F35">
            <w:pPr>
              <w:ind w:firstLineChars="100" w:firstLine="161"/>
              <w:jc w:val="right"/>
              <w:rPr>
                <w:rFonts w:asciiTheme="minorHAnsi" w:hAnsiTheme="minorHAnsi" w:cstheme="minorHAnsi"/>
                <w:b/>
                <w:bCs/>
                <w:color w:val="953735"/>
                <w:sz w:val="16"/>
                <w:szCs w:val="16"/>
              </w:rPr>
            </w:pPr>
            <w:r w:rsidRPr="0033193A">
              <w:rPr>
                <w:rFonts w:asciiTheme="minorHAnsi" w:hAnsiTheme="minorHAnsi" w:cstheme="minorHAnsi"/>
                <w:b/>
                <w:bCs/>
                <w:color w:val="953735"/>
                <w:sz w:val="16"/>
                <w:szCs w:val="16"/>
              </w:rPr>
              <w:t> </w:t>
            </w:r>
          </w:p>
        </w:tc>
        <w:tc>
          <w:tcPr>
            <w:tcW w:w="851" w:type="dxa"/>
            <w:tcBorders>
              <w:top w:val="nil"/>
              <w:left w:val="nil"/>
              <w:bottom w:val="single" w:sz="18" w:space="0" w:color="auto"/>
              <w:right w:val="nil"/>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theme="minorHAnsi"/>
                <w:b/>
                <w:bCs/>
                <w:color w:val="953735"/>
                <w:sz w:val="16"/>
                <w:szCs w:val="16"/>
              </w:rPr>
            </w:pPr>
            <w:r w:rsidRPr="0033193A">
              <w:rPr>
                <w:rFonts w:asciiTheme="minorHAnsi" w:hAnsiTheme="minorHAnsi" w:cstheme="minorHAnsi"/>
                <w:b/>
                <w:bCs/>
                <w:color w:val="953735"/>
                <w:sz w:val="16"/>
                <w:szCs w:val="16"/>
              </w:rPr>
              <w:t> </w:t>
            </w:r>
          </w:p>
        </w:tc>
        <w:tc>
          <w:tcPr>
            <w:tcW w:w="851" w:type="dxa"/>
            <w:tcBorders>
              <w:top w:val="nil"/>
              <w:left w:val="nil"/>
              <w:bottom w:val="single" w:sz="18" w:space="0" w:color="auto"/>
              <w:right w:val="nil"/>
            </w:tcBorders>
            <w:shd w:val="clear" w:color="auto" w:fill="auto"/>
            <w:noWrap/>
            <w:vAlign w:val="bottom"/>
            <w:hideMark/>
          </w:tcPr>
          <w:p w:rsidR="001460DF" w:rsidRPr="0033193A" w:rsidRDefault="001460DF" w:rsidP="00EE7F35">
            <w:pPr>
              <w:ind w:firstLineChars="100" w:firstLine="161"/>
              <w:jc w:val="right"/>
              <w:rPr>
                <w:rFonts w:asciiTheme="minorHAnsi" w:hAnsiTheme="minorHAnsi" w:cstheme="minorHAnsi"/>
                <w:b/>
                <w:bCs/>
                <w:color w:val="953735"/>
                <w:sz w:val="16"/>
                <w:szCs w:val="16"/>
              </w:rPr>
            </w:pPr>
            <w:r w:rsidRPr="0033193A">
              <w:rPr>
                <w:rFonts w:asciiTheme="minorHAnsi" w:hAnsiTheme="minorHAnsi" w:cstheme="minorHAnsi"/>
                <w:b/>
                <w:bCs/>
                <w:color w:val="953735"/>
                <w:sz w:val="16"/>
                <w:szCs w:val="16"/>
              </w:rPr>
              <w:t> </w:t>
            </w:r>
          </w:p>
        </w:tc>
        <w:tc>
          <w:tcPr>
            <w:tcW w:w="259" w:type="dxa"/>
            <w:tcBorders>
              <w:top w:val="nil"/>
              <w:left w:val="nil"/>
              <w:bottom w:val="single" w:sz="18" w:space="0" w:color="auto"/>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b/>
                <w:bCs/>
                <w:sz w:val="16"/>
                <w:szCs w:val="16"/>
              </w:rPr>
            </w:pPr>
            <w:r w:rsidRPr="0033193A">
              <w:rPr>
                <w:rFonts w:asciiTheme="minorHAnsi" w:hAnsiTheme="minorHAnsi" w:cstheme="minorHAnsi"/>
                <w:b/>
                <w:bCs/>
                <w:sz w:val="16"/>
                <w:szCs w:val="16"/>
              </w:rPr>
              <w:t> </w:t>
            </w:r>
          </w:p>
        </w:tc>
      </w:tr>
    </w:tbl>
    <w:p w:rsidR="001460DF" w:rsidRPr="0033193A" w:rsidRDefault="001460DF" w:rsidP="001460DF"/>
    <w:p w:rsidR="001460DF" w:rsidRPr="0033193A" w:rsidRDefault="001460DF" w:rsidP="001460DF">
      <w:pPr>
        <w:jc w:val="both"/>
        <w:rPr>
          <w:rFonts w:asciiTheme="minorHAnsi" w:hAnsiTheme="minorHAnsi"/>
          <w:sz w:val="22"/>
        </w:rPr>
      </w:pPr>
      <w:r w:rsidRPr="0033193A">
        <w:rPr>
          <w:rFonts w:asciiTheme="minorHAnsi" w:hAnsiTheme="minorHAnsi"/>
          <w:sz w:val="22"/>
        </w:rPr>
        <w:t>Kao što se vidi iz tabele, a u skladu sa projektovanim budžetskim primicima i planiranim izdacima, Zakonom o budžetu za 2014. godinu predviđeno je ostvarenje budžetskog gotovinskog deficita u iznosu od oko 60,0 mil. € što predstavlja 1,75% procjenjenog BDP-a.</w:t>
      </w:r>
      <w:r w:rsidRPr="0033193A">
        <w:rPr>
          <w:rStyle w:val="FootnoteReference"/>
          <w:rFonts w:asciiTheme="minorHAnsi" w:hAnsiTheme="minorHAnsi"/>
          <w:sz w:val="22"/>
        </w:rPr>
        <w:footnoteReference w:id="7"/>
      </w:r>
      <w:r w:rsidRPr="0033193A">
        <w:rPr>
          <w:rFonts w:asciiTheme="minorHAnsi" w:hAnsiTheme="minorHAnsi"/>
          <w:sz w:val="22"/>
        </w:rPr>
        <w:t xml:space="preserve"> Međutim uzimajući u obzir podatke o budžetskom izvršenju u prvom kvratalu 2014. godine i revidirane projekcije budžetskih primitaka, očekuje se da će u 2014. godini biti ostvaren niži deficit od planiranog, u iznosu od oko 30,0 mil. €, što predstavlja 0,8% BDP-a.</w:t>
      </w:r>
    </w:p>
    <w:p w:rsidR="001460DF" w:rsidRPr="0033193A" w:rsidRDefault="001460DF" w:rsidP="001460DF">
      <w:pPr>
        <w:rPr>
          <w:rFonts w:asciiTheme="minorHAnsi" w:hAnsiTheme="minorHAnsi"/>
          <w:sz w:val="22"/>
        </w:rPr>
      </w:pPr>
    </w:p>
    <w:p w:rsidR="001460DF" w:rsidRPr="0033193A" w:rsidRDefault="001460DF" w:rsidP="001460DF">
      <w:pPr>
        <w:jc w:val="both"/>
        <w:rPr>
          <w:rFonts w:asciiTheme="minorHAnsi" w:hAnsiTheme="minorHAnsi"/>
          <w:b/>
          <w:sz w:val="22"/>
        </w:rPr>
      </w:pPr>
      <w:r w:rsidRPr="0033193A">
        <w:rPr>
          <w:rFonts w:asciiTheme="minorHAnsi" w:hAnsiTheme="minorHAnsi"/>
          <w:sz w:val="22"/>
        </w:rPr>
        <w:lastRenderedPageBreak/>
        <w:t xml:space="preserve">Zakonom o budžetu i fiskalnoj odgovornosti definiše da se ovim dokumentom postavlja gornji limit potrošnje koji je obavezujući za 2015, a indikativan za naredne dvije godine. </w:t>
      </w:r>
      <w:r w:rsidRPr="0033193A">
        <w:rPr>
          <w:rFonts w:asciiTheme="minorHAnsi" w:hAnsiTheme="minorHAnsi"/>
          <w:b/>
          <w:sz w:val="22"/>
        </w:rPr>
        <w:t xml:space="preserve">Dakle, projekcije rashoda definisane limitima potrošnje moraju se poštovati. </w:t>
      </w:r>
    </w:p>
    <w:p w:rsidR="001460DF" w:rsidRPr="0033193A" w:rsidRDefault="001460DF" w:rsidP="001460DF">
      <w:pPr>
        <w:jc w:val="both"/>
        <w:rPr>
          <w:rFonts w:asciiTheme="minorHAnsi" w:hAnsiTheme="minorHAnsi"/>
          <w:b/>
          <w:sz w:val="22"/>
        </w:rPr>
      </w:pPr>
    </w:p>
    <w:p w:rsidR="001460DF" w:rsidRPr="0033193A" w:rsidRDefault="001460DF" w:rsidP="001460DF">
      <w:pPr>
        <w:jc w:val="both"/>
        <w:rPr>
          <w:rFonts w:asciiTheme="minorHAnsi" w:hAnsiTheme="minorHAnsi"/>
          <w:b/>
          <w:sz w:val="22"/>
        </w:rPr>
      </w:pPr>
      <w:r w:rsidRPr="0033193A">
        <w:rPr>
          <w:rFonts w:asciiTheme="minorHAnsi" w:hAnsiTheme="minorHAnsi"/>
          <w:b/>
          <w:sz w:val="22"/>
        </w:rPr>
        <w:t>U skladu sa preporukama Državne revizorske insitucije (DRI), godišnjim Zakonom o budžetu i Zakonom o budžetu i fiskalnoj odgovornosti,</w:t>
      </w:r>
      <w:r w:rsidRPr="0033193A">
        <w:rPr>
          <w:rFonts w:asciiTheme="minorHAnsi" w:hAnsiTheme="minorHAnsi"/>
          <w:sz w:val="22"/>
        </w:rPr>
        <w:t xml:space="preserve"> </w:t>
      </w:r>
      <w:r w:rsidRPr="0033193A">
        <w:rPr>
          <w:rFonts w:asciiTheme="minorHAnsi" w:hAnsiTheme="minorHAnsi"/>
          <w:b/>
          <w:sz w:val="22"/>
        </w:rPr>
        <w:t xml:space="preserve">u narednom periodu sve neizmirene obaveze i sudska rješenja biće stavljena na teret potrošačkih jedinica koje ih budu kreirale. </w:t>
      </w:r>
    </w:p>
    <w:p w:rsidR="001460DF" w:rsidRPr="0033193A" w:rsidRDefault="001460DF" w:rsidP="001460DF">
      <w:pPr>
        <w:tabs>
          <w:tab w:val="left" w:pos="3478"/>
        </w:tabs>
        <w:jc w:val="both"/>
        <w:rPr>
          <w:rFonts w:asciiTheme="minorHAnsi" w:hAnsiTheme="minorHAnsi"/>
          <w:sz w:val="22"/>
        </w:rPr>
      </w:pPr>
      <w:r w:rsidRPr="0033193A">
        <w:rPr>
          <w:rFonts w:asciiTheme="minorHAnsi" w:hAnsiTheme="minorHAnsi"/>
          <w:sz w:val="22"/>
        </w:rPr>
        <w:tab/>
      </w:r>
    </w:p>
    <w:p w:rsidR="001460DF" w:rsidRPr="0033193A" w:rsidRDefault="001460DF" w:rsidP="001460DF">
      <w:pPr>
        <w:jc w:val="both"/>
        <w:rPr>
          <w:rFonts w:asciiTheme="minorHAnsi" w:hAnsiTheme="minorHAnsi"/>
          <w:sz w:val="22"/>
          <w:szCs w:val="22"/>
        </w:rPr>
      </w:pPr>
      <w:r w:rsidRPr="0033193A">
        <w:rPr>
          <w:rFonts w:asciiTheme="minorHAnsi" w:hAnsiTheme="minorHAnsi"/>
          <w:sz w:val="22"/>
          <w:szCs w:val="22"/>
        </w:rPr>
        <w:t>U periodu 2015-2017, izvorni prihodi će nominalno rasti, zadržavajući relativno stabilan nivo u odnosu na nivo BDP-a. Sa druge strane, u istom periodu očekuje se da će se učešće budžetskih izdataka (budžetski izdaci ne uključujući izdatke za otplatu duga) u BDP-u smanjivati, uz projektovano ostvarenje budžetskog suficita u 2016. i 2017. godini. Politika budžetskih rashoda detaljno će biti obrazložena u nastavku dokumenta.</w:t>
      </w:r>
    </w:p>
    <w:p w:rsidR="001460DF" w:rsidRPr="0033193A" w:rsidRDefault="001460DF" w:rsidP="001460DF">
      <w:pPr>
        <w:tabs>
          <w:tab w:val="left" w:pos="3526"/>
        </w:tabs>
        <w:jc w:val="both"/>
        <w:rPr>
          <w:rFonts w:asciiTheme="minorHAnsi" w:hAnsiTheme="minorHAnsi"/>
          <w:sz w:val="22"/>
          <w:szCs w:val="22"/>
        </w:rPr>
      </w:pPr>
      <w:r w:rsidRPr="0033193A">
        <w:rPr>
          <w:rFonts w:asciiTheme="minorHAnsi" w:hAnsiTheme="minorHAnsi"/>
          <w:sz w:val="22"/>
          <w:szCs w:val="22"/>
        </w:rPr>
        <w:tab/>
      </w:r>
    </w:p>
    <w:p w:rsidR="001460DF" w:rsidRPr="0033193A" w:rsidRDefault="001460DF" w:rsidP="001460DF">
      <w:pPr>
        <w:jc w:val="both"/>
        <w:rPr>
          <w:rFonts w:asciiTheme="minorHAnsi" w:hAnsiTheme="minorHAnsi" w:cstheme="minorHAnsi"/>
          <w:sz w:val="22"/>
        </w:rPr>
      </w:pPr>
      <w:r w:rsidRPr="0033193A">
        <w:rPr>
          <w:rFonts w:asciiTheme="minorHAnsi" w:hAnsiTheme="minorHAnsi" w:cstheme="minorHAnsi"/>
          <w:sz w:val="22"/>
        </w:rPr>
        <w:t>Imajući u vidu planirano ostvarenje niskog deficita u 2014. i 2015. godini, te budžetskog suficita u 2016. i 2017. godini, finansiranje budžetske potrošnje neće zahtijevati značajno povećanje neto zaduživanja, dok će u godinama ostvarenja suficita doći do smanjenja zaduženosti. S tim u vezi, u priodu 2015-2017. projektovano je nominalno smanjenje nivoa javnog duga i njegovog učešća u BDP-u.</w:t>
      </w:r>
    </w:p>
    <w:p w:rsidR="001460DF" w:rsidRPr="0033193A" w:rsidRDefault="001460DF" w:rsidP="001460DF">
      <w:pPr>
        <w:jc w:val="both"/>
        <w:rPr>
          <w:rFonts w:asciiTheme="minorHAnsi" w:hAnsiTheme="minorHAnsi" w:cstheme="minorHAnsi"/>
          <w:sz w:val="22"/>
        </w:rPr>
      </w:pPr>
    </w:p>
    <w:p w:rsidR="001460DF" w:rsidRPr="0033193A" w:rsidRDefault="001460DF" w:rsidP="001460DF">
      <w:pPr>
        <w:jc w:val="both"/>
        <w:rPr>
          <w:rFonts w:asciiTheme="minorHAnsi" w:hAnsiTheme="minorHAnsi" w:cstheme="minorHAnsi"/>
          <w:sz w:val="22"/>
        </w:rPr>
      </w:pPr>
    </w:p>
    <w:p w:rsidR="001460DF" w:rsidRPr="0033193A" w:rsidRDefault="001460DF" w:rsidP="001460DF">
      <w:pPr>
        <w:jc w:val="both"/>
        <w:rPr>
          <w:rFonts w:asciiTheme="minorHAnsi" w:hAnsiTheme="minorHAnsi" w:cstheme="minorHAnsi"/>
          <w:sz w:val="22"/>
        </w:rPr>
      </w:pPr>
    </w:p>
    <w:p w:rsidR="001460DF" w:rsidRPr="0033193A" w:rsidRDefault="001460DF" w:rsidP="001460DF">
      <w:pPr>
        <w:pStyle w:val="Title"/>
        <w:numPr>
          <w:ilvl w:val="1"/>
          <w:numId w:val="5"/>
        </w:numPr>
        <w:jc w:val="both"/>
      </w:pPr>
      <w:r w:rsidRPr="0033193A">
        <w:t>Izdaci budžeta Države</w:t>
      </w:r>
    </w:p>
    <w:p w:rsidR="001460DF" w:rsidRPr="0033193A" w:rsidRDefault="001460DF" w:rsidP="001460DF">
      <w:pPr>
        <w:jc w:val="both"/>
        <w:rPr>
          <w:rFonts w:asciiTheme="minorHAnsi" w:hAnsiTheme="minorHAnsi"/>
          <w:sz w:val="22"/>
        </w:rPr>
      </w:pPr>
      <w:r w:rsidRPr="0033193A">
        <w:rPr>
          <w:rFonts w:asciiTheme="minorHAnsi" w:hAnsiTheme="minorHAnsi"/>
          <w:sz w:val="22"/>
        </w:rPr>
        <w:t>Ukupni budžetski izdaci čine prosti zbir izdataka tekućeg budžeta, budžeta državnih fondova, kapitalnog budžeta i transakcije finansiranja i prikazuju se u skladu sa Pravilnikom o jedinstvenoj klasifikaciji računa.</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U narednoj tabeli prikazani su ukupni budžetski izdaci raspodijeljeni po funkcionalnoj (COFOG) klasifikaciji izraženi u milionima eura i kao procentualno učešće B DP-a.</w:t>
      </w:r>
    </w:p>
    <w:p w:rsidR="001460DF" w:rsidRPr="0033193A" w:rsidRDefault="001460DF" w:rsidP="001460DF">
      <w:pPr>
        <w:spacing w:after="200" w:line="276" w:lineRule="auto"/>
        <w:rPr>
          <w:rFonts w:asciiTheme="minorHAnsi" w:hAnsiTheme="minorHAnsi"/>
          <w:sz w:val="22"/>
        </w:rPr>
      </w:pPr>
      <w:r w:rsidRPr="0033193A">
        <w:rPr>
          <w:rFonts w:asciiTheme="minorHAnsi" w:hAnsiTheme="minorHAnsi"/>
          <w:sz w:val="22"/>
        </w:rPr>
        <w:br w:type="page"/>
      </w:r>
    </w:p>
    <w:tbl>
      <w:tblPr>
        <w:tblW w:w="10808" w:type="dxa"/>
        <w:jc w:val="center"/>
        <w:tblInd w:w="648" w:type="dxa"/>
        <w:tblLook w:val="04A0"/>
      </w:tblPr>
      <w:tblGrid>
        <w:gridCol w:w="283"/>
        <w:gridCol w:w="464"/>
        <w:gridCol w:w="2349"/>
        <w:gridCol w:w="928"/>
        <w:gridCol w:w="928"/>
        <w:gridCol w:w="928"/>
        <w:gridCol w:w="928"/>
        <w:gridCol w:w="928"/>
        <w:gridCol w:w="928"/>
        <w:gridCol w:w="928"/>
        <w:gridCol w:w="928"/>
        <w:gridCol w:w="288"/>
      </w:tblGrid>
      <w:tr w:rsidR="001460DF" w:rsidRPr="0033193A" w:rsidTr="00EE7F35">
        <w:trPr>
          <w:trHeight w:val="300"/>
          <w:jc w:val="center"/>
        </w:trPr>
        <w:tc>
          <w:tcPr>
            <w:tcW w:w="283" w:type="dxa"/>
            <w:tcBorders>
              <w:top w:val="single" w:sz="18" w:space="0" w:color="auto"/>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lastRenderedPageBreak/>
              <w:t> </w:t>
            </w:r>
          </w:p>
        </w:tc>
        <w:tc>
          <w:tcPr>
            <w:tcW w:w="464" w:type="dxa"/>
            <w:tcBorders>
              <w:top w:val="single" w:sz="18" w:space="0" w:color="auto"/>
              <w:left w:val="nil"/>
              <w:bottom w:val="nil"/>
              <w:right w:val="nil"/>
            </w:tcBorders>
            <w:shd w:val="clear" w:color="auto" w:fill="auto"/>
            <w:noWrap/>
            <w:vAlign w:val="center"/>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2349"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288" w:type="dxa"/>
            <w:tcBorders>
              <w:top w:val="single" w:sz="18" w:space="0" w:color="auto"/>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r>
      <w:tr w:rsidR="001460DF" w:rsidRPr="0033193A" w:rsidTr="00EE7F35">
        <w:trPr>
          <w:trHeight w:val="375"/>
          <w:jc w:val="center"/>
        </w:trPr>
        <w:tc>
          <w:tcPr>
            <w:tcW w:w="283"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Calibri"/>
                <w:sz w:val="28"/>
                <w:szCs w:val="28"/>
              </w:rPr>
            </w:pPr>
            <w:r w:rsidRPr="0033193A">
              <w:rPr>
                <w:rFonts w:asciiTheme="minorHAnsi" w:hAnsiTheme="minorHAnsi" w:cs="Calibri"/>
                <w:sz w:val="28"/>
                <w:szCs w:val="28"/>
              </w:rPr>
              <w:t> </w:t>
            </w:r>
          </w:p>
        </w:tc>
        <w:tc>
          <w:tcPr>
            <w:tcW w:w="10237" w:type="dxa"/>
            <w:gridSpan w:val="10"/>
            <w:tcBorders>
              <w:top w:val="nil"/>
              <w:left w:val="nil"/>
              <w:bottom w:val="nil"/>
              <w:right w:val="nil"/>
            </w:tcBorders>
            <w:shd w:val="clear" w:color="auto" w:fill="auto"/>
            <w:noWrap/>
            <w:vAlign w:val="center"/>
            <w:hideMark/>
          </w:tcPr>
          <w:p w:rsidR="001460DF" w:rsidRPr="00381B16" w:rsidRDefault="001460DF" w:rsidP="00EE7F35">
            <w:pPr>
              <w:rPr>
                <w:rFonts w:asciiTheme="majorHAnsi" w:hAnsiTheme="majorHAnsi"/>
                <w:sz w:val="26"/>
                <w:szCs w:val="26"/>
              </w:rPr>
            </w:pPr>
            <w:r w:rsidRPr="00381B16">
              <w:rPr>
                <w:rFonts w:asciiTheme="majorHAnsi" w:hAnsiTheme="majorHAnsi"/>
                <w:sz w:val="26"/>
                <w:szCs w:val="26"/>
              </w:rPr>
              <w:t>UKUPNI IZDACI - Funkcionalna klasifikacija</w:t>
            </w:r>
          </w:p>
        </w:tc>
        <w:tc>
          <w:tcPr>
            <w:tcW w:w="288"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Calibri"/>
                <w:sz w:val="28"/>
                <w:szCs w:val="28"/>
              </w:rPr>
            </w:pPr>
            <w:r w:rsidRPr="0033193A">
              <w:rPr>
                <w:rFonts w:asciiTheme="minorHAnsi" w:hAnsiTheme="minorHAnsi" w:cs="Calibri"/>
                <w:sz w:val="28"/>
                <w:szCs w:val="28"/>
              </w:rPr>
              <w:t> </w:t>
            </w:r>
          </w:p>
        </w:tc>
      </w:tr>
      <w:tr w:rsidR="001460DF" w:rsidRPr="0033193A" w:rsidTr="00EE7F35">
        <w:trPr>
          <w:trHeight w:val="225"/>
          <w:jc w:val="center"/>
        </w:trPr>
        <w:tc>
          <w:tcPr>
            <w:tcW w:w="283"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464" w:type="dxa"/>
            <w:tcBorders>
              <w:top w:val="nil"/>
              <w:left w:val="nil"/>
              <w:bottom w:val="nil"/>
              <w:right w:val="nil"/>
            </w:tcBorders>
            <w:shd w:val="clear" w:color="auto" w:fill="auto"/>
            <w:noWrap/>
            <w:vAlign w:val="center"/>
            <w:hideMark/>
          </w:tcPr>
          <w:p w:rsidR="001460DF" w:rsidRPr="0033193A" w:rsidRDefault="001460DF" w:rsidP="00EE7F35">
            <w:pPr>
              <w:rPr>
                <w:rFonts w:asciiTheme="minorHAnsi" w:hAnsiTheme="minorHAnsi"/>
                <w:sz w:val="16"/>
                <w:szCs w:val="16"/>
              </w:rPr>
            </w:pPr>
          </w:p>
        </w:tc>
        <w:tc>
          <w:tcPr>
            <w:tcW w:w="2349" w:type="dxa"/>
            <w:tcBorders>
              <w:top w:val="nil"/>
              <w:left w:val="nil"/>
              <w:bottom w:val="nil"/>
              <w:right w:val="nil"/>
            </w:tcBorders>
            <w:shd w:val="clear" w:color="auto" w:fill="auto"/>
            <w:noWrap/>
            <w:vAlign w:val="center"/>
            <w:hideMark/>
          </w:tcPr>
          <w:p w:rsidR="001460DF" w:rsidRPr="0033193A" w:rsidRDefault="001460DF" w:rsidP="00EE7F35">
            <w:pPr>
              <w:rPr>
                <w:rFonts w:asciiTheme="minorHAnsi" w:hAnsiTheme="minorHAnsi"/>
                <w:sz w:val="16"/>
                <w:szCs w:val="16"/>
              </w:rPr>
            </w:pPr>
          </w:p>
        </w:tc>
        <w:tc>
          <w:tcPr>
            <w:tcW w:w="928" w:type="dxa"/>
            <w:tcBorders>
              <w:top w:val="nil"/>
              <w:left w:val="nil"/>
              <w:bottom w:val="nil"/>
              <w:right w:val="nil"/>
            </w:tcBorders>
            <w:shd w:val="clear" w:color="auto" w:fill="auto"/>
            <w:noWrap/>
            <w:vAlign w:val="center"/>
            <w:hideMark/>
          </w:tcPr>
          <w:p w:rsidR="001460DF" w:rsidRPr="0033193A" w:rsidRDefault="001460DF" w:rsidP="00EE7F35">
            <w:pPr>
              <w:rPr>
                <w:rFonts w:asciiTheme="minorHAnsi" w:hAnsiTheme="minorHAnsi"/>
                <w:sz w:val="16"/>
                <w:szCs w:val="16"/>
              </w:rPr>
            </w:pPr>
          </w:p>
        </w:tc>
        <w:tc>
          <w:tcPr>
            <w:tcW w:w="928" w:type="dxa"/>
            <w:tcBorders>
              <w:top w:val="nil"/>
              <w:left w:val="nil"/>
              <w:bottom w:val="nil"/>
              <w:right w:val="nil"/>
            </w:tcBorders>
            <w:shd w:val="clear" w:color="auto" w:fill="auto"/>
            <w:noWrap/>
            <w:vAlign w:val="center"/>
            <w:hideMark/>
          </w:tcPr>
          <w:p w:rsidR="001460DF" w:rsidRPr="0033193A" w:rsidRDefault="001460DF" w:rsidP="00EE7F35">
            <w:pPr>
              <w:rPr>
                <w:rFonts w:asciiTheme="minorHAnsi" w:hAnsiTheme="minorHAnsi"/>
                <w:sz w:val="16"/>
                <w:szCs w:val="16"/>
              </w:rPr>
            </w:pPr>
          </w:p>
        </w:tc>
        <w:tc>
          <w:tcPr>
            <w:tcW w:w="928" w:type="dxa"/>
            <w:tcBorders>
              <w:top w:val="nil"/>
              <w:left w:val="nil"/>
              <w:bottom w:val="nil"/>
              <w:right w:val="nil"/>
            </w:tcBorders>
            <w:shd w:val="clear" w:color="auto" w:fill="auto"/>
            <w:noWrap/>
            <w:vAlign w:val="center"/>
            <w:hideMark/>
          </w:tcPr>
          <w:p w:rsidR="001460DF" w:rsidRPr="0033193A" w:rsidRDefault="001460DF" w:rsidP="00EE7F35">
            <w:pPr>
              <w:rPr>
                <w:rFonts w:asciiTheme="minorHAnsi" w:hAnsiTheme="minorHAnsi"/>
                <w:sz w:val="16"/>
                <w:szCs w:val="16"/>
              </w:rPr>
            </w:pPr>
          </w:p>
        </w:tc>
        <w:tc>
          <w:tcPr>
            <w:tcW w:w="928" w:type="dxa"/>
            <w:tcBorders>
              <w:top w:val="nil"/>
              <w:left w:val="nil"/>
              <w:bottom w:val="nil"/>
              <w:right w:val="nil"/>
            </w:tcBorders>
            <w:shd w:val="clear" w:color="auto" w:fill="auto"/>
            <w:noWrap/>
            <w:vAlign w:val="center"/>
            <w:hideMark/>
          </w:tcPr>
          <w:p w:rsidR="001460DF" w:rsidRPr="0033193A" w:rsidRDefault="001460DF" w:rsidP="00EE7F35">
            <w:pPr>
              <w:rPr>
                <w:rFonts w:asciiTheme="minorHAnsi" w:hAnsiTheme="minorHAnsi"/>
                <w:sz w:val="16"/>
                <w:szCs w:val="16"/>
              </w:rPr>
            </w:pPr>
          </w:p>
        </w:tc>
        <w:tc>
          <w:tcPr>
            <w:tcW w:w="928" w:type="dxa"/>
            <w:tcBorders>
              <w:top w:val="nil"/>
              <w:left w:val="nil"/>
              <w:bottom w:val="nil"/>
              <w:right w:val="nil"/>
            </w:tcBorders>
            <w:shd w:val="clear" w:color="auto" w:fill="auto"/>
            <w:noWrap/>
            <w:vAlign w:val="center"/>
            <w:hideMark/>
          </w:tcPr>
          <w:p w:rsidR="001460DF" w:rsidRPr="0033193A" w:rsidRDefault="001460DF" w:rsidP="00EE7F35">
            <w:pPr>
              <w:rPr>
                <w:rFonts w:asciiTheme="minorHAnsi" w:hAnsiTheme="minorHAnsi"/>
                <w:sz w:val="16"/>
                <w:szCs w:val="16"/>
              </w:rPr>
            </w:pPr>
          </w:p>
        </w:tc>
        <w:tc>
          <w:tcPr>
            <w:tcW w:w="928" w:type="dxa"/>
            <w:tcBorders>
              <w:top w:val="nil"/>
              <w:left w:val="nil"/>
              <w:bottom w:val="nil"/>
              <w:right w:val="nil"/>
            </w:tcBorders>
            <w:shd w:val="clear" w:color="auto" w:fill="auto"/>
            <w:noWrap/>
            <w:vAlign w:val="center"/>
            <w:hideMark/>
          </w:tcPr>
          <w:p w:rsidR="001460DF" w:rsidRPr="0033193A" w:rsidRDefault="001460DF" w:rsidP="00EE7F35">
            <w:pPr>
              <w:rPr>
                <w:rFonts w:asciiTheme="minorHAnsi" w:hAnsiTheme="minorHAnsi"/>
                <w:sz w:val="16"/>
                <w:szCs w:val="16"/>
              </w:rPr>
            </w:pPr>
          </w:p>
        </w:tc>
        <w:tc>
          <w:tcPr>
            <w:tcW w:w="928" w:type="dxa"/>
            <w:tcBorders>
              <w:top w:val="nil"/>
              <w:left w:val="nil"/>
              <w:bottom w:val="nil"/>
              <w:right w:val="nil"/>
            </w:tcBorders>
            <w:shd w:val="clear" w:color="auto" w:fill="auto"/>
            <w:noWrap/>
            <w:vAlign w:val="center"/>
            <w:hideMark/>
          </w:tcPr>
          <w:p w:rsidR="001460DF" w:rsidRPr="0033193A" w:rsidRDefault="001460DF" w:rsidP="00EE7F35">
            <w:pPr>
              <w:rPr>
                <w:rFonts w:asciiTheme="minorHAnsi" w:hAnsiTheme="minorHAnsi"/>
                <w:sz w:val="16"/>
                <w:szCs w:val="16"/>
              </w:rPr>
            </w:pPr>
          </w:p>
        </w:tc>
        <w:tc>
          <w:tcPr>
            <w:tcW w:w="928" w:type="dxa"/>
            <w:tcBorders>
              <w:top w:val="nil"/>
              <w:left w:val="nil"/>
              <w:bottom w:val="nil"/>
              <w:right w:val="nil"/>
            </w:tcBorders>
            <w:shd w:val="clear" w:color="auto" w:fill="auto"/>
            <w:noWrap/>
            <w:vAlign w:val="center"/>
            <w:hideMark/>
          </w:tcPr>
          <w:p w:rsidR="001460DF" w:rsidRPr="0033193A" w:rsidRDefault="001460DF" w:rsidP="00EE7F35">
            <w:pPr>
              <w:rPr>
                <w:rFonts w:asciiTheme="minorHAnsi" w:hAnsiTheme="minorHAnsi"/>
                <w:sz w:val="16"/>
                <w:szCs w:val="16"/>
              </w:rPr>
            </w:pPr>
          </w:p>
        </w:tc>
        <w:tc>
          <w:tcPr>
            <w:tcW w:w="288"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r>
      <w:tr w:rsidR="001460DF" w:rsidRPr="0033193A" w:rsidTr="00EE7F35">
        <w:trPr>
          <w:trHeight w:val="300"/>
          <w:jc w:val="center"/>
        </w:trPr>
        <w:tc>
          <w:tcPr>
            <w:tcW w:w="283"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464" w:type="dxa"/>
            <w:tcBorders>
              <w:top w:val="nil"/>
              <w:left w:val="nil"/>
              <w:bottom w:val="nil"/>
              <w:right w:val="nil"/>
            </w:tcBorders>
            <w:shd w:val="clear" w:color="auto" w:fill="auto"/>
            <w:noWrap/>
            <w:vAlign w:val="center"/>
            <w:hideMark/>
          </w:tcPr>
          <w:p w:rsidR="001460DF" w:rsidRPr="0033193A" w:rsidRDefault="001460DF" w:rsidP="00EE7F35">
            <w:pPr>
              <w:rPr>
                <w:rFonts w:asciiTheme="minorHAnsi" w:hAnsiTheme="minorHAnsi" w:cs="Calibri"/>
                <w:sz w:val="16"/>
                <w:szCs w:val="16"/>
              </w:rPr>
            </w:pPr>
          </w:p>
        </w:tc>
        <w:tc>
          <w:tcPr>
            <w:tcW w:w="2349" w:type="dxa"/>
            <w:tcBorders>
              <w:top w:val="nil"/>
              <w:left w:val="nil"/>
              <w:bottom w:val="nil"/>
              <w:right w:val="nil"/>
            </w:tcBorders>
            <w:shd w:val="clear" w:color="auto" w:fill="auto"/>
            <w:noWrap/>
            <w:vAlign w:val="center"/>
            <w:hideMark/>
          </w:tcPr>
          <w:p w:rsidR="001460DF" w:rsidRPr="0033193A" w:rsidRDefault="001460DF" w:rsidP="00EE7F35">
            <w:pPr>
              <w:rPr>
                <w:rFonts w:asciiTheme="minorHAnsi" w:hAnsiTheme="minorHAnsi" w:cs="Calibri"/>
                <w:sz w:val="16"/>
                <w:szCs w:val="16"/>
              </w:rPr>
            </w:pPr>
          </w:p>
        </w:tc>
        <w:tc>
          <w:tcPr>
            <w:tcW w:w="928" w:type="dxa"/>
            <w:tcBorders>
              <w:top w:val="nil"/>
              <w:left w:val="nil"/>
              <w:bottom w:val="nil"/>
              <w:right w:val="single" w:sz="4" w:space="0" w:color="7F7F7F"/>
            </w:tcBorders>
            <w:shd w:val="clear" w:color="auto" w:fill="auto"/>
            <w:noWrap/>
            <w:vAlign w:val="center"/>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928" w:type="dxa"/>
            <w:tcBorders>
              <w:top w:val="nil"/>
              <w:left w:val="nil"/>
              <w:bottom w:val="nil"/>
              <w:right w:val="nil"/>
            </w:tcBorders>
            <w:shd w:val="clear" w:color="auto" w:fill="auto"/>
            <w:noWrap/>
            <w:vAlign w:val="center"/>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928" w:type="dxa"/>
            <w:tcBorders>
              <w:top w:val="nil"/>
              <w:left w:val="single" w:sz="4" w:space="0" w:color="7F7F7F"/>
              <w:bottom w:val="nil"/>
              <w:right w:val="single" w:sz="4" w:space="0" w:color="7F7F7F"/>
            </w:tcBorders>
            <w:shd w:val="clear" w:color="auto" w:fill="auto"/>
            <w:noWrap/>
            <w:vAlign w:val="center"/>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928" w:type="dxa"/>
            <w:tcBorders>
              <w:top w:val="nil"/>
              <w:left w:val="nil"/>
              <w:right w:val="single" w:sz="4" w:space="0" w:color="7F7F7F"/>
            </w:tcBorders>
            <w:shd w:val="clear" w:color="auto" w:fill="auto"/>
            <w:noWrap/>
            <w:vAlign w:val="center"/>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928" w:type="dxa"/>
            <w:tcBorders>
              <w:top w:val="nil"/>
              <w:left w:val="nil"/>
              <w:right w:val="nil"/>
            </w:tcBorders>
            <w:shd w:val="clear" w:color="auto" w:fill="auto"/>
            <w:noWrap/>
            <w:vAlign w:val="center"/>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288"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r>
      <w:tr w:rsidR="001460DF" w:rsidRPr="0033193A" w:rsidTr="00EE7F35">
        <w:trPr>
          <w:trHeight w:val="300"/>
          <w:jc w:val="center"/>
        </w:trPr>
        <w:tc>
          <w:tcPr>
            <w:tcW w:w="283"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464" w:type="dxa"/>
            <w:tcBorders>
              <w:top w:val="nil"/>
              <w:left w:val="nil"/>
              <w:bottom w:val="nil"/>
              <w:right w:val="nil"/>
            </w:tcBorders>
            <w:shd w:val="clear" w:color="auto" w:fill="auto"/>
            <w:noWrap/>
            <w:vAlign w:val="center"/>
            <w:hideMark/>
          </w:tcPr>
          <w:p w:rsidR="001460DF" w:rsidRPr="0033193A" w:rsidRDefault="001460DF" w:rsidP="00EE7F35">
            <w:pPr>
              <w:rPr>
                <w:rFonts w:asciiTheme="minorHAnsi" w:hAnsiTheme="minorHAnsi" w:cs="Calibri"/>
                <w:sz w:val="16"/>
                <w:szCs w:val="16"/>
              </w:rPr>
            </w:pPr>
          </w:p>
        </w:tc>
        <w:tc>
          <w:tcPr>
            <w:tcW w:w="2349" w:type="dxa"/>
            <w:tcBorders>
              <w:top w:val="nil"/>
              <w:left w:val="nil"/>
              <w:bottom w:val="nil"/>
              <w:right w:val="nil"/>
            </w:tcBorders>
            <w:shd w:val="clear" w:color="auto" w:fill="auto"/>
            <w:noWrap/>
            <w:vAlign w:val="center"/>
            <w:hideMark/>
          </w:tcPr>
          <w:p w:rsidR="001460DF" w:rsidRPr="0033193A" w:rsidRDefault="001460DF" w:rsidP="00EE7F35">
            <w:pPr>
              <w:rPr>
                <w:rFonts w:asciiTheme="minorHAnsi" w:hAnsiTheme="minorHAnsi" w:cs="Calibri"/>
                <w:sz w:val="16"/>
                <w:szCs w:val="16"/>
              </w:rPr>
            </w:pPr>
          </w:p>
        </w:tc>
        <w:tc>
          <w:tcPr>
            <w:tcW w:w="1856" w:type="dxa"/>
            <w:gridSpan w:val="2"/>
            <w:tcBorders>
              <w:top w:val="nil"/>
              <w:left w:val="nil"/>
              <w:bottom w:val="nil"/>
              <w:right w:val="single" w:sz="4" w:space="0" w:color="7F7F7F"/>
            </w:tcBorders>
            <w:shd w:val="clear" w:color="auto" w:fill="auto"/>
            <w:noWrap/>
            <w:vAlign w:val="center"/>
            <w:hideMark/>
          </w:tcPr>
          <w:p w:rsidR="001460DF" w:rsidRPr="0033193A" w:rsidRDefault="001460DF" w:rsidP="00EE7F35">
            <w:pPr>
              <w:jc w:val="center"/>
              <w:rPr>
                <w:rFonts w:asciiTheme="minorHAnsi" w:hAnsiTheme="minorHAnsi" w:cs="Calibri"/>
                <w:sz w:val="16"/>
                <w:szCs w:val="16"/>
              </w:rPr>
            </w:pPr>
            <w:r w:rsidRPr="0033193A">
              <w:rPr>
                <w:rFonts w:asciiTheme="minorHAnsi" w:hAnsiTheme="minorHAnsi" w:cs="Calibri"/>
                <w:sz w:val="16"/>
                <w:szCs w:val="16"/>
              </w:rPr>
              <w:t>2014</w:t>
            </w:r>
          </w:p>
        </w:tc>
        <w:tc>
          <w:tcPr>
            <w:tcW w:w="1856" w:type="dxa"/>
            <w:gridSpan w:val="2"/>
            <w:tcBorders>
              <w:top w:val="nil"/>
              <w:left w:val="single" w:sz="4" w:space="0" w:color="7F7F7F"/>
              <w:bottom w:val="nil"/>
              <w:right w:val="single" w:sz="4" w:space="0" w:color="7F7F7F"/>
            </w:tcBorders>
            <w:shd w:val="clear" w:color="auto" w:fill="auto"/>
            <w:noWrap/>
            <w:vAlign w:val="center"/>
            <w:hideMark/>
          </w:tcPr>
          <w:p w:rsidR="001460DF" w:rsidRPr="0033193A" w:rsidRDefault="001460DF" w:rsidP="00EE7F35">
            <w:pPr>
              <w:jc w:val="center"/>
              <w:rPr>
                <w:rFonts w:asciiTheme="minorHAnsi" w:hAnsiTheme="minorHAnsi" w:cs="Calibri"/>
                <w:color w:val="953735"/>
                <w:sz w:val="16"/>
                <w:szCs w:val="16"/>
              </w:rPr>
            </w:pPr>
            <w:r w:rsidRPr="0033193A">
              <w:rPr>
                <w:rFonts w:asciiTheme="minorHAnsi" w:hAnsiTheme="minorHAnsi" w:cs="Calibri"/>
                <w:color w:val="953735"/>
                <w:sz w:val="16"/>
                <w:szCs w:val="16"/>
              </w:rPr>
              <w:t>2015</w:t>
            </w:r>
          </w:p>
        </w:tc>
        <w:tc>
          <w:tcPr>
            <w:tcW w:w="1856" w:type="dxa"/>
            <w:gridSpan w:val="2"/>
            <w:tcBorders>
              <w:top w:val="nil"/>
              <w:left w:val="nil"/>
              <w:bottom w:val="nil"/>
              <w:right w:val="single" w:sz="4" w:space="0" w:color="7F7F7F"/>
            </w:tcBorders>
            <w:shd w:val="clear" w:color="auto" w:fill="auto"/>
            <w:noWrap/>
            <w:vAlign w:val="center"/>
            <w:hideMark/>
          </w:tcPr>
          <w:p w:rsidR="001460DF" w:rsidRPr="0033193A" w:rsidRDefault="001460DF" w:rsidP="00EE7F35">
            <w:pPr>
              <w:jc w:val="center"/>
              <w:rPr>
                <w:rFonts w:asciiTheme="minorHAnsi" w:hAnsiTheme="minorHAnsi" w:cs="Calibri"/>
                <w:color w:val="953735"/>
                <w:sz w:val="16"/>
                <w:szCs w:val="16"/>
              </w:rPr>
            </w:pPr>
            <w:r w:rsidRPr="0033193A">
              <w:rPr>
                <w:rFonts w:asciiTheme="minorHAnsi" w:hAnsiTheme="minorHAnsi" w:cs="Calibri"/>
                <w:color w:val="953735"/>
                <w:sz w:val="16"/>
                <w:szCs w:val="16"/>
              </w:rPr>
              <w:t>2016</w:t>
            </w:r>
          </w:p>
        </w:tc>
        <w:tc>
          <w:tcPr>
            <w:tcW w:w="1856" w:type="dxa"/>
            <w:gridSpan w:val="2"/>
            <w:tcBorders>
              <w:top w:val="nil"/>
              <w:left w:val="nil"/>
              <w:bottom w:val="nil"/>
            </w:tcBorders>
            <w:shd w:val="clear" w:color="auto" w:fill="auto"/>
            <w:noWrap/>
            <w:vAlign w:val="center"/>
            <w:hideMark/>
          </w:tcPr>
          <w:p w:rsidR="001460DF" w:rsidRPr="0033193A" w:rsidRDefault="001460DF" w:rsidP="00EE7F35">
            <w:pPr>
              <w:jc w:val="center"/>
              <w:rPr>
                <w:rFonts w:asciiTheme="minorHAnsi" w:hAnsiTheme="minorHAnsi" w:cs="Calibri"/>
                <w:color w:val="953735"/>
                <w:sz w:val="16"/>
                <w:szCs w:val="16"/>
              </w:rPr>
            </w:pPr>
            <w:r w:rsidRPr="0033193A">
              <w:rPr>
                <w:rFonts w:asciiTheme="minorHAnsi" w:hAnsiTheme="minorHAnsi" w:cs="Calibri"/>
                <w:color w:val="953735"/>
                <w:sz w:val="16"/>
                <w:szCs w:val="16"/>
              </w:rPr>
              <w:t>2017</w:t>
            </w:r>
          </w:p>
        </w:tc>
        <w:tc>
          <w:tcPr>
            <w:tcW w:w="288"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r>
      <w:tr w:rsidR="001460DF" w:rsidRPr="0033193A" w:rsidTr="00EE7F35">
        <w:trPr>
          <w:trHeight w:val="300"/>
          <w:jc w:val="center"/>
        </w:trPr>
        <w:tc>
          <w:tcPr>
            <w:tcW w:w="283" w:type="dxa"/>
            <w:tcBorders>
              <w:top w:val="nil"/>
              <w:left w:val="single" w:sz="18" w:space="0" w:color="auto"/>
              <w:bottom w:val="nil"/>
              <w:right w:val="nil"/>
            </w:tcBorders>
            <w:shd w:val="clear" w:color="auto" w:fill="auto"/>
            <w:noWrap/>
            <w:vAlign w:val="center"/>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464" w:type="dxa"/>
            <w:tcBorders>
              <w:top w:val="nil"/>
              <w:left w:val="nil"/>
              <w:bottom w:val="nil"/>
              <w:right w:val="nil"/>
            </w:tcBorders>
            <w:shd w:val="clear" w:color="auto" w:fill="auto"/>
            <w:vAlign w:val="center"/>
            <w:hideMark/>
          </w:tcPr>
          <w:p w:rsidR="001460DF" w:rsidRPr="0033193A" w:rsidRDefault="001460DF" w:rsidP="00EE7F35">
            <w:pPr>
              <w:jc w:val="center"/>
              <w:rPr>
                <w:rFonts w:asciiTheme="minorHAnsi" w:hAnsiTheme="minorHAnsi" w:cs="Calibri"/>
                <w:sz w:val="16"/>
                <w:szCs w:val="16"/>
              </w:rPr>
            </w:pPr>
          </w:p>
        </w:tc>
        <w:tc>
          <w:tcPr>
            <w:tcW w:w="2349" w:type="dxa"/>
            <w:tcBorders>
              <w:top w:val="nil"/>
              <w:left w:val="nil"/>
              <w:bottom w:val="nil"/>
              <w:right w:val="nil"/>
            </w:tcBorders>
            <w:shd w:val="clear" w:color="auto" w:fill="auto"/>
            <w:vAlign w:val="center"/>
            <w:hideMark/>
          </w:tcPr>
          <w:p w:rsidR="001460DF" w:rsidRPr="0033193A" w:rsidRDefault="001460DF" w:rsidP="00EE7F35">
            <w:pPr>
              <w:jc w:val="center"/>
              <w:rPr>
                <w:rFonts w:asciiTheme="minorHAnsi" w:hAnsiTheme="minorHAnsi" w:cs="Calibri"/>
                <w:sz w:val="16"/>
                <w:szCs w:val="16"/>
              </w:rPr>
            </w:pPr>
          </w:p>
        </w:tc>
        <w:tc>
          <w:tcPr>
            <w:tcW w:w="928" w:type="dxa"/>
            <w:tcBorders>
              <w:top w:val="nil"/>
              <w:left w:val="nil"/>
              <w:bottom w:val="nil"/>
              <w:right w:val="single" w:sz="4" w:space="0" w:color="7F7F7F"/>
            </w:tcBorders>
            <w:shd w:val="clear" w:color="auto" w:fill="auto"/>
            <w:noWrap/>
            <w:vAlign w:val="center"/>
            <w:hideMark/>
          </w:tcPr>
          <w:p w:rsidR="001460DF" w:rsidRPr="0033193A" w:rsidRDefault="001460DF" w:rsidP="00EE7F35">
            <w:pPr>
              <w:jc w:val="center"/>
              <w:rPr>
                <w:rFonts w:asciiTheme="minorHAnsi" w:hAnsiTheme="minorHAnsi" w:cs="Calibri"/>
                <w:sz w:val="16"/>
                <w:szCs w:val="16"/>
              </w:rPr>
            </w:pPr>
            <w:r w:rsidRPr="0033193A">
              <w:rPr>
                <w:rFonts w:asciiTheme="minorHAnsi" w:hAnsiTheme="minorHAnsi" w:cs="Calibri"/>
                <w:sz w:val="16"/>
                <w:szCs w:val="16"/>
              </w:rPr>
              <w:t>mil €</w:t>
            </w:r>
          </w:p>
        </w:tc>
        <w:tc>
          <w:tcPr>
            <w:tcW w:w="928" w:type="dxa"/>
            <w:tcBorders>
              <w:top w:val="nil"/>
              <w:left w:val="nil"/>
              <w:bottom w:val="nil"/>
              <w:right w:val="nil"/>
            </w:tcBorders>
            <w:shd w:val="clear" w:color="auto" w:fill="auto"/>
            <w:noWrap/>
            <w:vAlign w:val="center"/>
            <w:hideMark/>
          </w:tcPr>
          <w:p w:rsidR="001460DF" w:rsidRPr="0033193A" w:rsidRDefault="001460DF" w:rsidP="00EE7F35">
            <w:pPr>
              <w:jc w:val="center"/>
              <w:rPr>
                <w:rFonts w:asciiTheme="minorHAnsi" w:hAnsiTheme="minorHAnsi" w:cs="Calibri"/>
                <w:sz w:val="16"/>
                <w:szCs w:val="16"/>
              </w:rPr>
            </w:pPr>
            <w:r w:rsidRPr="0033193A">
              <w:rPr>
                <w:rFonts w:asciiTheme="minorHAnsi" w:hAnsiTheme="minorHAnsi" w:cs="Calibri"/>
                <w:sz w:val="16"/>
                <w:szCs w:val="16"/>
              </w:rPr>
              <w:t>% BDP</w:t>
            </w:r>
          </w:p>
        </w:tc>
        <w:tc>
          <w:tcPr>
            <w:tcW w:w="928" w:type="dxa"/>
            <w:tcBorders>
              <w:top w:val="nil"/>
              <w:left w:val="single" w:sz="4" w:space="0" w:color="7F7F7F"/>
              <w:bottom w:val="nil"/>
              <w:right w:val="single" w:sz="4" w:space="0" w:color="7F7F7F"/>
            </w:tcBorders>
            <w:shd w:val="clear" w:color="auto" w:fill="auto"/>
            <w:noWrap/>
            <w:vAlign w:val="center"/>
            <w:hideMark/>
          </w:tcPr>
          <w:p w:rsidR="001460DF" w:rsidRPr="0033193A" w:rsidRDefault="001460DF" w:rsidP="00EE7F35">
            <w:pPr>
              <w:jc w:val="center"/>
              <w:rPr>
                <w:rFonts w:asciiTheme="minorHAnsi" w:hAnsiTheme="minorHAnsi" w:cs="Calibri"/>
                <w:color w:val="953735"/>
                <w:sz w:val="16"/>
                <w:szCs w:val="16"/>
              </w:rPr>
            </w:pPr>
            <w:r w:rsidRPr="0033193A">
              <w:rPr>
                <w:rFonts w:asciiTheme="minorHAnsi" w:hAnsiTheme="minorHAnsi" w:cs="Calibri"/>
                <w:color w:val="953735"/>
                <w:sz w:val="16"/>
                <w:szCs w:val="16"/>
              </w:rPr>
              <w:t>mil €</w:t>
            </w:r>
          </w:p>
        </w:tc>
        <w:tc>
          <w:tcPr>
            <w:tcW w:w="928" w:type="dxa"/>
            <w:tcBorders>
              <w:top w:val="nil"/>
              <w:left w:val="nil"/>
              <w:bottom w:val="nil"/>
              <w:right w:val="single" w:sz="4" w:space="0" w:color="7F7F7F"/>
            </w:tcBorders>
            <w:shd w:val="clear" w:color="auto" w:fill="auto"/>
            <w:noWrap/>
            <w:vAlign w:val="center"/>
            <w:hideMark/>
          </w:tcPr>
          <w:p w:rsidR="001460DF" w:rsidRPr="0033193A" w:rsidRDefault="001460DF" w:rsidP="00EE7F35">
            <w:pPr>
              <w:jc w:val="center"/>
              <w:rPr>
                <w:rFonts w:asciiTheme="minorHAnsi" w:hAnsiTheme="minorHAnsi" w:cs="Calibri"/>
                <w:color w:val="953735"/>
                <w:sz w:val="16"/>
                <w:szCs w:val="16"/>
              </w:rPr>
            </w:pPr>
            <w:r w:rsidRPr="0033193A">
              <w:rPr>
                <w:rFonts w:asciiTheme="minorHAnsi" w:hAnsiTheme="minorHAnsi" w:cs="Calibri"/>
                <w:color w:val="953735"/>
                <w:sz w:val="16"/>
                <w:szCs w:val="16"/>
              </w:rPr>
              <w:t>% BDP</w:t>
            </w:r>
          </w:p>
        </w:tc>
        <w:tc>
          <w:tcPr>
            <w:tcW w:w="928" w:type="dxa"/>
            <w:tcBorders>
              <w:top w:val="nil"/>
              <w:left w:val="nil"/>
              <w:bottom w:val="nil"/>
              <w:right w:val="single" w:sz="4" w:space="0" w:color="7F7F7F"/>
            </w:tcBorders>
            <w:shd w:val="clear" w:color="auto" w:fill="auto"/>
            <w:noWrap/>
            <w:vAlign w:val="center"/>
            <w:hideMark/>
          </w:tcPr>
          <w:p w:rsidR="001460DF" w:rsidRPr="0033193A" w:rsidRDefault="001460DF" w:rsidP="00EE7F35">
            <w:pPr>
              <w:jc w:val="center"/>
              <w:rPr>
                <w:rFonts w:asciiTheme="minorHAnsi" w:hAnsiTheme="minorHAnsi" w:cs="Calibri"/>
                <w:color w:val="953735"/>
                <w:sz w:val="16"/>
                <w:szCs w:val="16"/>
              </w:rPr>
            </w:pPr>
            <w:r w:rsidRPr="0033193A">
              <w:rPr>
                <w:rFonts w:asciiTheme="minorHAnsi" w:hAnsiTheme="minorHAnsi" w:cs="Calibri"/>
                <w:color w:val="953735"/>
                <w:sz w:val="16"/>
                <w:szCs w:val="16"/>
              </w:rPr>
              <w:t>mil €</w:t>
            </w:r>
          </w:p>
        </w:tc>
        <w:tc>
          <w:tcPr>
            <w:tcW w:w="928" w:type="dxa"/>
            <w:tcBorders>
              <w:top w:val="nil"/>
              <w:left w:val="nil"/>
              <w:bottom w:val="nil"/>
              <w:right w:val="single" w:sz="4" w:space="0" w:color="7F7F7F"/>
            </w:tcBorders>
            <w:shd w:val="clear" w:color="auto" w:fill="auto"/>
            <w:noWrap/>
            <w:vAlign w:val="center"/>
            <w:hideMark/>
          </w:tcPr>
          <w:p w:rsidR="001460DF" w:rsidRPr="0033193A" w:rsidRDefault="001460DF" w:rsidP="00EE7F35">
            <w:pPr>
              <w:jc w:val="center"/>
              <w:rPr>
                <w:rFonts w:asciiTheme="minorHAnsi" w:hAnsiTheme="minorHAnsi" w:cs="Calibri"/>
                <w:color w:val="953735"/>
                <w:sz w:val="16"/>
                <w:szCs w:val="16"/>
              </w:rPr>
            </w:pPr>
            <w:r w:rsidRPr="0033193A">
              <w:rPr>
                <w:rFonts w:asciiTheme="minorHAnsi" w:hAnsiTheme="minorHAnsi" w:cs="Calibri"/>
                <w:color w:val="953735"/>
                <w:sz w:val="16"/>
                <w:szCs w:val="16"/>
              </w:rPr>
              <w:t>% BDP</w:t>
            </w:r>
          </w:p>
        </w:tc>
        <w:tc>
          <w:tcPr>
            <w:tcW w:w="928" w:type="dxa"/>
            <w:tcBorders>
              <w:top w:val="nil"/>
              <w:left w:val="nil"/>
              <w:bottom w:val="nil"/>
              <w:right w:val="single" w:sz="4" w:space="0" w:color="7F7F7F"/>
            </w:tcBorders>
            <w:shd w:val="clear" w:color="auto" w:fill="auto"/>
            <w:noWrap/>
            <w:vAlign w:val="center"/>
            <w:hideMark/>
          </w:tcPr>
          <w:p w:rsidR="001460DF" w:rsidRPr="0033193A" w:rsidRDefault="001460DF" w:rsidP="00EE7F35">
            <w:pPr>
              <w:jc w:val="center"/>
              <w:rPr>
                <w:rFonts w:asciiTheme="minorHAnsi" w:hAnsiTheme="minorHAnsi" w:cs="Calibri"/>
                <w:color w:val="953735"/>
                <w:sz w:val="16"/>
                <w:szCs w:val="16"/>
              </w:rPr>
            </w:pPr>
            <w:r w:rsidRPr="0033193A">
              <w:rPr>
                <w:rFonts w:asciiTheme="minorHAnsi" w:hAnsiTheme="minorHAnsi" w:cs="Calibri"/>
                <w:color w:val="953735"/>
                <w:sz w:val="16"/>
                <w:szCs w:val="16"/>
              </w:rPr>
              <w:t>mil €</w:t>
            </w:r>
          </w:p>
        </w:tc>
        <w:tc>
          <w:tcPr>
            <w:tcW w:w="928" w:type="dxa"/>
            <w:tcBorders>
              <w:top w:val="nil"/>
              <w:left w:val="nil"/>
              <w:bottom w:val="nil"/>
              <w:right w:val="nil"/>
            </w:tcBorders>
            <w:shd w:val="clear" w:color="auto" w:fill="auto"/>
            <w:noWrap/>
            <w:vAlign w:val="center"/>
            <w:hideMark/>
          </w:tcPr>
          <w:p w:rsidR="001460DF" w:rsidRPr="0033193A" w:rsidRDefault="001460DF" w:rsidP="00EE7F35">
            <w:pPr>
              <w:jc w:val="center"/>
              <w:rPr>
                <w:rFonts w:asciiTheme="minorHAnsi" w:hAnsiTheme="minorHAnsi" w:cs="Calibri"/>
                <w:color w:val="953735"/>
                <w:sz w:val="16"/>
                <w:szCs w:val="16"/>
              </w:rPr>
            </w:pPr>
            <w:r w:rsidRPr="0033193A">
              <w:rPr>
                <w:rFonts w:asciiTheme="minorHAnsi" w:hAnsiTheme="minorHAnsi" w:cs="Calibri"/>
                <w:color w:val="953735"/>
                <w:sz w:val="16"/>
                <w:szCs w:val="16"/>
              </w:rPr>
              <w:t>% BDP</w:t>
            </w:r>
          </w:p>
        </w:tc>
        <w:tc>
          <w:tcPr>
            <w:tcW w:w="288" w:type="dxa"/>
            <w:tcBorders>
              <w:top w:val="nil"/>
              <w:left w:val="nil"/>
              <w:bottom w:val="nil"/>
              <w:right w:val="single" w:sz="18" w:space="0" w:color="auto"/>
            </w:tcBorders>
            <w:shd w:val="clear" w:color="auto" w:fill="auto"/>
            <w:noWrap/>
            <w:vAlign w:val="center"/>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r>
      <w:tr w:rsidR="001460DF" w:rsidRPr="0033193A" w:rsidTr="00EE7F35">
        <w:trPr>
          <w:trHeight w:val="300"/>
          <w:jc w:val="center"/>
        </w:trPr>
        <w:tc>
          <w:tcPr>
            <w:tcW w:w="283"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464" w:type="dxa"/>
            <w:tcBorders>
              <w:top w:val="single" w:sz="4" w:space="0" w:color="auto"/>
              <w:left w:val="nil"/>
              <w:bottom w:val="single" w:sz="4" w:space="0" w:color="auto"/>
              <w:right w:val="nil"/>
            </w:tcBorders>
            <w:shd w:val="clear" w:color="auto" w:fill="auto"/>
            <w:noWrap/>
            <w:vAlign w:val="center"/>
            <w:hideMark/>
          </w:tcPr>
          <w:p w:rsidR="001460DF" w:rsidRPr="0033193A" w:rsidRDefault="001460DF" w:rsidP="00EE7F35">
            <w:pPr>
              <w:jc w:val="center"/>
              <w:rPr>
                <w:rFonts w:asciiTheme="minorHAnsi" w:hAnsiTheme="minorHAnsi" w:cs="Calibri"/>
                <w:b/>
                <w:bCs/>
                <w:sz w:val="16"/>
                <w:szCs w:val="16"/>
              </w:rPr>
            </w:pPr>
            <w:r w:rsidRPr="0033193A">
              <w:rPr>
                <w:rFonts w:asciiTheme="minorHAnsi" w:hAnsiTheme="minorHAnsi" w:cs="Calibri"/>
                <w:b/>
                <w:bCs/>
                <w:sz w:val="16"/>
                <w:szCs w:val="16"/>
              </w:rPr>
              <w:t>4</w:t>
            </w:r>
          </w:p>
        </w:tc>
        <w:tc>
          <w:tcPr>
            <w:tcW w:w="2349" w:type="dxa"/>
            <w:tcBorders>
              <w:top w:val="single" w:sz="4" w:space="0" w:color="auto"/>
              <w:left w:val="nil"/>
              <w:bottom w:val="single" w:sz="4" w:space="0" w:color="auto"/>
              <w:right w:val="nil"/>
            </w:tcBorders>
            <w:shd w:val="clear" w:color="auto" w:fill="auto"/>
            <w:vAlign w:val="center"/>
            <w:hideMark/>
          </w:tcPr>
          <w:p w:rsidR="001460DF" w:rsidRPr="0033193A" w:rsidRDefault="001460DF" w:rsidP="00EE7F35">
            <w:pPr>
              <w:rPr>
                <w:rFonts w:asciiTheme="minorHAnsi" w:hAnsiTheme="minorHAnsi" w:cs="Calibri"/>
                <w:b/>
                <w:bCs/>
                <w:sz w:val="16"/>
                <w:szCs w:val="16"/>
              </w:rPr>
            </w:pPr>
            <w:r w:rsidRPr="0033193A">
              <w:rPr>
                <w:rFonts w:asciiTheme="minorHAnsi" w:hAnsiTheme="minorHAnsi" w:cs="Calibri"/>
                <w:b/>
                <w:bCs/>
                <w:sz w:val="16"/>
                <w:szCs w:val="16"/>
              </w:rPr>
              <w:t>IZDACI</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Calibri"/>
                <w:b/>
                <w:bCs/>
                <w:sz w:val="16"/>
                <w:szCs w:val="16"/>
              </w:rPr>
            </w:pPr>
            <w:r w:rsidRPr="0033193A">
              <w:rPr>
                <w:rFonts w:asciiTheme="minorHAnsi" w:hAnsiTheme="minorHAnsi" w:cs="Calibri"/>
                <w:b/>
                <w:bCs/>
                <w:sz w:val="16"/>
                <w:szCs w:val="16"/>
              </w:rPr>
              <w:t>1509.03</w:t>
            </w:r>
          </w:p>
        </w:tc>
        <w:tc>
          <w:tcPr>
            <w:tcW w:w="928" w:type="dxa"/>
            <w:tcBorders>
              <w:top w:val="single" w:sz="4" w:space="0" w:color="auto"/>
              <w:left w:val="nil"/>
              <w:bottom w:val="single" w:sz="4" w:space="0" w:color="auto"/>
              <w:right w:val="nil"/>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Calibri"/>
                <w:b/>
                <w:bCs/>
                <w:sz w:val="16"/>
                <w:szCs w:val="16"/>
              </w:rPr>
            </w:pPr>
            <w:r w:rsidRPr="0033193A">
              <w:rPr>
                <w:rFonts w:asciiTheme="minorHAnsi" w:hAnsiTheme="minorHAnsi" w:cs="Calibri"/>
                <w:b/>
                <w:bCs/>
                <w:sz w:val="16"/>
                <w:szCs w:val="16"/>
              </w:rPr>
              <w:t>42.92%</w:t>
            </w:r>
          </w:p>
        </w:tc>
        <w:tc>
          <w:tcPr>
            <w:tcW w:w="928" w:type="dxa"/>
            <w:tcBorders>
              <w:top w:val="single" w:sz="4" w:space="0" w:color="auto"/>
              <w:left w:val="single" w:sz="4" w:space="0" w:color="7F7F7F"/>
              <w:bottom w:val="single" w:sz="4" w:space="0" w:color="auto"/>
              <w:right w:val="single" w:sz="4" w:space="0" w:color="7F7F7F"/>
            </w:tcBorders>
            <w:shd w:val="clear" w:color="auto" w:fill="auto"/>
            <w:noWrap/>
            <w:vAlign w:val="center"/>
            <w:hideMark/>
          </w:tcPr>
          <w:p w:rsidR="001460DF" w:rsidRDefault="001460DF" w:rsidP="00EE7F35">
            <w:pPr>
              <w:ind w:firstLineChars="100" w:firstLine="161"/>
              <w:jc w:val="right"/>
              <w:rPr>
                <w:rFonts w:ascii="Calibri" w:hAnsi="Calibri" w:cs="Calibri"/>
                <w:b/>
                <w:bCs/>
                <w:color w:val="953735"/>
                <w:sz w:val="16"/>
                <w:szCs w:val="16"/>
              </w:rPr>
            </w:pPr>
            <w:r>
              <w:rPr>
                <w:rFonts w:ascii="Calibri" w:hAnsi="Calibri" w:cs="Calibri"/>
                <w:b/>
                <w:bCs/>
                <w:color w:val="953735"/>
                <w:sz w:val="16"/>
                <w:szCs w:val="16"/>
              </w:rPr>
              <w:t>1816.81</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1"/>
              <w:jc w:val="right"/>
              <w:rPr>
                <w:rFonts w:ascii="Calibri" w:hAnsi="Calibri" w:cs="Calibri"/>
                <w:b/>
                <w:bCs/>
                <w:color w:val="953735"/>
                <w:sz w:val="16"/>
                <w:szCs w:val="16"/>
              </w:rPr>
            </w:pPr>
            <w:r>
              <w:rPr>
                <w:rFonts w:ascii="Calibri" w:hAnsi="Calibri" w:cs="Calibri"/>
                <w:b/>
                <w:bCs/>
                <w:color w:val="953735"/>
                <w:sz w:val="16"/>
                <w:szCs w:val="16"/>
              </w:rPr>
              <w:t>48.94%</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Calibri"/>
                <w:b/>
                <w:bCs/>
                <w:color w:val="953735"/>
                <w:sz w:val="16"/>
                <w:szCs w:val="16"/>
              </w:rPr>
            </w:pPr>
            <w:r w:rsidRPr="0033193A">
              <w:rPr>
                <w:rFonts w:asciiTheme="minorHAnsi" w:hAnsiTheme="minorHAnsi" w:cs="Calibri"/>
                <w:b/>
                <w:bCs/>
                <w:color w:val="953735"/>
                <w:sz w:val="16"/>
                <w:szCs w:val="16"/>
              </w:rPr>
              <w:t>1780.76</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Calibri"/>
                <w:b/>
                <w:bCs/>
                <w:color w:val="953735"/>
                <w:sz w:val="16"/>
                <w:szCs w:val="16"/>
              </w:rPr>
            </w:pPr>
            <w:r w:rsidRPr="0033193A">
              <w:rPr>
                <w:rFonts w:asciiTheme="minorHAnsi" w:hAnsiTheme="minorHAnsi" w:cs="Calibri"/>
                <w:b/>
                <w:bCs/>
                <w:color w:val="953735"/>
                <w:sz w:val="16"/>
                <w:szCs w:val="16"/>
              </w:rPr>
              <w:t>45.31%</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Calibri"/>
                <w:b/>
                <w:bCs/>
                <w:color w:val="953735"/>
                <w:sz w:val="16"/>
                <w:szCs w:val="16"/>
              </w:rPr>
            </w:pPr>
            <w:r w:rsidRPr="0033193A">
              <w:rPr>
                <w:rFonts w:asciiTheme="minorHAnsi" w:hAnsiTheme="minorHAnsi" w:cs="Calibri"/>
                <w:b/>
                <w:bCs/>
                <w:color w:val="953735"/>
                <w:sz w:val="16"/>
                <w:szCs w:val="16"/>
              </w:rPr>
              <w:t>1552.02</w:t>
            </w:r>
          </w:p>
        </w:tc>
        <w:tc>
          <w:tcPr>
            <w:tcW w:w="928" w:type="dxa"/>
            <w:tcBorders>
              <w:top w:val="single" w:sz="4" w:space="0" w:color="auto"/>
              <w:left w:val="nil"/>
              <w:bottom w:val="single" w:sz="4" w:space="0" w:color="auto"/>
              <w:right w:val="nil"/>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Calibri"/>
                <w:b/>
                <w:bCs/>
                <w:color w:val="953735"/>
                <w:sz w:val="16"/>
                <w:szCs w:val="16"/>
              </w:rPr>
            </w:pPr>
            <w:r w:rsidRPr="0033193A">
              <w:rPr>
                <w:rFonts w:asciiTheme="minorHAnsi" w:hAnsiTheme="minorHAnsi" w:cs="Calibri"/>
                <w:b/>
                <w:bCs/>
                <w:color w:val="953735"/>
                <w:sz w:val="16"/>
                <w:szCs w:val="16"/>
              </w:rPr>
              <w:t>37.23%</w:t>
            </w:r>
          </w:p>
        </w:tc>
        <w:tc>
          <w:tcPr>
            <w:tcW w:w="288"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r>
      <w:tr w:rsidR="001460DF" w:rsidRPr="0033193A" w:rsidTr="00EE7F35">
        <w:trPr>
          <w:trHeight w:val="300"/>
          <w:jc w:val="center"/>
        </w:trPr>
        <w:tc>
          <w:tcPr>
            <w:tcW w:w="283"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464" w:type="dxa"/>
            <w:tcBorders>
              <w:top w:val="nil"/>
              <w:left w:val="nil"/>
              <w:bottom w:val="nil"/>
              <w:right w:val="nil"/>
            </w:tcBorders>
            <w:shd w:val="clear" w:color="auto" w:fill="auto"/>
            <w:noWrap/>
            <w:vAlign w:val="center"/>
            <w:hideMark/>
          </w:tcPr>
          <w:p w:rsidR="001460DF" w:rsidRPr="0033193A" w:rsidRDefault="001460DF" w:rsidP="00EE7F35">
            <w:pPr>
              <w:jc w:val="center"/>
              <w:rPr>
                <w:rFonts w:asciiTheme="minorHAnsi" w:hAnsiTheme="minorHAnsi" w:cs="Calibri"/>
                <w:b/>
                <w:bCs/>
                <w:sz w:val="16"/>
                <w:szCs w:val="16"/>
              </w:rPr>
            </w:pPr>
          </w:p>
        </w:tc>
        <w:tc>
          <w:tcPr>
            <w:tcW w:w="2349" w:type="dxa"/>
            <w:tcBorders>
              <w:top w:val="nil"/>
              <w:left w:val="nil"/>
              <w:bottom w:val="nil"/>
              <w:right w:val="nil"/>
            </w:tcBorders>
            <w:shd w:val="clear" w:color="auto" w:fill="auto"/>
            <w:vAlign w:val="bottom"/>
            <w:hideMark/>
          </w:tcPr>
          <w:p w:rsidR="001460DF" w:rsidRPr="0033193A" w:rsidRDefault="001460DF" w:rsidP="00EE7F35">
            <w:pPr>
              <w:rPr>
                <w:rFonts w:asciiTheme="minorHAnsi" w:hAnsiTheme="minorHAnsi" w:cs="Calibri"/>
                <w:b/>
                <w:bCs/>
                <w:sz w:val="16"/>
                <w:szCs w:val="16"/>
              </w:rPr>
            </w:pPr>
          </w:p>
        </w:tc>
        <w:tc>
          <w:tcPr>
            <w:tcW w:w="928"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Calibri"/>
                <w:b/>
                <w:bCs/>
                <w:sz w:val="16"/>
                <w:szCs w:val="16"/>
              </w:rPr>
            </w:pPr>
            <w:r w:rsidRPr="0033193A">
              <w:rPr>
                <w:rFonts w:asciiTheme="minorHAnsi" w:hAnsiTheme="minorHAnsi" w:cs="Calibri"/>
                <w:b/>
                <w:bCs/>
                <w:sz w:val="16"/>
                <w:szCs w:val="16"/>
              </w:rPr>
              <w:t> </w:t>
            </w:r>
          </w:p>
        </w:tc>
        <w:tc>
          <w:tcPr>
            <w:tcW w:w="928" w:type="dxa"/>
            <w:tcBorders>
              <w:top w:val="nil"/>
              <w:left w:val="nil"/>
              <w:bottom w:val="nil"/>
              <w:right w:val="nil"/>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Calibri"/>
                <w:b/>
                <w:bCs/>
                <w:sz w:val="16"/>
                <w:szCs w:val="16"/>
              </w:rPr>
            </w:pPr>
            <w:r w:rsidRPr="0033193A">
              <w:rPr>
                <w:rFonts w:asciiTheme="minorHAnsi" w:hAnsiTheme="minorHAnsi" w:cs="Calibri"/>
                <w:b/>
                <w:bCs/>
                <w:sz w:val="16"/>
                <w:szCs w:val="16"/>
              </w:rPr>
              <w:t> </w:t>
            </w:r>
          </w:p>
        </w:tc>
        <w:tc>
          <w:tcPr>
            <w:tcW w:w="928" w:type="dxa"/>
            <w:tcBorders>
              <w:top w:val="nil"/>
              <w:left w:val="single" w:sz="4" w:space="0" w:color="7F7F7F"/>
              <w:bottom w:val="nil"/>
              <w:right w:val="single" w:sz="4" w:space="0" w:color="7F7F7F"/>
            </w:tcBorders>
            <w:shd w:val="clear" w:color="auto" w:fill="auto"/>
            <w:noWrap/>
            <w:vAlign w:val="center"/>
            <w:hideMark/>
          </w:tcPr>
          <w:p w:rsidR="001460DF" w:rsidRDefault="001460DF" w:rsidP="00EE7F35">
            <w:pPr>
              <w:ind w:firstLineChars="100" w:firstLine="161"/>
              <w:jc w:val="right"/>
              <w:rPr>
                <w:rFonts w:ascii="Calibri" w:hAnsi="Calibri" w:cs="Calibri"/>
                <w:b/>
                <w:bCs/>
                <w:color w:val="953735"/>
                <w:sz w:val="16"/>
                <w:szCs w:val="16"/>
              </w:rPr>
            </w:pPr>
            <w:r>
              <w:rPr>
                <w:rFonts w:ascii="Calibri" w:hAnsi="Calibri" w:cs="Calibri"/>
                <w:b/>
                <w:bCs/>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1"/>
              <w:jc w:val="right"/>
              <w:rPr>
                <w:rFonts w:ascii="Calibri" w:hAnsi="Calibri" w:cs="Calibri"/>
                <w:b/>
                <w:bCs/>
                <w:color w:val="953735"/>
                <w:sz w:val="16"/>
                <w:szCs w:val="16"/>
              </w:rPr>
            </w:pPr>
            <w:r>
              <w:rPr>
                <w:rFonts w:ascii="Calibri" w:hAnsi="Calibri" w:cs="Calibri"/>
                <w:b/>
                <w:bCs/>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Calibri"/>
                <w:b/>
                <w:bCs/>
                <w:color w:val="953735"/>
                <w:sz w:val="16"/>
                <w:szCs w:val="16"/>
              </w:rPr>
            </w:pPr>
            <w:r w:rsidRPr="0033193A">
              <w:rPr>
                <w:rFonts w:asciiTheme="minorHAnsi" w:hAnsiTheme="minorHAnsi" w:cs="Calibri"/>
                <w:b/>
                <w:bCs/>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Calibri"/>
                <w:b/>
                <w:bCs/>
                <w:color w:val="953735"/>
                <w:sz w:val="16"/>
                <w:szCs w:val="16"/>
              </w:rPr>
            </w:pPr>
            <w:r w:rsidRPr="0033193A">
              <w:rPr>
                <w:rFonts w:asciiTheme="minorHAnsi" w:hAnsiTheme="minorHAnsi" w:cs="Calibri"/>
                <w:b/>
                <w:bCs/>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Calibri"/>
                <w:b/>
                <w:bCs/>
                <w:color w:val="953735"/>
                <w:sz w:val="16"/>
                <w:szCs w:val="16"/>
              </w:rPr>
            </w:pPr>
            <w:r w:rsidRPr="0033193A">
              <w:rPr>
                <w:rFonts w:asciiTheme="minorHAnsi" w:hAnsiTheme="minorHAnsi" w:cs="Calibri"/>
                <w:b/>
                <w:bCs/>
                <w:color w:val="953735"/>
                <w:sz w:val="16"/>
                <w:szCs w:val="16"/>
              </w:rPr>
              <w:t> </w:t>
            </w:r>
          </w:p>
        </w:tc>
        <w:tc>
          <w:tcPr>
            <w:tcW w:w="928" w:type="dxa"/>
            <w:tcBorders>
              <w:top w:val="nil"/>
              <w:left w:val="nil"/>
              <w:bottom w:val="nil"/>
              <w:right w:val="nil"/>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Calibri"/>
                <w:b/>
                <w:bCs/>
                <w:color w:val="953735"/>
                <w:sz w:val="16"/>
                <w:szCs w:val="16"/>
              </w:rPr>
            </w:pPr>
            <w:r w:rsidRPr="0033193A">
              <w:rPr>
                <w:rFonts w:asciiTheme="minorHAnsi" w:hAnsiTheme="minorHAnsi" w:cs="Calibri"/>
                <w:b/>
                <w:bCs/>
                <w:color w:val="953735"/>
                <w:sz w:val="16"/>
                <w:szCs w:val="16"/>
              </w:rPr>
              <w:t> </w:t>
            </w:r>
          </w:p>
        </w:tc>
        <w:tc>
          <w:tcPr>
            <w:tcW w:w="288"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r>
      <w:tr w:rsidR="001460DF" w:rsidRPr="0033193A" w:rsidTr="00EE7F35">
        <w:trPr>
          <w:trHeight w:val="300"/>
          <w:jc w:val="center"/>
        </w:trPr>
        <w:tc>
          <w:tcPr>
            <w:tcW w:w="283"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464" w:type="dxa"/>
            <w:tcBorders>
              <w:top w:val="nil"/>
              <w:left w:val="nil"/>
              <w:bottom w:val="single" w:sz="4" w:space="0" w:color="7F7F7F"/>
              <w:right w:val="nil"/>
            </w:tcBorders>
            <w:shd w:val="clear" w:color="auto" w:fill="auto"/>
            <w:noWrap/>
            <w:vAlign w:val="center"/>
            <w:hideMark/>
          </w:tcPr>
          <w:p w:rsidR="001460DF" w:rsidRPr="0033193A" w:rsidRDefault="001460DF" w:rsidP="00EE7F35">
            <w:pPr>
              <w:jc w:val="center"/>
              <w:rPr>
                <w:rFonts w:asciiTheme="minorHAnsi" w:hAnsiTheme="minorHAnsi" w:cs="Calibri"/>
                <w:sz w:val="16"/>
                <w:szCs w:val="16"/>
              </w:rPr>
            </w:pPr>
            <w:r w:rsidRPr="0033193A">
              <w:rPr>
                <w:rFonts w:asciiTheme="minorHAnsi" w:hAnsiTheme="minorHAnsi" w:cs="Calibri"/>
                <w:sz w:val="16"/>
                <w:szCs w:val="16"/>
              </w:rPr>
              <w:t>1</w:t>
            </w:r>
          </w:p>
        </w:tc>
        <w:tc>
          <w:tcPr>
            <w:tcW w:w="2349" w:type="dxa"/>
            <w:tcBorders>
              <w:top w:val="nil"/>
              <w:left w:val="nil"/>
              <w:bottom w:val="single" w:sz="4" w:space="0" w:color="7F7F7F"/>
              <w:right w:val="nil"/>
            </w:tcBorders>
            <w:shd w:val="clear" w:color="auto" w:fill="auto"/>
            <w:vAlign w:val="center"/>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Opšte javne službe</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sz w:val="16"/>
                <w:szCs w:val="16"/>
              </w:rPr>
            </w:pPr>
            <w:r w:rsidRPr="0033193A">
              <w:rPr>
                <w:rFonts w:asciiTheme="minorHAnsi" w:hAnsiTheme="minorHAnsi" w:cs="Calibri"/>
                <w:sz w:val="16"/>
                <w:szCs w:val="16"/>
              </w:rPr>
              <w:t>354.22</w:t>
            </w:r>
          </w:p>
        </w:tc>
        <w:tc>
          <w:tcPr>
            <w:tcW w:w="928" w:type="dxa"/>
            <w:tcBorders>
              <w:top w:val="nil"/>
              <w:left w:val="nil"/>
              <w:bottom w:val="single" w:sz="4" w:space="0" w:color="7F7F7F"/>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sz w:val="16"/>
                <w:szCs w:val="16"/>
              </w:rPr>
            </w:pPr>
            <w:r w:rsidRPr="0033193A">
              <w:rPr>
                <w:rFonts w:asciiTheme="minorHAnsi" w:hAnsiTheme="minorHAnsi" w:cs="Calibri"/>
                <w:sz w:val="16"/>
                <w:szCs w:val="16"/>
              </w:rPr>
              <w:t>10.07%</w:t>
            </w:r>
          </w:p>
        </w:tc>
        <w:tc>
          <w:tcPr>
            <w:tcW w:w="928" w:type="dxa"/>
            <w:tcBorders>
              <w:top w:val="nil"/>
              <w:left w:val="single" w:sz="4" w:space="0" w:color="7F7F7F"/>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657.93</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17.72%</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611.63</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15.56%</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377.70</w:t>
            </w:r>
          </w:p>
        </w:tc>
        <w:tc>
          <w:tcPr>
            <w:tcW w:w="928" w:type="dxa"/>
            <w:tcBorders>
              <w:top w:val="nil"/>
              <w:left w:val="nil"/>
              <w:bottom w:val="single" w:sz="4" w:space="0" w:color="7F7F7F"/>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9.06%</w:t>
            </w:r>
          </w:p>
        </w:tc>
        <w:tc>
          <w:tcPr>
            <w:tcW w:w="288"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r>
      <w:tr w:rsidR="001460DF" w:rsidRPr="0033193A" w:rsidTr="00EE7F35">
        <w:trPr>
          <w:trHeight w:val="300"/>
          <w:jc w:val="center"/>
        </w:trPr>
        <w:tc>
          <w:tcPr>
            <w:tcW w:w="283"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464" w:type="dxa"/>
            <w:tcBorders>
              <w:top w:val="nil"/>
              <w:left w:val="nil"/>
              <w:bottom w:val="single" w:sz="4" w:space="0" w:color="7F7F7F"/>
              <w:right w:val="nil"/>
            </w:tcBorders>
            <w:shd w:val="clear" w:color="auto" w:fill="auto"/>
            <w:noWrap/>
            <w:vAlign w:val="center"/>
            <w:hideMark/>
          </w:tcPr>
          <w:p w:rsidR="001460DF" w:rsidRPr="0033193A" w:rsidRDefault="001460DF" w:rsidP="00EE7F35">
            <w:pPr>
              <w:jc w:val="center"/>
              <w:rPr>
                <w:rFonts w:asciiTheme="minorHAnsi" w:hAnsiTheme="minorHAnsi" w:cs="Calibri"/>
                <w:sz w:val="16"/>
                <w:szCs w:val="16"/>
              </w:rPr>
            </w:pPr>
            <w:r w:rsidRPr="0033193A">
              <w:rPr>
                <w:rFonts w:asciiTheme="minorHAnsi" w:hAnsiTheme="minorHAnsi" w:cs="Calibri"/>
                <w:sz w:val="16"/>
                <w:szCs w:val="16"/>
              </w:rPr>
              <w:t>2</w:t>
            </w:r>
          </w:p>
        </w:tc>
        <w:tc>
          <w:tcPr>
            <w:tcW w:w="2349" w:type="dxa"/>
            <w:tcBorders>
              <w:top w:val="nil"/>
              <w:left w:val="nil"/>
              <w:bottom w:val="single" w:sz="4" w:space="0" w:color="7F7F7F"/>
              <w:right w:val="nil"/>
            </w:tcBorders>
            <w:shd w:val="clear" w:color="auto" w:fill="auto"/>
            <w:vAlign w:val="center"/>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Odbrana</w:t>
            </w:r>
            <w:r w:rsidRPr="0033193A">
              <w:rPr>
                <w:rStyle w:val="FootnoteReference"/>
                <w:rFonts w:asciiTheme="minorHAnsi" w:hAnsiTheme="minorHAnsi" w:cs="Calibri"/>
                <w:sz w:val="16"/>
                <w:szCs w:val="16"/>
              </w:rPr>
              <w:footnoteReference w:id="8"/>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sz w:val="16"/>
                <w:szCs w:val="16"/>
              </w:rPr>
            </w:pPr>
            <w:r w:rsidRPr="0033193A">
              <w:rPr>
                <w:rFonts w:asciiTheme="minorHAnsi" w:hAnsiTheme="minorHAnsi" w:cs="Calibri"/>
                <w:sz w:val="16"/>
                <w:szCs w:val="16"/>
              </w:rPr>
              <w:t>36.43</w:t>
            </w:r>
          </w:p>
        </w:tc>
        <w:tc>
          <w:tcPr>
            <w:tcW w:w="928" w:type="dxa"/>
            <w:tcBorders>
              <w:top w:val="nil"/>
              <w:left w:val="nil"/>
              <w:bottom w:val="single" w:sz="4" w:space="0" w:color="7F7F7F"/>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sz w:val="16"/>
                <w:szCs w:val="16"/>
              </w:rPr>
            </w:pPr>
            <w:r w:rsidRPr="0033193A">
              <w:rPr>
                <w:rFonts w:asciiTheme="minorHAnsi" w:hAnsiTheme="minorHAnsi" w:cs="Calibri"/>
                <w:sz w:val="16"/>
                <w:szCs w:val="16"/>
              </w:rPr>
              <w:t>1.04%</w:t>
            </w:r>
          </w:p>
        </w:tc>
        <w:tc>
          <w:tcPr>
            <w:tcW w:w="928" w:type="dxa"/>
            <w:tcBorders>
              <w:top w:val="nil"/>
              <w:left w:val="single" w:sz="4" w:space="0" w:color="7F7F7F"/>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34.85</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0.94%</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35.01</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0.89%</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34.72</w:t>
            </w:r>
          </w:p>
        </w:tc>
        <w:tc>
          <w:tcPr>
            <w:tcW w:w="928" w:type="dxa"/>
            <w:tcBorders>
              <w:top w:val="nil"/>
              <w:left w:val="nil"/>
              <w:bottom w:val="single" w:sz="4" w:space="0" w:color="7F7F7F"/>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0.83%</w:t>
            </w:r>
          </w:p>
        </w:tc>
        <w:tc>
          <w:tcPr>
            <w:tcW w:w="288"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r>
      <w:tr w:rsidR="001460DF" w:rsidRPr="0033193A" w:rsidTr="00EE7F35">
        <w:trPr>
          <w:trHeight w:val="300"/>
          <w:jc w:val="center"/>
        </w:trPr>
        <w:tc>
          <w:tcPr>
            <w:tcW w:w="283"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464" w:type="dxa"/>
            <w:tcBorders>
              <w:top w:val="nil"/>
              <w:left w:val="nil"/>
              <w:bottom w:val="single" w:sz="4" w:space="0" w:color="7F7F7F"/>
              <w:right w:val="nil"/>
            </w:tcBorders>
            <w:shd w:val="clear" w:color="auto" w:fill="auto"/>
            <w:noWrap/>
            <w:vAlign w:val="center"/>
            <w:hideMark/>
          </w:tcPr>
          <w:p w:rsidR="001460DF" w:rsidRPr="0033193A" w:rsidRDefault="001460DF" w:rsidP="00EE7F35">
            <w:pPr>
              <w:jc w:val="center"/>
              <w:rPr>
                <w:rFonts w:asciiTheme="minorHAnsi" w:hAnsiTheme="minorHAnsi" w:cs="Calibri"/>
                <w:sz w:val="16"/>
                <w:szCs w:val="16"/>
              </w:rPr>
            </w:pPr>
            <w:r w:rsidRPr="0033193A">
              <w:rPr>
                <w:rFonts w:asciiTheme="minorHAnsi" w:hAnsiTheme="minorHAnsi" w:cs="Calibri"/>
                <w:sz w:val="16"/>
                <w:szCs w:val="16"/>
              </w:rPr>
              <w:t>3</w:t>
            </w:r>
          </w:p>
        </w:tc>
        <w:tc>
          <w:tcPr>
            <w:tcW w:w="2349" w:type="dxa"/>
            <w:tcBorders>
              <w:top w:val="nil"/>
              <w:left w:val="nil"/>
              <w:bottom w:val="single" w:sz="4" w:space="0" w:color="7F7F7F"/>
              <w:right w:val="nil"/>
            </w:tcBorders>
            <w:shd w:val="clear" w:color="auto" w:fill="auto"/>
            <w:vAlign w:val="center"/>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Javni red i bezbijednost</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sz w:val="16"/>
                <w:szCs w:val="16"/>
              </w:rPr>
            </w:pPr>
            <w:r w:rsidRPr="0033193A">
              <w:rPr>
                <w:rFonts w:asciiTheme="minorHAnsi" w:hAnsiTheme="minorHAnsi" w:cs="Calibri"/>
                <w:sz w:val="16"/>
                <w:szCs w:val="16"/>
              </w:rPr>
              <w:t>116.29</w:t>
            </w:r>
          </w:p>
        </w:tc>
        <w:tc>
          <w:tcPr>
            <w:tcW w:w="928" w:type="dxa"/>
            <w:tcBorders>
              <w:top w:val="nil"/>
              <w:left w:val="nil"/>
              <w:bottom w:val="single" w:sz="4" w:space="0" w:color="7F7F7F"/>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sz w:val="16"/>
                <w:szCs w:val="16"/>
              </w:rPr>
            </w:pPr>
            <w:r w:rsidRPr="0033193A">
              <w:rPr>
                <w:rFonts w:asciiTheme="minorHAnsi" w:hAnsiTheme="minorHAnsi" w:cs="Calibri"/>
                <w:sz w:val="16"/>
                <w:szCs w:val="16"/>
              </w:rPr>
              <w:t>3.31%</w:t>
            </w:r>
          </w:p>
        </w:tc>
        <w:tc>
          <w:tcPr>
            <w:tcW w:w="928" w:type="dxa"/>
            <w:tcBorders>
              <w:top w:val="nil"/>
              <w:left w:val="single" w:sz="4" w:space="0" w:color="7F7F7F"/>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114.49</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3.08%</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115.05</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2.93%</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114.80</w:t>
            </w:r>
          </w:p>
        </w:tc>
        <w:tc>
          <w:tcPr>
            <w:tcW w:w="928" w:type="dxa"/>
            <w:tcBorders>
              <w:top w:val="nil"/>
              <w:left w:val="nil"/>
              <w:bottom w:val="single" w:sz="4" w:space="0" w:color="7F7F7F"/>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2.75%</w:t>
            </w:r>
          </w:p>
        </w:tc>
        <w:tc>
          <w:tcPr>
            <w:tcW w:w="288"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r>
      <w:tr w:rsidR="001460DF" w:rsidRPr="0033193A" w:rsidTr="00EE7F35">
        <w:trPr>
          <w:trHeight w:val="300"/>
          <w:jc w:val="center"/>
        </w:trPr>
        <w:tc>
          <w:tcPr>
            <w:tcW w:w="283"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464" w:type="dxa"/>
            <w:tcBorders>
              <w:top w:val="nil"/>
              <w:left w:val="nil"/>
              <w:bottom w:val="single" w:sz="4" w:space="0" w:color="7F7F7F"/>
              <w:right w:val="nil"/>
            </w:tcBorders>
            <w:shd w:val="clear" w:color="auto" w:fill="auto"/>
            <w:noWrap/>
            <w:vAlign w:val="center"/>
            <w:hideMark/>
          </w:tcPr>
          <w:p w:rsidR="001460DF" w:rsidRPr="0033193A" w:rsidRDefault="001460DF" w:rsidP="00EE7F35">
            <w:pPr>
              <w:jc w:val="center"/>
              <w:rPr>
                <w:rFonts w:asciiTheme="minorHAnsi" w:hAnsiTheme="minorHAnsi" w:cs="Calibri"/>
                <w:sz w:val="16"/>
                <w:szCs w:val="16"/>
              </w:rPr>
            </w:pPr>
            <w:r w:rsidRPr="0033193A">
              <w:rPr>
                <w:rFonts w:asciiTheme="minorHAnsi" w:hAnsiTheme="minorHAnsi" w:cs="Calibri"/>
                <w:sz w:val="16"/>
                <w:szCs w:val="16"/>
              </w:rPr>
              <w:t>4</w:t>
            </w:r>
          </w:p>
        </w:tc>
        <w:tc>
          <w:tcPr>
            <w:tcW w:w="2349" w:type="dxa"/>
            <w:tcBorders>
              <w:top w:val="nil"/>
              <w:left w:val="nil"/>
              <w:bottom w:val="single" w:sz="4" w:space="0" w:color="7F7F7F"/>
              <w:right w:val="nil"/>
            </w:tcBorders>
            <w:shd w:val="clear" w:color="auto" w:fill="auto"/>
            <w:vAlign w:val="center"/>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Ekonomski poslovi</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sz w:val="16"/>
                <w:szCs w:val="16"/>
              </w:rPr>
            </w:pPr>
            <w:r w:rsidRPr="0033193A">
              <w:rPr>
                <w:rFonts w:asciiTheme="minorHAnsi" w:hAnsiTheme="minorHAnsi" w:cs="Calibri"/>
                <w:sz w:val="16"/>
                <w:szCs w:val="16"/>
              </w:rPr>
              <w:t>132.90</w:t>
            </w:r>
          </w:p>
        </w:tc>
        <w:tc>
          <w:tcPr>
            <w:tcW w:w="928" w:type="dxa"/>
            <w:tcBorders>
              <w:top w:val="nil"/>
              <w:left w:val="nil"/>
              <w:bottom w:val="single" w:sz="4" w:space="0" w:color="7F7F7F"/>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sz w:val="16"/>
                <w:szCs w:val="16"/>
              </w:rPr>
            </w:pPr>
            <w:r w:rsidRPr="0033193A">
              <w:rPr>
                <w:rFonts w:asciiTheme="minorHAnsi" w:hAnsiTheme="minorHAnsi" w:cs="Calibri"/>
                <w:sz w:val="16"/>
                <w:szCs w:val="16"/>
              </w:rPr>
              <w:t>3.78%</w:t>
            </w:r>
          </w:p>
        </w:tc>
        <w:tc>
          <w:tcPr>
            <w:tcW w:w="928" w:type="dxa"/>
            <w:tcBorders>
              <w:top w:val="nil"/>
              <w:left w:val="single" w:sz="4" w:space="0" w:color="7F7F7F"/>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127.09</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3.42%</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127.40</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3.24%</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125.90</w:t>
            </w:r>
          </w:p>
        </w:tc>
        <w:tc>
          <w:tcPr>
            <w:tcW w:w="928" w:type="dxa"/>
            <w:tcBorders>
              <w:top w:val="nil"/>
              <w:left w:val="nil"/>
              <w:bottom w:val="single" w:sz="4" w:space="0" w:color="7F7F7F"/>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3.02%</w:t>
            </w:r>
          </w:p>
        </w:tc>
        <w:tc>
          <w:tcPr>
            <w:tcW w:w="288"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r>
      <w:tr w:rsidR="001460DF" w:rsidRPr="0033193A" w:rsidTr="00EE7F35">
        <w:trPr>
          <w:trHeight w:val="300"/>
          <w:jc w:val="center"/>
        </w:trPr>
        <w:tc>
          <w:tcPr>
            <w:tcW w:w="283"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464" w:type="dxa"/>
            <w:tcBorders>
              <w:top w:val="nil"/>
              <w:left w:val="nil"/>
              <w:bottom w:val="single" w:sz="4" w:space="0" w:color="7F7F7F"/>
              <w:right w:val="nil"/>
            </w:tcBorders>
            <w:shd w:val="clear" w:color="auto" w:fill="auto"/>
            <w:noWrap/>
            <w:vAlign w:val="center"/>
            <w:hideMark/>
          </w:tcPr>
          <w:p w:rsidR="001460DF" w:rsidRPr="0033193A" w:rsidRDefault="001460DF" w:rsidP="00EE7F35">
            <w:pPr>
              <w:jc w:val="center"/>
              <w:rPr>
                <w:rFonts w:asciiTheme="minorHAnsi" w:hAnsiTheme="minorHAnsi" w:cs="Calibri"/>
                <w:sz w:val="16"/>
                <w:szCs w:val="16"/>
              </w:rPr>
            </w:pPr>
            <w:r w:rsidRPr="0033193A">
              <w:rPr>
                <w:rFonts w:asciiTheme="minorHAnsi" w:hAnsiTheme="minorHAnsi" w:cs="Calibri"/>
                <w:sz w:val="16"/>
                <w:szCs w:val="16"/>
              </w:rPr>
              <w:t>5</w:t>
            </w:r>
          </w:p>
        </w:tc>
        <w:tc>
          <w:tcPr>
            <w:tcW w:w="2349" w:type="dxa"/>
            <w:tcBorders>
              <w:top w:val="nil"/>
              <w:left w:val="nil"/>
              <w:bottom w:val="single" w:sz="4" w:space="0" w:color="7F7F7F"/>
              <w:right w:val="nil"/>
            </w:tcBorders>
            <w:shd w:val="clear" w:color="auto" w:fill="auto"/>
            <w:vAlign w:val="center"/>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Zaštita životne sredine</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sz w:val="16"/>
                <w:szCs w:val="16"/>
              </w:rPr>
            </w:pPr>
            <w:r w:rsidRPr="0033193A">
              <w:rPr>
                <w:rFonts w:asciiTheme="minorHAnsi" w:hAnsiTheme="minorHAnsi" w:cs="Calibri"/>
                <w:sz w:val="16"/>
                <w:szCs w:val="16"/>
              </w:rPr>
              <w:t>7.79</w:t>
            </w:r>
          </w:p>
        </w:tc>
        <w:tc>
          <w:tcPr>
            <w:tcW w:w="928" w:type="dxa"/>
            <w:tcBorders>
              <w:top w:val="nil"/>
              <w:left w:val="nil"/>
              <w:bottom w:val="single" w:sz="4" w:space="0" w:color="7F7F7F"/>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sz w:val="16"/>
                <w:szCs w:val="16"/>
              </w:rPr>
            </w:pPr>
            <w:r w:rsidRPr="0033193A">
              <w:rPr>
                <w:rFonts w:asciiTheme="minorHAnsi" w:hAnsiTheme="minorHAnsi" w:cs="Calibri"/>
                <w:sz w:val="16"/>
                <w:szCs w:val="16"/>
              </w:rPr>
              <w:t>0.22%</w:t>
            </w:r>
          </w:p>
        </w:tc>
        <w:tc>
          <w:tcPr>
            <w:tcW w:w="928" w:type="dxa"/>
            <w:tcBorders>
              <w:top w:val="nil"/>
              <w:left w:val="single" w:sz="4" w:space="0" w:color="7F7F7F"/>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7.48</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0.20%</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7.50</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0.19%</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7.42</w:t>
            </w:r>
          </w:p>
        </w:tc>
        <w:tc>
          <w:tcPr>
            <w:tcW w:w="928" w:type="dxa"/>
            <w:tcBorders>
              <w:top w:val="nil"/>
              <w:left w:val="nil"/>
              <w:bottom w:val="single" w:sz="4" w:space="0" w:color="7F7F7F"/>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0.18%</w:t>
            </w:r>
          </w:p>
        </w:tc>
        <w:tc>
          <w:tcPr>
            <w:tcW w:w="288"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r>
      <w:tr w:rsidR="001460DF" w:rsidRPr="0033193A" w:rsidTr="00EE7F35">
        <w:trPr>
          <w:trHeight w:val="300"/>
          <w:jc w:val="center"/>
        </w:trPr>
        <w:tc>
          <w:tcPr>
            <w:tcW w:w="283"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464" w:type="dxa"/>
            <w:tcBorders>
              <w:top w:val="nil"/>
              <w:left w:val="nil"/>
              <w:bottom w:val="single" w:sz="4" w:space="0" w:color="7F7F7F"/>
              <w:right w:val="nil"/>
            </w:tcBorders>
            <w:shd w:val="clear" w:color="auto" w:fill="auto"/>
            <w:noWrap/>
            <w:vAlign w:val="center"/>
            <w:hideMark/>
          </w:tcPr>
          <w:p w:rsidR="001460DF" w:rsidRPr="0033193A" w:rsidRDefault="001460DF" w:rsidP="00EE7F35">
            <w:pPr>
              <w:jc w:val="center"/>
              <w:rPr>
                <w:rFonts w:asciiTheme="minorHAnsi" w:hAnsiTheme="minorHAnsi" w:cs="Calibri"/>
                <w:sz w:val="16"/>
                <w:szCs w:val="16"/>
              </w:rPr>
            </w:pPr>
            <w:r w:rsidRPr="0033193A">
              <w:rPr>
                <w:rFonts w:asciiTheme="minorHAnsi" w:hAnsiTheme="minorHAnsi" w:cs="Calibri"/>
                <w:sz w:val="16"/>
                <w:szCs w:val="16"/>
              </w:rPr>
              <w:t>6</w:t>
            </w:r>
          </w:p>
        </w:tc>
        <w:tc>
          <w:tcPr>
            <w:tcW w:w="2349" w:type="dxa"/>
            <w:tcBorders>
              <w:top w:val="nil"/>
              <w:left w:val="nil"/>
              <w:bottom w:val="single" w:sz="4" w:space="0" w:color="7F7F7F"/>
              <w:right w:val="nil"/>
            </w:tcBorders>
            <w:shd w:val="clear" w:color="auto" w:fill="auto"/>
            <w:vAlign w:val="center"/>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Poslovi stanovanja i zajednice</w:t>
            </w:r>
          </w:p>
        </w:tc>
        <w:tc>
          <w:tcPr>
            <w:tcW w:w="928"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sz w:val="16"/>
                <w:szCs w:val="16"/>
              </w:rPr>
            </w:pPr>
            <w:r w:rsidRPr="0033193A">
              <w:rPr>
                <w:rFonts w:asciiTheme="minorHAnsi" w:hAnsiTheme="minorHAnsi" w:cs="Calibri"/>
                <w:sz w:val="16"/>
                <w:szCs w:val="16"/>
              </w:rPr>
              <w:t>4.04</w:t>
            </w:r>
          </w:p>
        </w:tc>
        <w:tc>
          <w:tcPr>
            <w:tcW w:w="928" w:type="dxa"/>
            <w:tcBorders>
              <w:top w:val="nil"/>
              <w:left w:val="nil"/>
              <w:bottom w:val="single" w:sz="4" w:space="0" w:color="7F7F7F"/>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sz w:val="16"/>
                <w:szCs w:val="16"/>
              </w:rPr>
            </w:pPr>
            <w:r w:rsidRPr="0033193A">
              <w:rPr>
                <w:rFonts w:asciiTheme="minorHAnsi" w:hAnsiTheme="minorHAnsi" w:cs="Calibri"/>
                <w:sz w:val="16"/>
                <w:szCs w:val="16"/>
              </w:rPr>
              <w:t>0.11%</w:t>
            </w:r>
          </w:p>
        </w:tc>
        <w:tc>
          <w:tcPr>
            <w:tcW w:w="928" w:type="dxa"/>
            <w:tcBorders>
              <w:top w:val="nil"/>
              <w:left w:val="single" w:sz="4" w:space="0" w:color="7F7F7F"/>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3.88</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0.10%</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3.90</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0.10%</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3.88</w:t>
            </w:r>
          </w:p>
        </w:tc>
        <w:tc>
          <w:tcPr>
            <w:tcW w:w="928" w:type="dxa"/>
            <w:tcBorders>
              <w:top w:val="nil"/>
              <w:left w:val="nil"/>
              <w:bottom w:val="single" w:sz="4" w:space="0" w:color="7F7F7F"/>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0.09%</w:t>
            </w:r>
          </w:p>
        </w:tc>
        <w:tc>
          <w:tcPr>
            <w:tcW w:w="288"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r>
      <w:tr w:rsidR="001460DF" w:rsidRPr="0033193A" w:rsidTr="00EE7F35">
        <w:trPr>
          <w:trHeight w:val="300"/>
          <w:jc w:val="center"/>
        </w:trPr>
        <w:tc>
          <w:tcPr>
            <w:tcW w:w="283"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464" w:type="dxa"/>
            <w:tcBorders>
              <w:top w:val="nil"/>
              <w:left w:val="nil"/>
              <w:bottom w:val="nil"/>
              <w:right w:val="nil"/>
            </w:tcBorders>
            <w:shd w:val="clear" w:color="auto" w:fill="auto"/>
            <w:noWrap/>
            <w:vAlign w:val="center"/>
            <w:hideMark/>
          </w:tcPr>
          <w:p w:rsidR="001460DF" w:rsidRPr="0033193A" w:rsidRDefault="001460DF" w:rsidP="00EE7F35">
            <w:pPr>
              <w:jc w:val="center"/>
              <w:rPr>
                <w:rFonts w:asciiTheme="minorHAnsi" w:hAnsiTheme="minorHAnsi" w:cs="Calibri"/>
                <w:sz w:val="16"/>
                <w:szCs w:val="16"/>
              </w:rPr>
            </w:pPr>
            <w:r w:rsidRPr="0033193A">
              <w:rPr>
                <w:rFonts w:asciiTheme="minorHAnsi" w:hAnsiTheme="minorHAnsi" w:cs="Calibri"/>
                <w:sz w:val="16"/>
                <w:szCs w:val="16"/>
              </w:rPr>
              <w:t>7</w:t>
            </w:r>
          </w:p>
        </w:tc>
        <w:tc>
          <w:tcPr>
            <w:tcW w:w="2349" w:type="dxa"/>
            <w:tcBorders>
              <w:top w:val="nil"/>
              <w:left w:val="nil"/>
              <w:bottom w:val="nil"/>
              <w:right w:val="nil"/>
            </w:tcBorders>
            <w:shd w:val="clear" w:color="auto" w:fill="auto"/>
            <w:vAlign w:val="center"/>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Zdravstvo</w:t>
            </w:r>
          </w:p>
        </w:tc>
        <w:tc>
          <w:tcPr>
            <w:tcW w:w="928" w:type="dxa"/>
            <w:tcBorders>
              <w:top w:val="single" w:sz="4" w:space="0" w:color="7F7F7F"/>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sz w:val="16"/>
                <w:szCs w:val="16"/>
              </w:rPr>
            </w:pPr>
            <w:r w:rsidRPr="0033193A">
              <w:rPr>
                <w:rFonts w:asciiTheme="minorHAnsi" w:hAnsiTheme="minorHAnsi" w:cs="Calibri"/>
                <w:sz w:val="16"/>
                <w:szCs w:val="16"/>
              </w:rPr>
              <w:t>171.87</w:t>
            </w:r>
          </w:p>
        </w:tc>
        <w:tc>
          <w:tcPr>
            <w:tcW w:w="928" w:type="dxa"/>
            <w:tcBorders>
              <w:top w:val="nil"/>
              <w:left w:val="nil"/>
              <w:bottom w:val="single" w:sz="4" w:space="0" w:color="7F7F7F"/>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sz w:val="16"/>
                <w:szCs w:val="16"/>
              </w:rPr>
            </w:pPr>
            <w:r w:rsidRPr="0033193A">
              <w:rPr>
                <w:rFonts w:asciiTheme="minorHAnsi" w:hAnsiTheme="minorHAnsi" w:cs="Calibri"/>
                <w:sz w:val="16"/>
                <w:szCs w:val="16"/>
              </w:rPr>
              <w:t>4.89%</w:t>
            </w:r>
          </w:p>
        </w:tc>
        <w:tc>
          <w:tcPr>
            <w:tcW w:w="928" w:type="dxa"/>
            <w:tcBorders>
              <w:top w:val="nil"/>
              <w:left w:val="single" w:sz="4" w:space="0" w:color="7F7F7F"/>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173.09</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4.66%</w:t>
            </w:r>
          </w:p>
        </w:tc>
        <w:tc>
          <w:tcPr>
            <w:tcW w:w="928"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173.53</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4.42%</w:t>
            </w:r>
          </w:p>
        </w:tc>
        <w:tc>
          <w:tcPr>
            <w:tcW w:w="928"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173.85</w:t>
            </w:r>
          </w:p>
        </w:tc>
        <w:tc>
          <w:tcPr>
            <w:tcW w:w="928" w:type="dxa"/>
            <w:tcBorders>
              <w:top w:val="nil"/>
              <w:left w:val="nil"/>
              <w:bottom w:val="single" w:sz="4" w:space="0" w:color="7F7F7F"/>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4.17%</w:t>
            </w:r>
          </w:p>
        </w:tc>
        <w:tc>
          <w:tcPr>
            <w:tcW w:w="288"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r>
      <w:tr w:rsidR="001460DF" w:rsidRPr="0033193A" w:rsidTr="00EE7F35">
        <w:trPr>
          <w:trHeight w:val="300"/>
          <w:jc w:val="center"/>
        </w:trPr>
        <w:tc>
          <w:tcPr>
            <w:tcW w:w="283"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464" w:type="dxa"/>
            <w:tcBorders>
              <w:top w:val="single" w:sz="4" w:space="0" w:color="7F7F7F"/>
              <w:left w:val="nil"/>
              <w:bottom w:val="nil"/>
              <w:right w:val="nil"/>
            </w:tcBorders>
            <w:shd w:val="clear" w:color="auto" w:fill="auto"/>
            <w:noWrap/>
            <w:vAlign w:val="center"/>
            <w:hideMark/>
          </w:tcPr>
          <w:p w:rsidR="001460DF" w:rsidRPr="0033193A" w:rsidRDefault="001460DF" w:rsidP="00EE7F35">
            <w:pPr>
              <w:jc w:val="center"/>
              <w:rPr>
                <w:rFonts w:asciiTheme="minorHAnsi" w:hAnsiTheme="minorHAnsi" w:cs="Calibri"/>
                <w:sz w:val="16"/>
                <w:szCs w:val="16"/>
              </w:rPr>
            </w:pPr>
            <w:r w:rsidRPr="0033193A">
              <w:rPr>
                <w:rFonts w:asciiTheme="minorHAnsi" w:hAnsiTheme="minorHAnsi" w:cs="Calibri"/>
                <w:sz w:val="16"/>
                <w:szCs w:val="16"/>
              </w:rPr>
              <w:t>8</w:t>
            </w:r>
          </w:p>
        </w:tc>
        <w:tc>
          <w:tcPr>
            <w:tcW w:w="2349" w:type="dxa"/>
            <w:tcBorders>
              <w:top w:val="single" w:sz="4" w:space="0" w:color="7F7F7F"/>
              <w:left w:val="nil"/>
              <w:bottom w:val="nil"/>
              <w:right w:val="nil"/>
            </w:tcBorders>
            <w:shd w:val="clear" w:color="auto" w:fill="auto"/>
            <w:vAlign w:val="center"/>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Sport, kultura i religija</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sz w:val="16"/>
                <w:szCs w:val="16"/>
              </w:rPr>
            </w:pPr>
            <w:r w:rsidRPr="0033193A">
              <w:rPr>
                <w:rFonts w:asciiTheme="minorHAnsi" w:hAnsiTheme="minorHAnsi" w:cs="Calibri"/>
                <w:sz w:val="16"/>
                <w:szCs w:val="16"/>
              </w:rPr>
              <w:t>30.83</w:t>
            </w:r>
          </w:p>
        </w:tc>
        <w:tc>
          <w:tcPr>
            <w:tcW w:w="928" w:type="dxa"/>
            <w:tcBorders>
              <w:top w:val="nil"/>
              <w:left w:val="nil"/>
              <w:bottom w:val="single" w:sz="4" w:space="0" w:color="7F7F7F"/>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sz w:val="16"/>
                <w:szCs w:val="16"/>
              </w:rPr>
            </w:pPr>
            <w:r w:rsidRPr="0033193A">
              <w:rPr>
                <w:rFonts w:asciiTheme="minorHAnsi" w:hAnsiTheme="minorHAnsi" w:cs="Calibri"/>
                <w:sz w:val="16"/>
                <w:szCs w:val="16"/>
              </w:rPr>
              <w:t>0.88%</w:t>
            </w:r>
          </w:p>
        </w:tc>
        <w:tc>
          <w:tcPr>
            <w:tcW w:w="928" w:type="dxa"/>
            <w:tcBorders>
              <w:top w:val="single" w:sz="4" w:space="0" w:color="7F7F7F"/>
              <w:left w:val="single" w:sz="4" w:space="0" w:color="7F7F7F"/>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29.38</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0.79%</w:t>
            </w:r>
          </w:p>
        </w:tc>
        <w:tc>
          <w:tcPr>
            <w:tcW w:w="928" w:type="dxa"/>
            <w:tcBorders>
              <w:top w:val="single" w:sz="4" w:space="0" w:color="7F7F7F"/>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29.47</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0.75%</w:t>
            </w:r>
          </w:p>
        </w:tc>
        <w:tc>
          <w:tcPr>
            <w:tcW w:w="928" w:type="dxa"/>
            <w:tcBorders>
              <w:top w:val="single" w:sz="4" w:space="0" w:color="7F7F7F"/>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29.13</w:t>
            </w:r>
          </w:p>
        </w:tc>
        <w:tc>
          <w:tcPr>
            <w:tcW w:w="928" w:type="dxa"/>
            <w:tcBorders>
              <w:top w:val="nil"/>
              <w:left w:val="nil"/>
              <w:bottom w:val="single" w:sz="4" w:space="0" w:color="7F7F7F"/>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0.70%</w:t>
            </w:r>
          </w:p>
        </w:tc>
        <w:tc>
          <w:tcPr>
            <w:tcW w:w="288"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r>
      <w:tr w:rsidR="001460DF" w:rsidRPr="0033193A" w:rsidTr="00EE7F35">
        <w:trPr>
          <w:trHeight w:val="300"/>
          <w:jc w:val="center"/>
        </w:trPr>
        <w:tc>
          <w:tcPr>
            <w:tcW w:w="283"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464" w:type="dxa"/>
            <w:tcBorders>
              <w:top w:val="single" w:sz="4" w:space="0" w:color="7F7F7F"/>
              <w:left w:val="nil"/>
              <w:bottom w:val="nil"/>
              <w:right w:val="nil"/>
            </w:tcBorders>
            <w:shd w:val="clear" w:color="auto" w:fill="auto"/>
            <w:noWrap/>
            <w:vAlign w:val="center"/>
            <w:hideMark/>
          </w:tcPr>
          <w:p w:rsidR="001460DF" w:rsidRPr="0033193A" w:rsidRDefault="001460DF" w:rsidP="00EE7F35">
            <w:pPr>
              <w:jc w:val="center"/>
              <w:rPr>
                <w:rFonts w:asciiTheme="minorHAnsi" w:hAnsiTheme="minorHAnsi" w:cs="Calibri"/>
                <w:sz w:val="16"/>
                <w:szCs w:val="16"/>
              </w:rPr>
            </w:pPr>
            <w:r w:rsidRPr="0033193A">
              <w:rPr>
                <w:rFonts w:asciiTheme="minorHAnsi" w:hAnsiTheme="minorHAnsi" w:cs="Calibri"/>
                <w:sz w:val="16"/>
                <w:szCs w:val="16"/>
              </w:rPr>
              <w:t>9</w:t>
            </w:r>
          </w:p>
        </w:tc>
        <w:tc>
          <w:tcPr>
            <w:tcW w:w="2349" w:type="dxa"/>
            <w:tcBorders>
              <w:top w:val="single" w:sz="4" w:space="0" w:color="7F7F7F"/>
              <w:left w:val="nil"/>
              <w:bottom w:val="nil"/>
              <w:right w:val="nil"/>
            </w:tcBorders>
            <w:shd w:val="clear" w:color="auto" w:fill="auto"/>
            <w:vAlign w:val="center"/>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Orbazovanje</w:t>
            </w:r>
          </w:p>
        </w:tc>
        <w:tc>
          <w:tcPr>
            <w:tcW w:w="928"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sz w:val="16"/>
                <w:szCs w:val="16"/>
              </w:rPr>
            </w:pPr>
            <w:r w:rsidRPr="0033193A">
              <w:rPr>
                <w:rFonts w:asciiTheme="minorHAnsi" w:hAnsiTheme="minorHAnsi" w:cs="Calibri"/>
                <w:sz w:val="16"/>
                <w:szCs w:val="16"/>
              </w:rPr>
              <w:t>159.90</w:t>
            </w:r>
          </w:p>
        </w:tc>
        <w:tc>
          <w:tcPr>
            <w:tcW w:w="928" w:type="dxa"/>
            <w:tcBorders>
              <w:top w:val="nil"/>
              <w:left w:val="nil"/>
              <w:bottom w:val="single" w:sz="4" w:space="0" w:color="7F7F7F"/>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sz w:val="16"/>
                <w:szCs w:val="16"/>
              </w:rPr>
            </w:pPr>
            <w:r w:rsidRPr="0033193A">
              <w:rPr>
                <w:rFonts w:asciiTheme="minorHAnsi" w:hAnsiTheme="minorHAnsi" w:cs="Calibri"/>
                <w:sz w:val="16"/>
                <w:szCs w:val="16"/>
              </w:rPr>
              <w:t>4.55%</w:t>
            </w:r>
          </w:p>
        </w:tc>
        <w:tc>
          <w:tcPr>
            <w:tcW w:w="928" w:type="dxa"/>
            <w:tcBorders>
              <w:top w:val="single" w:sz="4" w:space="0" w:color="7F7F7F"/>
              <w:left w:val="single" w:sz="4" w:space="0" w:color="7F7F7F"/>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158.20</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4.26%</w:t>
            </w:r>
          </w:p>
        </w:tc>
        <w:tc>
          <w:tcPr>
            <w:tcW w:w="928" w:type="dxa"/>
            <w:tcBorders>
              <w:top w:val="single" w:sz="4" w:space="0" w:color="7F7F7F"/>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158.95</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4.04%</w:t>
            </w:r>
          </w:p>
        </w:tc>
        <w:tc>
          <w:tcPr>
            <w:tcW w:w="928" w:type="dxa"/>
            <w:tcBorders>
              <w:top w:val="single" w:sz="4" w:space="0" w:color="7F7F7F"/>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158.73</w:t>
            </w:r>
          </w:p>
        </w:tc>
        <w:tc>
          <w:tcPr>
            <w:tcW w:w="928" w:type="dxa"/>
            <w:tcBorders>
              <w:top w:val="nil"/>
              <w:left w:val="nil"/>
              <w:bottom w:val="single" w:sz="4" w:space="0" w:color="7F7F7F"/>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3.81%</w:t>
            </w:r>
          </w:p>
        </w:tc>
        <w:tc>
          <w:tcPr>
            <w:tcW w:w="288"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r>
      <w:tr w:rsidR="001460DF" w:rsidRPr="0033193A" w:rsidTr="00EE7F35">
        <w:trPr>
          <w:trHeight w:val="300"/>
          <w:jc w:val="center"/>
        </w:trPr>
        <w:tc>
          <w:tcPr>
            <w:tcW w:w="283"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464" w:type="dxa"/>
            <w:tcBorders>
              <w:top w:val="single" w:sz="4" w:space="0" w:color="7F7F7F"/>
              <w:left w:val="nil"/>
              <w:bottom w:val="nil"/>
              <w:right w:val="nil"/>
            </w:tcBorders>
            <w:shd w:val="clear" w:color="auto" w:fill="auto"/>
            <w:noWrap/>
            <w:vAlign w:val="center"/>
            <w:hideMark/>
          </w:tcPr>
          <w:p w:rsidR="001460DF" w:rsidRPr="0033193A" w:rsidRDefault="001460DF" w:rsidP="00EE7F35">
            <w:pPr>
              <w:jc w:val="center"/>
              <w:rPr>
                <w:rFonts w:asciiTheme="minorHAnsi" w:hAnsiTheme="minorHAnsi" w:cs="Calibri"/>
                <w:sz w:val="16"/>
                <w:szCs w:val="16"/>
              </w:rPr>
            </w:pPr>
            <w:r w:rsidRPr="0033193A">
              <w:rPr>
                <w:rFonts w:asciiTheme="minorHAnsi" w:hAnsiTheme="minorHAnsi" w:cs="Calibri"/>
                <w:sz w:val="16"/>
                <w:szCs w:val="16"/>
              </w:rPr>
              <w:t>10</w:t>
            </w:r>
          </w:p>
        </w:tc>
        <w:tc>
          <w:tcPr>
            <w:tcW w:w="2349" w:type="dxa"/>
            <w:tcBorders>
              <w:top w:val="single" w:sz="4" w:space="0" w:color="7F7F7F"/>
              <w:left w:val="nil"/>
              <w:bottom w:val="nil"/>
              <w:right w:val="nil"/>
            </w:tcBorders>
            <w:shd w:val="clear" w:color="auto" w:fill="auto"/>
            <w:vAlign w:val="center"/>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Socijalna zaštita</w:t>
            </w:r>
          </w:p>
        </w:tc>
        <w:tc>
          <w:tcPr>
            <w:tcW w:w="928" w:type="dxa"/>
            <w:tcBorders>
              <w:top w:val="single" w:sz="4" w:space="0" w:color="7F7F7F"/>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sz w:val="16"/>
                <w:szCs w:val="16"/>
              </w:rPr>
            </w:pPr>
            <w:r w:rsidRPr="0033193A">
              <w:rPr>
                <w:rFonts w:asciiTheme="minorHAnsi" w:hAnsiTheme="minorHAnsi" w:cs="Calibri"/>
                <w:sz w:val="16"/>
                <w:szCs w:val="16"/>
              </w:rPr>
              <w:t>494.78</w:t>
            </w:r>
          </w:p>
        </w:tc>
        <w:tc>
          <w:tcPr>
            <w:tcW w:w="928" w:type="dxa"/>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sz w:val="16"/>
                <w:szCs w:val="16"/>
              </w:rPr>
            </w:pPr>
            <w:r w:rsidRPr="0033193A">
              <w:rPr>
                <w:rFonts w:asciiTheme="minorHAnsi" w:hAnsiTheme="minorHAnsi" w:cs="Calibri"/>
                <w:sz w:val="16"/>
                <w:szCs w:val="16"/>
              </w:rPr>
              <w:t>14.07%</w:t>
            </w:r>
          </w:p>
        </w:tc>
        <w:tc>
          <w:tcPr>
            <w:tcW w:w="928" w:type="dxa"/>
            <w:tcBorders>
              <w:top w:val="single" w:sz="4" w:space="0" w:color="7F7F7F"/>
              <w:left w:val="single" w:sz="4" w:space="0" w:color="7F7F7F"/>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510.42</w:t>
            </w:r>
          </w:p>
        </w:tc>
        <w:tc>
          <w:tcPr>
            <w:tcW w:w="928"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13.75%</w:t>
            </w:r>
          </w:p>
        </w:tc>
        <w:tc>
          <w:tcPr>
            <w:tcW w:w="928" w:type="dxa"/>
            <w:tcBorders>
              <w:top w:val="single" w:sz="4" w:space="0" w:color="7F7F7F"/>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518.32</w:t>
            </w:r>
          </w:p>
        </w:tc>
        <w:tc>
          <w:tcPr>
            <w:tcW w:w="928"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13.19%</w:t>
            </w:r>
          </w:p>
        </w:tc>
        <w:tc>
          <w:tcPr>
            <w:tcW w:w="928" w:type="dxa"/>
            <w:tcBorders>
              <w:top w:val="single" w:sz="4" w:space="0" w:color="7F7F7F"/>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525.90</w:t>
            </w:r>
          </w:p>
        </w:tc>
        <w:tc>
          <w:tcPr>
            <w:tcW w:w="928" w:type="dxa"/>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Calibri"/>
                <w:color w:val="953735"/>
                <w:sz w:val="16"/>
                <w:szCs w:val="16"/>
              </w:rPr>
            </w:pPr>
            <w:r w:rsidRPr="0033193A">
              <w:rPr>
                <w:rFonts w:asciiTheme="minorHAnsi" w:hAnsiTheme="minorHAnsi" w:cs="Calibri"/>
                <w:color w:val="953735"/>
                <w:sz w:val="16"/>
                <w:szCs w:val="16"/>
              </w:rPr>
              <w:t>12.61%</w:t>
            </w:r>
          </w:p>
        </w:tc>
        <w:tc>
          <w:tcPr>
            <w:tcW w:w="288"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r>
      <w:tr w:rsidR="001460DF" w:rsidRPr="0033193A" w:rsidTr="00EE7F35">
        <w:trPr>
          <w:trHeight w:val="300"/>
          <w:jc w:val="center"/>
        </w:trPr>
        <w:tc>
          <w:tcPr>
            <w:tcW w:w="283" w:type="dxa"/>
            <w:tcBorders>
              <w:top w:val="nil"/>
              <w:left w:val="single" w:sz="18" w:space="0" w:color="auto"/>
              <w:bottom w:val="single" w:sz="18" w:space="0" w:color="auto"/>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464" w:type="dxa"/>
            <w:tcBorders>
              <w:top w:val="nil"/>
              <w:left w:val="nil"/>
              <w:bottom w:val="single" w:sz="18" w:space="0" w:color="auto"/>
              <w:right w:val="nil"/>
            </w:tcBorders>
            <w:shd w:val="clear" w:color="auto" w:fill="auto"/>
            <w:noWrap/>
            <w:vAlign w:val="center"/>
            <w:hideMark/>
          </w:tcPr>
          <w:p w:rsidR="001460DF" w:rsidRPr="0033193A" w:rsidRDefault="001460DF" w:rsidP="00EE7F35">
            <w:pPr>
              <w:jc w:val="center"/>
              <w:rPr>
                <w:rFonts w:asciiTheme="minorHAnsi" w:hAnsiTheme="minorHAnsi" w:cs="Calibri"/>
                <w:sz w:val="16"/>
                <w:szCs w:val="16"/>
              </w:rPr>
            </w:pPr>
            <w:r w:rsidRPr="0033193A">
              <w:rPr>
                <w:rFonts w:asciiTheme="minorHAnsi" w:hAnsiTheme="minorHAnsi" w:cs="Calibri"/>
                <w:sz w:val="16"/>
                <w:szCs w:val="16"/>
              </w:rPr>
              <w:t> </w:t>
            </w:r>
          </w:p>
        </w:tc>
        <w:tc>
          <w:tcPr>
            <w:tcW w:w="2349" w:type="dxa"/>
            <w:tcBorders>
              <w:top w:val="nil"/>
              <w:left w:val="nil"/>
              <w:bottom w:val="single" w:sz="18" w:space="0" w:color="auto"/>
              <w:right w:val="nil"/>
            </w:tcBorders>
            <w:shd w:val="clear" w:color="auto" w:fill="auto"/>
            <w:hideMark/>
          </w:tcPr>
          <w:p w:rsidR="001460DF" w:rsidRPr="0033193A" w:rsidRDefault="001460DF" w:rsidP="00EE7F35">
            <w:pPr>
              <w:ind w:firstLineChars="100" w:firstLine="160"/>
              <w:rPr>
                <w:rFonts w:asciiTheme="minorHAnsi" w:hAnsiTheme="minorHAnsi" w:cs="Calibri"/>
                <w:sz w:val="16"/>
                <w:szCs w:val="16"/>
              </w:rPr>
            </w:pPr>
            <w:r w:rsidRPr="0033193A">
              <w:rPr>
                <w:rFonts w:asciiTheme="minorHAnsi" w:hAnsiTheme="minorHAnsi" w:cs="Calibri"/>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c>
          <w:tcPr>
            <w:tcW w:w="288" w:type="dxa"/>
            <w:tcBorders>
              <w:top w:val="nil"/>
              <w:left w:val="nil"/>
              <w:bottom w:val="single" w:sz="18" w:space="0" w:color="auto"/>
              <w:right w:val="single" w:sz="18" w:space="0" w:color="auto"/>
            </w:tcBorders>
            <w:shd w:val="clear" w:color="auto" w:fill="auto"/>
            <w:noWrap/>
            <w:vAlign w:val="bottom"/>
            <w:hideMark/>
          </w:tcPr>
          <w:p w:rsidR="001460DF" w:rsidRPr="0033193A" w:rsidRDefault="001460DF" w:rsidP="00EE7F35">
            <w:pPr>
              <w:rPr>
                <w:rFonts w:asciiTheme="minorHAnsi" w:hAnsiTheme="minorHAnsi" w:cs="Calibri"/>
                <w:sz w:val="16"/>
                <w:szCs w:val="16"/>
              </w:rPr>
            </w:pPr>
            <w:r w:rsidRPr="0033193A">
              <w:rPr>
                <w:rFonts w:asciiTheme="minorHAnsi" w:hAnsiTheme="minorHAnsi" w:cs="Calibri"/>
                <w:sz w:val="16"/>
                <w:szCs w:val="16"/>
              </w:rPr>
              <w:t> </w:t>
            </w:r>
          </w:p>
        </w:tc>
      </w:tr>
    </w:tbl>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U 2014. godini, budžetski izdaci planirani su u iznosu od 1.509 mil. €, što predstavlja oko 43,0% BDP-a, a planira se njihovo značajno povećanje u 2015, kada će iznositi oko 49% BDP-a, nakon čega se očekuje trend pada.</w:t>
      </w:r>
    </w:p>
    <w:p w:rsidR="001460DF" w:rsidRPr="0033193A" w:rsidRDefault="001460DF" w:rsidP="001460DF">
      <w:pPr>
        <w:tabs>
          <w:tab w:val="left" w:pos="1210"/>
        </w:tabs>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Na narednom grafiku prikazani su ukupni budžetski izdaci raspodijeljeni po fukcionalnoj (COFOG) klasifikaciji i njihovo učešće u ukupnoj budžetskoj strukturi izdataka, za period 2014-2017.godine.</w:t>
      </w:r>
    </w:p>
    <w:p w:rsidR="001460DF" w:rsidRPr="0033193A" w:rsidRDefault="001460DF" w:rsidP="001460DF">
      <w:pPr>
        <w:rPr>
          <w:rFonts w:asciiTheme="minorHAnsi" w:hAnsiTheme="minorHAnsi"/>
          <w:sz w:val="22"/>
        </w:rPr>
      </w:pPr>
    </w:p>
    <w:p w:rsidR="001460DF" w:rsidRPr="0033193A" w:rsidRDefault="001460DF" w:rsidP="001460DF">
      <w:pPr>
        <w:jc w:val="center"/>
        <w:rPr>
          <w:rFonts w:asciiTheme="minorHAnsi" w:hAnsiTheme="minorHAnsi"/>
        </w:rPr>
      </w:pPr>
      <w:r w:rsidRPr="0033193A">
        <w:rPr>
          <w:rFonts w:asciiTheme="minorHAnsi" w:hAnsiTheme="minorHAnsi"/>
          <w:noProof/>
        </w:rPr>
        <w:lastRenderedPageBreak/>
        <w:drawing>
          <wp:inline distT="0" distB="0" distL="0" distR="0">
            <wp:extent cx="5732145" cy="4048970"/>
            <wp:effectExtent l="38100" t="19050" r="20955" b="868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60DF" w:rsidRPr="0033193A" w:rsidRDefault="001460DF" w:rsidP="001460DF">
      <w:pPr>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Iz grafika se može vidjeti da izdaci za socijalnu zaštitu predstavljaju najznačajniji izdatak u ukupnoj budžetskoj potrošnji u 2014. godini i iznose 32,8%, sa projektovanim padom na 28.1% budžetske potrošnje u 2015. godini, odnosno 29,1% u 2016. godini. U 2017. godini očekuje se da će doći do rasta ukupnih izdataka u oblasti socijalne zaštite, kada će iznositi oko 34,0% ukupnih budžetskih izdataka, a što je rezultat nominalnog rasta izdataka za penzije, promjene strukture izdataka, kao i smanjenja izdataka u oblasti opštih javnih službi. U okviru izdataka za socijalnu zaštitu, preko 80,0% izdataka predstavljaju transferi za korisnike starosnih prenzija, zatim transferi porodicama i djeci i nezaposlenim licima.</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Značajan udio u ukupnoj potrošnji imaju izdaci za opšte javne službe i čine oko 23,5 % budžetkse potrošnje u 2014. godini, odnosno oko 10,0% BDP-a. U 2015. i 2016. godini planirano je značajno povećanje ovih izdataka, prije svega, u oblasti poslova javnog duga (u 2014. godini poslovi javnog duga planirani su na nivou od oko 7% BDP-a, dok je u 2015. godini očekivano povećanjedo nivoa od oko 18,0% BDP-a, odnosno oko 13,0% BDP-a u 2016. godini) dok će u 2017. godini izdaci u ovoj obasti u velikoj mjeri biti reducirani i dostići će nivo približno jednak nivou izdataka u 2014. godini.</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Imajući u vidu značano povećanje izdataka opštih javnih službi u 2015. i 2016. godini i, posljedično, rasta ukupnih budžetskih izdataka do nivoa od oko 49,0% BDP-a u 2015. godini, odnosno 45,3% BDP-a u 2016. godini, struktura ukupnih budžetskih izdataka se prilagođava ovim trendovima, te dolazi do evidentnog smanjenja učešća izdataka u ostalim oblastima u ukupnim budžetskim izdacima.</w:t>
      </w:r>
    </w:p>
    <w:p w:rsidR="001460DF" w:rsidRPr="0033193A" w:rsidRDefault="001460DF" w:rsidP="001460DF">
      <w:pPr>
        <w:jc w:val="both"/>
        <w:rPr>
          <w:rFonts w:asciiTheme="minorHAnsi" w:hAnsiTheme="minorHAnsi"/>
          <w:sz w:val="22"/>
        </w:rPr>
      </w:pPr>
      <w:r w:rsidRPr="0033193A">
        <w:rPr>
          <w:rFonts w:asciiTheme="minorHAnsi" w:hAnsiTheme="minorHAnsi"/>
          <w:sz w:val="22"/>
        </w:rPr>
        <w:t>Izdaci u oblasti ekonomskih poslova primarno su opredijeljeni za oblast saobraćaja, višenamjenskih razvojnih projekata i turizma, kao i za poljoprivredu i šumarstvo, i u 2014.godini čine oko 8,8% ukupnih budžetskih izdataka, odnosno, oko 3.8% BDP-a. U srednjem roku očekujeseblago smanjenjeovih izdataka,kako  nominalno, tako i u odnosu na BDP i u 2017. godinise očekuje da će se ukupni izdaci u oblasti ekonomskih poslova iznositi oko 8,1% ukupnih budžetskih izdataka, odnosno oko 3,0% BDP-a.</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lastRenderedPageBreak/>
        <w:t>Izdaci u oblasti javnog reda i bezbijednosti (policija, sudstvo i Zavod za izvršenje krivičnih sankcija), odbrane, sporta kulture i religije, zdravstva i obrazovanja (od čega predškolsko i srednje obrazovanje čine oko 50,0% ukupnih izdataka za obrazovanje, dok je preostali iznos opredijeljen za srednje i visoko obrazovanje i pomoćne usluge u obrazovanju) zadržaće se na relativno stabilnom nivou, posmatrano u nominalnom iznosu, dok će bilježiti blago smanjenje u strukturi budžetskih izdataka, usljed rasta izdataka za ekonomske poslove i socijalnu zaštitu, a smanjiće se i njihovo učešće u BDP-u.</w:t>
      </w:r>
    </w:p>
    <w:p w:rsidR="001460DF" w:rsidRPr="0033193A" w:rsidRDefault="001460DF" w:rsidP="001460DF">
      <w:pPr>
        <w:rPr>
          <w:rFonts w:asciiTheme="minorHAnsi" w:hAnsiTheme="minorHAnsi"/>
          <w:sz w:val="22"/>
          <w:highlight w:val="yellow"/>
        </w:rPr>
      </w:pPr>
    </w:p>
    <w:p w:rsidR="001460DF" w:rsidRPr="0033193A" w:rsidRDefault="001460DF" w:rsidP="001460DF">
      <w:pPr>
        <w:pStyle w:val="Title"/>
        <w:numPr>
          <w:ilvl w:val="1"/>
          <w:numId w:val="5"/>
        </w:numPr>
      </w:pPr>
      <w:r w:rsidRPr="0033193A">
        <w:t>Tekući budžet i budžet državnih fondova</w:t>
      </w:r>
    </w:p>
    <w:p w:rsidR="001460DF" w:rsidRPr="0033193A" w:rsidRDefault="001460DF" w:rsidP="001460DF">
      <w:pPr>
        <w:jc w:val="both"/>
        <w:rPr>
          <w:rFonts w:asciiTheme="minorHAnsi" w:hAnsiTheme="minorHAnsi" w:cstheme="minorHAnsi"/>
          <w:sz w:val="22"/>
        </w:rPr>
      </w:pPr>
      <w:r w:rsidRPr="0033193A">
        <w:rPr>
          <w:rFonts w:asciiTheme="minorHAnsi" w:hAnsiTheme="minorHAnsi" w:cstheme="minorHAnsi"/>
          <w:sz w:val="22"/>
        </w:rPr>
        <w:t>Izdaci tekućeg bužeta i bužeta državnih fondova u 2014. godini planirani su u ukupnom iznosu od 1.235,78 mil. €, odnosno 35,15% BDP-a. U skladu sa realnim potrebama, očekivanjima i realizacijom mjera fiskalne politike, u narednom periodu, projektovano je smanjenje njihovog učešća u BDP-u. U narednoj tabeli prikazana je projekcija budžetskih izdataka u periodu 2014-2017.godine, po ekonomskoj klasifikaciji:</w:t>
      </w:r>
    </w:p>
    <w:p w:rsidR="001460DF" w:rsidRPr="0033193A" w:rsidRDefault="001460DF" w:rsidP="001460DF">
      <w:pPr>
        <w:rPr>
          <w:rFonts w:asciiTheme="minorHAnsi" w:hAnsiTheme="minorHAnsi" w:cstheme="minorHAnsi"/>
          <w:sz w:val="22"/>
        </w:rPr>
      </w:pPr>
    </w:p>
    <w:tbl>
      <w:tblPr>
        <w:tblW w:w="11456" w:type="dxa"/>
        <w:jc w:val="center"/>
        <w:tblLook w:val="04A0"/>
      </w:tblPr>
      <w:tblGrid>
        <w:gridCol w:w="288"/>
        <w:gridCol w:w="528"/>
        <w:gridCol w:w="2928"/>
        <w:gridCol w:w="928"/>
        <w:gridCol w:w="928"/>
        <w:gridCol w:w="928"/>
        <w:gridCol w:w="928"/>
        <w:gridCol w:w="928"/>
        <w:gridCol w:w="928"/>
        <w:gridCol w:w="928"/>
        <w:gridCol w:w="928"/>
        <w:gridCol w:w="288"/>
      </w:tblGrid>
      <w:tr w:rsidR="001460DF" w:rsidRPr="000F4704" w:rsidTr="00EE7F35">
        <w:trPr>
          <w:trHeight w:val="300"/>
          <w:jc w:val="center"/>
        </w:trPr>
        <w:tc>
          <w:tcPr>
            <w:tcW w:w="288" w:type="dxa"/>
            <w:tcBorders>
              <w:top w:val="single" w:sz="18" w:space="0" w:color="auto"/>
              <w:left w:val="single" w:sz="18" w:space="0" w:color="auto"/>
              <w:bottom w:val="nil"/>
              <w:right w:val="nil"/>
            </w:tcBorders>
            <w:shd w:val="clear" w:color="auto" w:fill="auto"/>
            <w:noWrap/>
            <w:vAlign w:val="bottom"/>
            <w:hideMark/>
          </w:tcPr>
          <w:p w:rsidR="001460DF" w:rsidRPr="000F4704" w:rsidRDefault="001460DF" w:rsidP="00EE7F35">
            <w:pPr>
              <w:rPr>
                <w:rFonts w:ascii="Calibri" w:hAnsi="Calibri" w:cs="Calibri"/>
                <w:color w:val="000000"/>
                <w:sz w:val="16"/>
                <w:szCs w:val="16"/>
              </w:rPr>
            </w:pPr>
            <w:bookmarkStart w:id="2" w:name="RANGE!B4:M18"/>
            <w:r w:rsidRPr="000F4704">
              <w:rPr>
                <w:rFonts w:ascii="Calibri" w:hAnsi="Calibri" w:cs="Calibri"/>
                <w:color w:val="000000"/>
                <w:sz w:val="16"/>
                <w:szCs w:val="16"/>
              </w:rPr>
              <w:t> </w:t>
            </w:r>
            <w:bookmarkEnd w:id="2"/>
          </w:p>
        </w:tc>
        <w:tc>
          <w:tcPr>
            <w:tcW w:w="528" w:type="dxa"/>
            <w:tcBorders>
              <w:top w:val="single" w:sz="18" w:space="0" w:color="auto"/>
              <w:left w:val="nil"/>
              <w:bottom w:val="nil"/>
              <w:right w:val="nil"/>
            </w:tcBorders>
            <w:shd w:val="clear" w:color="auto" w:fill="auto"/>
            <w:noWrap/>
            <w:vAlign w:val="center"/>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2928" w:type="dxa"/>
            <w:tcBorders>
              <w:top w:val="single" w:sz="18" w:space="0" w:color="auto"/>
              <w:left w:val="nil"/>
              <w:bottom w:val="nil"/>
              <w:right w:val="nil"/>
            </w:tcBorders>
            <w:shd w:val="clear" w:color="auto" w:fill="auto"/>
            <w:noWrap/>
            <w:vAlign w:val="bottom"/>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288" w:type="dxa"/>
            <w:tcBorders>
              <w:top w:val="single" w:sz="18" w:space="0" w:color="auto"/>
              <w:left w:val="nil"/>
              <w:bottom w:val="nil"/>
              <w:right w:val="single" w:sz="18" w:space="0" w:color="auto"/>
            </w:tcBorders>
            <w:shd w:val="clear" w:color="auto" w:fill="auto"/>
            <w:noWrap/>
            <w:vAlign w:val="bottom"/>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r>
      <w:tr w:rsidR="001460DF" w:rsidRPr="000F4704" w:rsidTr="00EE7F35">
        <w:trPr>
          <w:trHeight w:val="375"/>
          <w:jc w:val="center"/>
        </w:trPr>
        <w:tc>
          <w:tcPr>
            <w:tcW w:w="288" w:type="dxa"/>
            <w:tcBorders>
              <w:top w:val="nil"/>
              <w:left w:val="single" w:sz="18" w:space="0" w:color="auto"/>
              <w:bottom w:val="nil"/>
              <w:right w:val="nil"/>
            </w:tcBorders>
            <w:shd w:val="clear" w:color="auto" w:fill="auto"/>
            <w:noWrap/>
            <w:vAlign w:val="bottom"/>
            <w:hideMark/>
          </w:tcPr>
          <w:p w:rsidR="001460DF" w:rsidRPr="000F4704" w:rsidRDefault="001460DF" w:rsidP="00EE7F35">
            <w:pPr>
              <w:rPr>
                <w:rFonts w:ascii="Calibri" w:hAnsi="Calibri" w:cs="Calibri"/>
                <w:color w:val="000000"/>
                <w:sz w:val="28"/>
                <w:szCs w:val="28"/>
              </w:rPr>
            </w:pPr>
            <w:r w:rsidRPr="000F4704">
              <w:rPr>
                <w:rFonts w:ascii="Calibri" w:hAnsi="Calibri" w:cs="Calibri"/>
                <w:color w:val="000000"/>
                <w:sz w:val="28"/>
                <w:szCs w:val="28"/>
              </w:rPr>
              <w:t> </w:t>
            </w:r>
          </w:p>
        </w:tc>
        <w:tc>
          <w:tcPr>
            <w:tcW w:w="10880" w:type="dxa"/>
            <w:gridSpan w:val="10"/>
            <w:tcBorders>
              <w:top w:val="nil"/>
              <w:left w:val="nil"/>
              <w:bottom w:val="nil"/>
              <w:right w:val="nil"/>
            </w:tcBorders>
            <w:shd w:val="clear" w:color="auto" w:fill="auto"/>
            <w:noWrap/>
            <w:vAlign w:val="center"/>
            <w:hideMark/>
          </w:tcPr>
          <w:p w:rsidR="001460DF" w:rsidRPr="000F4704" w:rsidRDefault="001460DF" w:rsidP="00EE7F35">
            <w:pPr>
              <w:rPr>
                <w:rFonts w:ascii="Cambria" w:hAnsi="Cambria" w:cs="Calibri"/>
                <w:sz w:val="28"/>
                <w:szCs w:val="28"/>
              </w:rPr>
            </w:pPr>
            <w:r w:rsidRPr="000F4704">
              <w:rPr>
                <w:rFonts w:ascii="Cambria" w:hAnsi="Cambria" w:cs="Calibri"/>
                <w:sz w:val="28"/>
                <w:szCs w:val="28"/>
              </w:rPr>
              <w:t>IZDACI TEKUĆEG I BUDŽETA DRŽAVNIH FONDOVA- Ekonomska klasifikacija</w:t>
            </w:r>
          </w:p>
        </w:tc>
        <w:tc>
          <w:tcPr>
            <w:tcW w:w="288" w:type="dxa"/>
            <w:tcBorders>
              <w:top w:val="nil"/>
              <w:left w:val="nil"/>
              <w:bottom w:val="nil"/>
              <w:right w:val="single" w:sz="18" w:space="0" w:color="auto"/>
            </w:tcBorders>
            <w:shd w:val="clear" w:color="auto" w:fill="auto"/>
            <w:noWrap/>
            <w:vAlign w:val="bottom"/>
            <w:hideMark/>
          </w:tcPr>
          <w:p w:rsidR="001460DF" w:rsidRPr="000F4704" w:rsidRDefault="001460DF" w:rsidP="00EE7F35">
            <w:pPr>
              <w:rPr>
                <w:rFonts w:ascii="Calibri" w:hAnsi="Calibri" w:cs="Calibri"/>
                <w:sz w:val="28"/>
                <w:szCs w:val="28"/>
              </w:rPr>
            </w:pPr>
            <w:r w:rsidRPr="000F4704">
              <w:rPr>
                <w:rFonts w:ascii="Calibri" w:hAnsi="Calibri" w:cs="Calibri"/>
                <w:sz w:val="28"/>
                <w:szCs w:val="28"/>
              </w:rPr>
              <w:t> </w:t>
            </w:r>
          </w:p>
        </w:tc>
      </w:tr>
      <w:tr w:rsidR="001460DF" w:rsidRPr="000F4704"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c>
          <w:tcPr>
            <w:tcW w:w="528" w:type="dxa"/>
            <w:tcBorders>
              <w:top w:val="nil"/>
              <w:left w:val="nil"/>
              <w:bottom w:val="nil"/>
              <w:right w:val="nil"/>
            </w:tcBorders>
            <w:shd w:val="clear" w:color="auto" w:fill="auto"/>
            <w:noWrap/>
            <w:vAlign w:val="center"/>
            <w:hideMark/>
          </w:tcPr>
          <w:p w:rsidR="001460DF" w:rsidRPr="000F4704" w:rsidRDefault="001460DF" w:rsidP="00EE7F35">
            <w:pPr>
              <w:rPr>
                <w:rFonts w:ascii="Cambria" w:hAnsi="Cambria" w:cs="Calibri"/>
                <w:sz w:val="16"/>
                <w:szCs w:val="16"/>
              </w:rPr>
            </w:pPr>
          </w:p>
        </w:tc>
        <w:tc>
          <w:tcPr>
            <w:tcW w:w="2928" w:type="dxa"/>
            <w:tcBorders>
              <w:top w:val="nil"/>
              <w:left w:val="nil"/>
              <w:bottom w:val="nil"/>
              <w:right w:val="nil"/>
            </w:tcBorders>
            <w:shd w:val="clear" w:color="auto" w:fill="auto"/>
            <w:noWrap/>
            <w:vAlign w:val="center"/>
            <w:hideMark/>
          </w:tcPr>
          <w:p w:rsidR="001460DF" w:rsidRPr="000F4704" w:rsidRDefault="001460DF" w:rsidP="00EE7F35">
            <w:pPr>
              <w:rPr>
                <w:rFonts w:ascii="Cambria" w:hAnsi="Cambria" w:cs="Calibri"/>
                <w:sz w:val="16"/>
                <w:szCs w:val="16"/>
              </w:rPr>
            </w:pPr>
          </w:p>
        </w:tc>
        <w:tc>
          <w:tcPr>
            <w:tcW w:w="928" w:type="dxa"/>
            <w:tcBorders>
              <w:top w:val="nil"/>
              <w:left w:val="nil"/>
              <w:bottom w:val="nil"/>
              <w:right w:val="nil"/>
            </w:tcBorders>
            <w:shd w:val="clear" w:color="auto" w:fill="auto"/>
            <w:noWrap/>
            <w:vAlign w:val="center"/>
            <w:hideMark/>
          </w:tcPr>
          <w:p w:rsidR="001460DF" w:rsidRPr="000F4704" w:rsidRDefault="001460DF" w:rsidP="00EE7F35">
            <w:pPr>
              <w:rPr>
                <w:rFonts w:ascii="Cambria" w:hAnsi="Cambria" w:cs="Calibri"/>
                <w:sz w:val="16"/>
                <w:szCs w:val="16"/>
              </w:rPr>
            </w:pPr>
          </w:p>
        </w:tc>
        <w:tc>
          <w:tcPr>
            <w:tcW w:w="928" w:type="dxa"/>
            <w:tcBorders>
              <w:top w:val="nil"/>
              <w:left w:val="nil"/>
              <w:bottom w:val="nil"/>
              <w:right w:val="nil"/>
            </w:tcBorders>
            <w:shd w:val="clear" w:color="auto" w:fill="auto"/>
            <w:noWrap/>
            <w:vAlign w:val="center"/>
            <w:hideMark/>
          </w:tcPr>
          <w:p w:rsidR="001460DF" w:rsidRPr="000F4704" w:rsidRDefault="001460DF" w:rsidP="00EE7F35">
            <w:pPr>
              <w:rPr>
                <w:rFonts w:ascii="Cambria" w:hAnsi="Cambria" w:cs="Calibri"/>
                <w:sz w:val="16"/>
                <w:szCs w:val="16"/>
              </w:rPr>
            </w:pPr>
          </w:p>
        </w:tc>
        <w:tc>
          <w:tcPr>
            <w:tcW w:w="928" w:type="dxa"/>
            <w:tcBorders>
              <w:top w:val="nil"/>
              <w:left w:val="nil"/>
              <w:bottom w:val="nil"/>
              <w:right w:val="nil"/>
            </w:tcBorders>
            <w:shd w:val="clear" w:color="auto" w:fill="auto"/>
            <w:noWrap/>
            <w:vAlign w:val="center"/>
            <w:hideMark/>
          </w:tcPr>
          <w:p w:rsidR="001460DF" w:rsidRPr="000F4704" w:rsidRDefault="001460DF" w:rsidP="00EE7F35">
            <w:pPr>
              <w:rPr>
                <w:rFonts w:ascii="Cambria" w:hAnsi="Cambria" w:cs="Calibri"/>
                <w:sz w:val="16"/>
                <w:szCs w:val="16"/>
              </w:rPr>
            </w:pPr>
          </w:p>
        </w:tc>
        <w:tc>
          <w:tcPr>
            <w:tcW w:w="928" w:type="dxa"/>
            <w:tcBorders>
              <w:top w:val="nil"/>
              <w:left w:val="nil"/>
              <w:bottom w:val="nil"/>
              <w:right w:val="nil"/>
            </w:tcBorders>
            <w:shd w:val="clear" w:color="auto" w:fill="auto"/>
            <w:noWrap/>
            <w:vAlign w:val="center"/>
            <w:hideMark/>
          </w:tcPr>
          <w:p w:rsidR="001460DF" w:rsidRPr="000F4704" w:rsidRDefault="001460DF" w:rsidP="00EE7F35">
            <w:pPr>
              <w:rPr>
                <w:rFonts w:ascii="Cambria" w:hAnsi="Cambria" w:cs="Calibri"/>
                <w:sz w:val="16"/>
                <w:szCs w:val="16"/>
              </w:rPr>
            </w:pPr>
          </w:p>
        </w:tc>
        <w:tc>
          <w:tcPr>
            <w:tcW w:w="928" w:type="dxa"/>
            <w:tcBorders>
              <w:top w:val="nil"/>
              <w:left w:val="nil"/>
              <w:bottom w:val="nil"/>
              <w:right w:val="nil"/>
            </w:tcBorders>
            <w:shd w:val="clear" w:color="auto" w:fill="auto"/>
            <w:noWrap/>
            <w:vAlign w:val="center"/>
            <w:hideMark/>
          </w:tcPr>
          <w:p w:rsidR="001460DF" w:rsidRPr="000F4704" w:rsidRDefault="001460DF" w:rsidP="00EE7F35">
            <w:pPr>
              <w:rPr>
                <w:rFonts w:ascii="Cambria" w:hAnsi="Cambria" w:cs="Calibri"/>
                <w:sz w:val="16"/>
                <w:szCs w:val="16"/>
              </w:rPr>
            </w:pPr>
          </w:p>
        </w:tc>
        <w:tc>
          <w:tcPr>
            <w:tcW w:w="928" w:type="dxa"/>
            <w:tcBorders>
              <w:top w:val="nil"/>
              <w:left w:val="nil"/>
              <w:bottom w:val="nil"/>
              <w:right w:val="nil"/>
            </w:tcBorders>
            <w:shd w:val="clear" w:color="auto" w:fill="auto"/>
            <w:noWrap/>
            <w:vAlign w:val="center"/>
            <w:hideMark/>
          </w:tcPr>
          <w:p w:rsidR="001460DF" w:rsidRPr="000F4704" w:rsidRDefault="001460DF" w:rsidP="00EE7F35">
            <w:pPr>
              <w:rPr>
                <w:rFonts w:ascii="Cambria" w:hAnsi="Cambria" w:cs="Calibri"/>
                <w:sz w:val="16"/>
                <w:szCs w:val="16"/>
              </w:rPr>
            </w:pPr>
          </w:p>
        </w:tc>
        <w:tc>
          <w:tcPr>
            <w:tcW w:w="928" w:type="dxa"/>
            <w:tcBorders>
              <w:top w:val="nil"/>
              <w:left w:val="nil"/>
              <w:bottom w:val="nil"/>
              <w:right w:val="nil"/>
            </w:tcBorders>
            <w:shd w:val="clear" w:color="auto" w:fill="auto"/>
            <w:noWrap/>
            <w:vAlign w:val="center"/>
            <w:hideMark/>
          </w:tcPr>
          <w:p w:rsidR="001460DF" w:rsidRPr="000F4704" w:rsidRDefault="001460DF" w:rsidP="00EE7F35">
            <w:pPr>
              <w:rPr>
                <w:rFonts w:ascii="Cambria" w:hAnsi="Cambria" w:cs="Calibri"/>
                <w:sz w:val="16"/>
                <w:szCs w:val="16"/>
              </w:rPr>
            </w:pPr>
          </w:p>
        </w:tc>
        <w:tc>
          <w:tcPr>
            <w:tcW w:w="928" w:type="dxa"/>
            <w:tcBorders>
              <w:top w:val="nil"/>
              <w:left w:val="nil"/>
              <w:bottom w:val="nil"/>
              <w:right w:val="nil"/>
            </w:tcBorders>
            <w:shd w:val="clear" w:color="auto" w:fill="auto"/>
            <w:noWrap/>
            <w:vAlign w:val="center"/>
            <w:hideMark/>
          </w:tcPr>
          <w:p w:rsidR="001460DF" w:rsidRPr="000F4704" w:rsidRDefault="001460DF" w:rsidP="00EE7F35">
            <w:pPr>
              <w:rPr>
                <w:rFonts w:ascii="Cambria" w:hAnsi="Cambria" w:cs="Calibri"/>
                <w:sz w:val="16"/>
                <w:szCs w:val="16"/>
              </w:rPr>
            </w:pPr>
          </w:p>
        </w:tc>
        <w:tc>
          <w:tcPr>
            <w:tcW w:w="288" w:type="dxa"/>
            <w:tcBorders>
              <w:top w:val="nil"/>
              <w:left w:val="nil"/>
              <w:bottom w:val="nil"/>
              <w:right w:val="single" w:sz="18" w:space="0" w:color="auto"/>
            </w:tcBorders>
            <w:shd w:val="clear" w:color="auto" w:fill="auto"/>
            <w:noWrap/>
            <w:vAlign w:val="bottom"/>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r>
      <w:tr w:rsidR="001460DF" w:rsidRPr="000F4704" w:rsidTr="00EE7F35">
        <w:trPr>
          <w:trHeight w:val="300"/>
          <w:jc w:val="center"/>
        </w:trPr>
        <w:tc>
          <w:tcPr>
            <w:tcW w:w="288" w:type="dxa"/>
            <w:tcBorders>
              <w:top w:val="nil"/>
              <w:left w:val="single" w:sz="18" w:space="0" w:color="auto"/>
              <w:bottom w:val="nil"/>
              <w:right w:val="nil"/>
            </w:tcBorders>
            <w:shd w:val="clear" w:color="auto" w:fill="auto"/>
            <w:noWrap/>
            <w:vAlign w:val="bottom"/>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c>
          <w:tcPr>
            <w:tcW w:w="528" w:type="dxa"/>
            <w:tcBorders>
              <w:top w:val="nil"/>
              <w:left w:val="nil"/>
              <w:bottom w:val="nil"/>
              <w:right w:val="nil"/>
            </w:tcBorders>
            <w:shd w:val="clear" w:color="auto" w:fill="auto"/>
            <w:noWrap/>
            <w:vAlign w:val="center"/>
            <w:hideMark/>
          </w:tcPr>
          <w:p w:rsidR="001460DF" w:rsidRPr="000F4704" w:rsidRDefault="001460DF" w:rsidP="00EE7F35">
            <w:pPr>
              <w:rPr>
                <w:rFonts w:ascii="Calibri" w:hAnsi="Calibri" w:cs="Calibri"/>
                <w:sz w:val="16"/>
                <w:szCs w:val="16"/>
              </w:rPr>
            </w:pPr>
          </w:p>
        </w:tc>
        <w:tc>
          <w:tcPr>
            <w:tcW w:w="2928" w:type="dxa"/>
            <w:tcBorders>
              <w:top w:val="nil"/>
              <w:left w:val="nil"/>
              <w:bottom w:val="nil"/>
              <w:right w:val="nil"/>
            </w:tcBorders>
            <w:shd w:val="clear" w:color="auto" w:fill="auto"/>
            <w:noWrap/>
            <w:vAlign w:val="center"/>
            <w:hideMark/>
          </w:tcPr>
          <w:p w:rsidR="001460DF" w:rsidRPr="000F4704" w:rsidRDefault="001460DF" w:rsidP="00EE7F35">
            <w:pPr>
              <w:rPr>
                <w:rFonts w:ascii="Calibri" w:hAnsi="Calibri" w:cs="Calibri"/>
                <w:sz w:val="16"/>
                <w:szCs w:val="16"/>
              </w:rPr>
            </w:pPr>
          </w:p>
        </w:tc>
        <w:tc>
          <w:tcPr>
            <w:tcW w:w="928" w:type="dxa"/>
            <w:tcBorders>
              <w:top w:val="nil"/>
              <w:left w:val="nil"/>
              <w:bottom w:val="nil"/>
              <w:right w:val="single" w:sz="4" w:space="0" w:color="7F7F7F"/>
            </w:tcBorders>
            <w:shd w:val="clear" w:color="auto" w:fill="auto"/>
            <w:noWrap/>
            <w:vAlign w:val="center"/>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928" w:type="dxa"/>
            <w:tcBorders>
              <w:top w:val="nil"/>
              <w:left w:val="nil"/>
              <w:bottom w:val="nil"/>
              <w:right w:val="nil"/>
            </w:tcBorders>
            <w:shd w:val="clear" w:color="auto" w:fill="auto"/>
            <w:noWrap/>
            <w:vAlign w:val="center"/>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928" w:type="dxa"/>
            <w:tcBorders>
              <w:top w:val="nil"/>
              <w:left w:val="single" w:sz="4" w:space="0" w:color="7F7F7F"/>
              <w:bottom w:val="nil"/>
              <w:right w:val="single" w:sz="4" w:space="0" w:color="7F7F7F"/>
            </w:tcBorders>
            <w:shd w:val="clear" w:color="auto" w:fill="auto"/>
            <w:noWrap/>
            <w:vAlign w:val="center"/>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928" w:type="dxa"/>
            <w:tcBorders>
              <w:top w:val="nil"/>
              <w:left w:val="nil"/>
              <w:right w:val="single" w:sz="4" w:space="0" w:color="7F7F7F"/>
            </w:tcBorders>
            <w:shd w:val="clear" w:color="auto" w:fill="auto"/>
            <w:noWrap/>
            <w:vAlign w:val="center"/>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928" w:type="dxa"/>
            <w:tcBorders>
              <w:top w:val="nil"/>
              <w:left w:val="nil"/>
              <w:right w:val="nil"/>
            </w:tcBorders>
            <w:shd w:val="clear" w:color="auto" w:fill="auto"/>
            <w:noWrap/>
            <w:vAlign w:val="center"/>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288" w:type="dxa"/>
            <w:tcBorders>
              <w:top w:val="nil"/>
              <w:left w:val="nil"/>
              <w:bottom w:val="nil"/>
              <w:right w:val="single" w:sz="18" w:space="0" w:color="auto"/>
            </w:tcBorders>
            <w:shd w:val="clear" w:color="auto" w:fill="auto"/>
            <w:noWrap/>
            <w:vAlign w:val="bottom"/>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r>
      <w:tr w:rsidR="001460DF" w:rsidRPr="000F4704" w:rsidTr="00EE7F35">
        <w:trPr>
          <w:trHeight w:val="300"/>
          <w:jc w:val="center"/>
        </w:trPr>
        <w:tc>
          <w:tcPr>
            <w:tcW w:w="288" w:type="dxa"/>
            <w:tcBorders>
              <w:top w:val="nil"/>
              <w:left w:val="single" w:sz="18" w:space="0" w:color="auto"/>
              <w:bottom w:val="nil"/>
              <w:right w:val="nil"/>
            </w:tcBorders>
            <w:shd w:val="clear" w:color="auto" w:fill="auto"/>
            <w:noWrap/>
            <w:vAlign w:val="bottom"/>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c>
          <w:tcPr>
            <w:tcW w:w="528" w:type="dxa"/>
            <w:tcBorders>
              <w:top w:val="nil"/>
              <w:left w:val="nil"/>
              <w:bottom w:val="nil"/>
              <w:right w:val="nil"/>
            </w:tcBorders>
            <w:shd w:val="clear" w:color="auto" w:fill="auto"/>
            <w:noWrap/>
            <w:vAlign w:val="center"/>
            <w:hideMark/>
          </w:tcPr>
          <w:p w:rsidR="001460DF" w:rsidRPr="000F4704" w:rsidRDefault="001460DF" w:rsidP="00EE7F35">
            <w:pPr>
              <w:rPr>
                <w:rFonts w:ascii="Calibri" w:hAnsi="Calibri" w:cs="Calibri"/>
                <w:sz w:val="16"/>
                <w:szCs w:val="16"/>
              </w:rPr>
            </w:pPr>
          </w:p>
        </w:tc>
        <w:tc>
          <w:tcPr>
            <w:tcW w:w="2928" w:type="dxa"/>
            <w:tcBorders>
              <w:top w:val="nil"/>
              <w:left w:val="nil"/>
              <w:bottom w:val="nil"/>
              <w:right w:val="nil"/>
            </w:tcBorders>
            <w:shd w:val="clear" w:color="auto" w:fill="auto"/>
            <w:noWrap/>
            <w:vAlign w:val="center"/>
            <w:hideMark/>
          </w:tcPr>
          <w:p w:rsidR="001460DF" w:rsidRPr="000F4704" w:rsidRDefault="001460DF" w:rsidP="00EE7F35">
            <w:pPr>
              <w:rPr>
                <w:rFonts w:ascii="Calibri" w:hAnsi="Calibri" w:cs="Calibri"/>
                <w:sz w:val="16"/>
                <w:szCs w:val="16"/>
              </w:rPr>
            </w:pPr>
          </w:p>
        </w:tc>
        <w:tc>
          <w:tcPr>
            <w:tcW w:w="1856" w:type="dxa"/>
            <w:gridSpan w:val="2"/>
            <w:tcBorders>
              <w:top w:val="nil"/>
              <w:left w:val="nil"/>
              <w:bottom w:val="nil"/>
              <w:right w:val="single" w:sz="4" w:space="0" w:color="7F7F7F"/>
            </w:tcBorders>
            <w:shd w:val="clear" w:color="auto" w:fill="auto"/>
            <w:noWrap/>
            <w:vAlign w:val="center"/>
            <w:hideMark/>
          </w:tcPr>
          <w:p w:rsidR="001460DF" w:rsidRPr="000F4704" w:rsidRDefault="001460DF" w:rsidP="00EE7F35">
            <w:pPr>
              <w:jc w:val="center"/>
              <w:rPr>
                <w:rFonts w:ascii="Calibri" w:hAnsi="Calibri" w:cs="Calibri"/>
                <w:sz w:val="16"/>
                <w:szCs w:val="16"/>
              </w:rPr>
            </w:pPr>
            <w:r w:rsidRPr="000F4704">
              <w:rPr>
                <w:rFonts w:ascii="Calibri" w:hAnsi="Calibri" w:cs="Calibri"/>
                <w:sz w:val="16"/>
                <w:szCs w:val="16"/>
              </w:rPr>
              <w:t xml:space="preserve">2014 </w:t>
            </w:r>
            <w:r w:rsidRPr="000F4704">
              <w:rPr>
                <w:rFonts w:ascii="Calibri" w:hAnsi="Calibri" w:cs="Calibri"/>
                <w:i/>
                <w:iCs/>
                <w:sz w:val="16"/>
                <w:szCs w:val="16"/>
              </w:rPr>
              <w:t>(plan)</w:t>
            </w:r>
          </w:p>
        </w:tc>
        <w:tc>
          <w:tcPr>
            <w:tcW w:w="1856" w:type="dxa"/>
            <w:gridSpan w:val="2"/>
            <w:tcBorders>
              <w:top w:val="nil"/>
              <w:left w:val="nil"/>
              <w:bottom w:val="nil"/>
              <w:right w:val="single" w:sz="4" w:space="0" w:color="7F7F7F"/>
            </w:tcBorders>
            <w:shd w:val="clear" w:color="auto" w:fill="auto"/>
            <w:noWrap/>
            <w:vAlign w:val="center"/>
            <w:hideMark/>
          </w:tcPr>
          <w:p w:rsidR="001460DF" w:rsidRPr="000F4704" w:rsidRDefault="001460DF" w:rsidP="00EE7F35">
            <w:pPr>
              <w:jc w:val="center"/>
              <w:rPr>
                <w:rFonts w:ascii="Calibri" w:hAnsi="Calibri" w:cs="Calibri"/>
                <w:color w:val="953735"/>
                <w:sz w:val="16"/>
                <w:szCs w:val="16"/>
              </w:rPr>
            </w:pPr>
            <w:r w:rsidRPr="000F4704">
              <w:rPr>
                <w:rFonts w:ascii="Calibri" w:hAnsi="Calibri" w:cs="Calibri"/>
                <w:color w:val="953735"/>
                <w:sz w:val="16"/>
                <w:szCs w:val="16"/>
              </w:rPr>
              <w:t>2015</w:t>
            </w:r>
          </w:p>
        </w:tc>
        <w:tc>
          <w:tcPr>
            <w:tcW w:w="1856" w:type="dxa"/>
            <w:gridSpan w:val="2"/>
            <w:tcBorders>
              <w:top w:val="nil"/>
              <w:left w:val="nil"/>
              <w:bottom w:val="nil"/>
              <w:right w:val="single" w:sz="4" w:space="0" w:color="7F7F7F"/>
            </w:tcBorders>
            <w:shd w:val="clear" w:color="auto" w:fill="auto"/>
            <w:noWrap/>
            <w:vAlign w:val="center"/>
            <w:hideMark/>
          </w:tcPr>
          <w:p w:rsidR="001460DF" w:rsidRPr="000F4704" w:rsidRDefault="001460DF" w:rsidP="00EE7F35">
            <w:pPr>
              <w:jc w:val="center"/>
              <w:rPr>
                <w:rFonts w:ascii="Calibri" w:hAnsi="Calibri" w:cs="Calibri"/>
                <w:color w:val="953735"/>
                <w:sz w:val="16"/>
                <w:szCs w:val="16"/>
              </w:rPr>
            </w:pPr>
            <w:r w:rsidRPr="000F4704">
              <w:rPr>
                <w:rFonts w:ascii="Calibri" w:hAnsi="Calibri" w:cs="Calibri"/>
                <w:color w:val="953735"/>
                <w:sz w:val="16"/>
                <w:szCs w:val="16"/>
              </w:rPr>
              <w:t>2016</w:t>
            </w:r>
          </w:p>
        </w:tc>
        <w:tc>
          <w:tcPr>
            <w:tcW w:w="1856" w:type="dxa"/>
            <w:gridSpan w:val="2"/>
            <w:tcBorders>
              <w:top w:val="nil"/>
              <w:left w:val="nil"/>
              <w:bottom w:val="nil"/>
            </w:tcBorders>
            <w:shd w:val="clear" w:color="auto" w:fill="auto"/>
            <w:noWrap/>
            <w:vAlign w:val="center"/>
            <w:hideMark/>
          </w:tcPr>
          <w:p w:rsidR="001460DF" w:rsidRPr="000F4704" w:rsidRDefault="001460DF" w:rsidP="00EE7F35">
            <w:pPr>
              <w:jc w:val="center"/>
              <w:rPr>
                <w:rFonts w:ascii="Calibri" w:hAnsi="Calibri" w:cs="Calibri"/>
                <w:color w:val="953735"/>
                <w:sz w:val="16"/>
                <w:szCs w:val="16"/>
              </w:rPr>
            </w:pPr>
            <w:r w:rsidRPr="000F4704">
              <w:rPr>
                <w:rFonts w:ascii="Calibri" w:hAnsi="Calibri" w:cs="Calibri"/>
                <w:color w:val="953735"/>
                <w:sz w:val="16"/>
                <w:szCs w:val="16"/>
              </w:rPr>
              <w:t>2017</w:t>
            </w:r>
          </w:p>
        </w:tc>
        <w:tc>
          <w:tcPr>
            <w:tcW w:w="288" w:type="dxa"/>
            <w:tcBorders>
              <w:top w:val="nil"/>
              <w:left w:val="nil"/>
              <w:bottom w:val="nil"/>
              <w:right w:val="single" w:sz="18" w:space="0" w:color="auto"/>
            </w:tcBorders>
            <w:shd w:val="clear" w:color="auto" w:fill="auto"/>
            <w:noWrap/>
            <w:vAlign w:val="bottom"/>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r>
      <w:tr w:rsidR="001460DF" w:rsidRPr="000F4704" w:rsidTr="00EE7F35">
        <w:trPr>
          <w:trHeight w:val="300"/>
          <w:jc w:val="center"/>
        </w:trPr>
        <w:tc>
          <w:tcPr>
            <w:tcW w:w="288" w:type="dxa"/>
            <w:tcBorders>
              <w:top w:val="nil"/>
              <w:left w:val="single" w:sz="18" w:space="0" w:color="auto"/>
              <w:bottom w:val="nil"/>
              <w:right w:val="nil"/>
            </w:tcBorders>
            <w:shd w:val="clear" w:color="auto" w:fill="auto"/>
            <w:noWrap/>
            <w:vAlign w:val="center"/>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c>
          <w:tcPr>
            <w:tcW w:w="528" w:type="dxa"/>
            <w:tcBorders>
              <w:top w:val="nil"/>
              <w:left w:val="nil"/>
              <w:bottom w:val="nil"/>
              <w:right w:val="nil"/>
            </w:tcBorders>
            <w:shd w:val="clear" w:color="auto" w:fill="auto"/>
            <w:vAlign w:val="center"/>
            <w:hideMark/>
          </w:tcPr>
          <w:p w:rsidR="001460DF" w:rsidRPr="000F4704" w:rsidRDefault="001460DF" w:rsidP="00EE7F35">
            <w:pPr>
              <w:jc w:val="center"/>
              <w:rPr>
                <w:rFonts w:ascii="Calibri" w:hAnsi="Calibri" w:cs="Calibri"/>
                <w:sz w:val="16"/>
                <w:szCs w:val="16"/>
              </w:rPr>
            </w:pPr>
          </w:p>
        </w:tc>
        <w:tc>
          <w:tcPr>
            <w:tcW w:w="2928" w:type="dxa"/>
            <w:tcBorders>
              <w:top w:val="nil"/>
              <w:left w:val="nil"/>
              <w:bottom w:val="nil"/>
              <w:right w:val="nil"/>
            </w:tcBorders>
            <w:shd w:val="clear" w:color="auto" w:fill="auto"/>
            <w:vAlign w:val="center"/>
            <w:hideMark/>
          </w:tcPr>
          <w:p w:rsidR="001460DF" w:rsidRPr="000F4704" w:rsidRDefault="001460DF" w:rsidP="00EE7F35">
            <w:pPr>
              <w:jc w:val="center"/>
              <w:rPr>
                <w:rFonts w:ascii="Calibri" w:hAnsi="Calibri" w:cs="Calibri"/>
                <w:sz w:val="16"/>
                <w:szCs w:val="16"/>
              </w:rPr>
            </w:pPr>
          </w:p>
        </w:tc>
        <w:tc>
          <w:tcPr>
            <w:tcW w:w="928" w:type="dxa"/>
            <w:tcBorders>
              <w:top w:val="nil"/>
              <w:left w:val="nil"/>
              <w:bottom w:val="nil"/>
              <w:right w:val="single" w:sz="4" w:space="0" w:color="7F7F7F"/>
            </w:tcBorders>
            <w:shd w:val="clear" w:color="auto" w:fill="auto"/>
            <w:noWrap/>
            <w:vAlign w:val="center"/>
            <w:hideMark/>
          </w:tcPr>
          <w:p w:rsidR="001460DF" w:rsidRPr="000F4704" w:rsidRDefault="001460DF" w:rsidP="00EE7F35">
            <w:pPr>
              <w:jc w:val="center"/>
              <w:rPr>
                <w:rFonts w:ascii="Calibri" w:hAnsi="Calibri" w:cs="Calibri"/>
                <w:sz w:val="16"/>
                <w:szCs w:val="16"/>
              </w:rPr>
            </w:pPr>
            <w:r w:rsidRPr="000F4704">
              <w:rPr>
                <w:rFonts w:ascii="Calibri" w:hAnsi="Calibri" w:cs="Calibri"/>
                <w:sz w:val="16"/>
                <w:szCs w:val="16"/>
              </w:rPr>
              <w:t>mil €</w:t>
            </w:r>
          </w:p>
        </w:tc>
        <w:tc>
          <w:tcPr>
            <w:tcW w:w="928" w:type="dxa"/>
            <w:tcBorders>
              <w:top w:val="nil"/>
              <w:left w:val="nil"/>
              <w:bottom w:val="nil"/>
              <w:right w:val="nil"/>
            </w:tcBorders>
            <w:shd w:val="clear" w:color="auto" w:fill="auto"/>
            <w:noWrap/>
            <w:vAlign w:val="center"/>
            <w:hideMark/>
          </w:tcPr>
          <w:p w:rsidR="001460DF" w:rsidRPr="000F4704" w:rsidRDefault="001460DF" w:rsidP="00EE7F35">
            <w:pPr>
              <w:jc w:val="center"/>
              <w:rPr>
                <w:rFonts w:ascii="Calibri" w:hAnsi="Calibri" w:cs="Calibri"/>
                <w:sz w:val="16"/>
                <w:szCs w:val="16"/>
              </w:rPr>
            </w:pPr>
            <w:r w:rsidRPr="000F4704">
              <w:rPr>
                <w:rFonts w:ascii="Calibri" w:hAnsi="Calibri" w:cs="Calibri"/>
                <w:sz w:val="16"/>
                <w:szCs w:val="16"/>
              </w:rPr>
              <w:t>% BDP</w:t>
            </w:r>
          </w:p>
        </w:tc>
        <w:tc>
          <w:tcPr>
            <w:tcW w:w="928" w:type="dxa"/>
            <w:tcBorders>
              <w:top w:val="nil"/>
              <w:left w:val="single" w:sz="4" w:space="0" w:color="7F7F7F"/>
              <w:bottom w:val="nil"/>
              <w:right w:val="single" w:sz="4" w:space="0" w:color="7F7F7F"/>
            </w:tcBorders>
            <w:shd w:val="clear" w:color="auto" w:fill="auto"/>
            <w:noWrap/>
            <w:vAlign w:val="center"/>
            <w:hideMark/>
          </w:tcPr>
          <w:p w:rsidR="001460DF" w:rsidRPr="000F4704" w:rsidRDefault="001460DF" w:rsidP="00EE7F35">
            <w:pPr>
              <w:jc w:val="center"/>
              <w:rPr>
                <w:rFonts w:ascii="Calibri" w:hAnsi="Calibri" w:cs="Calibri"/>
                <w:color w:val="953735"/>
                <w:sz w:val="16"/>
                <w:szCs w:val="16"/>
              </w:rPr>
            </w:pPr>
            <w:r w:rsidRPr="000F4704">
              <w:rPr>
                <w:rFonts w:ascii="Calibri" w:hAnsi="Calibri" w:cs="Calibri"/>
                <w:color w:val="953735"/>
                <w:sz w:val="16"/>
                <w:szCs w:val="16"/>
              </w:rPr>
              <w:t>mil €</w:t>
            </w:r>
          </w:p>
        </w:tc>
        <w:tc>
          <w:tcPr>
            <w:tcW w:w="928" w:type="dxa"/>
            <w:tcBorders>
              <w:top w:val="nil"/>
              <w:left w:val="nil"/>
              <w:bottom w:val="nil"/>
              <w:right w:val="single" w:sz="4" w:space="0" w:color="7F7F7F"/>
            </w:tcBorders>
            <w:shd w:val="clear" w:color="auto" w:fill="auto"/>
            <w:noWrap/>
            <w:vAlign w:val="center"/>
            <w:hideMark/>
          </w:tcPr>
          <w:p w:rsidR="001460DF" w:rsidRPr="000F4704" w:rsidRDefault="001460DF" w:rsidP="00EE7F35">
            <w:pPr>
              <w:jc w:val="center"/>
              <w:rPr>
                <w:rFonts w:ascii="Calibri" w:hAnsi="Calibri" w:cs="Calibri"/>
                <w:color w:val="953735"/>
                <w:sz w:val="16"/>
                <w:szCs w:val="16"/>
              </w:rPr>
            </w:pPr>
            <w:r w:rsidRPr="000F4704">
              <w:rPr>
                <w:rFonts w:ascii="Calibri" w:hAnsi="Calibri" w:cs="Calibri"/>
                <w:color w:val="953735"/>
                <w:sz w:val="16"/>
                <w:szCs w:val="16"/>
              </w:rPr>
              <w:t>% BDP</w:t>
            </w:r>
          </w:p>
        </w:tc>
        <w:tc>
          <w:tcPr>
            <w:tcW w:w="928" w:type="dxa"/>
            <w:tcBorders>
              <w:top w:val="nil"/>
              <w:left w:val="nil"/>
              <w:bottom w:val="nil"/>
              <w:right w:val="single" w:sz="4" w:space="0" w:color="7F7F7F"/>
            </w:tcBorders>
            <w:shd w:val="clear" w:color="auto" w:fill="auto"/>
            <w:noWrap/>
            <w:vAlign w:val="center"/>
            <w:hideMark/>
          </w:tcPr>
          <w:p w:rsidR="001460DF" w:rsidRPr="000F4704" w:rsidRDefault="001460DF" w:rsidP="00EE7F35">
            <w:pPr>
              <w:jc w:val="center"/>
              <w:rPr>
                <w:rFonts w:ascii="Calibri" w:hAnsi="Calibri" w:cs="Calibri"/>
                <w:color w:val="953735"/>
                <w:sz w:val="16"/>
                <w:szCs w:val="16"/>
              </w:rPr>
            </w:pPr>
            <w:r w:rsidRPr="000F4704">
              <w:rPr>
                <w:rFonts w:ascii="Calibri" w:hAnsi="Calibri" w:cs="Calibri"/>
                <w:color w:val="953735"/>
                <w:sz w:val="16"/>
                <w:szCs w:val="16"/>
              </w:rPr>
              <w:t>mil €</w:t>
            </w:r>
          </w:p>
        </w:tc>
        <w:tc>
          <w:tcPr>
            <w:tcW w:w="928" w:type="dxa"/>
            <w:tcBorders>
              <w:top w:val="nil"/>
              <w:left w:val="nil"/>
              <w:bottom w:val="nil"/>
              <w:right w:val="single" w:sz="4" w:space="0" w:color="7F7F7F"/>
            </w:tcBorders>
            <w:shd w:val="clear" w:color="auto" w:fill="auto"/>
            <w:noWrap/>
            <w:vAlign w:val="center"/>
            <w:hideMark/>
          </w:tcPr>
          <w:p w:rsidR="001460DF" w:rsidRPr="000F4704" w:rsidRDefault="001460DF" w:rsidP="00EE7F35">
            <w:pPr>
              <w:jc w:val="center"/>
              <w:rPr>
                <w:rFonts w:ascii="Calibri" w:hAnsi="Calibri" w:cs="Calibri"/>
                <w:color w:val="953735"/>
                <w:sz w:val="16"/>
                <w:szCs w:val="16"/>
              </w:rPr>
            </w:pPr>
            <w:r w:rsidRPr="000F4704">
              <w:rPr>
                <w:rFonts w:ascii="Calibri" w:hAnsi="Calibri" w:cs="Calibri"/>
                <w:color w:val="953735"/>
                <w:sz w:val="16"/>
                <w:szCs w:val="16"/>
              </w:rPr>
              <w:t>% BDP</w:t>
            </w:r>
          </w:p>
        </w:tc>
        <w:tc>
          <w:tcPr>
            <w:tcW w:w="928" w:type="dxa"/>
            <w:tcBorders>
              <w:top w:val="nil"/>
              <w:left w:val="nil"/>
              <w:bottom w:val="nil"/>
              <w:right w:val="single" w:sz="4" w:space="0" w:color="7F7F7F"/>
            </w:tcBorders>
            <w:shd w:val="clear" w:color="auto" w:fill="auto"/>
            <w:noWrap/>
            <w:vAlign w:val="center"/>
            <w:hideMark/>
          </w:tcPr>
          <w:p w:rsidR="001460DF" w:rsidRPr="000F4704" w:rsidRDefault="001460DF" w:rsidP="00EE7F35">
            <w:pPr>
              <w:jc w:val="center"/>
              <w:rPr>
                <w:rFonts w:ascii="Calibri" w:hAnsi="Calibri" w:cs="Calibri"/>
                <w:color w:val="953735"/>
                <w:sz w:val="16"/>
                <w:szCs w:val="16"/>
              </w:rPr>
            </w:pPr>
            <w:r w:rsidRPr="000F4704">
              <w:rPr>
                <w:rFonts w:ascii="Calibri" w:hAnsi="Calibri" w:cs="Calibri"/>
                <w:color w:val="953735"/>
                <w:sz w:val="16"/>
                <w:szCs w:val="16"/>
              </w:rPr>
              <w:t>mil €</w:t>
            </w:r>
          </w:p>
        </w:tc>
        <w:tc>
          <w:tcPr>
            <w:tcW w:w="928" w:type="dxa"/>
            <w:tcBorders>
              <w:top w:val="nil"/>
              <w:left w:val="nil"/>
              <w:bottom w:val="nil"/>
              <w:right w:val="nil"/>
            </w:tcBorders>
            <w:shd w:val="clear" w:color="auto" w:fill="auto"/>
            <w:noWrap/>
            <w:vAlign w:val="center"/>
            <w:hideMark/>
          </w:tcPr>
          <w:p w:rsidR="001460DF" w:rsidRPr="000F4704" w:rsidRDefault="001460DF" w:rsidP="00EE7F35">
            <w:pPr>
              <w:jc w:val="center"/>
              <w:rPr>
                <w:rFonts w:ascii="Calibri" w:hAnsi="Calibri" w:cs="Calibri"/>
                <w:color w:val="953735"/>
                <w:sz w:val="16"/>
                <w:szCs w:val="16"/>
              </w:rPr>
            </w:pPr>
            <w:r w:rsidRPr="000F4704">
              <w:rPr>
                <w:rFonts w:ascii="Calibri" w:hAnsi="Calibri" w:cs="Calibri"/>
                <w:color w:val="953735"/>
                <w:sz w:val="16"/>
                <w:szCs w:val="16"/>
              </w:rPr>
              <w:t>% BDP</w:t>
            </w:r>
          </w:p>
        </w:tc>
        <w:tc>
          <w:tcPr>
            <w:tcW w:w="288" w:type="dxa"/>
            <w:tcBorders>
              <w:top w:val="nil"/>
              <w:left w:val="nil"/>
              <w:bottom w:val="nil"/>
              <w:right w:val="single" w:sz="18" w:space="0" w:color="auto"/>
            </w:tcBorders>
            <w:shd w:val="clear" w:color="auto" w:fill="auto"/>
            <w:noWrap/>
            <w:vAlign w:val="center"/>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r>
      <w:tr w:rsidR="001460DF" w:rsidRPr="000F4704" w:rsidTr="00EE7F35">
        <w:trPr>
          <w:trHeight w:val="300"/>
          <w:jc w:val="center"/>
        </w:trPr>
        <w:tc>
          <w:tcPr>
            <w:tcW w:w="288" w:type="dxa"/>
            <w:tcBorders>
              <w:top w:val="nil"/>
              <w:left w:val="single" w:sz="18" w:space="0" w:color="auto"/>
              <w:bottom w:val="nil"/>
              <w:right w:val="nil"/>
            </w:tcBorders>
            <w:shd w:val="clear" w:color="auto" w:fill="auto"/>
            <w:noWrap/>
            <w:vAlign w:val="bottom"/>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c>
          <w:tcPr>
            <w:tcW w:w="528" w:type="dxa"/>
            <w:tcBorders>
              <w:top w:val="single" w:sz="4" w:space="0" w:color="auto"/>
              <w:left w:val="nil"/>
              <w:bottom w:val="single" w:sz="4" w:space="0" w:color="auto"/>
              <w:right w:val="nil"/>
            </w:tcBorders>
            <w:shd w:val="clear" w:color="auto" w:fill="auto"/>
            <w:noWrap/>
            <w:vAlign w:val="center"/>
            <w:hideMark/>
          </w:tcPr>
          <w:p w:rsidR="001460DF" w:rsidRPr="000F4704" w:rsidRDefault="001460DF" w:rsidP="00EE7F35">
            <w:pPr>
              <w:jc w:val="center"/>
              <w:rPr>
                <w:rFonts w:ascii="Calibri" w:hAnsi="Calibri" w:cs="Calibri"/>
                <w:b/>
                <w:bCs/>
                <w:sz w:val="16"/>
                <w:szCs w:val="16"/>
              </w:rPr>
            </w:pPr>
            <w:r w:rsidRPr="000F4704">
              <w:rPr>
                <w:rFonts w:ascii="Calibri" w:hAnsi="Calibri" w:cs="Calibri"/>
                <w:b/>
                <w:bCs/>
                <w:sz w:val="16"/>
                <w:szCs w:val="16"/>
              </w:rPr>
              <w:t>4</w:t>
            </w:r>
          </w:p>
        </w:tc>
        <w:tc>
          <w:tcPr>
            <w:tcW w:w="2928" w:type="dxa"/>
            <w:tcBorders>
              <w:top w:val="single" w:sz="4" w:space="0" w:color="auto"/>
              <w:left w:val="nil"/>
              <w:bottom w:val="single" w:sz="4" w:space="0" w:color="auto"/>
              <w:right w:val="nil"/>
            </w:tcBorders>
            <w:shd w:val="clear" w:color="auto" w:fill="auto"/>
            <w:vAlign w:val="center"/>
            <w:hideMark/>
          </w:tcPr>
          <w:p w:rsidR="001460DF" w:rsidRPr="000F4704" w:rsidRDefault="001460DF" w:rsidP="00EE7F35">
            <w:pPr>
              <w:rPr>
                <w:rFonts w:ascii="Calibri" w:hAnsi="Calibri" w:cs="Calibri"/>
                <w:b/>
                <w:bCs/>
                <w:sz w:val="16"/>
                <w:szCs w:val="16"/>
              </w:rPr>
            </w:pPr>
            <w:r w:rsidRPr="000F4704">
              <w:rPr>
                <w:rFonts w:ascii="Calibri" w:hAnsi="Calibri" w:cs="Calibri"/>
                <w:b/>
                <w:bCs/>
                <w:sz w:val="16"/>
                <w:szCs w:val="16"/>
              </w:rPr>
              <w:t>IZDACI</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0F4704" w:rsidRDefault="001460DF" w:rsidP="00EE7F35">
            <w:pPr>
              <w:ind w:firstLineChars="100" w:firstLine="161"/>
              <w:jc w:val="right"/>
              <w:rPr>
                <w:rFonts w:ascii="Calibri" w:hAnsi="Calibri" w:cs="Calibri"/>
                <w:b/>
                <w:bCs/>
                <w:sz w:val="16"/>
                <w:szCs w:val="16"/>
              </w:rPr>
            </w:pPr>
            <w:r w:rsidRPr="000F4704">
              <w:rPr>
                <w:rFonts w:ascii="Calibri" w:hAnsi="Calibri" w:cs="Calibri"/>
                <w:b/>
                <w:bCs/>
                <w:sz w:val="16"/>
                <w:szCs w:val="16"/>
              </w:rPr>
              <w:t>1235.78</w:t>
            </w:r>
          </w:p>
        </w:tc>
        <w:tc>
          <w:tcPr>
            <w:tcW w:w="928" w:type="dxa"/>
            <w:tcBorders>
              <w:top w:val="single" w:sz="4" w:space="0" w:color="auto"/>
              <w:left w:val="nil"/>
              <w:bottom w:val="single" w:sz="4" w:space="0" w:color="auto"/>
              <w:right w:val="nil"/>
            </w:tcBorders>
            <w:shd w:val="clear" w:color="auto" w:fill="auto"/>
            <w:noWrap/>
            <w:vAlign w:val="center"/>
            <w:hideMark/>
          </w:tcPr>
          <w:p w:rsidR="001460DF" w:rsidRPr="000F4704" w:rsidRDefault="001460DF" w:rsidP="00EE7F35">
            <w:pPr>
              <w:ind w:firstLineChars="100" w:firstLine="161"/>
              <w:jc w:val="right"/>
              <w:rPr>
                <w:rFonts w:ascii="Calibri" w:hAnsi="Calibri" w:cs="Calibri"/>
                <w:b/>
                <w:bCs/>
                <w:sz w:val="16"/>
                <w:szCs w:val="16"/>
              </w:rPr>
            </w:pPr>
            <w:r w:rsidRPr="000F4704">
              <w:rPr>
                <w:rFonts w:ascii="Calibri" w:hAnsi="Calibri" w:cs="Calibri"/>
                <w:b/>
                <w:bCs/>
                <w:sz w:val="16"/>
                <w:szCs w:val="16"/>
              </w:rPr>
              <w:t>35.15%</w:t>
            </w:r>
          </w:p>
        </w:tc>
        <w:tc>
          <w:tcPr>
            <w:tcW w:w="928" w:type="dxa"/>
            <w:tcBorders>
              <w:top w:val="single" w:sz="4" w:space="0" w:color="auto"/>
              <w:left w:val="single" w:sz="4" w:space="0" w:color="7F7F7F"/>
              <w:bottom w:val="single" w:sz="4" w:space="0" w:color="auto"/>
              <w:right w:val="single" w:sz="4" w:space="0" w:color="7F7F7F"/>
            </w:tcBorders>
            <w:shd w:val="clear" w:color="auto" w:fill="auto"/>
            <w:noWrap/>
            <w:vAlign w:val="center"/>
            <w:hideMark/>
          </w:tcPr>
          <w:p w:rsidR="001460DF" w:rsidRDefault="001460DF" w:rsidP="00EE7F35">
            <w:pPr>
              <w:ind w:firstLineChars="100" w:firstLine="161"/>
              <w:jc w:val="right"/>
              <w:rPr>
                <w:rFonts w:ascii="Calibri" w:hAnsi="Calibri" w:cs="Calibri"/>
                <w:b/>
                <w:bCs/>
                <w:color w:val="953735"/>
                <w:sz w:val="16"/>
                <w:szCs w:val="16"/>
              </w:rPr>
            </w:pPr>
            <w:r>
              <w:rPr>
                <w:rFonts w:ascii="Calibri" w:hAnsi="Calibri" w:cs="Calibri"/>
                <w:b/>
                <w:bCs/>
                <w:color w:val="953735"/>
                <w:sz w:val="16"/>
                <w:szCs w:val="16"/>
              </w:rPr>
              <w:t>1258.95</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1"/>
              <w:jc w:val="right"/>
              <w:rPr>
                <w:rFonts w:ascii="Calibri" w:hAnsi="Calibri" w:cs="Calibri"/>
                <w:b/>
                <w:bCs/>
                <w:color w:val="953735"/>
                <w:sz w:val="16"/>
                <w:szCs w:val="16"/>
              </w:rPr>
            </w:pPr>
            <w:r>
              <w:rPr>
                <w:rFonts w:ascii="Calibri" w:hAnsi="Calibri" w:cs="Calibri"/>
                <w:b/>
                <w:bCs/>
                <w:color w:val="953735"/>
                <w:sz w:val="16"/>
                <w:szCs w:val="16"/>
              </w:rPr>
              <w:t>33.92%</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0F4704" w:rsidRDefault="001460DF" w:rsidP="00EE7F35">
            <w:pPr>
              <w:ind w:firstLineChars="100" w:firstLine="161"/>
              <w:jc w:val="right"/>
              <w:rPr>
                <w:rFonts w:ascii="Calibri" w:hAnsi="Calibri" w:cs="Calibri"/>
                <w:b/>
                <w:bCs/>
                <w:color w:val="953735"/>
                <w:sz w:val="16"/>
                <w:szCs w:val="16"/>
              </w:rPr>
            </w:pPr>
            <w:r w:rsidRPr="000F4704">
              <w:rPr>
                <w:rFonts w:ascii="Calibri" w:hAnsi="Calibri" w:cs="Calibri"/>
                <w:b/>
                <w:bCs/>
                <w:color w:val="953735"/>
                <w:sz w:val="16"/>
                <w:szCs w:val="16"/>
              </w:rPr>
              <w:t>1260.76</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0F4704" w:rsidRDefault="001460DF" w:rsidP="00EE7F35">
            <w:pPr>
              <w:ind w:firstLineChars="100" w:firstLine="161"/>
              <w:jc w:val="right"/>
              <w:rPr>
                <w:rFonts w:ascii="Calibri" w:hAnsi="Calibri" w:cs="Calibri"/>
                <w:b/>
                <w:bCs/>
                <w:color w:val="953735"/>
                <w:sz w:val="16"/>
                <w:szCs w:val="16"/>
              </w:rPr>
            </w:pPr>
            <w:r w:rsidRPr="000F4704">
              <w:rPr>
                <w:rFonts w:ascii="Calibri" w:hAnsi="Calibri" w:cs="Calibri"/>
                <w:b/>
                <w:bCs/>
                <w:color w:val="953735"/>
                <w:sz w:val="16"/>
                <w:szCs w:val="16"/>
              </w:rPr>
              <w:t>32.08%</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0F4704" w:rsidRDefault="001460DF" w:rsidP="00EE7F35">
            <w:pPr>
              <w:ind w:firstLineChars="100" w:firstLine="161"/>
              <w:jc w:val="right"/>
              <w:rPr>
                <w:rFonts w:ascii="Calibri" w:hAnsi="Calibri" w:cs="Calibri"/>
                <w:b/>
                <w:bCs/>
                <w:color w:val="953735"/>
                <w:sz w:val="16"/>
                <w:szCs w:val="16"/>
              </w:rPr>
            </w:pPr>
            <w:r w:rsidRPr="000F4704">
              <w:rPr>
                <w:rFonts w:ascii="Calibri" w:hAnsi="Calibri" w:cs="Calibri"/>
                <w:b/>
                <w:bCs/>
                <w:color w:val="953735"/>
                <w:sz w:val="16"/>
                <w:szCs w:val="16"/>
              </w:rPr>
              <w:t>1263.19</w:t>
            </w:r>
          </w:p>
        </w:tc>
        <w:tc>
          <w:tcPr>
            <w:tcW w:w="928" w:type="dxa"/>
            <w:tcBorders>
              <w:top w:val="single" w:sz="4" w:space="0" w:color="auto"/>
              <w:left w:val="nil"/>
              <w:bottom w:val="single" w:sz="4" w:space="0" w:color="auto"/>
              <w:right w:val="nil"/>
            </w:tcBorders>
            <w:shd w:val="clear" w:color="auto" w:fill="auto"/>
            <w:noWrap/>
            <w:vAlign w:val="center"/>
            <w:hideMark/>
          </w:tcPr>
          <w:p w:rsidR="001460DF" w:rsidRPr="000F4704" w:rsidRDefault="001460DF" w:rsidP="00EE7F35">
            <w:pPr>
              <w:ind w:firstLineChars="100" w:firstLine="161"/>
              <w:jc w:val="right"/>
              <w:rPr>
                <w:rFonts w:ascii="Calibri" w:hAnsi="Calibri" w:cs="Calibri"/>
                <w:b/>
                <w:bCs/>
                <w:color w:val="953735"/>
                <w:sz w:val="16"/>
                <w:szCs w:val="16"/>
              </w:rPr>
            </w:pPr>
            <w:r w:rsidRPr="000F4704">
              <w:rPr>
                <w:rFonts w:ascii="Calibri" w:hAnsi="Calibri" w:cs="Calibri"/>
                <w:b/>
                <w:bCs/>
                <w:color w:val="953735"/>
                <w:sz w:val="16"/>
                <w:szCs w:val="16"/>
              </w:rPr>
              <w:t>30.30%</w:t>
            </w:r>
          </w:p>
        </w:tc>
        <w:tc>
          <w:tcPr>
            <w:tcW w:w="288" w:type="dxa"/>
            <w:tcBorders>
              <w:top w:val="nil"/>
              <w:left w:val="nil"/>
              <w:bottom w:val="nil"/>
              <w:right w:val="single" w:sz="18" w:space="0" w:color="auto"/>
            </w:tcBorders>
            <w:shd w:val="clear" w:color="auto" w:fill="auto"/>
            <w:noWrap/>
            <w:vAlign w:val="bottom"/>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r>
      <w:tr w:rsidR="001460DF" w:rsidRPr="000F4704" w:rsidTr="00EE7F35">
        <w:trPr>
          <w:trHeight w:val="300"/>
          <w:jc w:val="center"/>
        </w:trPr>
        <w:tc>
          <w:tcPr>
            <w:tcW w:w="288" w:type="dxa"/>
            <w:tcBorders>
              <w:top w:val="nil"/>
              <w:left w:val="single" w:sz="18" w:space="0" w:color="auto"/>
              <w:bottom w:val="nil"/>
              <w:right w:val="nil"/>
            </w:tcBorders>
            <w:shd w:val="clear" w:color="auto" w:fill="auto"/>
            <w:noWrap/>
            <w:vAlign w:val="bottom"/>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c>
          <w:tcPr>
            <w:tcW w:w="528" w:type="dxa"/>
            <w:tcBorders>
              <w:top w:val="nil"/>
              <w:left w:val="nil"/>
              <w:bottom w:val="nil"/>
              <w:right w:val="nil"/>
            </w:tcBorders>
            <w:shd w:val="clear" w:color="auto" w:fill="auto"/>
            <w:noWrap/>
            <w:vAlign w:val="center"/>
            <w:hideMark/>
          </w:tcPr>
          <w:p w:rsidR="001460DF" w:rsidRPr="000F4704" w:rsidRDefault="001460DF" w:rsidP="00EE7F35">
            <w:pPr>
              <w:jc w:val="center"/>
              <w:rPr>
                <w:rFonts w:ascii="Calibri" w:hAnsi="Calibri" w:cs="Calibri"/>
                <w:b/>
                <w:bCs/>
                <w:sz w:val="16"/>
                <w:szCs w:val="16"/>
              </w:rPr>
            </w:pPr>
          </w:p>
        </w:tc>
        <w:tc>
          <w:tcPr>
            <w:tcW w:w="2928" w:type="dxa"/>
            <w:tcBorders>
              <w:top w:val="nil"/>
              <w:left w:val="nil"/>
              <w:bottom w:val="nil"/>
              <w:right w:val="nil"/>
            </w:tcBorders>
            <w:shd w:val="clear" w:color="auto" w:fill="auto"/>
            <w:vAlign w:val="bottom"/>
            <w:hideMark/>
          </w:tcPr>
          <w:p w:rsidR="001460DF" w:rsidRPr="000F4704" w:rsidRDefault="001460DF" w:rsidP="00EE7F35">
            <w:pPr>
              <w:rPr>
                <w:rFonts w:ascii="Calibri" w:hAnsi="Calibri" w:cs="Calibri"/>
                <w:b/>
                <w:bCs/>
                <w:sz w:val="16"/>
                <w:szCs w:val="16"/>
              </w:rPr>
            </w:pPr>
          </w:p>
        </w:tc>
        <w:tc>
          <w:tcPr>
            <w:tcW w:w="928" w:type="dxa"/>
            <w:tcBorders>
              <w:top w:val="nil"/>
              <w:left w:val="nil"/>
              <w:bottom w:val="nil"/>
              <w:right w:val="single" w:sz="4" w:space="0" w:color="7F7F7F"/>
            </w:tcBorders>
            <w:shd w:val="clear" w:color="auto" w:fill="auto"/>
            <w:noWrap/>
            <w:vAlign w:val="center"/>
            <w:hideMark/>
          </w:tcPr>
          <w:p w:rsidR="001460DF" w:rsidRPr="000F4704" w:rsidRDefault="001460DF" w:rsidP="00EE7F35">
            <w:pPr>
              <w:ind w:firstLineChars="100" w:firstLine="161"/>
              <w:jc w:val="right"/>
              <w:rPr>
                <w:rFonts w:ascii="Calibri" w:hAnsi="Calibri" w:cs="Calibri"/>
                <w:b/>
                <w:bCs/>
                <w:sz w:val="16"/>
                <w:szCs w:val="16"/>
              </w:rPr>
            </w:pPr>
            <w:r w:rsidRPr="000F4704">
              <w:rPr>
                <w:rFonts w:ascii="Calibri" w:hAnsi="Calibri" w:cs="Calibri"/>
                <w:b/>
                <w:bCs/>
                <w:sz w:val="16"/>
                <w:szCs w:val="16"/>
              </w:rPr>
              <w:t> </w:t>
            </w:r>
          </w:p>
        </w:tc>
        <w:tc>
          <w:tcPr>
            <w:tcW w:w="928" w:type="dxa"/>
            <w:tcBorders>
              <w:top w:val="nil"/>
              <w:left w:val="nil"/>
              <w:bottom w:val="nil"/>
              <w:right w:val="nil"/>
            </w:tcBorders>
            <w:shd w:val="clear" w:color="auto" w:fill="auto"/>
            <w:noWrap/>
            <w:vAlign w:val="center"/>
            <w:hideMark/>
          </w:tcPr>
          <w:p w:rsidR="001460DF" w:rsidRPr="000F4704" w:rsidRDefault="001460DF" w:rsidP="00EE7F35">
            <w:pPr>
              <w:ind w:firstLineChars="100" w:firstLine="161"/>
              <w:jc w:val="right"/>
              <w:rPr>
                <w:rFonts w:ascii="Calibri" w:hAnsi="Calibri" w:cs="Calibri"/>
                <w:b/>
                <w:bCs/>
                <w:sz w:val="16"/>
                <w:szCs w:val="16"/>
              </w:rPr>
            </w:pPr>
            <w:r w:rsidRPr="000F4704">
              <w:rPr>
                <w:rFonts w:ascii="Calibri" w:hAnsi="Calibri" w:cs="Calibri"/>
                <w:b/>
                <w:bCs/>
                <w:sz w:val="16"/>
                <w:szCs w:val="16"/>
              </w:rPr>
              <w:t> </w:t>
            </w:r>
          </w:p>
        </w:tc>
        <w:tc>
          <w:tcPr>
            <w:tcW w:w="928" w:type="dxa"/>
            <w:tcBorders>
              <w:top w:val="nil"/>
              <w:left w:val="single" w:sz="4" w:space="0" w:color="7F7F7F"/>
              <w:bottom w:val="nil"/>
              <w:right w:val="single" w:sz="4" w:space="0" w:color="7F7F7F"/>
            </w:tcBorders>
            <w:shd w:val="clear" w:color="auto" w:fill="auto"/>
            <w:noWrap/>
            <w:vAlign w:val="center"/>
            <w:hideMark/>
          </w:tcPr>
          <w:p w:rsidR="001460DF" w:rsidRDefault="001460DF" w:rsidP="00EE7F35">
            <w:pPr>
              <w:ind w:firstLineChars="100" w:firstLine="161"/>
              <w:jc w:val="right"/>
              <w:rPr>
                <w:rFonts w:ascii="Calibri" w:hAnsi="Calibri" w:cs="Calibri"/>
                <w:b/>
                <w:bCs/>
                <w:color w:val="953735"/>
                <w:sz w:val="16"/>
                <w:szCs w:val="16"/>
              </w:rPr>
            </w:pPr>
            <w:r>
              <w:rPr>
                <w:rFonts w:ascii="Calibri" w:hAnsi="Calibri" w:cs="Calibri"/>
                <w:b/>
                <w:bCs/>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1"/>
              <w:jc w:val="right"/>
              <w:rPr>
                <w:rFonts w:ascii="Calibri" w:hAnsi="Calibri" w:cs="Calibri"/>
                <w:b/>
                <w:bCs/>
                <w:color w:val="953735"/>
                <w:sz w:val="16"/>
                <w:szCs w:val="16"/>
              </w:rPr>
            </w:pPr>
            <w:r>
              <w:rPr>
                <w:rFonts w:ascii="Calibri" w:hAnsi="Calibri" w:cs="Calibri"/>
                <w:b/>
                <w:bCs/>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0F4704" w:rsidRDefault="001460DF" w:rsidP="00EE7F35">
            <w:pPr>
              <w:ind w:firstLineChars="100" w:firstLine="161"/>
              <w:jc w:val="right"/>
              <w:rPr>
                <w:rFonts w:ascii="Calibri" w:hAnsi="Calibri" w:cs="Calibri"/>
                <w:b/>
                <w:bCs/>
                <w:color w:val="953735"/>
                <w:sz w:val="16"/>
                <w:szCs w:val="16"/>
              </w:rPr>
            </w:pPr>
            <w:r w:rsidRPr="000F4704">
              <w:rPr>
                <w:rFonts w:ascii="Calibri" w:hAnsi="Calibri" w:cs="Calibri"/>
                <w:b/>
                <w:bCs/>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0F4704" w:rsidRDefault="001460DF" w:rsidP="00EE7F35">
            <w:pPr>
              <w:ind w:firstLineChars="100" w:firstLine="161"/>
              <w:jc w:val="right"/>
              <w:rPr>
                <w:rFonts w:ascii="Calibri" w:hAnsi="Calibri" w:cs="Calibri"/>
                <w:b/>
                <w:bCs/>
                <w:color w:val="953735"/>
                <w:sz w:val="16"/>
                <w:szCs w:val="16"/>
              </w:rPr>
            </w:pPr>
            <w:r w:rsidRPr="000F4704">
              <w:rPr>
                <w:rFonts w:ascii="Calibri" w:hAnsi="Calibri" w:cs="Calibri"/>
                <w:b/>
                <w:bCs/>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0F4704" w:rsidRDefault="001460DF" w:rsidP="00EE7F35">
            <w:pPr>
              <w:ind w:firstLineChars="100" w:firstLine="161"/>
              <w:jc w:val="right"/>
              <w:rPr>
                <w:rFonts w:ascii="Calibri" w:hAnsi="Calibri" w:cs="Calibri"/>
                <w:b/>
                <w:bCs/>
                <w:color w:val="953735"/>
                <w:sz w:val="16"/>
                <w:szCs w:val="16"/>
              </w:rPr>
            </w:pPr>
            <w:r w:rsidRPr="000F4704">
              <w:rPr>
                <w:rFonts w:ascii="Calibri" w:hAnsi="Calibri" w:cs="Calibri"/>
                <w:b/>
                <w:bCs/>
                <w:color w:val="953735"/>
                <w:sz w:val="16"/>
                <w:szCs w:val="16"/>
              </w:rPr>
              <w:t> </w:t>
            </w:r>
          </w:p>
        </w:tc>
        <w:tc>
          <w:tcPr>
            <w:tcW w:w="928" w:type="dxa"/>
            <w:tcBorders>
              <w:top w:val="nil"/>
              <w:left w:val="nil"/>
              <w:bottom w:val="nil"/>
              <w:right w:val="nil"/>
            </w:tcBorders>
            <w:shd w:val="clear" w:color="auto" w:fill="auto"/>
            <w:noWrap/>
            <w:vAlign w:val="center"/>
            <w:hideMark/>
          </w:tcPr>
          <w:p w:rsidR="001460DF" w:rsidRPr="000F4704" w:rsidRDefault="001460DF" w:rsidP="00EE7F35">
            <w:pPr>
              <w:ind w:firstLineChars="100" w:firstLine="161"/>
              <w:jc w:val="right"/>
              <w:rPr>
                <w:rFonts w:ascii="Calibri" w:hAnsi="Calibri" w:cs="Calibri"/>
                <w:b/>
                <w:bCs/>
                <w:color w:val="953735"/>
                <w:sz w:val="16"/>
                <w:szCs w:val="16"/>
              </w:rPr>
            </w:pPr>
            <w:r w:rsidRPr="000F4704">
              <w:rPr>
                <w:rFonts w:ascii="Calibri" w:hAnsi="Calibri" w:cs="Calibri"/>
                <w:b/>
                <w:bCs/>
                <w:color w:val="953735"/>
                <w:sz w:val="16"/>
                <w:szCs w:val="16"/>
              </w:rPr>
              <w:t> </w:t>
            </w:r>
          </w:p>
        </w:tc>
        <w:tc>
          <w:tcPr>
            <w:tcW w:w="288" w:type="dxa"/>
            <w:tcBorders>
              <w:top w:val="nil"/>
              <w:left w:val="nil"/>
              <w:bottom w:val="nil"/>
              <w:right w:val="single" w:sz="18" w:space="0" w:color="auto"/>
            </w:tcBorders>
            <w:shd w:val="clear" w:color="auto" w:fill="auto"/>
            <w:noWrap/>
            <w:vAlign w:val="bottom"/>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r>
      <w:tr w:rsidR="001460DF" w:rsidRPr="000F4704" w:rsidTr="00EE7F35">
        <w:trPr>
          <w:trHeight w:val="300"/>
          <w:jc w:val="center"/>
        </w:trPr>
        <w:tc>
          <w:tcPr>
            <w:tcW w:w="288" w:type="dxa"/>
            <w:tcBorders>
              <w:top w:val="nil"/>
              <w:left w:val="single" w:sz="18" w:space="0" w:color="auto"/>
              <w:bottom w:val="nil"/>
              <w:right w:val="nil"/>
            </w:tcBorders>
            <w:shd w:val="clear" w:color="auto" w:fill="auto"/>
            <w:noWrap/>
            <w:vAlign w:val="bottom"/>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c>
          <w:tcPr>
            <w:tcW w:w="528" w:type="dxa"/>
            <w:tcBorders>
              <w:top w:val="nil"/>
              <w:left w:val="nil"/>
              <w:bottom w:val="single" w:sz="4" w:space="0" w:color="7F7F7F"/>
              <w:right w:val="nil"/>
            </w:tcBorders>
            <w:shd w:val="clear" w:color="auto" w:fill="auto"/>
            <w:noWrap/>
            <w:vAlign w:val="center"/>
            <w:hideMark/>
          </w:tcPr>
          <w:p w:rsidR="001460DF" w:rsidRPr="000F4704" w:rsidRDefault="001460DF" w:rsidP="00EE7F35">
            <w:pPr>
              <w:jc w:val="center"/>
              <w:rPr>
                <w:rFonts w:ascii="Calibri" w:hAnsi="Calibri" w:cs="Calibri"/>
                <w:sz w:val="16"/>
                <w:szCs w:val="16"/>
              </w:rPr>
            </w:pPr>
            <w:r w:rsidRPr="000F4704">
              <w:rPr>
                <w:rFonts w:ascii="Calibri" w:hAnsi="Calibri" w:cs="Calibri"/>
                <w:sz w:val="16"/>
                <w:szCs w:val="16"/>
              </w:rPr>
              <w:t>41</w:t>
            </w:r>
          </w:p>
        </w:tc>
        <w:tc>
          <w:tcPr>
            <w:tcW w:w="2928" w:type="dxa"/>
            <w:tcBorders>
              <w:top w:val="nil"/>
              <w:left w:val="nil"/>
              <w:bottom w:val="single" w:sz="4" w:space="0" w:color="7F7F7F"/>
              <w:right w:val="nil"/>
            </w:tcBorders>
            <w:shd w:val="clear" w:color="auto" w:fill="auto"/>
            <w:vAlign w:val="center"/>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Tekući izdaci</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sz w:val="16"/>
                <w:szCs w:val="16"/>
              </w:rPr>
            </w:pPr>
            <w:r w:rsidRPr="000F4704">
              <w:rPr>
                <w:rFonts w:ascii="Calibri" w:hAnsi="Calibri" w:cs="Calibri"/>
                <w:sz w:val="16"/>
                <w:szCs w:val="16"/>
              </w:rPr>
              <w:t>615.02</w:t>
            </w:r>
          </w:p>
        </w:tc>
        <w:tc>
          <w:tcPr>
            <w:tcW w:w="928" w:type="dxa"/>
            <w:tcBorders>
              <w:top w:val="nil"/>
              <w:left w:val="nil"/>
              <w:bottom w:val="single" w:sz="4" w:space="0" w:color="7F7F7F"/>
              <w:right w:val="nil"/>
            </w:tcBorders>
            <w:shd w:val="clear" w:color="auto" w:fill="auto"/>
            <w:noWrap/>
            <w:vAlign w:val="center"/>
            <w:hideMark/>
          </w:tcPr>
          <w:p w:rsidR="001460DF" w:rsidRPr="000F4704" w:rsidRDefault="001460DF" w:rsidP="00EE7F35">
            <w:pPr>
              <w:ind w:firstLineChars="100" w:firstLine="160"/>
              <w:jc w:val="right"/>
              <w:rPr>
                <w:rFonts w:ascii="Calibri" w:hAnsi="Calibri" w:cs="Calibri"/>
                <w:sz w:val="16"/>
                <w:szCs w:val="16"/>
              </w:rPr>
            </w:pPr>
            <w:r w:rsidRPr="000F4704">
              <w:rPr>
                <w:rFonts w:ascii="Calibri" w:hAnsi="Calibri" w:cs="Calibri"/>
                <w:sz w:val="16"/>
                <w:szCs w:val="16"/>
              </w:rPr>
              <w:t>17.49%</w:t>
            </w:r>
          </w:p>
        </w:tc>
        <w:tc>
          <w:tcPr>
            <w:tcW w:w="928" w:type="dxa"/>
            <w:tcBorders>
              <w:top w:val="nil"/>
              <w:left w:val="single" w:sz="4" w:space="0" w:color="7F7F7F"/>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621.51</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16.74%</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614.02</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15.62%</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610.18</w:t>
            </w:r>
          </w:p>
        </w:tc>
        <w:tc>
          <w:tcPr>
            <w:tcW w:w="928" w:type="dxa"/>
            <w:tcBorders>
              <w:top w:val="nil"/>
              <w:left w:val="nil"/>
              <w:bottom w:val="single" w:sz="4" w:space="0" w:color="7F7F7F"/>
              <w:right w:val="nil"/>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14.64%</w:t>
            </w:r>
          </w:p>
        </w:tc>
        <w:tc>
          <w:tcPr>
            <w:tcW w:w="288" w:type="dxa"/>
            <w:tcBorders>
              <w:top w:val="nil"/>
              <w:left w:val="nil"/>
              <w:bottom w:val="nil"/>
              <w:right w:val="single" w:sz="18" w:space="0" w:color="auto"/>
            </w:tcBorders>
            <w:shd w:val="clear" w:color="auto" w:fill="auto"/>
            <w:noWrap/>
            <w:vAlign w:val="bottom"/>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r>
      <w:tr w:rsidR="001460DF" w:rsidRPr="000F4704" w:rsidTr="00EE7F35">
        <w:trPr>
          <w:trHeight w:val="300"/>
          <w:jc w:val="center"/>
        </w:trPr>
        <w:tc>
          <w:tcPr>
            <w:tcW w:w="288" w:type="dxa"/>
            <w:tcBorders>
              <w:top w:val="nil"/>
              <w:left w:val="single" w:sz="18" w:space="0" w:color="auto"/>
              <w:bottom w:val="nil"/>
              <w:right w:val="nil"/>
            </w:tcBorders>
            <w:shd w:val="clear" w:color="auto" w:fill="auto"/>
            <w:noWrap/>
            <w:vAlign w:val="bottom"/>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c>
          <w:tcPr>
            <w:tcW w:w="528" w:type="dxa"/>
            <w:tcBorders>
              <w:top w:val="nil"/>
              <w:left w:val="nil"/>
              <w:bottom w:val="single" w:sz="4" w:space="0" w:color="7F7F7F"/>
              <w:right w:val="nil"/>
            </w:tcBorders>
            <w:shd w:val="clear" w:color="auto" w:fill="auto"/>
            <w:noWrap/>
            <w:vAlign w:val="center"/>
            <w:hideMark/>
          </w:tcPr>
          <w:p w:rsidR="001460DF" w:rsidRPr="000F4704" w:rsidRDefault="001460DF" w:rsidP="00EE7F35">
            <w:pPr>
              <w:jc w:val="center"/>
              <w:rPr>
                <w:rFonts w:ascii="Calibri" w:hAnsi="Calibri" w:cs="Calibri"/>
                <w:sz w:val="16"/>
                <w:szCs w:val="16"/>
              </w:rPr>
            </w:pPr>
            <w:r w:rsidRPr="000F4704">
              <w:rPr>
                <w:rFonts w:ascii="Calibri" w:hAnsi="Calibri" w:cs="Calibri"/>
                <w:sz w:val="16"/>
                <w:szCs w:val="16"/>
              </w:rPr>
              <w:t>42</w:t>
            </w:r>
          </w:p>
        </w:tc>
        <w:tc>
          <w:tcPr>
            <w:tcW w:w="2928" w:type="dxa"/>
            <w:tcBorders>
              <w:top w:val="nil"/>
              <w:left w:val="nil"/>
              <w:bottom w:val="single" w:sz="4" w:space="0" w:color="7F7F7F"/>
              <w:right w:val="nil"/>
            </w:tcBorders>
            <w:shd w:val="clear" w:color="auto" w:fill="auto"/>
            <w:vAlign w:val="center"/>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Transferi za socijalnu zaštitu</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sz w:val="16"/>
                <w:szCs w:val="16"/>
              </w:rPr>
            </w:pPr>
            <w:r w:rsidRPr="000F4704">
              <w:rPr>
                <w:rFonts w:ascii="Calibri" w:hAnsi="Calibri" w:cs="Calibri"/>
                <w:sz w:val="16"/>
                <w:szCs w:val="16"/>
              </w:rPr>
              <w:t>498.22</w:t>
            </w:r>
          </w:p>
        </w:tc>
        <w:tc>
          <w:tcPr>
            <w:tcW w:w="928" w:type="dxa"/>
            <w:tcBorders>
              <w:top w:val="nil"/>
              <w:left w:val="nil"/>
              <w:bottom w:val="single" w:sz="4" w:space="0" w:color="7F7F7F"/>
              <w:right w:val="nil"/>
            </w:tcBorders>
            <w:shd w:val="clear" w:color="auto" w:fill="auto"/>
            <w:noWrap/>
            <w:vAlign w:val="center"/>
            <w:hideMark/>
          </w:tcPr>
          <w:p w:rsidR="001460DF" w:rsidRPr="000F4704" w:rsidRDefault="001460DF" w:rsidP="00EE7F35">
            <w:pPr>
              <w:ind w:firstLineChars="100" w:firstLine="160"/>
              <w:jc w:val="right"/>
              <w:rPr>
                <w:rFonts w:ascii="Calibri" w:hAnsi="Calibri" w:cs="Calibri"/>
                <w:sz w:val="16"/>
                <w:szCs w:val="16"/>
              </w:rPr>
            </w:pPr>
            <w:r w:rsidRPr="000F4704">
              <w:rPr>
                <w:rFonts w:ascii="Calibri" w:hAnsi="Calibri" w:cs="Calibri"/>
                <w:sz w:val="16"/>
                <w:szCs w:val="16"/>
              </w:rPr>
              <w:t>14.17%</w:t>
            </w:r>
          </w:p>
        </w:tc>
        <w:tc>
          <w:tcPr>
            <w:tcW w:w="928" w:type="dxa"/>
            <w:tcBorders>
              <w:top w:val="nil"/>
              <w:left w:val="single" w:sz="4" w:space="0" w:color="7F7F7F"/>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515.14</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13.88%</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522.80</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13.30%</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530.49</w:t>
            </w:r>
          </w:p>
        </w:tc>
        <w:tc>
          <w:tcPr>
            <w:tcW w:w="928" w:type="dxa"/>
            <w:tcBorders>
              <w:top w:val="nil"/>
              <w:left w:val="nil"/>
              <w:bottom w:val="single" w:sz="4" w:space="0" w:color="7F7F7F"/>
              <w:right w:val="nil"/>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12.72%</w:t>
            </w:r>
          </w:p>
        </w:tc>
        <w:tc>
          <w:tcPr>
            <w:tcW w:w="288" w:type="dxa"/>
            <w:tcBorders>
              <w:top w:val="nil"/>
              <w:left w:val="nil"/>
              <w:bottom w:val="nil"/>
              <w:right w:val="single" w:sz="18" w:space="0" w:color="auto"/>
            </w:tcBorders>
            <w:shd w:val="clear" w:color="auto" w:fill="auto"/>
            <w:noWrap/>
            <w:vAlign w:val="bottom"/>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r>
      <w:tr w:rsidR="001460DF" w:rsidRPr="000F4704" w:rsidTr="00EE7F35">
        <w:trPr>
          <w:trHeight w:val="450"/>
          <w:jc w:val="center"/>
        </w:trPr>
        <w:tc>
          <w:tcPr>
            <w:tcW w:w="288" w:type="dxa"/>
            <w:tcBorders>
              <w:top w:val="nil"/>
              <w:left w:val="single" w:sz="18" w:space="0" w:color="auto"/>
              <w:bottom w:val="nil"/>
              <w:right w:val="nil"/>
            </w:tcBorders>
            <w:shd w:val="clear" w:color="auto" w:fill="auto"/>
            <w:noWrap/>
            <w:vAlign w:val="bottom"/>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c>
          <w:tcPr>
            <w:tcW w:w="528" w:type="dxa"/>
            <w:tcBorders>
              <w:top w:val="nil"/>
              <w:left w:val="nil"/>
              <w:bottom w:val="single" w:sz="4" w:space="0" w:color="7F7F7F"/>
              <w:right w:val="nil"/>
            </w:tcBorders>
            <w:shd w:val="clear" w:color="auto" w:fill="auto"/>
            <w:noWrap/>
            <w:vAlign w:val="center"/>
            <w:hideMark/>
          </w:tcPr>
          <w:p w:rsidR="001460DF" w:rsidRPr="000F4704" w:rsidRDefault="001460DF" w:rsidP="00EE7F35">
            <w:pPr>
              <w:jc w:val="center"/>
              <w:rPr>
                <w:rFonts w:ascii="Calibri" w:hAnsi="Calibri" w:cs="Calibri"/>
                <w:sz w:val="16"/>
                <w:szCs w:val="16"/>
              </w:rPr>
            </w:pPr>
            <w:r w:rsidRPr="000F4704">
              <w:rPr>
                <w:rFonts w:ascii="Calibri" w:hAnsi="Calibri" w:cs="Calibri"/>
                <w:sz w:val="16"/>
                <w:szCs w:val="16"/>
              </w:rPr>
              <w:t>43</w:t>
            </w:r>
          </w:p>
        </w:tc>
        <w:tc>
          <w:tcPr>
            <w:tcW w:w="2928" w:type="dxa"/>
            <w:tcBorders>
              <w:top w:val="nil"/>
              <w:left w:val="nil"/>
              <w:bottom w:val="single" w:sz="4" w:space="0" w:color="7F7F7F"/>
              <w:right w:val="nil"/>
            </w:tcBorders>
            <w:shd w:val="clear" w:color="auto" w:fill="auto"/>
            <w:vAlign w:val="center"/>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xml:space="preserve">Transferi institucijama, pojedincima, nevladinom i javnom sektoru </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sz w:val="16"/>
                <w:szCs w:val="16"/>
              </w:rPr>
            </w:pPr>
            <w:r w:rsidRPr="000F4704">
              <w:rPr>
                <w:rFonts w:ascii="Calibri" w:hAnsi="Calibri" w:cs="Calibri"/>
                <w:sz w:val="16"/>
                <w:szCs w:val="16"/>
              </w:rPr>
              <w:t>101.04</w:t>
            </w:r>
          </w:p>
        </w:tc>
        <w:tc>
          <w:tcPr>
            <w:tcW w:w="928" w:type="dxa"/>
            <w:tcBorders>
              <w:top w:val="nil"/>
              <w:left w:val="nil"/>
              <w:bottom w:val="single" w:sz="4" w:space="0" w:color="7F7F7F"/>
              <w:right w:val="nil"/>
            </w:tcBorders>
            <w:shd w:val="clear" w:color="auto" w:fill="auto"/>
            <w:noWrap/>
            <w:vAlign w:val="center"/>
            <w:hideMark/>
          </w:tcPr>
          <w:p w:rsidR="001460DF" w:rsidRPr="000F4704" w:rsidRDefault="001460DF" w:rsidP="00EE7F35">
            <w:pPr>
              <w:ind w:firstLineChars="100" w:firstLine="160"/>
              <w:jc w:val="right"/>
              <w:rPr>
                <w:rFonts w:ascii="Calibri" w:hAnsi="Calibri" w:cs="Calibri"/>
                <w:sz w:val="16"/>
                <w:szCs w:val="16"/>
              </w:rPr>
            </w:pPr>
            <w:r w:rsidRPr="000F4704">
              <w:rPr>
                <w:rFonts w:ascii="Calibri" w:hAnsi="Calibri" w:cs="Calibri"/>
                <w:sz w:val="16"/>
                <w:szCs w:val="16"/>
              </w:rPr>
              <w:t>2.87%</w:t>
            </w:r>
          </w:p>
        </w:tc>
        <w:tc>
          <w:tcPr>
            <w:tcW w:w="928" w:type="dxa"/>
            <w:tcBorders>
              <w:top w:val="nil"/>
              <w:left w:val="single" w:sz="4" w:space="0" w:color="7F7F7F"/>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98.90</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2.66%</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97.04</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2.47%</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95.98</w:t>
            </w:r>
          </w:p>
        </w:tc>
        <w:tc>
          <w:tcPr>
            <w:tcW w:w="928" w:type="dxa"/>
            <w:tcBorders>
              <w:top w:val="nil"/>
              <w:left w:val="nil"/>
              <w:bottom w:val="single" w:sz="4" w:space="0" w:color="7F7F7F"/>
              <w:right w:val="nil"/>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2.30%</w:t>
            </w:r>
          </w:p>
        </w:tc>
        <w:tc>
          <w:tcPr>
            <w:tcW w:w="288" w:type="dxa"/>
            <w:tcBorders>
              <w:top w:val="nil"/>
              <w:left w:val="nil"/>
              <w:bottom w:val="nil"/>
              <w:right w:val="single" w:sz="18" w:space="0" w:color="auto"/>
            </w:tcBorders>
            <w:shd w:val="clear" w:color="auto" w:fill="auto"/>
            <w:noWrap/>
            <w:vAlign w:val="bottom"/>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r>
      <w:tr w:rsidR="001460DF" w:rsidRPr="000F4704" w:rsidTr="00EE7F35">
        <w:trPr>
          <w:trHeight w:val="300"/>
          <w:jc w:val="center"/>
        </w:trPr>
        <w:tc>
          <w:tcPr>
            <w:tcW w:w="288" w:type="dxa"/>
            <w:tcBorders>
              <w:top w:val="nil"/>
              <w:left w:val="single" w:sz="18" w:space="0" w:color="auto"/>
              <w:bottom w:val="nil"/>
              <w:right w:val="nil"/>
            </w:tcBorders>
            <w:shd w:val="clear" w:color="auto" w:fill="auto"/>
            <w:noWrap/>
            <w:vAlign w:val="bottom"/>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c>
          <w:tcPr>
            <w:tcW w:w="528" w:type="dxa"/>
            <w:tcBorders>
              <w:top w:val="nil"/>
              <w:left w:val="nil"/>
              <w:bottom w:val="single" w:sz="4" w:space="0" w:color="7F7F7F"/>
              <w:right w:val="nil"/>
            </w:tcBorders>
            <w:shd w:val="clear" w:color="auto" w:fill="auto"/>
            <w:noWrap/>
            <w:vAlign w:val="center"/>
            <w:hideMark/>
          </w:tcPr>
          <w:p w:rsidR="001460DF" w:rsidRPr="000F4704" w:rsidRDefault="001460DF" w:rsidP="00EE7F35">
            <w:pPr>
              <w:jc w:val="center"/>
              <w:rPr>
                <w:rFonts w:ascii="Calibri" w:hAnsi="Calibri" w:cs="Calibri"/>
                <w:sz w:val="16"/>
                <w:szCs w:val="16"/>
              </w:rPr>
            </w:pPr>
            <w:r w:rsidRPr="000F4704">
              <w:rPr>
                <w:rFonts w:ascii="Calibri" w:hAnsi="Calibri" w:cs="Calibri"/>
                <w:sz w:val="16"/>
                <w:szCs w:val="16"/>
              </w:rPr>
              <w:t>44</w:t>
            </w:r>
          </w:p>
        </w:tc>
        <w:tc>
          <w:tcPr>
            <w:tcW w:w="2928" w:type="dxa"/>
            <w:tcBorders>
              <w:top w:val="nil"/>
              <w:left w:val="nil"/>
              <w:bottom w:val="single" w:sz="4" w:space="0" w:color="7F7F7F"/>
              <w:right w:val="nil"/>
            </w:tcBorders>
            <w:shd w:val="clear" w:color="auto" w:fill="auto"/>
            <w:vAlign w:val="center"/>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Kapitalni izdaci</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sz w:val="16"/>
                <w:szCs w:val="16"/>
              </w:rPr>
            </w:pPr>
            <w:r w:rsidRPr="000F4704">
              <w:rPr>
                <w:rFonts w:ascii="Calibri" w:hAnsi="Calibri" w:cs="Calibri"/>
                <w:sz w:val="16"/>
                <w:szCs w:val="16"/>
              </w:rPr>
              <w:t>10.50</w:t>
            </w:r>
          </w:p>
        </w:tc>
        <w:tc>
          <w:tcPr>
            <w:tcW w:w="928" w:type="dxa"/>
            <w:tcBorders>
              <w:top w:val="nil"/>
              <w:left w:val="nil"/>
              <w:bottom w:val="single" w:sz="4" w:space="0" w:color="7F7F7F"/>
              <w:right w:val="nil"/>
            </w:tcBorders>
            <w:shd w:val="clear" w:color="auto" w:fill="auto"/>
            <w:noWrap/>
            <w:vAlign w:val="center"/>
            <w:hideMark/>
          </w:tcPr>
          <w:p w:rsidR="001460DF" w:rsidRPr="000F4704" w:rsidRDefault="001460DF" w:rsidP="00EE7F35">
            <w:pPr>
              <w:ind w:firstLineChars="100" w:firstLine="160"/>
              <w:jc w:val="right"/>
              <w:rPr>
                <w:rFonts w:ascii="Calibri" w:hAnsi="Calibri" w:cs="Calibri"/>
                <w:sz w:val="16"/>
                <w:szCs w:val="16"/>
              </w:rPr>
            </w:pPr>
            <w:r w:rsidRPr="000F4704">
              <w:rPr>
                <w:rFonts w:ascii="Calibri" w:hAnsi="Calibri" w:cs="Calibri"/>
                <w:sz w:val="16"/>
                <w:szCs w:val="16"/>
              </w:rPr>
              <w:t>0.30%</w:t>
            </w:r>
          </w:p>
        </w:tc>
        <w:tc>
          <w:tcPr>
            <w:tcW w:w="928" w:type="dxa"/>
            <w:tcBorders>
              <w:top w:val="nil"/>
              <w:left w:val="single" w:sz="4" w:space="0" w:color="7F7F7F"/>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10.40</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0.28%</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9.88</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0.25%</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9.59</w:t>
            </w:r>
          </w:p>
        </w:tc>
        <w:tc>
          <w:tcPr>
            <w:tcW w:w="928" w:type="dxa"/>
            <w:tcBorders>
              <w:top w:val="nil"/>
              <w:left w:val="nil"/>
              <w:bottom w:val="single" w:sz="4" w:space="0" w:color="7F7F7F"/>
              <w:right w:val="nil"/>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0.23%</w:t>
            </w:r>
          </w:p>
        </w:tc>
        <w:tc>
          <w:tcPr>
            <w:tcW w:w="288" w:type="dxa"/>
            <w:tcBorders>
              <w:top w:val="nil"/>
              <w:left w:val="nil"/>
              <w:bottom w:val="nil"/>
              <w:right w:val="single" w:sz="18" w:space="0" w:color="auto"/>
            </w:tcBorders>
            <w:shd w:val="clear" w:color="auto" w:fill="auto"/>
            <w:noWrap/>
            <w:vAlign w:val="bottom"/>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r>
      <w:tr w:rsidR="001460DF" w:rsidRPr="000F4704" w:rsidTr="00EE7F35">
        <w:trPr>
          <w:trHeight w:val="300"/>
          <w:jc w:val="center"/>
        </w:trPr>
        <w:tc>
          <w:tcPr>
            <w:tcW w:w="288" w:type="dxa"/>
            <w:tcBorders>
              <w:top w:val="nil"/>
              <w:left w:val="single" w:sz="18" w:space="0" w:color="auto"/>
              <w:bottom w:val="nil"/>
              <w:right w:val="nil"/>
            </w:tcBorders>
            <w:shd w:val="clear" w:color="auto" w:fill="auto"/>
            <w:noWrap/>
            <w:vAlign w:val="bottom"/>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c>
          <w:tcPr>
            <w:tcW w:w="528" w:type="dxa"/>
            <w:tcBorders>
              <w:top w:val="nil"/>
              <w:left w:val="nil"/>
              <w:bottom w:val="single" w:sz="4" w:space="0" w:color="7F7F7F"/>
              <w:right w:val="nil"/>
            </w:tcBorders>
            <w:shd w:val="clear" w:color="auto" w:fill="auto"/>
            <w:noWrap/>
            <w:vAlign w:val="center"/>
            <w:hideMark/>
          </w:tcPr>
          <w:p w:rsidR="001460DF" w:rsidRPr="000F4704" w:rsidRDefault="001460DF" w:rsidP="00EE7F35">
            <w:pPr>
              <w:jc w:val="center"/>
              <w:rPr>
                <w:rFonts w:ascii="Calibri" w:hAnsi="Calibri" w:cs="Calibri"/>
                <w:sz w:val="16"/>
                <w:szCs w:val="16"/>
              </w:rPr>
            </w:pPr>
            <w:r w:rsidRPr="000F4704">
              <w:rPr>
                <w:rFonts w:ascii="Calibri" w:hAnsi="Calibri" w:cs="Calibri"/>
                <w:sz w:val="16"/>
                <w:szCs w:val="16"/>
              </w:rPr>
              <w:t>45</w:t>
            </w:r>
          </w:p>
        </w:tc>
        <w:tc>
          <w:tcPr>
            <w:tcW w:w="2928" w:type="dxa"/>
            <w:tcBorders>
              <w:top w:val="nil"/>
              <w:left w:val="nil"/>
              <w:bottom w:val="single" w:sz="4" w:space="0" w:color="7F7F7F"/>
              <w:right w:val="nil"/>
            </w:tcBorders>
            <w:shd w:val="clear" w:color="auto" w:fill="auto"/>
            <w:vAlign w:val="center"/>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Krediti i pozajmice</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sz w:val="16"/>
                <w:szCs w:val="16"/>
              </w:rPr>
            </w:pPr>
            <w:r w:rsidRPr="000F4704">
              <w:rPr>
                <w:rFonts w:ascii="Calibri" w:hAnsi="Calibri" w:cs="Calibri"/>
                <w:sz w:val="16"/>
                <w:szCs w:val="16"/>
              </w:rPr>
              <w:t>2.14</w:t>
            </w:r>
          </w:p>
        </w:tc>
        <w:tc>
          <w:tcPr>
            <w:tcW w:w="928" w:type="dxa"/>
            <w:tcBorders>
              <w:top w:val="nil"/>
              <w:left w:val="nil"/>
              <w:bottom w:val="single" w:sz="4" w:space="0" w:color="7F7F7F"/>
              <w:right w:val="nil"/>
            </w:tcBorders>
            <w:shd w:val="clear" w:color="auto" w:fill="auto"/>
            <w:noWrap/>
            <w:vAlign w:val="center"/>
            <w:hideMark/>
          </w:tcPr>
          <w:p w:rsidR="001460DF" w:rsidRPr="000F4704" w:rsidRDefault="001460DF" w:rsidP="00EE7F35">
            <w:pPr>
              <w:ind w:firstLineChars="100" w:firstLine="160"/>
              <w:jc w:val="right"/>
              <w:rPr>
                <w:rFonts w:ascii="Calibri" w:hAnsi="Calibri" w:cs="Calibri"/>
                <w:sz w:val="16"/>
                <w:szCs w:val="16"/>
              </w:rPr>
            </w:pPr>
            <w:r w:rsidRPr="000F4704">
              <w:rPr>
                <w:rFonts w:ascii="Calibri" w:hAnsi="Calibri" w:cs="Calibri"/>
                <w:sz w:val="16"/>
                <w:szCs w:val="16"/>
              </w:rPr>
              <w:t>0.06%</w:t>
            </w:r>
          </w:p>
        </w:tc>
        <w:tc>
          <w:tcPr>
            <w:tcW w:w="928" w:type="dxa"/>
            <w:tcBorders>
              <w:top w:val="nil"/>
              <w:left w:val="single" w:sz="4" w:space="0" w:color="7F7F7F"/>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2.12</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0.06%</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2.01</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0.05%</w:t>
            </w:r>
          </w:p>
        </w:tc>
        <w:tc>
          <w:tcPr>
            <w:tcW w:w="928" w:type="dxa"/>
            <w:tcBorders>
              <w:top w:val="nil"/>
              <w:left w:val="nil"/>
              <w:bottom w:val="single" w:sz="4" w:space="0" w:color="7F7F7F"/>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1.95</w:t>
            </w:r>
          </w:p>
        </w:tc>
        <w:tc>
          <w:tcPr>
            <w:tcW w:w="928" w:type="dxa"/>
            <w:tcBorders>
              <w:top w:val="nil"/>
              <w:left w:val="nil"/>
              <w:bottom w:val="single" w:sz="4" w:space="0" w:color="7F7F7F"/>
              <w:right w:val="nil"/>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0.05%</w:t>
            </w:r>
          </w:p>
        </w:tc>
        <w:tc>
          <w:tcPr>
            <w:tcW w:w="288" w:type="dxa"/>
            <w:tcBorders>
              <w:top w:val="nil"/>
              <w:left w:val="nil"/>
              <w:bottom w:val="nil"/>
              <w:right w:val="single" w:sz="18" w:space="0" w:color="auto"/>
            </w:tcBorders>
            <w:shd w:val="clear" w:color="auto" w:fill="auto"/>
            <w:noWrap/>
            <w:vAlign w:val="bottom"/>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r>
      <w:tr w:rsidR="001460DF" w:rsidRPr="000F4704" w:rsidTr="00EE7F35">
        <w:trPr>
          <w:trHeight w:val="300"/>
          <w:jc w:val="center"/>
        </w:trPr>
        <w:tc>
          <w:tcPr>
            <w:tcW w:w="288" w:type="dxa"/>
            <w:tcBorders>
              <w:top w:val="nil"/>
              <w:left w:val="single" w:sz="18" w:space="0" w:color="auto"/>
              <w:bottom w:val="nil"/>
              <w:right w:val="nil"/>
            </w:tcBorders>
            <w:shd w:val="clear" w:color="auto" w:fill="auto"/>
            <w:noWrap/>
            <w:vAlign w:val="bottom"/>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c>
          <w:tcPr>
            <w:tcW w:w="528" w:type="dxa"/>
            <w:tcBorders>
              <w:top w:val="nil"/>
              <w:left w:val="nil"/>
              <w:bottom w:val="nil"/>
              <w:right w:val="nil"/>
            </w:tcBorders>
            <w:shd w:val="clear" w:color="auto" w:fill="auto"/>
            <w:noWrap/>
            <w:vAlign w:val="center"/>
            <w:hideMark/>
          </w:tcPr>
          <w:p w:rsidR="001460DF" w:rsidRPr="000F4704" w:rsidRDefault="001460DF" w:rsidP="00EE7F35">
            <w:pPr>
              <w:jc w:val="center"/>
              <w:rPr>
                <w:rFonts w:ascii="Calibri" w:hAnsi="Calibri" w:cs="Calibri"/>
                <w:sz w:val="16"/>
                <w:szCs w:val="16"/>
              </w:rPr>
            </w:pPr>
            <w:r w:rsidRPr="000F4704">
              <w:rPr>
                <w:rFonts w:ascii="Calibri" w:hAnsi="Calibri" w:cs="Calibri"/>
                <w:sz w:val="16"/>
                <w:szCs w:val="16"/>
              </w:rPr>
              <w:t>47</w:t>
            </w:r>
          </w:p>
        </w:tc>
        <w:tc>
          <w:tcPr>
            <w:tcW w:w="2928" w:type="dxa"/>
            <w:tcBorders>
              <w:top w:val="nil"/>
              <w:left w:val="nil"/>
              <w:bottom w:val="nil"/>
              <w:right w:val="nil"/>
            </w:tcBorders>
            <w:shd w:val="clear" w:color="auto" w:fill="auto"/>
            <w:vAlign w:val="center"/>
            <w:hideMark/>
          </w:tcPr>
          <w:p w:rsidR="001460DF" w:rsidRPr="000F4704" w:rsidRDefault="001460DF" w:rsidP="00EE7F35">
            <w:pPr>
              <w:jc w:val="both"/>
              <w:rPr>
                <w:rFonts w:ascii="Calibri" w:hAnsi="Calibri" w:cs="Calibri"/>
                <w:sz w:val="16"/>
                <w:szCs w:val="16"/>
              </w:rPr>
            </w:pPr>
            <w:r w:rsidRPr="000F4704">
              <w:rPr>
                <w:rFonts w:ascii="Calibri" w:hAnsi="Calibri" w:cs="Calibri"/>
                <w:sz w:val="16"/>
                <w:szCs w:val="16"/>
              </w:rPr>
              <w:t>Rezerve</w:t>
            </w:r>
          </w:p>
        </w:tc>
        <w:tc>
          <w:tcPr>
            <w:tcW w:w="928" w:type="dxa"/>
            <w:tcBorders>
              <w:top w:val="nil"/>
              <w:left w:val="nil"/>
              <w:bottom w:val="nil"/>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sz w:val="16"/>
                <w:szCs w:val="16"/>
              </w:rPr>
            </w:pPr>
            <w:r w:rsidRPr="000F4704">
              <w:rPr>
                <w:rFonts w:ascii="Calibri" w:hAnsi="Calibri" w:cs="Calibri"/>
                <w:sz w:val="16"/>
                <w:szCs w:val="16"/>
              </w:rPr>
              <w:t>8.85</w:t>
            </w:r>
          </w:p>
        </w:tc>
        <w:tc>
          <w:tcPr>
            <w:tcW w:w="928" w:type="dxa"/>
            <w:tcBorders>
              <w:top w:val="nil"/>
              <w:left w:val="nil"/>
              <w:bottom w:val="nil"/>
              <w:right w:val="nil"/>
            </w:tcBorders>
            <w:shd w:val="clear" w:color="auto" w:fill="auto"/>
            <w:noWrap/>
            <w:vAlign w:val="center"/>
            <w:hideMark/>
          </w:tcPr>
          <w:p w:rsidR="001460DF" w:rsidRPr="000F4704" w:rsidRDefault="001460DF" w:rsidP="00EE7F35">
            <w:pPr>
              <w:ind w:firstLineChars="100" w:firstLine="160"/>
              <w:jc w:val="right"/>
              <w:rPr>
                <w:rFonts w:ascii="Calibri" w:hAnsi="Calibri" w:cs="Calibri"/>
                <w:sz w:val="16"/>
                <w:szCs w:val="16"/>
              </w:rPr>
            </w:pPr>
            <w:r w:rsidRPr="000F4704">
              <w:rPr>
                <w:rFonts w:ascii="Calibri" w:hAnsi="Calibri" w:cs="Calibri"/>
                <w:sz w:val="16"/>
                <w:szCs w:val="16"/>
              </w:rPr>
              <w:t>0.25%</w:t>
            </w:r>
          </w:p>
        </w:tc>
        <w:tc>
          <w:tcPr>
            <w:tcW w:w="928" w:type="dxa"/>
            <w:tcBorders>
              <w:top w:val="nil"/>
              <w:left w:val="single" w:sz="4" w:space="0" w:color="7F7F7F"/>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10.89</w:t>
            </w:r>
          </w:p>
        </w:tc>
        <w:tc>
          <w:tcPr>
            <w:tcW w:w="928"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0.29%</w:t>
            </w:r>
          </w:p>
        </w:tc>
        <w:tc>
          <w:tcPr>
            <w:tcW w:w="928" w:type="dxa"/>
            <w:tcBorders>
              <w:top w:val="nil"/>
              <w:left w:val="nil"/>
              <w:bottom w:val="nil"/>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15.00</w:t>
            </w:r>
          </w:p>
        </w:tc>
        <w:tc>
          <w:tcPr>
            <w:tcW w:w="928" w:type="dxa"/>
            <w:tcBorders>
              <w:top w:val="nil"/>
              <w:left w:val="nil"/>
              <w:bottom w:val="nil"/>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0.38%</w:t>
            </w:r>
          </w:p>
        </w:tc>
        <w:tc>
          <w:tcPr>
            <w:tcW w:w="928" w:type="dxa"/>
            <w:tcBorders>
              <w:top w:val="nil"/>
              <w:left w:val="nil"/>
              <w:bottom w:val="nil"/>
              <w:right w:val="single" w:sz="4" w:space="0" w:color="7F7F7F"/>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15.00</w:t>
            </w:r>
          </w:p>
        </w:tc>
        <w:tc>
          <w:tcPr>
            <w:tcW w:w="928" w:type="dxa"/>
            <w:tcBorders>
              <w:top w:val="nil"/>
              <w:left w:val="nil"/>
              <w:bottom w:val="nil"/>
              <w:right w:val="nil"/>
            </w:tcBorders>
            <w:shd w:val="clear" w:color="auto" w:fill="auto"/>
            <w:noWrap/>
            <w:vAlign w:val="center"/>
            <w:hideMark/>
          </w:tcPr>
          <w:p w:rsidR="001460DF" w:rsidRPr="000F4704" w:rsidRDefault="001460DF" w:rsidP="00EE7F35">
            <w:pPr>
              <w:ind w:firstLineChars="100" w:firstLine="160"/>
              <w:jc w:val="right"/>
              <w:rPr>
                <w:rFonts w:ascii="Calibri" w:hAnsi="Calibri" w:cs="Calibri"/>
                <w:color w:val="953735"/>
                <w:sz w:val="16"/>
                <w:szCs w:val="16"/>
              </w:rPr>
            </w:pPr>
            <w:r w:rsidRPr="000F4704">
              <w:rPr>
                <w:rFonts w:ascii="Calibri" w:hAnsi="Calibri" w:cs="Calibri"/>
                <w:color w:val="953735"/>
                <w:sz w:val="16"/>
                <w:szCs w:val="16"/>
              </w:rPr>
              <w:t>0.36%</w:t>
            </w:r>
          </w:p>
        </w:tc>
        <w:tc>
          <w:tcPr>
            <w:tcW w:w="288" w:type="dxa"/>
            <w:tcBorders>
              <w:top w:val="nil"/>
              <w:left w:val="nil"/>
              <w:bottom w:val="nil"/>
              <w:right w:val="single" w:sz="18" w:space="0" w:color="auto"/>
            </w:tcBorders>
            <w:shd w:val="clear" w:color="auto" w:fill="auto"/>
            <w:noWrap/>
            <w:vAlign w:val="bottom"/>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r>
      <w:tr w:rsidR="001460DF" w:rsidRPr="000F4704" w:rsidTr="00EE7F35">
        <w:trPr>
          <w:trHeight w:val="300"/>
          <w:jc w:val="center"/>
        </w:trPr>
        <w:tc>
          <w:tcPr>
            <w:tcW w:w="288" w:type="dxa"/>
            <w:tcBorders>
              <w:top w:val="nil"/>
              <w:left w:val="single" w:sz="18" w:space="0" w:color="auto"/>
              <w:bottom w:val="single" w:sz="18" w:space="0" w:color="auto"/>
              <w:right w:val="nil"/>
            </w:tcBorders>
            <w:shd w:val="clear" w:color="auto" w:fill="auto"/>
            <w:noWrap/>
            <w:vAlign w:val="bottom"/>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c>
          <w:tcPr>
            <w:tcW w:w="528" w:type="dxa"/>
            <w:tcBorders>
              <w:top w:val="nil"/>
              <w:left w:val="nil"/>
              <w:bottom w:val="single" w:sz="18" w:space="0" w:color="auto"/>
              <w:right w:val="nil"/>
            </w:tcBorders>
            <w:shd w:val="clear" w:color="auto" w:fill="auto"/>
            <w:noWrap/>
            <w:vAlign w:val="center"/>
            <w:hideMark/>
          </w:tcPr>
          <w:p w:rsidR="001460DF" w:rsidRPr="000F4704" w:rsidRDefault="001460DF" w:rsidP="00EE7F35">
            <w:pPr>
              <w:jc w:val="center"/>
              <w:rPr>
                <w:rFonts w:ascii="Calibri" w:hAnsi="Calibri" w:cs="Calibri"/>
                <w:sz w:val="16"/>
                <w:szCs w:val="16"/>
              </w:rPr>
            </w:pPr>
            <w:r w:rsidRPr="000F4704">
              <w:rPr>
                <w:rFonts w:ascii="Calibri" w:hAnsi="Calibri" w:cs="Calibri"/>
                <w:sz w:val="16"/>
                <w:szCs w:val="16"/>
              </w:rPr>
              <w:t> </w:t>
            </w:r>
          </w:p>
        </w:tc>
        <w:tc>
          <w:tcPr>
            <w:tcW w:w="2928" w:type="dxa"/>
            <w:tcBorders>
              <w:top w:val="nil"/>
              <w:left w:val="nil"/>
              <w:bottom w:val="single" w:sz="18" w:space="0" w:color="auto"/>
              <w:right w:val="nil"/>
            </w:tcBorders>
            <w:shd w:val="clear" w:color="auto" w:fill="auto"/>
            <w:hideMark/>
          </w:tcPr>
          <w:p w:rsidR="001460DF" w:rsidRPr="000F4704" w:rsidRDefault="001460DF" w:rsidP="00EE7F35">
            <w:pPr>
              <w:ind w:firstLineChars="100" w:firstLine="160"/>
              <w:rPr>
                <w:rFonts w:ascii="Calibri" w:hAnsi="Calibri" w:cs="Calibri"/>
                <w:sz w:val="16"/>
                <w:szCs w:val="16"/>
              </w:rPr>
            </w:pPr>
            <w:r w:rsidRPr="000F4704">
              <w:rPr>
                <w:rFonts w:ascii="Calibri" w:hAnsi="Calibri" w:cs="Calibri"/>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0F4704" w:rsidRDefault="001460DF" w:rsidP="00EE7F35">
            <w:pPr>
              <w:rPr>
                <w:rFonts w:ascii="Calibri" w:hAnsi="Calibri" w:cs="Calibri"/>
                <w:sz w:val="16"/>
                <w:szCs w:val="16"/>
              </w:rPr>
            </w:pPr>
            <w:r w:rsidRPr="000F4704">
              <w:rPr>
                <w:rFonts w:ascii="Calibri" w:hAnsi="Calibri" w:cs="Calibri"/>
                <w:sz w:val="16"/>
                <w:szCs w:val="16"/>
              </w:rPr>
              <w:t> </w:t>
            </w:r>
          </w:p>
        </w:tc>
        <w:tc>
          <w:tcPr>
            <w:tcW w:w="288" w:type="dxa"/>
            <w:tcBorders>
              <w:top w:val="nil"/>
              <w:left w:val="nil"/>
              <w:bottom w:val="single" w:sz="18" w:space="0" w:color="auto"/>
              <w:right w:val="single" w:sz="18" w:space="0" w:color="auto"/>
            </w:tcBorders>
            <w:shd w:val="clear" w:color="auto" w:fill="auto"/>
            <w:noWrap/>
            <w:vAlign w:val="bottom"/>
            <w:hideMark/>
          </w:tcPr>
          <w:p w:rsidR="001460DF" w:rsidRPr="000F4704" w:rsidRDefault="001460DF" w:rsidP="00EE7F35">
            <w:pPr>
              <w:rPr>
                <w:rFonts w:ascii="Calibri" w:hAnsi="Calibri" w:cs="Calibri"/>
                <w:color w:val="000000"/>
                <w:sz w:val="16"/>
                <w:szCs w:val="16"/>
              </w:rPr>
            </w:pPr>
            <w:r w:rsidRPr="000F4704">
              <w:rPr>
                <w:rFonts w:ascii="Calibri" w:hAnsi="Calibri" w:cs="Calibri"/>
                <w:color w:val="000000"/>
                <w:sz w:val="16"/>
                <w:szCs w:val="16"/>
              </w:rPr>
              <w:t> </w:t>
            </w:r>
          </w:p>
        </w:tc>
      </w:tr>
    </w:tbl>
    <w:p w:rsidR="001460DF" w:rsidRPr="0033193A" w:rsidRDefault="001460DF" w:rsidP="001460DF">
      <w:pPr>
        <w:rPr>
          <w:rFonts w:asciiTheme="minorHAnsi" w:hAnsiTheme="minorHAnsi" w:cstheme="minorHAnsi"/>
          <w:sz w:val="22"/>
        </w:rPr>
      </w:pPr>
    </w:p>
    <w:p w:rsidR="001460DF" w:rsidRPr="0033193A" w:rsidRDefault="001460DF" w:rsidP="001460DF">
      <w:pPr>
        <w:jc w:val="both"/>
        <w:rPr>
          <w:rFonts w:asciiTheme="minorHAnsi" w:hAnsiTheme="minorHAnsi" w:cstheme="minorHAnsi"/>
          <w:sz w:val="22"/>
        </w:rPr>
      </w:pPr>
      <w:r w:rsidRPr="0033193A">
        <w:rPr>
          <w:rFonts w:asciiTheme="minorHAnsi" w:hAnsiTheme="minorHAnsi" w:cstheme="minorHAnsi"/>
          <w:sz w:val="22"/>
        </w:rPr>
        <w:t>Usljed planiranog značajnog povećanja kapitalnog budžeta i transakcija finansiranja u srednjem roku, očekuje se smanjenje ukupnih izdataka tekućeg i budžeta državnih fondova u strukturi ukupnih budžetskih izdataka. Naime, tekući i budžet državnih fondova u 2014.godini čine oko 82,0% budžetskih izdataka, dok je u srednjem roku, zaključno sa 2017. godinom, planirano njihovo smanjenje do nivoa od oko 66,0 % ukupnih budžetskih izdataka.</w:t>
      </w:r>
    </w:p>
    <w:p w:rsidR="001460DF" w:rsidRPr="0033193A" w:rsidRDefault="001460DF" w:rsidP="001460DF">
      <w:pPr>
        <w:rPr>
          <w:rFonts w:asciiTheme="minorHAnsi" w:hAnsiTheme="minorHAnsi" w:cstheme="minorHAnsi"/>
          <w:sz w:val="22"/>
        </w:rPr>
      </w:pPr>
    </w:p>
    <w:p w:rsidR="001460DF" w:rsidRPr="0033193A" w:rsidRDefault="001460DF" w:rsidP="001460DF">
      <w:pPr>
        <w:pStyle w:val="Heading2"/>
        <w:spacing w:before="0" w:line="240" w:lineRule="auto"/>
        <w:ind w:left="567" w:hanging="567"/>
        <w:rPr>
          <w:rFonts w:asciiTheme="minorHAnsi" w:hAnsiTheme="minorHAnsi" w:cstheme="minorHAnsi"/>
          <w:color w:val="7E0000"/>
          <w:sz w:val="22"/>
          <w:szCs w:val="22"/>
        </w:rPr>
      </w:pPr>
      <w:r w:rsidRPr="0033193A">
        <w:rPr>
          <w:rFonts w:asciiTheme="minorHAnsi" w:hAnsiTheme="minorHAnsi" w:cstheme="minorHAnsi"/>
          <w:color w:val="7E0000"/>
          <w:sz w:val="22"/>
          <w:szCs w:val="22"/>
        </w:rPr>
        <w:t>41 - Tekući izdaci</w:t>
      </w:r>
    </w:p>
    <w:p w:rsidR="001460DF" w:rsidRPr="0033193A" w:rsidRDefault="001460DF" w:rsidP="001460DF"/>
    <w:p w:rsidR="001460DF" w:rsidRDefault="001460DF" w:rsidP="001460DF">
      <w:pPr>
        <w:jc w:val="both"/>
        <w:rPr>
          <w:rFonts w:asciiTheme="minorHAnsi" w:hAnsiTheme="minorHAnsi" w:cstheme="minorHAnsi"/>
          <w:sz w:val="22"/>
        </w:rPr>
      </w:pPr>
      <w:r w:rsidRPr="0033193A">
        <w:rPr>
          <w:rFonts w:asciiTheme="minorHAnsi" w:hAnsiTheme="minorHAnsi" w:cstheme="minorHAnsi"/>
          <w:sz w:val="22"/>
        </w:rPr>
        <w:t xml:space="preserve">Tekući izdaci u 2014.godini planirani su u iznosu od </w:t>
      </w:r>
      <w:r>
        <w:rPr>
          <w:rFonts w:asciiTheme="minorHAnsi" w:hAnsiTheme="minorHAnsi" w:cstheme="minorHAnsi"/>
          <w:sz w:val="22"/>
        </w:rPr>
        <w:t>615.02 mil. €, što predstavlja oko 50</w:t>
      </w:r>
      <w:r w:rsidRPr="0033193A">
        <w:rPr>
          <w:rFonts w:asciiTheme="minorHAnsi" w:hAnsiTheme="minorHAnsi" w:cstheme="minorHAnsi"/>
          <w:sz w:val="22"/>
        </w:rPr>
        <w:t>% ukupni</w:t>
      </w:r>
      <w:r>
        <w:rPr>
          <w:rFonts w:asciiTheme="minorHAnsi" w:hAnsiTheme="minorHAnsi" w:cstheme="minorHAnsi"/>
          <w:sz w:val="22"/>
        </w:rPr>
        <w:t>h budžetskih izdataka ili oko 17</w:t>
      </w:r>
      <w:r w:rsidRPr="0033193A">
        <w:rPr>
          <w:rFonts w:asciiTheme="minorHAnsi" w:hAnsiTheme="minorHAnsi" w:cstheme="minorHAnsi"/>
          <w:sz w:val="22"/>
        </w:rPr>
        <w:t>,</w:t>
      </w:r>
      <w:r>
        <w:rPr>
          <w:rFonts w:asciiTheme="minorHAnsi" w:hAnsiTheme="minorHAnsi" w:cstheme="minorHAnsi"/>
          <w:sz w:val="22"/>
        </w:rPr>
        <w:t>5</w:t>
      </w:r>
      <w:r w:rsidRPr="0033193A">
        <w:rPr>
          <w:rFonts w:asciiTheme="minorHAnsi" w:hAnsiTheme="minorHAnsi" w:cstheme="minorHAnsi"/>
          <w:sz w:val="22"/>
        </w:rPr>
        <w:t>% BDP-a. U srednjem roku planira se da će se tekući izdaci zadržati na približno istom nivou u nominalnom iznosu, dok će se njihovo učešće u BDP-u smanjiti.</w:t>
      </w:r>
    </w:p>
    <w:p w:rsidR="001460DF" w:rsidRPr="0033193A" w:rsidRDefault="001460DF" w:rsidP="001460DF">
      <w:pPr>
        <w:jc w:val="both"/>
        <w:rPr>
          <w:rFonts w:asciiTheme="minorHAnsi" w:hAnsiTheme="minorHAnsi" w:cstheme="minorHAnsi"/>
          <w:sz w:val="22"/>
        </w:rPr>
      </w:pPr>
    </w:p>
    <w:p w:rsidR="001460DF" w:rsidRPr="0033193A" w:rsidRDefault="001460DF" w:rsidP="001460DF">
      <w:pPr>
        <w:jc w:val="both"/>
        <w:rPr>
          <w:rFonts w:asciiTheme="minorHAnsi" w:hAnsiTheme="minorHAnsi" w:cstheme="minorHAnsi"/>
          <w:sz w:val="22"/>
        </w:rPr>
      </w:pPr>
      <w:r w:rsidRPr="0033193A">
        <w:rPr>
          <w:rFonts w:asciiTheme="minorHAnsi" w:hAnsiTheme="minorHAnsi" w:cstheme="minorHAnsi"/>
          <w:b/>
          <w:sz w:val="22"/>
        </w:rPr>
        <w:t>Sredstva za bruto zarade i doprinose na teret poslodavca</w:t>
      </w:r>
      <w:r w:rsidRPr="0033193A">
        <w:rPr>
          <w:rFonts w:asciiTheme="minorHAnsi" w:hAnsiTheme="minorHAnsi" w:cstheme="minorHAnsi"/>
          <w:sz w:val="22"/>
        </w:rPr>
        <w:t xml:space="preserve"> predstavljaju najznačajniji izdatak u okviru tekućih izdataka, i za 2014 godini planirana su iznosu od 386,5 mil. €, što čini oko 63,0% tekućih izdataka, odnonso oko 11,0% BDP-a. Izdaci za zarade u 2015. godini planirani su u skladu sa novim </w:t>
      </w:r>
      <w:r w:rsidRPr="0033193A">
        <w:rPr>
          <w:rFonts w:asciiTheme="minorHAnsi" w:hAnsiTheme="minorHAnsi" w:cstheme="minorHAnsi"/>
          <w:sz w:val="22"/>
        </w:rPr>
        <w:lastRenderedPageBreak/>
        <w:t>zakonskim rješenjima (Nacrt zakona o zaradama u javnom sektoru), čija se implementacija planirana za 2015. godinu. Odredbama ovog zakona usklađuju se visine zarada u svim segmentima javnog sektora na istim principima kako za funkcionere, zaposlene u administraciji na državnom i lokalnom nivou, preduzećima u većinskom vlasništvu države i lokalnih samouprava, tako i regulatornim agencijama i drugim institucijima i organima koji vrše javne poslove. Osnovni ciljevi predloženog Zakona zasnivaju se na principima: i) jednakosti zarada u javnom sektoru za rad na istim ili sličnim poslovima, ii) transparentnosti zarada i iii) fiskalnoj održivosti zarada. Takođe, prilikom projektovanja izdataka za zarade, uzeto je u obzir usklađivanje zarada po osnovu minulog rada.</w:t>
      </w:r>
    </w:p>
    <w:p w:rsidR="001460DF" w:rsidRPr="0033193A" w:rsidRDefault="001460DF" w:rsidP="001460DF">
      <w:pPr>
        <w:jc w:val="both"/>
        <w:rPr>
          <w:rFonts w:asciiTheme="minorHAnsi" w:hAnsiTheme="minorHAnsi" w:cstheme="minorHAnsi"/>
          <w:sz w:val="22"/>
        </w:rPr>
      </w:pPr>
    </w:p>
    <w:p w:rsidR="001460DF" w:rsidRPr="0033193A" w:rsidRDefault="001460DF" w:rsidP="001460DF">
      <w:pPr>
        <w:jc w:val="both"/>
        <w:rPr>
          <w:rFonts w:asciiTheme="minorHAnsi" w:hAnsiTheme="minorHAnsi" w:cstheme="minorHAnsi"/>
          <w:sz w:val="22"/>
        </w:rPr>
      </w:pPr>
      <w:r w:rsidRPr="0033193A">
        <w:rPr>
          <w:rFonts w:asciiTheme="minorHAnsi" w:hAnsiTheme="minorHAnsi" w:cstheme="minorHAnsi"/>
          <w:sz w:val="22"/>
        </w:rPr>
        <w:t>U skladu sa navedenim, u narednom periodu očekuje se blago smanjenje izdataka za zarade, kao njihovog učešća u BDP-u, tako da će u 2017. godini iznositi oko 10,0% BDP-a.</w:t>
      </w:r>
    </w:p>
    <w:p w:rsidR="001460DF" w:rsidRPr="0033193A" w:rsidRDefault="001460DF" w:rsidP="001460DF">
      <w:pPr>
        <w:jc w:val="both"/>
        <w:rPr>
          <w:rFonts w:asciiTheme="minorHAnsi" w:hAnsiTheme="minorHAnsi" w:cstheme="minorHAnsi"/>
          <w:sz w:val="22"/>
        </w:rPr>
      </w:pPr>
    </w:p>
    <w:p w:rsidR="001460DF" w:rsidRPr="0033193A" w:rsidRDefault="001460DF" w:rsidP="001460DF">
      <w:pPr>
        <w:jc w:val="both"/>
        <w:rPr>
          <w:rFonts w:asciiTheme="minorHAnsi" w:hAnsiTheme="minorHAnsi" w:cstheme="minorHAnsi"/>
          <w:sz w:val="22"/>
        </w:rPr>
      </w:pPr>
      <w:r w:rsidRPr="0033193A">
        <w:rPr>
          <w:rFonts w:asciiTheme="minorHAnsi" w:hAnsiTheme="minorHAnsi" w:cstheme="minorHAnsi"/>
          <w:b/>
          <w:sz w:val="22"/>
        </w:rPr>
        <w:t>Rashodi za materijal i rashodi za usluge</w:t>
      </w:r>
      <w:r w:rsidRPr="0033193A">
        <w:rPr>
          <w:rFonts w:asciiTheme="minorHAnsi" w:hAnsiTheme="minorHAnsi" w:cstheme="minorHAnsi"/>
          <w:sz w:val="22"/>
          <w:u w:val="single"/>
        </w:rPr>
        <w:t xml:space="preserve"> </w:t>
      </w:r>
      <w:r w:rsidRPr="0033193A">
        <w:rPr>
          <w:rFonts w:asciiTheme="minorHAnsi" w:hAnsiTheme="minorHAnsi" w:cstheme="minorHAnsi"/>
          <w:sz w:val="22"/>
        </w:rPr>
        <w:t>planirani su u ukupnom iznosu od 70,0 mil. € u 2014. godini, što predstavlja oko 2,0% procijenjenog BDP-a, a u srednjem roku očekuje se postepeni pad ovih izdataka u strukturi tekućih izdataka budžeta. Rashodi za materijal čine sredstva za nabavku administrativnog materijala neophodnog za nesmetano funkcionisanje potrošačkih jedinica, materijala za posebne namjene vezanih za materijal za izvođenje nastave, odbranu, javni red i bezbjednost i dr. Takođe, u okviru ove grupe rashoda planirani su i izdaci za energiju i gorivo.</w:t>
      </w:r>
    </w:p>
    <w:p w:rsidR="001460DF" w:rsidRPr="0033193A" w:rsidRDefault="001460DF" w:rsidP="001460DF">
      <w:pPr>
        <w:jc w:val="both"/>
        <w:rPr>
          <w:rFonts w:asciiTheme="minorHAnsi" w:hAnsiTheme="minorHAnsi" w:cstheme="minorHAnsi"/>
          <w:sz w:val="22"/>
        </w:rPr>
      </w:pPr>
    </w:p>
    <w:p w:rsidR="001460DF" w:rsidRPr="0033193A" w:rsidRDefault="001460DF" w:rsidP="001460DF">
      <w:pPr>
        <w:jc w:val="both"/>
        <w:rPr>
          <w:rFonts w:asciiTheme="minorHAnsi" w:hAnsiTheme="minorHAnsi" w:cstheme="minorHAnsi"/>
          <w:sz w:val="22"/>
        </w:rPr>
      </w:pPr>
      <w:r w:rsidRPr="0033193A">
        <w:rPr>
          <w:rFonts w:asciiTheme="minorHAnsi" w:hAnsiTheme="minorHAnsi" w:cstheme="minorHAnsi"/>
          <w:sz w:val="22"/>
        </w:rPr>
        <w:t>Rashodi za usluge odnose se na sve obaveze koje se odnose na troškove službenih putovanja, reprezentaciju, komunikacione usluge, usluge prevoza, bankarske usluge i druge troškove koji su vezani za obavljanje redovnih aktivnosti potrošačkih jedinica. Pored navedenog, rashodi za usluge obuhvataju konsultantske usluge, projekte i studije koje su u najvećem broju slučajeva vezane za duži rok i preko kojih se realizuju strateške politike u pojedinim oblastima. Najveći dio sredstava u okviru ovog izdatka planiran je za realizaciju projekata utvrđenih nacionalnim programima kulture, donošenje prostornih planova i studija lokacije, finansiranje naučno-istraživačkih projekata, promotivne aktivnosti u oblasti turizma, monitoring životne sredine, rad stučnih službi u oblasti poljoprivrede i ruralnog razvoja i dr.</w:t>
      </w:r>
    </w:p>
    <w:p w:rsidR="001460DF" w:rsidRPr="0033193A" w:rsidRDefault="001460DF" w:rsidP="001460DF">
      <w:pPr>
        <w:jc w:val="both"/>
        <w:rPr>
          <w:rFonts w:asciiTheme="minorHAnsi" w:hAnsiTheme="minorHAnsi" w:cstheme="minorHAnsi"/>
          <w:sz w:val="22"/>
        </w:rPr>
      </w:pPr>
    </w:p>
    <w:p w:rsidR="001460DF" w:rsidRPr="0033193A" w:rsidRDefault="001460DF" w:rsidP="001460DF">
      <w:pPr>
        <w:jc w:val="both"/>
        <w:rPr>
          <w:rFonts w:asciiTheme="minorHAnsi" w:hAnsiTheme="minorHAnsi" w:cstheme="minorHAnsi"/>
          <w:sz w:val="22"/>
        </w:rPr>
      </w:pPr>
      <w:r w:rsidRPr="0033193A">
        <w:rPr>
          <w:rFonts w:asciiTheme="minorHAnsi" w:hAnsiTheme="minorHAnsi" w:cstheme="minorHAnsi"/>
          <w:b/>
          <w:sz w:val="22"/>
        </w:rPr>
        <w:t xml:space="preserve">Rashodi za tekuće održavanje </w:t>
      </w:r>
      <w:r w:rsidRPr="0033193A">
        <w:rPr>
          <w:rFonts w:asciiTheme="minorHAnsi" w:hAnsiTheme="minorHAnsi" w:cstheme="minorHAnsi"/>
          <w:sz w:val="22"/>
        </w:rPr>
        <w:t>su planirani u iznosu od oko 21,4 mil. € ili oko 3,4% ukupno projektovanih tekućih izdataka za 2015. godinu, sa planiranim smanjenjem u srednjem roku. Najveći dio sredstava u okviru ove grupe izdataka planiran je za održavanje putne i željezničke infrastrukture. Pored navedenog, sredstva će se koristiti za održavanje opreme i građevinskih objekata državnih organa.</w:t>
      </w:r>
    </w:p>
    <w:p w:rsidR="001460DF" w:rsidRPr="0033193A" w:rsidRDefault="001460DF" w:rsidP="001460DF">
      <w:pPr>
        <w:jc w:val="both"/>
        <w:rPr>
          <w:rFonts w:asciiTheme="minorHAnsi" w:hAnsiTheme="minorHAnsi" w:cstheme="minorHAnsi"/>
          <w:sz w:val="22"/>
          <w:highlight w:val="yellow"/>
        </w:rPr>
      </w:pPr>
    </w:p>
    <w:p w:rsidR="001460DF" w:rsidRPr="0033193A" w:rsidRDefault="001460DF" w:rsidP="001460DF">
      <w:pPr>
        <w:jc w:val="both"/>
        <w:rPr>
          <w:rFonts w:asciiTheme="minorHAnsi" w:hAnsiTheme="minorHAnsi" w:cstheme="minorHAnsi"/>
          <w:sz w:val="22"/>
        </w:rPr>
      </w:pPr>
      <w:r w:rsidRPr="0033193A">
        <w:rPr>
          <w:rFonts w:asciiTheme="minorHAnsi" w:hAnsiTheme="minorHAnsi" w:cstheme="minorHAnsi"/>
          <w:b/>
          <w:sz w:val="22"/>
        </w:rPr>
        <w:t>Sredstva za kamate</w:t>
      </w:r>
      <w:r w:rsidRPr="0033193A">
        <w:rPr>
          <w:rFonts w:asciiTheme="minorHAnsi" w:hAnsiTheme="minorHAnsi" w:cstheme="minorHAnsi"/>
          <w:sz w:val="22"/>
        </w:rPr>
        <w:t xml:space="preserve"> u 2014. godini planirana su u iznosu od 73,3 mil. € i sa 12% učestvuju u planiranim tekućim izdacima i namijenjena su isplati kamata rezidentima i nerezidentima. U periodu 2015-2017. procjenjeno je da će se izdaci za kamate zadržati na niovu od oko 70,0 mil. €, uz uslov da će se u narednom periodu vršiti otplata kredita za višim kamatnim stopama, a zaduživanje će biti pod povoljnijim uslovima.</w:t>
      </w:r>
    </w:p>
    <w:p w:rsidR="001460DF" w:rsidRPr="0033193A" w:rsidRDefault="001460DF" w:rsidP="001460DF">
      <w:pPr>
        <w:jc w:val="both"/>
        <w:rPr>
          <w:rFonts w:asciiTheme="minorHAnsi" w:hAnsiTheme="minorHAnsi" w:cstheme="minorHAnsi"/>
          <w:sz w:val="22"/>
          <w:highlight w:val="yellow"/>
        </w:rPr>
      </w:pPr>
    </w:p>
    <w:p w:rsidR="001460DF" w:rsidRPr="0033193A" w:rsidRDefault="001460DF" w:rsidP="001460DF">
      <w:pPr>
        <w:jc w:val="both"/>
        <w:rPr>
          <w:rFonts w:asciiTheme="minorHAnsi" w:hAnsiTheme="minorHAnsi" w:cstheme="minorHAnsi"/>
          <w:sz w:val="22"/>
        </w:rPr>
      </w:pPr>
      <w:r w:rsidRPr="0033193A">
        <w:rPr>
          <w:rFonts w:asciiTheme="minorHAnsi" w:hAnsiTheme="minorHAnsi" w:cstheme="minorHAnsi"/>
          <w:b/>
          <w:sz w:val="22"/>
        </w:rPr>
        <w:t>Subvencije,</w:t>
      </w:r>
      <w:r w:rsidRPr="0033193A">
        <w:rPr>
          <w:rFonts w:asciiTheme="minorHAnsi" w:hAnsiTheme="minorHAnsi" w:cstheme="minorHAnsi"/>
          <w:sz w:val="22"/>
        </w:rPr>
        <w:t xml:space="preserve"> u 2015.godini, su planirane u iznosu od 18,7 mil. € u okviru Ministarstva ekonomije, Ministarstva održivog razvoja i turizma, Ministarstva poljoprivrede i ruralnog razvoja, Veterinarske uprave, Ministarstva saobraćaja i pomorstva, i Fonda penzijskog i invalidskog osiguranja, što predstavlja oko 0,5% BDP-a.</w:t>
      </w:r>
    </w:p>
    <w:p w:rsidR="001460DF" w:rsidRPr="0033193A" w:rsidRDefault="001460DF" w:rsidP="001460DF">
      <w:pPr>
        <w:jc w:val="both"/>
        <w:rPr>
          <w:rFonts w:asciiTheme="minorHAnsi" w:hAnsiTheme="minorHAnsi" w:cstheme="minorHAnsi"/>
          <w:sz w:val="22"/>
        </w:rPr>
      </w:pPr>
    </w:p>
    <w:p w:rsidR="001460DF" w:rsidRPr="0033193A" w:rsidRDefault="001460DF" w:rsidP="001460DF">
      <w:pPr>
        <w:jc w:val="both"/>
        <w:rPr>
          <w:rFonts w:asciiTheme="minorHAnsi" w:hAnsiTheme="minorHAnsi" w:cstheme="minorHAnsi"/>
          <w:sz w:val="22"/>
        </w:rPr>
      </w:pPr>
      <w:r w:rsidRPr="0033193A">
        <w:rPr>
          <w:rFonts w:asciiTheme="minorHAnsi" w:hAnsiTheme="minorHAnsi" w:cstheme="minorHAnsi"/>
          <w:sz w:val="22"/>
        </w:rPr>
        <w:t xml:space="preserve">Najveći dio subvencija biće usmjereno na ostvarivanja ciljeva razvoja poljoprivrede i ruralnih područja, odnosno gazdovanja poljoprivrednim resursima, u skladu sa principima održivosti, obezbjeđenja stabilne ponude bezbjedne hrane prihvatljive u pogledu kvaliteta i cijena, unaprjeđenje životnog standarda seoskog stanovništva i ukupnog ruralnog razvoja i jačanje </w:t>
      </w:r>
      <w:r w:rsidRPr="0033193A">
        <w:rPr>
          <w:rFonts w:asciiTheme="minorHAnsi" w:hAnsiTheme="minorHAnsi" w:cstheme="minorHAnsi"/>
          <w:sz w:val="22"/>
        </w:rPr>
        <w:lastRenderedPageBreak/>
        <w:t>konkurentnosti poljoprivrednih proizvođača. Takođe, u značajnom iznosu subvencije su planirane “Željezničkom prevozu Crne Gore” za pružanje usluga u putničkom željezničkom prevozu.</w:t>
      </w:r>
    </w:p>
    <w:p w:rsidR="001460DF" w:rsidRPr="0033193A" w:rsidRDefault="001460DF" w:rsidP="001460DF">
      <w:pPr>
        <w:jc w:val="both"/>
        <w:rPr>
          <w:rFonts w:asciiTheme="minorHAnsi" w:hAnsiTheme="minorHAnsi" w:cstheme="minorHAnsi"/>
          <w:sz w:val="22"/>
        </w:rPr>
      </w:pPr>
    </w:p>
    <w:p w:rsidR="001460DF" w:rsidRPr="0033193A" w:rsidRDefault="001460DF" w:rsidP="001460DF">
      <w:pPr>
        <w:jc w:val="both"/>
        <w:rPr>
          <w:rFonts w:asciiTheme="minorHAnsi" w:hAnsiTheme="minorHAnsi" w:cstheme="minorHAnsi"/>
          <w:sz w:val="22"/>
        </w:rPr>
      </w:pPr>
      <w:r w:rsidRPr="0033193A">
        <w:rPr>
          <w:rFonts w:asciiTheme="minorHAnsi" w:hAnsiTheme="minorHAnsi" w:cstheme="minorHAnsi"/>
          <w:sz w:val="22"/>
        </w:rPr>
        <w:t>U okviru planiranih izdataka, dio sredstava se odnosi na subvencije JP “Nacionalni parkovi Crne Gore”. Sredstva za subvencije kod veterinarske uprave se planiraju za implementaciju Oparativnog programa mjera o zdravstvenoj zaštiti životinja koje donosi Ministarstvo poljoprivrede i ruralnog razvoja, a sprovodi Veterinarska uprava. Dio sredstava planiran je za subvencioniranje električne energije domaćinstvima koja pripadaju socijalno ugroženoj kategoriji stanovništva, dok je u okviru Fonda za penzijsko i invalidsko osiguranje planirano subvencioniranje troškova u okviru aktivnosti odmora i oporavka penzionera pod povoljnijim uslovima.</w:t>
      </w:r>
    </w:p>
    <w:p w:rsidR="001460DF" w:rsidRPr="0033193A" w:rsidRDefault="001460DF" w:rsidP="001460DF">
      <w:pPr>
        <w:jc w:val="both"/>
        <w:rPr>
          <w:rFonts w:asciiTheme="minorHAnsi" w:hAnsiTheme="minorHAnsi" w:cstheme="minorHAnsi"/>
          <w:sz w:val="22"/>
        </w:rPr>
      </w:pPr>
    </w:p>
    <w:p w:rsidR="001460DF" w:rsidRPr="0033193A" w:rsidRDefault="001460DF" w:rsidP="001460DF">
      <w:pPr>
        <w:jc w:val="both"/>
        <w:rPr>
          <w:rFonts w:asciiTheme="minorHAnsi" w:hAnsiTheme="minorHAnsi" w:cstheme="minorHAnsi"/>
          <w:sz w:val="22"/>
        </w:rPr>
      </w:pPr>
      <w:r w:rsidRPr="0033193A">
        <w:rPr>
          <w:rFonts w:asciiTheme="minorHAnsi" w:hAnsiTheme="minorHAnsi" w:cstheme="minorHAnsi"/>
          <w:sz w:val="22"/>
        </w:rPr>
        <w:t>U srednjem roku očekivano je zadržavanje izdataka za subvencije na relativno stabilnom nivou od oko 3,0% tekućih izdataka.</w:t>
      </w:r>
    </w:p>
    <w:p w:rsidR="001460DF" w:rsidRPr="0033193A" w:rsidRDefault="001460DF" w:rsidP="001460DF">
      <w:pPr>
        <w:jc w:val="both"/>
        <w:rPr>
          <w:rFonts w:asciiTheme="minorHAnsi" w:hAnsiTheme="minorHAnsi" w:cstheme="minorHAnsi"/>
          <w:sz w:val="22"/>
          <w:highlight w:val="yellow"/>
        </w:rPr>
      </w:pPr>
    </w:p>
    <w:p w:rsidR="001460DF" w:rsidRPr="0033193A" w:rsidRDefault="001460DF" w:rsidP="001460DF">
      <w:pPr>
        <w:jc w:val="both"/>
        <w:rPr>
          <w:rFonts w:asciiTheme="minorHAnsi" w:hAnsiTheme="minorHAnsi" w:cstheme="minorHAnsi"/>
          <w:sz w:val="22"/>
        </w:rPr>
      </w:pPr>
      <w:r w:rsidRPr="0033193A">
        <w:rPr>
          <w:rFonts w:asciiTheme="minorHAnsi" w:hAnsiTheme="minorHAnsi" w:cstheme="minorHAnsi"/>
          <w:sz w:val="22"/>
        </w:rPr>
        <w:t>Preostali izdaci u okviru tekućih izdataka opredijeljeni su za rentu, isplate po osnovu ugovora o djelu, troškove sudskih postupaka, izrade i održavanje softvera, osiguranje, kontribucije za članstvo u domaćim i međunarodnim orgaizacijama, komunalne naknade i ostale izdatke. Najveći dio izdataka za isplate po osnovu ugovora o djelu i rentu planiran je u okviru Ministarstva vanjskih poslova i evropskih integracija za potrebe angažmana lokalnog osoblja i zakupa objekata za diplomatsko konzularna predstavništva. Značajan dio sredstava na poziciji za izradu i održavanje softvera je planiran kod Ministarstva za informaciono društvo i telekomunikacije.</w:t>
      </w:r>
    </w:p>
    <w:p w:rsidR="001460DF" w:rsidRPr="0033193A" w:rsidRDefault="001460DF" w:rsidP="001460DF">
      <w:pPr>
        <w:jc w:val="both"/>
        <w:rPr>
          <w:rFonts w:asciiTheme="minorHAnsi" w:hAnsiTheme="minorHAnsi" w:cstheme="minorHAnsi"/>
          <w:sz w:val="22"/>
        </w:rPr>
      </w:pPr>
    </w:p>
    <w:p w:rsidR="001460DF" w:rsidRPr="0033193A" w:rsidRDefault="001460DF" w:rsidP="001460DF">
      <w:pPr>
        <w:pStyle w:val="Heading2"/>
        <w:spacing w:before="0"/>
        <w:rPr>
          <w:rFonts w:asciiTheme="minorHAnsi" w:hAnsiTheme="minorHAnsi"/>
          <w:color w:val="7E0000"/>
          <w:sz w:val="22"/>
        </w:rPr>
      </w:pPr>
      <w:r w:rsidRPr="0033193A">
        <w:rPr>
          <w:rFonts w:asciiTheme="minorHAnsi" w:hAnsiTheme="minorHAnsi"/>
          <w:color w:val="7E0000"/>
          <w:sz w:val="22"/>
        </w:rPr>
        <w:t>42 – Transferi za socijalnu zaštitu</w:t>
      </w:r>
    </w:p>
    <w:p w:rsidR="001460DF" w:rsidRPr="0033193A" w:rsidRDefault="001460DF" w:rsidP="001460DF">
      <w:pPr>
        <w:jc w:val="both"/>
      </w:pPr>
    </w:p>
    <w:p w:rsidR="001460DF" w:rsidRPr="0033193A" w:rsidRDefault="001460DF" w:rsidP="001460DF">
      <w:pPr>
        <w:jc w:val="both"/>
        <w:rPr>
          <w:rFonts w:asciiTheme="minorHAnsi" w:hAnsiTheme="minorHAnsi"/>
          <w:sz w:val="22"/>
        </w:rPr>
      </w:pPr>
      <w:r w:rsidRPr="0033193A">
        <w:rPr>
          <w:rFonts w:asciiTheme="minorHAnsi" w:hAnsiTheme="minorHAnsi"/>
          <w:sz w:val="22"/>
        </w:rPr>
        <w:t>Transferi za socijalnu zaštitu u 2014.godini planirani</w:t>
      </w:r>
      <w:r>
        <w:rPr>
          <w:rFonts w:asciiTheme="minorHAnsi" w:hAnsiTheme="minorHAnsi"/>
          <w:sz w:val="22"/>
        </w:rPr>
        <w:t xml:space="preserve"> su u iznosu od 498</w:t>
      </w:r>
      <w:r w:rsidRPr="0033193A">
        <w:rPr>
          <w:rFonts w:asciiTheme="minorHAnsi" w:hAnsiTheme="minorHAnsi"/>
          <w:sz w:val="22"/>
        </w:rPr>
        <w:t>,</w:t>
      </w:r>
      <w:r>
        <w:rPr>
          <w:rFonts w:asciiTheme="minorHAnsi" w:hAnsiTheme="minorHAnsi"/>
          <w:sz w:val="22"/>
        </w:rPr>
        <w:t>22</w:t>
      </w:r>
      <w:r w:rsidRPr="0033193A">
        <w:rPr>
          <w:rFonts w:asciiTheme="minorHAnsi" w:hAnsiTheme="minorHAnsi"/>
          <w:sz w:val="22"/>
        </w:rPr>
        <w:t xml:space="preserve"> mil. €, što čini 14,2% BDP-a, a u srednjem roku planira se njihovo nominalno povećanje, dok će njihovo učešće u BDP-u postepeno smanjivati do nivoa od</w:t>
      </w:r>
      <w:r>
        <w:rPr>
          <w:rFonts w:asciiTheme="minorHAnsi" w:hAnsiTheme="minorHAnsi"/>
          <w:sz w:val="22"/>
        </w:rPr>
        <w:t xml:space="preserve"> oko 12</w:t>
      </w:r>
      <w:r w:rsidRPr="0033193A">
        <w:rPr>
          <w:rFonts w:asciiTheme="minorHAnsi" w:hAnsiTheme="minorHAnsi"/>
          <w:sz w:val="22"/>
        </w:rPr>
        <w:t>.7% BDP-a</w:t>
      </w:r>
      <w:r>
        <w:rPr>
          <w:rFonts w:asciiTheme="minorHAnsi" w:hAnsiTheme="minorHAnsi"/>
          <w:sz w:val="22"/>
        </w:rPr>
        <w:t xml:space="preserve"> u 2017. godini</w:t>
      </w:r>
      <w:r w:rsidRPr="0033193A">
        <w:rPr>
          <w:rFonts w:asciiTheme="minorHAnsi" w:hAnsiTheme="minorHAnsi"/>
          <w:sz w:val="22"/>
        </w:rPr>
        <w:t>.</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b/>
          <w:sz w:val="22"/>
        </w:rPr>
        <w:t>Prava iz oblasti socijalne zaštite</w:t>
      </w:r>
      <w:r w:rsidRPr="0033193A">
        <w:rPr>
          <w:rFonts w:asciiTheme="minorHAnsi" w:hAnsiTheme="minorHAnsi"/>
          <w:sz w:val="22"/>
          <w:u w:val="single"/>
        </w:rPr>
        <w:t xml:space="preserve"> </w:t>
      </w:r>
      <w:r w:rsidRPr="0033193A">
        <w:rPr>
          <w:rFonts w:asciiTheme="minorHAnsi" w:hAnsiTheme="minorHAnsi"/>
          <w:sz w:val="22"/>
        </w:rPr>
        <w:t>namjenjena su za finansiranje dječijeg dodatka, boračko invalidske zaštite, materijalnog obezbjeđenja porodice, porodiljska odsustva, tuđe njege i pomoći, ishranu djece u predškolskim ustanovama i izdržavanje štićenika u domovima. U 2014.</w:t>
      </w:r>
      <w:r>
        <w:rPr>
          <w:rFonts w:asciiTheme="minorHAnsi" w:hAnsiTheme="minorHAnsi"/>
          <w:sz w:val="22"/>
        </w:rPr>
        <w:t xml:space="preserve"> </w:t>
      </w:r>
      <w:r w:rsidRPr="0033193A">
        <w:rPr>
          <w:rFonts w:asciiTheme="minorHAnsi" w:hAnsiTheme="minorHAnsi"/>
          <w:sz w:val="22"/>
        </w:rPr>
        <w:t>godini planirana su u iznosu od 58,5 mil €, što čini oko 1.6% BDP-a.</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U 2015.godini planira se blago povećanje ovih izdataka i iznosiće oko 62,7 mil. €, što je u skladu sa važećim propisima i očekivanim povećanjem broja nosilaca ovih prava. U srednjem roku, ovi izdaci će se zadržati na približno istom nivou.</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b/>
          <w:sz w:val="22"/>
        </w:rPr>
        <w:t>Sredstva za tehnološke viškove</w:t>
      </w:r>
      <w:r w:rsidRPr="0033193A">
        <w:rPr>
          <w:rFonts w:asciiTheme="minorHAnsi" w:hAnsiTheme="minorHAnsi"/>
          <w:sz w:val="22"/>
          <w:u w:val="single"/>
        </w:rPr>
        <w:t xml:space="preserve"> </w:t>
      </w:r>
      <w:r w:rsidRPr="0033193A">
        <w:rPr>
          <w:rFonts w:asciiTheme="minorHAnsi" w:hAnsiTheme="minorHAnsi"/>
          <w:sz w:val="22"/>
        </w:rPr>
        <w:t>u 2015.godini planirana su u iznosu od 21,6 mil. € i čine oko 0,6% BDP-a, a u srednjem roku planira se postepeno smanjenje ovih izdataka, tako da će u 2017. godini iznositi oko 0,5% BDPa.</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Najveći dio sredstava je planiran u za potrebe Zavoda za zapošljavanje, a odnose se na isplatu naknada nezaposlenim licima koje obuhvataju neto novčane naknade, doprinos Fondu penzijskog i invalidskog osiguranja i doprinos Fondu zdravstva. Dio sredstava planiran je u skladu sa Zakonom o fondu rada za zaposlene kojima je radni odnos prestao usljed stečaja i sredstva za zaposlene koji ostvaruju pravo na naplatu potraživanja kod firmi kod kojih je pokrenut stečajni postupak. Preostali iznos sredstava planiran je na poziciji Ministarstva finansija za isplatu otpremnina po osnovu tehnoloških viškova za sve potrošačke jedinice.</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 xml:space="preserve">Najznačajniji izdaci u okviru </w:t>
      </w:r>
      <w:r w:rsidRPr="0033193A">
        <w:rPr>
          <w:rFonts w:asciiTheme="minorHAnsi" w:hAnsiTheme="minorHAnsi"/>
          <w:b/>
          <w:sz w:val="22"/>
        </w:rPr>
        <w:t>transfera za socijalnu zaštitu</w:t>
      </w:r>
      <w:r w:rsidRPr="0033193A">
        <w:rPr>
          <w:rFonts w:asciiTheme="minorHAnsi" w:hAnsiTheme="minorHAnsi"/>
          <w:sz w:val="22"/>
        </w:rPr>
        <w:t xml:space="preserve"> odnose se na prava iz oblasti penzijskog i invalidskog osiguranja koja su za 2014. godinu planirana u iznosu od 397,3 mil €, odnosno 11.3% </w:t>
      </w:r>
      <w:r w:rsidRPr="0033193A">
        <w:rPr>
          <w:rFonts w:asciiTheme="minorHAnsi" w:hAnsiTheme="minorHAnsi"/>
          <w:sz w:val="22"/>
        </w:rPr>
        <w:lastRenderedPageBreak/>
        <w:t>BDP-a i namjenjena su su za finansiranje starosnih, invalidskih i porodičnih penzija, naknada, dodataka, penzija u stranim zemljama i doprinosa za zdravstvenu zaštitu penzionera. U odnosu na prethodnu godinu, sredstva su uvećana za očekivano povećanje broja nosilaca ovih prava, dok je usklađivanje izdataka (bazirano na kretanju potrošačkih cijena i prosječne zarade) privremeno obustavljeno u 2014. godini. U srednjem roku, izdaci za penzije planirani su u skladu sa postojećom regulativom, uvećani po osnovu predviđenog povećanja broja nosilaca penzijskog osiguranja i po osnovu usklađivanja izdataka sa rastom potrošačkih cijena i prosječne zarade. U skladu sa navedenim, u 2015. godini izdaci za penzije planirani su u iz</w:t>
      </w:r>
      <w:r>
        <w:rPr>
          <w:rFonts w:asciiTheme="minorHAnsi" w:hAnsiTheme="minorHAnsi"/>
          <w:sz w:val="22"/>
        </w:rPr>
        <w:t>nosu od 409</w:t>
      </w:r>
      <w:r w:rsidRPr="0033193A">
        <w:rPr>
          <w:rFonts w:asciiTheme="minorHAnsi" w:hAnsiTheme="minorHAnsi"/>
          <w:sz w:val="22"/>
        </w:rPr>
        <w:t>,3</w:t>
      </w:r>
      <w:r>
        <w:rPr>
          <w:rFonts w:asciiTheme="minorHAnsi" w:hAnsiTheme="minorHAnsi"/>
          <w:sz w:val="22"/>
        </w:rPr>
        <w:t>2 mil. €, odnosno 11</w:t>
      </w:r>
      <w:r w:rsidRPr="0033193A">
        <w:rPr>
          <w:rFonts w:asciiTheme="minorHAnsi" w:hAnsiTheme="minorHAnsi"/>
          <w:sz w:val="22"/>
        </w:rPr>
        <w:t>,</w:t>
      </w:r>
      <w:r>
        <w:rPr>
          <w:rFonts w:asciiTheme="minorHAnsi" w:hAnsiTheme="minorHAnsi"/>
          <w:sz w:val="22"/>
        </w:rPr>
        <w:t>03</w:t>
      </w:r>
      <w:r w:rsidRPr="0033193A">
        <w:rPr>
          <w:rFonts w:asciiTheme="minorHAnsi" w:hAnsiTheme="minorHAnsi"/>
          <w:sz w:val="22"/>
        </w:rPr>
        <w:t>% BDP-a, a za naredni period projektuje se njihovo nominalno povećanje, ali i smanjenje njihovog učešća u BDP-u, koje će u 2017. godini iznositi oko 10,</w:t>
      </w:r>
      <w:r>
        <w:rPr>
          <w:rFonts w:asciiTheme="minorHAnsi" w:hAnsiTheme="minorHAnsi"/>
          <w:sz w:val="22"/>
        </w:rPr>
        <w:t>2</w:t>
      </w:r>
      <w:r w:rsidRPr="0033193A">
        <w:rPr>
          <w:rFonts w:asciiTheme="minorHAnsi" w:hAnsiTheme="minorHAnsi"/>
          <w:sz w:val="22"/>
        </w:rPr>
        <w:t>% BDP-a.</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Sredstva po osnovu ostalih prava iz oblasti zdravstvene zaštite i iz oblasti zdravstvenog osiguranja, u srednjem roku, zadržaće se na stabilnom nivou, u skladu sa praksom i realnim potrebama u dosadašnjem periodu.</w:t>
      </w:r>
    </w:p>
    <w:p w:rsidR="001460DF" w:rsidRPr="0033193A" w:rsidRDefault="001460DF" w:rsidP="001460DF">
      <w:pPr>
        <w:jc w:val="both"/>
        <w:rPr>
          <w:rFonts w:asciiTheme="minorHAnsi" w:hAnsiTheme="minorHAnsi"/>
          <w:sz w:val="22"/>
        </w:rPr>
      </w:pPr>
    </w:p>
    <w:p w:rsidR="001460DF" w:rsidRPr="0033193A" w:rsidRDefault="001460DF" w:rsidP="001460DF">
      <w:pPr>
        <w:pStyle w:val="Heading2"/>
        <w:spacing w:before="0" w:line="240" w:lineRule="auto"/>
        <w:rPr>
          <w:rFonts w:asciiTheme="minorHAnsi" w:hAnsiTheme="minorHAnsi"/>
          <w:color w:val="7E0000"/>
          <w:sz w:val="22"/>
          <w:szCs w:val="22"/>
        </w:rPr>
      </w:pPr>
      <w:r w:rsidRPr="0033193A">
        <w:rPr>
          <w:rFonts w:asciiTheme="minorHAnsi" w:hAnsiTheme="minorHAnsi"/>
          <w:color w:val="7E0000"/>
          <w:sz w:val="22"/>
          <w:szCs w:val="22"/>
        </w:rPr>
        <w:t>43 – Transferi pojedincima, institucijama, nevladinom i javnom sektoru</w:t>
      </w:r>
    </w:p>
    <w:p w:rsidR="001460DF" w:rsidRPr="0033193A" w:rsidRDefault="001460DF" w:rsidP="001460DF">
      <w:pPr>
        <w:jc w:val="both"/>
      </w:pPr>
    </w:p>
    <w:p w:rsidR="001460DF" w:rsidRPr="0033193A" w:rsidRDefault="001460DF" w:rsidP="001460DF">
      <w:pPr>
        <w:jc w:val="both"/>
        <w:rPr>
          <w:rFonts w:asciiTheme="minorHAnsi" w:hAnsiTheme="minorHAnsi"/>
          <w:sz w:val="22"/>
        </w:rPr>
      </w:pPr>
      <w:r w:rsidRPr="0033193A">
        <w:rPr>
          <w:rFonts w:asciiTheme="minorHAnsi" w:hAnsiTheme="minorHAnsi"/>
          <w:sz w:val="22"/>
        </w:rPr>
        <w:t>Transferi institucijama, pojedincima, nevladinom i javnom sektoru u 2014 godini planirani su na nivou od oko 101,0 mil. €, što predstavlja oko 7.5% ukupnih izdataka tekućeg i budžeta državnih fondova, odnosno 2.9% BDP-a.</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U okviru ovih izdataka, najvećim dijelom sredstva se obezbijeđuju za transfere za zdravstvenu zaštitu i finansiranje javnih zdravstvenih ustanova u okviru Fonda za zdravstveno osiguranje. Namjenjena su za nabavku ljekove i ostalih medicinskih sredstava (materijal za dijalizu, RTG filmovi, reagensi i dr.), ostale materijale za troškove zdravstvenih ustanova koji obuhvataju troškove ishrane bolničkih pacijenata, kancelarijski materijal, sitan inventar, sredstva higijene, radnu odjeću za medicinski otpad (Koncesioni ugovoru), za sprovođenje nacionalnih programa, za rano otkrivanje i liječenje raka i transplantacije, sprovođenje strategije za hronične i nezarazne bolesti i predsjedavanjem mrežom Jugoistočne Evrope za hronične nezarazne bolesti i sredstva za primarnu stomatološku zdravstvenu zaštitu u privatnim ambulantama sa kojima Fond ima zaključen ugovor.</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Takođe, dio sredstava namjenje je za transfere obrazovanju, odnosno transfere domovima učenika i studenata i transfere pojedincima koje se odnose na jednokratne socijalne pomoći u vidu besplatnih udženika, stipendija i povlastica za prevoz.</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Sredstva su planirana i u okviru Ministarstva poljoprivrede i ruralnog razvoja za isplate staračkih naknada u skladu sa Zakonom o poljoprivredi i ruralnom razvoju, a u cilju obezbjeđivanja socijalne sigurnosti staračkih domaćinstava na selu, kao i u okviru Ministarstva ekonomije za potrebe finansiranja Instituta za standardizaciju i Akreditacionog tijela.</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U okviru transfera institucijama, pojedinicima, nevladinom i javnom sektoru sredstva se usmjeravaju Komisiji za raspodjelu prihoda od igara na sreću za transfere nevladinim organizacijama i Upravi za sport i mlade za realizaciju programa koji su obuhvaćeni Nacionalnim planom akcije za mlade kao i obavezama utvrđenim Zakonom o sportu.</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Dio sredstava transfera planira se kod Zavoda za zapošljavanje i odnosi se na sprovođenje aktivne politike zapošljavanja, na zapošljavanje pripravnika, stručno osposobljavanje, prekvalifikaciju i dokvalifikaciju, posebne programe zapošljavanja teže zapošljivih lica i programa javnih radova.</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lastRenderedPageBreak/>
        <w:t>U 2015.godini sredstva za transfere institucijama, pojedinicima, nevladinom i javnom sektoru planirana su u iznosu od 98,</w:t>
      </w:r>
      <w:r>
        <w:rPr>
          <w:rFonts w:asciiTheme="minorHAnsi" w:hAnsiTheme="minorHAnsi"/>
          <w:sz w:val="22"/>
        </w:rPr>
        <w:t>9</w:t>
      </w:r>
      <w:r w:rsidRPr="0033193A">
        <w:rPr>
          <w:rFonts w:asciiTheme="minorHAnsi" w:hAnsiTheme="minorHAnsi"/>
          <w:sz w:val="22"/>
        </w:rPr>
        <w:t xml:space="preserve"> mil. €, što čini oko 2,</w:t>
      </w:r>
      <w:r>
        <w:rPr>
          <w:rFonts w:asciiTheme="minorHAnsi" w:hAnsiTheme="minorHAnsi"/>
          <w:sz w:val="22"/>
        </w:rPr>
        <w:t>7</w:t>
      </w:r>
      <w:r w:rsidRPr="0033193A">
        <w:rPr>
          <w:rFonts w:asciiTheme="minorHAnsi" w:hAnsiTheme="minorHAnsi"/>
          <w:sz w:val="22"/>
        </w:rPr>
        <w:t>% BDP-a, a u narednom periodu doći će do postepenog smanjenja učešća ovih izdataka u BDP-u, da bi u 2017. godini iznosili oko 2,3% BDP-a.</w:t>
      </w:r>
    </w:p>
    <w:p w:rsidR="001460DF" w:rsidRPr="0033193A" w:rsidRDefault="001460DF" w:rsidP="001460DF">
      <w:pPr>
        <w:jc w:val="both"/>
        <w:rPr>
          <w:rFonts w:asciiTheme="minorHAnsi" w:hAnsiTheme="minorHAnsi"/>
          <w:sz w:val="22"/>
        </w:rPr>
      </w:pPr>
    </w:p>
    <w:p w:rsidR="001460DF" w:rsidRPr="0033193A" w:rsidRDefault="001460DF" w:rsidP="001460DF">
      <w:pPr>
        <w:pStyle w:val="Heading2"/>
        <w:spacing w:before="0" w:line="240" w:lineRule="auto"/>
        <w:rPr>
          <w:rFonts w:asciiTheme="minorHAnsi" w:hAnsiTheme="minorHAnsi"/>
          <w:color w:val="7E0000"/>
          <w:sz w:val="22"/>
          <w:szCs w:val="22"/>
        </w:rPr>
      </w:pPr>
      <w:r w:rsidRPr="0033193A">
        <w:rPr>
          <w:rFonts w:asciiTheme="minorHAnsi" w:hAnsiTheme="minorHAnsi"/>
          <w:color w:val="7E0000"/>
          <w:sz w:val="22"/>
          <w:szCs w:val="22"/>
        </w:rPr>
        <w:t>44 - Kapitalni izdaci</w:t>
      </w:r>
    </w:p>
    <w:p w:rsidR="001460DF" w:rsidRPr="0033193A" w:rsidRDefault="001460DF" w:rsidP="001460DF">
      <w:pPr>
        <w:jc w:val="both"/>
      </w:pPr>
    </w:p>
    <w:p w:rsidR="001460DF" w:rsidRPr="0033193A" w:rsidRDefault="001460DF" w:rsidP="001460DF">
      <w:pPr>
        <w:jc w:val="both"/>
        <w:rPr>
          <w:rFonts w:asciiTheme="minorHAnsi" w:hAnsiTheme="minorHAnsi"/>
          <w:sz w:val="22"/>
        </w:rPr>
      </w:pPr>
      <w:r w:rsidRPr="0033193A">
        <w:rPr>
          <w:rFonts w:asciiTheme="minorHAnsi" w:hAnsiTheme="minorHAnsi"/>
          <w:sz w:val="22"/>
        </w:rPr>
        <w:t>Kapitalni izdaci za 2015.godinu planirani su u iznosu od 10,</w:t>
      </w:r>
      <w:r>
        <w:rPr>
          <w:rFonts w:asciiTheme="minorHAnsi" w:hAnsiTheme="minorHAnsi"/>
          <w:sz w:val="22"/>
        </w:rPr>
        <w:t>4</w:t>
      </w:r>
      <w:r w:rsidRPr="0033193A">
        <w:rPr>
          <w:rFonts w:asciiTheme="minorHAnsi" w:hAnsiTheme="minorHAnsi"/>
          <w:sz w:val="22"/>
        </w:rPr>
        <w:t xml:space="preserve"> mil. € odnosno oko 0.3% BDP-a. Kapitalni izdaci u tekućem budžetu i budžetu državnih fondova planiraju se za izdatke za opremu, izdatke za opštu i lokalnu infrastrukturu, izdatke za građevinske objekte, investiciono održavanje, uređenje zemljišta i ostale kapitalne izdatke. U narednom periodu očekuje se zadržavanje izdataka na približno jednakom nivou, ali će se njihovo učešće u BDP –u postepeno smanjivati, do projektovanog nivoa od 0,23% BDP-a u 2017. godini.</w:t>
      </w:r>
    </w:p>
    <w:p w:rsidR="001460DF" w:rsidRPr="0033193A" w:rsidRDefault="001460DF" w:rsidP="001460DF">
      <w:pPr>
        <w:ind w:firstLine="720"/>
        <w:jc w:val="both"/>
        <w:rPr>
          <w:rFonts w:asciiTheme="minorHAnsi" w:hAnsiTheme="minorHAnsi"/>
          <w:sz w:val="22"/>
        </w:rPr>
      </w:pPr>
    </w:p>
    <w:p w:rsidR="001460DF" w:rsidRPr="0033193A" w:rsidRDefault="001460DF" w:rsidP="001460DF">
      <w:pPr>
        <w:pStyle w:val="Heading2"/>
        <w:spacing w:before="0" w:line="240" w:lineRule="auto"/>
        <w:rPr>
          <w:rFonts w:asciiTheme="minorHAnsi" w:hAnsiTheme="minorHAnsi"/>
          <w:color w:val="7E0000"/>
          <w:sz w:val="22"/>
          <w:szCs w:val="22"/>
        </w:rPr>
      </w:pPr>
      <w:r w:rsidRPr="0033193A">
        <w:rPr>
          <w:rFonts w:asciiTheme="minorHAnsi" w:hAnsiTheme="minorHAnsi"/>
          <w:color w:val="7E0000"/>
          <w:sz w:val="22"/>
          <w:szCs w:val="22"/>
        </w:rPr>
        <w:t>45 - Pozajmice i krediti</w:t>
      </w:r>
    </w:p>
    <w:p w:rsidR="001460DF" w:rsidRPr="0033193A" w:rsidRDefault="001460DF" w:rsidP="001460DF">
      <w:pPr>
        <w:jc w:val="both"/>
      </w:pPr>
    </w:p>
    <w:p w:rsidR="001460DF" w:rsidRPr="0033193A" w:rsidRDefault="001460DF" w:rsidP="001460DF">
      <w:pPr>
        <w:jc w:val="both"/>
        <w:rPr>
          <w:rFonts w:asciiTheme="minorHAnsi" w:hAnsiTheme="minorHAnsi"/>
          <w:sz w:val="22"/>
        </w:rPr>
      </w:pPr>
      <w:r w:rsidRPr="0033193A">
        <w:rPr>
          <w:rFonts w:asciiTheme="minorHAnsi" w:hAnsiTheme="minorHAnsi"/>
          <w:sz w:val="22"/>
        </w:rPr>
        <w:t>Pozajmice i krediti planirani su u iznosu od oko 2,0 mil. € u 2014. godini, a planirano je da ostanu na približno istom nivou u narednom srednjoročnom periopdu. Značajan dio sredstava, shodno Zakonu o visokom obrazovanju i Pravilniku o kriterijumima, načinu uslovima i visini naknade za smještaj i ishranu u domu, studentski kredit, stipendiju i participaciju prevoza, planiran je za isplatu deset mjesečnih rata studentskog kredita za studente koji se finansiraju iz budžeta, kao i za studente koji se školuju na privatnim univerzitetima u Crnoj Gori.</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Dio sredstava koji se predviđa za pozajmice i kredite kod Zavoda za zapošljavanje planiran je za kreditiranje samozapošljavanja, u skladu sa Programom rada Vlade Crne Gore, dok se preostali iznos sredstava odnosi na kredite u cilju rješavanja stambenih potreba.</w:t>
      </w:r>
    </w:p>
    <w:p w:rsidR="001460DF" w:rsidRPr="0033193A" w:rsidRDefault="001460DF" w:rsidP="001460DF">
      <w:pPr>
        <w:jc w:val="both"/>
        <w:rPr>
          <w:rFonts w:asciiTheme="minorHAnsi" w:hAnsiTheme="minorHAnsi"/>
          <w:sz w:val="22"/>
        </w:rPr>
      </w:pPr>
    </w:p>
    <w:p w:rsidR="001460DF" w:rsidRPr="0033193A" w:rsidRDefault="001460DF" w:rsidP="001460DF">
      <w:pPr>
        <w:pStyle w:val="Heading2"/>
        <w:spacing w:before="0" w:line="240" w:lineRule="auto"/>
        <w:rPr>
          <w:rFonts w:asciiTheme="minorHAnsi" w:hAnsiTheme="minorHAnsi"/>
          <w:color w:val="7E0000"/>
          <w:sz w:val="22"/>
          <w:szCs w:val="22"/>
        </w:rPr>
      </w:pPr>
      <w:r w:rsidRPr="0033193A">
        <w:rPr>
          <w:rFonts w:asciiTheme="minorHAnsi" w:hAnsiTheme="minorHAnsi"/>
          <w:color w:val="7E0000"/>
          <w:sz w:val="22"/>
          <w:szCs w:val="22"/>
        </w:rPr>
        <w:t>47 – Rezerve</w:t>
      </w:r>
    </w:p>
    <w:p w:rsidR="001460DF" w:rsidRPr="0033193A" w:rsidRDefault="001460DF" w:rsidP="001460DF">
      <w:pPr>
        <w:jc w:val="both"/>
      </w:pPr>
    </w:p>
    <w:p w:rsidR="001460DF" w:rsidRPr="0033193A" w:rsidRDefault="001460DF" w:rsidP="001460DF">
      <w:pPr>
        <w:jc w:val="both"/>
        <w:rPr>
          <w:rFonts w:asciiTheme="minorHAnsi" w:hAnsiTheme="minorHAnsi"/>
          <w:sz w:val="22"/>
        </w:rPr>
      </w:pPr>
      <w:r w:rsidRPr="0033193A">
        <w:rPr>
          <w:rFonts w:asciiTheme="minorHAnsi" w:hAnsiTheme="minorHAnsi"/>
          <w:sz w:val="22"/>
        </w:rPr>
        <w:t>Sredstva tekuće i stalne budžetske rezerve se planiraju za finansiranje hitnih i nepredviđenih izdataka tokom fiskalne godine, u skladu sa Zakonom o budžetu i fiskalnoj odgovornosti, a uslovi za dodjelu ovih sredstava su definisani Pravilnikom o bližim kriterijumima za korišćenje sredstava tekuće i stalne budžetske rezerve.</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Sredstva budžetska rezerve</w:t>
      </w:r>
      <w:r>
        <w:rPr>
          <w:rFonts w:asciiTheme="minorHAnsi" w:hAnsiTheme="minorHAnsi"/>
          <w:sz w:val="22"/>
        </w:rPr>
        <w:t xml:space="preserve"> u 2015 godini planirana su u iznosu od 10.9 mil. €</w:t>
      </w:r>
      <w:r w:rsidRPr="0033193A">
        <w:rPr>
          <w:rFonts w:asciiTheme="minorHAnsi" w:hAnsiTheme="minorHAnsi"/>
          <w:sz w:val="22"/>
        </w:rPr>
        <w:t xml:space="preserve">, </w:t>
      </w:r>
      <w:r>
        <w:rPr>
          <w:rFonts w:asciiTheme="minorHAnsi" w:hAnsiTheme="minorHAnsi"/>
          <w:sz w:val="22"/>
        </w:rPr>
        <w:t xml:space="preserve">do je u 2016. i </w:t>
      </w:r>
      <w:r w:rsidRPr="0033193A">
        <w:rPr>
          <w:rFonts w:asciiTheme="minorHAnsi" w:hAnsiTheme="minorHAnsi"/>
          <w:sz w:val="22"/>
        </w:rPr>
        <w:t>2017</w:t>
      </w:r>
      <w:r>
        <w:rPr>
          <w:rFonts w:asciiTheme="minorHAnsi" w:hAnsiTheme="minorHAnsi"/>
          <w:sz w:val="22"/>
        </w:rPr>
        <w:t xml:space="preserve">. godini </w:t>
      </w:r>
      <w:r w:rsidRPr="0033193A">
        <w:rPr>
          <w:rFonts w:asciiTheme="minorHAnsi" w:hAnsiTheme="minorHAnsi"/>
          <w:sz w:val="22"/>
        </w:rPr>
        <w:t xml:space="preserve">planirana </w:t>
      </w:r>
      <w:r>
        <w:rPr>
          <w:rFonts w:asciiTheme="minorHAnsi" w:hAnsiTheme="minorHAnsi"/>
          <w:sz w:val="22"/>
        </w:rPr>
        <w:t xml:space="preserve">sredstva </w:t>
      </w:r>
      <w:r w:rsidRPr="0033193A">
        <w:rPr>
          <w:rFonts w:asciiTheme="minorHAnsi" w:hAnsiTheme="minorHAnsi"/>
          <w:sz w:val="22"/>
        </w:rPr>
        <w:t>u iznosu od 15,0 mil. €</w:t>
      </w:r>
      <w:r>
        <w:rPr>
          <w:rFonts w:asciiTheme="minorHAnsi" w:hAnsiTheme="minorHAnsi"/>
          <w:sz w:val="22"/>
        </w:rPr>
        <w:t xml:space="preserve"> </w:t>
      </w:r>
      <w:r w:rsidRPr="0033193A">
        <w:rPr>
          <w:rFonts w:asciiTheme="minorHAnsi" w:hAnsiTheme="minorHAnsi"/>
          <w:sz w:val="22"/>
        </w:rPr>
        <w:t xml:space="preserve">na godišnjem nivou. Iz ovih sredstava će se, pored hitnih i nepredviđenih izdataka, izdvajati sredstva za kofinansiranje projekata koji se finansiraju iz IPA fondova i </w:t>
      </w:r>
      <w:r>
        <w:rPr>
          <w:rFonts w:asciiTheme="minorHAnsi" w:hAnsiTheme="minorHAnsi"/>
          <w:sz w:val="22"/>
        </w:rPr>
        <w:t>koja su u 2015. Godini planirana u iznosu d 3 mil. €</w:t>
      </w:r>
      <w:r w:rsidRPr="0033193A">
        <w:rPr>
          <w:rFonts w:asciiTheme="minorHAnsi" w:hAnsiTheme="minorHAnsi"/>
          <w:sz w:val="22"/>
        </w:rPr>
        <w:t>.</w:t>
      </w:r>
    </w:p>
    <w:p w:rsidR="001460DF" w:rsidRPr="0033193A" w:rsidRDefault="001460DF" w:rsidP="001460DF">
      <w:pPr>
        <w:rPr>
          <w:rFonts w:asciiTheme="minorHAnsi" w:hAnsiTheme="minorHAnsi"/>
          <w:sz w:val="22"/>
        </w:rPr>
      </w:pPr>
    </w:p>
    <w:p w:rsidR="001460DF" w:rsidRPr="0033193A" w:rsidRDefault="001460DF" w:rsidP="001460DF">
      <w:pPr>
        <w:rPr>
          <w:rFonts w:asciiTheme="minorHAnsi" w:hAnsiTheme="minorHAnsi"/>
          <w:sz w:val="22"/>
        </w:rPr>
      </w:pPr>
    </w:p>
    <w:p w:rsidR="001460DF" w:rsidRPr="0033193A" w:rsidRDefault="001460DF" w:rsidP="001460DF">
      <w:pPr>
        <w:pStyle w:val="Title"/>
        <w:numPr>
          <w:ilvl w:val="1"/>
          <w:numId w:val="5"/>
        </w:numPr>
      </w:pPr>
      <w:r w:rsidRPr="0033193A">
        <w:t>Kapitalni budžet</w:t>
      </w:r>
    </w:p>
    <w:p w:rsidR="001460DF" w:rsidRPr="0033193A" w:rsidRDefault="001460DF" w:rsidP="001460DF">
      <w:pPr>
        <w:rPr>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Kapitalnim budžetom za 2014.godinu planirana su sredstva u iznosu od 101,8 mil €, što čini oko 7% ukupnih budžetskih izdataka, odnosno oko 2,9% BDP-a.</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 xml:space="preserve">Shodno odredbama Zakona o budžetu i Odluci o izradi kapitalnog budžeta, kojim se uređuje realizacija i planiranje kapitalnog budžeta, u 2014. godini planirana su sredstva u okviru budžeta Direkcije javnih radova u iznosu od oko 59,0 mil. € i u okviru budžeta Direkcije za saobraćaj u iznosu od oko 43,0 mil. €. U skladu sa dosadašnjom praksom, prilikom planiranja izdataka, akcenat je na </w:t>
      </w:r>
      <w:r w:rsidRPr="0033193A">
        <w:rPr>
          <w:rFonts w:asciiTheme="minorHAnsi" w:hAnsiTheme="minorHAnsi"/>
          <w:sz w:val="22"/>
        </w:rPr>
        <w:lastRenderedPageBreak/>
        <w:t>nastavku i završetku kapitalnih projekata. Preostala sredstva, planirana kapitalnim budžetom, koja čini oko 30% ukupnih sredstava, usmjeravaju se na realizaciju novih kapitalnih projekata.</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Kapitalnim budžetom za 2014.godinu, preko Direkcije za saobraćaj, izdvojena su sredstva za izgradnju Autoputa Bar –Boljare, dionice od Smokovca do Veruše i Mateševa. Naime, navedene aktivnosti su otpočele u 2009.godini i u dosadašnjem periodu sredstva su bila obezbijeđena uglavnom za potrebe ekproprijacije zemljišta. U 2014.godini, za potrebe projekta izgradnje Autoputa obezbijeđena su sredstva u iznosu od 3,0 mil. € za eksproprijaciju, dok su sredstva u iznosu od 2,1 mil. € opredijeljena za konsultantske usluge i izdatke za opštu infrastrukturu.</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Takođe, u skladu sa odredbama člana 11 Zakona o budžetu za 2014. godinu stvoreni su tehnički preduslovi za finansiranje početka radova na izgradnji prioritetne dionice Autoputa i, u zavisnosti od realizacije planiranih aktivnosti na sklapanju finansijskog aranžmana i početku radova, sredstva za ove namjene će se povlačiti u skladu sa pristiglim situacijama.</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U periodu 2015-2017, u okviru kapitanog budžeta planirani su izaci za realizaciju redovnih aktivnosti u ukupnom iznosu od oko 105,0 mil. € na godišnjem niovou</w:t>
      </w:r>
      <w:r w:rsidRPr="0033193A">
        <w:rPr>
          <w:rStyle w:val="FootnoteReference"/>
          <w:rFonts w:asciiTheme="minorHAnsi" w:hAnsiTheme="minorHAnsi"/>
          <w:sz w:val="22"/>
        </w:rPr>
        <w:footnoteReference w:id="9"/>
      </w:r>
      <w:r w:rsidRPr="0033193A">
        <w:rPr>
          <w:rFonts w:asciiTheme="minorHAnsi" w:hAnsiTheme="minorHAnsi"/>
          <w:sz w:val="22"/>
        </w:rPr>
        <w:t>, što prestavlja oko 3% BDP-a u 2015, uz postepeno smanjenje njihovog učešća u BDP-u.</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p>
    <w:p w:rsidR="001460DF" w:rsidRPr="0033193A" w:rsidRDefault="001460DF" w:rsidP="001460DF">
      <w:pPr>
        <w:pStyle w:val="Title"/>
        <w:numPr>
          <w:ilvl w:val="1"/>
          <w:numId w:val="5"/>
        </w:numPr>
        <w:jc w:val="both"/>
      </w:pPr>
      <w:r w:rsidRPr="0033193A">
        <w:t>Transakcije finansiranja</w:t>
      </w:r>
    </w:p>
    <w:p w:rsidR="001460DF" w:rsidRPr="0033193A" w:rsidRDefault="001460DF" w:rsidP="001460DF">
      <w:pPr>
        <w:jc w:val="both"/>
        <w:rPr>
          <w:rFonts w:asciiTheme="minorHAnsi" w:hAnsiTheme="minorHAnsi"/>
          <w:sz w:val="22"/>
        </w:rPr>
      </w:pPr>
      <w:r w:rsidRPr="0033193A">
        <w:rPr>
          <w:rFonts w:asciiTheme="minorHAnsi" w:hAnsiTheme="minorHAnsi"/>
          <w:sz w:val="22"/>
        </w:rPr>
        <w:t>Na osnovu Zakona o budžetu za 2014.godinu, planirano je zaduživanje u iznosu od 240,0 mil. €, što će uticati na povećanje duga do nivoa od oko 2.043 mil. €, odnosno oko 58% procijenjenog BDP-a. Sredstva će biti utrošena za finansiranje deficita budžeta, servisiranje obaveza i stvaranje fiskalne rezerve. Usljed potrebe za dodatnim zaduženjem, u narednom periodu očekuje se povećanje spoljnjeg duga, dok će se unutrašnji dug smanjiti, zbog otplate duga i smanjenja zaduživanja na domaćem tržištu.</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U narednoj tabeli dat je pregled kretanja ukupnog javnog duga</w:t>
      </w:r>
      <w:r w:rsidRPr="0033193A">
        <w:rPr>
          <w:rStyle w:val="FootnoteReference"/>
          <w:rFonts w:asciiTheme="minorHAnsi" w:hAnsiTheme="minorHAnsi"/>
          <w:sz w:val="22"/>
        </w:rPr>
        <w:footnoteReference w:id="10"/>
      </w:r>
      <w:r w:rsidRPr="0033193A">
        <w:rPr>
          <w:rFonts w:asciiTheme="minorHAnsi" w:hAnsiTheme="minorHAnsi"/>
          <w:sz w:val="22"/>
        </w:rPr>
        <w:t xml:space="preserve"> i otplate domaćeg i inostranog duga, u periodu od 2014. – 2017. godine.</w:t>
      </w:r>
    </w:p>
    <w:p w:rsidR="001460DF" w:rsidRPr="0033193A" w:rsidRDefault="001460DF" w:rsidP="001460DF">
      <w:pPr>
        <w:rPr>
          <w:rFonts w:asciiTheme="minorHAnsi" w:hAnsiTheme="minorHAnsi"/>
          <w:sz w:val="22"/>
        </w:rPr>
      </w:pPr>
    </w:p>
    <w:p w:rsidR="001460DF" w:rsidRDefault="001460DF" w:rsidP="001460DF">
      <w:pPr>
        <w:spacing w:after="200" w:line="276" w:lineRule="auto"/>
        <w:rPr>
          <w:rFonts w:asciiTheme="minorHAnsi" w:hAnsiTheme="minorHAnsi"/>
          <w:sz w:val="22"/>
        </w:rPr>
      </w:pPr>
      <w:r>
        <w:rPr>
          <w:rFonts w:asciiTheme="minorHAnsi" w:hAnsiTheme="minorHAnsi"/>
          <w:sz w:val="22"/>
        </w:rPr>
        <w:br w:type="page"/>
      </w:r>
    </w:p>
    <w:tbl>
      <w:tblPr>
        <w:tblW w:w="10840" w:type="dxa"/>
        <w:jc w:val="center"/>
        <w:tblLook w:val="04A0"/>
      </w:tblPr>
      <w:tblGrid>
        <w:gridCol w:w="280"/>
        <w:gridCol w:w="2920"/>
        <w:gridCol w:w="920"/>
        <w:gridCol w:w="920"/>
        <w:gridCol w:w="920"/>
        <w:gridCol w:w="920"/>
        <w:gridCol w:w="920"/>
        <w:gridCol w:w="920"/>
        <w:gridCol w:w="920"/>
        <w:gridCol w:w="920"/>
        <w:gridCol w:w="270"/>
        <w:gridCol w:w="10"/>
      </w:tblGrid>
      <w:tr w:rsidR="001460DF" w:rsidRPr="0033193A" w:rsidTr="00EE7F35">
        <w:trPr>
          <w:trHeight w:val="225"/>
          <w:jc w:val="center"/>
        </w:trPr>
        <w:tc>
          <w:tcPr>
            <w:tcW w:w="280" w:type="dxa"/>
            <w:tcBorders>
              <w:top w:val="single" w:sz="18" w:space="0" w:color="auto"/>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lastRenderedPageBreak/>
              <w:t> </w:t>
            </w:r>
          </w:p>
        </w:tc>
        <w:tc>
          <w:tcPr>
            <w:tcW w:w="2920" w:type="dxa"/>
            <w:tcBorders>
              <w:top w:val="single" w:sz="18" w:space="0" w:color="auto"/>
              <w:left w:val="nil"/>
              <w:bottom w:val="nil"/>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920"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920"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920"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920"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920"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920"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920"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920"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80" w:type="dxa"/>
            <w:gridSpan w:val="2"/>
            <w:tcBorders>
              <w:top w:val="single" w:sz="18" w:space="0" w:color="auto"/>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360"/>
          <w:jc w:val="center"/>
        </w:trPr>
        <w:tc>
          <w:tcPr>
            <w:tcW w:w="280"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0280" w:type="dxa"/>
            <w:gridSpan w:val="9"/>
            <w:tcBorders>
              <w:top w:val="nil"/>
              <w:left w:val="nil"/>
              <w:bottom w:val="nil"/>
              <w:right w:val="nil"/>
            </w:tcBorders>
            <w:shd w:val="clear" w:color="auto" w:fill="auto"/>
            <w:vAlign w:val="center"/>
            <w:hideMark/>
          </w:tcPr>
          <w:p w:rsidR="001460DF" w:rsidRPr="00381B16" w:rsidRDefault="001460DF" w:rsidP="00EE7F35">
            <w:pPr>
              <w:rPr>
                <w:rFonts w:asciiTheme="majorHAnsi" w:hAnsiTheme="majorHAnsi" w:cstheme="minorHAnsi"/>
                <w:sz w:val="26"/>
                <w:szCs w:val="26"/>
              </w:rPr>
            </w:pPr>
            <w:r w:rsidRPr="00381B16">
              <w:rPr>
                <w:rFonts w:asciiTheme="majorHAnsi" w:hAnsiTheme="majorHAnsi" w:cstheme="minorHAnsi"/>
                <w:sz w:val="26"/>
                <w:szCs w:val="26"/>
              </w:rPr>
              <w:t>NIVO I OTPLATA JAVNOG DUGA</w:t>
            </w:r>
          </w:p>
        </w:tc>
        <w:tc>
          <w:tcPr>
            <w:tcW w:w="280" w:type="dxa"/>
            <w:gridSpan w:val="2"/>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gridAfter w:val="1"/>
          <w:wAfter w:w="10" w:type="dxa"/>
          <w:trHeight w:val="225"/>
          <w:jc w:val="center"/>
        </w:trPr>
        <w:tc>
          <w:tcPr>
            <w:tcW w:w="280"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0550" w:type="dxa"/>
            <w:gridSpan w:val="10"/>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280"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920" w:type="dxa"/>
            <w:tcBorders>
              <w:top w:val="nil"/>
              <w:left w:val="nil"/>
              <w:bottom w:val="nil"/>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p>
        </w:tc>
        <w:tc>
          <w:tcPr>
            <w:tcW w:w="920" w:type="dxa"/>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920" w:type="dxa"/>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sz w:val="16"/>
                <w:szCs w:val="16"/>
              </w:rPr>
            </w:pPr>
            <w:r w:rsidRPr="0033193A">
              <w:rPr>
                <w:rFonts w:asciiTheme="minorHAnsi" w:hAnsiTheme="minorHAnsi" w:cstheme="minorHAnsi"/>
                <w:sz w:val="16"/>
                <w:szCs w:val="16"/>
              </w:rPr>
              <w:t> </w:t>
            </w:r>
          </w:p>
        </w:tc>
        <w:tc>
          <w:tcPr>
            <w:tcW w:w="920" w:type="dxa"/>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920" w:type="dxa"/>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920" w:type="dxa"/>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920" w:type="dxa"/>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920" w:type="dxa"/>
            <w:tcBorders>
              <w:top w:val="nil"/>
              <w:left w:val="nil"/>
              <w:bottom w:val="nil"/>
              <w:right w:val="single" w:sz="4" w:space="0" w:color="808080"/>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1200" w:type="dxa"/>
            <w:gridSpan w:val="3"/>
            <w:tcBorders>
              <w:top w:val="nil"/>
              <w:left w:val="nil"/>
              <w:bottom w:val="nil"/>
              <w:right w:val="single" w:sz="18" w:space="0" w:color="auto"/>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280"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920" w:type="dxa"/>
            <w:tcBorders>
              <w:top w:val="nil"/>
              <w:left w:val="nil"/>
              <w:bottom w:val="nil"/>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p>
        </w:tc>
        <w:tc>
          <w:tcPr>
            <w:tcW w:w="1840" w:type="dxa"/>
            <w:gridSpan w:val="2"/>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sz w:val="16"/>
                <w:szCs w:val="16"/>
              </w:rPr>
            </w:pPr>
            <w:r w:rsidRPr="0033193A">
              <w:rPr>
                <w:rFonts w:asciiTheme="minorHAnsi" w:hAnsiTheme="minorHAnsi" w:cstheme="minorHAnsi"/>
                <w:sz w:val="16"/>
                <w:szCs w:val="16"/>
              </w:rPr>
              <w:t>2014</w:t>
            </w:r>
          </w:p>
        </w:tc>
        <w:tc>
          <w:tcPr>
            <w:tcW w:w="1840" w:type="dxa"/>
            <w:gridSpan w:val="2"/>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2015</w:t>
            </w:r>
          </w:p>
        </w:tc>
        <w:tc>
          <w:tcPr>
            <w:tcW w:w="1840" w:type="dxa"/>
            <w:gridSpan w:val="2"/>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2016</w:t>
            </w:r>
          </w:p>
        </w:tc>
        <w:tc>
          <w:tcPr>
            <w:tcW w:w="1840" w:type="dxa"/>
            <w:gridSpan w:val="2"/>
            <w:tcBorders>
              <w:top w:val="nil"/>
              <w:left w:val="nil"/>
              <w:bottom w:val="nil"/>
              <w:right w:val="nil"/>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2017</w:t>
            </w:r>
          </w:p>
        </w:tc>
        <w:tc>
          <w:tcPr>
            <w:tcW w:w="280" w:type="dxa"/>
            <w:gridSpan w:val="2"/>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280"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920" w:type="dxa"/>
            <w:tcBorders>
              <w:top w:val="nil"/>
              <w:left w:val="nil"/>
              <w:bottom w:val="nil"/>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p>
        </w:tc>
        <w:tc>
          <w:tcPr>
            <w:tcW w:w="920" w:type="dxa"/>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mil €</w:t>
            </w:r>
          </w:p>
        </w:tc>
        <w:tc>
          <w:tcPr>
            <w:tcW w:w="920" w:type="dxa"/>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sz w:val="16"/>
                <w:szCs w:val="16"/>
              </w:rPr>
            </w:pPr>
            <w:r w:rsidRPr="0033193A">
              <w:rPr>
                <w:rFonts w:asciiTheme="minorHAnsi" w:hAnsiTheme="minorHAnsi" w:cstheme="minorHAnsi"/>
                <w:sz w:val="16"/>
                <w:szCs w:val="16"/>
              </w:rPr>
              <w:t>% BDP</w:t>
            </w:r>
          </w:p>
        </w:tc>
        <w:tc>
          <w:tcPr>
            <w:tcW w:w="920" w:type="dxa"/>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mil €</w:t>
            </w:r>
          </w:p>
        </w:tc>
        <w:tc>
          <w:tcPr>
            <w:tcW w:w="920" w:type="dxa"/>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BDP</w:t>
            </w:r>
          </w:p>
        </w:tc>
        <w:tc>
          <w:tcPr>
            <w:tcW w:w="920" w:type="dxa"/>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mil €</w:t>
            </w:r>
          </w:p>
        </w:tc>
        <w:tc>
          <w:tcPr>
            <w:tcW w:w="920" w:type="dxa"/>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BDP</w:t>
            </w:r>
          </w:p>
        </w:tc>
        <w:tc>
          <w:tcPr>
            <w:tcW w:w="920" w:type="dxa"/>
            <w:tcBorders>
              <w:top w:val="nil"/>
              <w:left w:val="nil"/>
              <w:bottom w:val="nil"/>
              <w:right w:val="single" w:sz="4" w:space="0" w:color="808080"/>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mil €</w:t>
            </w:r>
          </w:p>
        </w:tc>
        <w:tc>
          <w:tcPr>
            <w:tcW w:w="920" w:type="dxa"/>
            <w:tcBorders>
              <w:top w:val="nil"/>
              <w:left w:val="nil"/>
              <w:bottom w:val="nil"/>
              <w:right w:val="nil"/>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BDP</w:t>
            </w:r>
          </w:p>
        </w:tc>
        <w:tc>
          <w:tcPr>
            <w:tcW w:w="280" w:type="dxa"/>
            <w:gridSpan w:val="2"/>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280"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920" w:type="dxa"/>
            <w:tcBorders>
              <w:top w:val="single" w:sz="4" w:space="0" w:color="auto"/>
              <w:left w:val="nil"/>
              <w:bottom w:val="single" w:sz="4" w:space="0" w:color="auto"/>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Ukupan dug</w:t>
            </w:r>
          </w:p>
        </w:tc>
        <w:tc>
          <w:tcPr>
            <w:tcW w:w="920"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2042.77</w:t>
            </w:r>
          </w:p>
        </w:tc>
        <w:tc>
          <w:tcPr>
            <w:tcW w:w="920"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58.1%</w:t>
            </w:r>
          </w:p>
        </w:tc>
        <w:tc>
          <w:tcPr>
            <w:tcW w:w="920"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2087.34</w:t>
            </w:r>
          </w:p>
        </w:tc>
        <w:tc>
          <w:tcPr>
            <w:tcW w:w="920"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56.23%</w:t>
            </w:r>
          </w:p>
        </w:tc>
        <w:tc>
          <w:tcPr>
            <w:tcW w:w="920"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2073.84</w:t>
            </w:r>
          </w:p>
        </w:tc>
        <w:tc>
          <w:tcPr>
            <w:tcW w:w="920"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52.77%</w:t>
            </w:r>
          </w:p>
        </w:tc>
        <w:tc>
          <w:tcPr>
            <w:tcW w:w="920"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1990.01</w:t>
            </w:r>
          </w:p>
        </w:tc>
        <w:tc>
          <w:tcPr>
            <w:tcW w:w="920" w:type="dxa"/>
            <w:tcBorders>
              <w:top w:val="single" w:sz="4" w:space="0" w:color="auto"/>
              <w:left w:val="single" w:sz="4" w:space="0" w:color="808080"/>
              <w:bottom w:val="single" w:sz="4" w:space="0" w:color="auto"/>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47.73%</w:t>
            </w:r>
          </w:p>
        </w:tc>
        <w:tc>
          <w:tcPr>
            <w:tcW w:w="280" w:type="dxa"/>
            <w:gridSpan w:val="2"/>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280"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920" w:type="dxa"/>
            <w:tcBorders>
              <w:top w:val="nil"/>
              <w:left w:val="nil"/>
              <w:bottom w:val="single" w:sz="4" w:space="0" w:color="808080"/>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920" w:type="dxa"/>
            <w:tcBorders>
              <w:top w:val="nil"/>
              <w:left w:val="nil"/>
              <w:bottom w:val="single" w:sz="4" w:space="0" w:color="808080"/>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920" w:type="dxa"/>
            <w:tcBorders>
              <w:top w:val="nil"/>
              <w:left w:val="nil"/>
              <w:bottom w:val="single" w:sz="4" w:space="0" w:color="808080"/>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920" w:type="dxa"/>
            <w:tcBorders>
              <w:top w:val="nil"/>
              <w:left w:val="nil"/>
              <w:bottom w:val="single" w:sz="4" w:space="0" w:color="808080"/>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920" w:type="dxa"/>
            <w:tcBorders>
              <w:top w:val="nil"/>
              <w:left w:val="nil"/>
              <w:bottom w:val="single" w:sz="4" w:space="0" w:color="808080"/>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920" w:type="dxa"/>
            <w:tcBorders>
              <w:top w:val="nil"/>
              <w:left w:val="nil"/>
              <w:bottom w:val="single" w:sz="4" w:space="0" w:color="808080"/>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920" w:type="dxa"/>
            <w:tcBorders>
              <w:top w:val="nil"/>
              <w:left w:val="nil"/>
              <w:bottom w:val="single" w:sz="4" w:space="0" w:color="808080"/>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920" w:type="dxa"/>
            <w:tcBorders>
              <w:top w:val="nil"/>
              <w:left w:val="nil"/>
              <w:bottom w:val="single" w:sz="4" w:space="0" w:color="808080"/>
              <w:right w:val="single" w:sz="4" w:space="0" w:color="808080"/>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920" w:type="dxa"/>
            <w:tcBorders>
              <w:top w:val="nil"/>
              <w:left w:val="nil"/>
              <w:bottom w:val="single" w:sz="4" w:space="0" w:color="808080"/>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280" w:type="dxa"/>
            <w:gridSpan w:val="2"/>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280"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920" w:type="dxa"/>
            <w:tcBorders>
              <w:top w:val="single" w:sz="4" w:space="0" w:color="auto"/>
              <w:left w:val="nil"/>
              <w:bottom w:val="single" w:sz="4" w:space="0" w:color="auto"/>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Izdaci za otplatu dugova</w:t>
            </w:r>
          </w:p>
        </w:tc>
        <w:tc>
          <w:tcPr>
            <w:tcW w:w="920"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171.43</w:t>
            </w:r>
          </w:p>
        </w:tc>
        <w:tc>
          <w:tcPr>
            <w:tcW w:w="920"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4.88%</w:t>
            </w:r>
          </w:p>
        </w:tc>
        <w:tc>
          <w:tcPr>
            <w:tcW w:w="920"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452.86</w:t>
            </w:r>
          </w:p>
        </w:tc>
        <w:tc>
          <w:tcPr>
            <w:tcW w:w="920"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12.20%</w:t>
            </w:r>
          </w:p>
        </w:tc>
        <w:tc>
          <w:tcPr>
            <w:tcW w:w="920"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415.00</w:t>
            </w:r>
          </w:p>
        </w:tc>
        <w:tc>
          <w:tcPr>
            <w:tcW w:w="920"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10.56%</w:t>
            </w:r>
          </w:p>
        </w:tc>
        <w:tc>
          <w:tcPr>
            <w:tcW w:w="920"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183.84</w:t>
            </w:r>
          </w:p>
        </w:tc>
        <w:tc>
          <w:tcPr>
            <w:tcW w:w="920" w:type="dxa"/>
            <w:tcBorders>
              <w:top w:val="single" w:sz="4" w:space="0" w:color="auto"/>
              <w:left w:val="single" w:sz="4" w:space="0" w:color="808080"/>
              <w:bottom w:val="single" w:sz="4" w:space="0" w:color="auto"/>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4.41%</w:t>
            </w:r>
          </w:p>
        </w:tc>
        <w:tc>
          <w:tcPr>
            <w:tcW w:w="280" w:type="dxa"/>
            <w:gridSpan w:val="2"/>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465"/>
          <w:jc w:val="center"/>
        </w:trPr>
        <w:tc>
          <w:tcPr>
            <w:tcW w:w="280"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920" w:type="dxa"/>
            <w:tcBorders>
              <w:top w:val="nil"/>
              <w:left w:val="nil"/>
              <w:bottom w:val="nil"/>
              <w:right w:val="nil"/>
            </w:tcBorders>
            <w:shd w:val="clear" w:color="auto" w:fill="auto"/>
            <w:vAlign w:val="center"/>
            <w:hideMark/>
          </w:tcPr>
          <w:p w:rsidR="001460DF" w:rsidRPr="0033193A" w:rsidRDefault="001460DF" w:rsidP="00EE7F35">
            <w:pPr>
              <w:ind w:firstLineChars="100" w:firstLine="160"/>
              <w:rPr>
                <w:rFonts w:asciiTheme="minorHAnsi" w:hAnsiTheme="minorHAnsi" w:cstheme="minorHAnsi"/>
                <w:sz w:val="16"/>
                <w:szCs w:val="16"/>
              </w:rPr>
            </w:pPr>
            <w:r w:rsidRPr="0033193A">
              <w:rPr>
                <w:rFonts w:asciiTheme="minorHAnsi" w:hAnsiTheme="minorHAnsi" w:cstheme="minorHAnsi"/>
                <w:sz w:val="16"/>
                <w:szCs w:val="16"/>
              </w:rPr>
              <w:t>Otplata hartija od vrijednosti i kredita rezidentima</w:t>
            </w:r>
          </w:p>
        </w:tc>
        <w:tc>
          <w:tcPr>
            <w:tcW w:w="920"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63.35</w:t>
            </w:r>
          </w:p>
        </w:tc>
        <w:tc>
          <w:tcPr>
            <w:tcW w:w="920"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1.80%</w:t>
            </w:r>
          </w:p>
        </w:tc>
        <w:tc>
          <w:tcPr>
            <w:tcW w:w="920"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91.00</w:t>
            </w:r>
          </w:p>
        </w:tc>
        <w:tc>
          <w:tcPr>
            <w:tcW w:w="920"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2.45%</w:t>
            </w:r>
          </w:p>
        </w:tc>
        <w:tc>
          <w:tcPr>
            <w:tcW w:w="920"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73.64</w:t>
            </w:r>
          </w:p>
        </w:tc>
        <w:tc>
          <w:tcPr>
            <w:tcW w:w="920"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1.87%</w:t>
            </w:r>
          </w:p>
        </w:tc>
        <w:tc>
          <w:tcPr>
            <w:tcW w:w="920" w:type="dxa"/>
            <w:tcBorders>
              <w:top w:val="nil"/>
              <w:left w:val="nil"/>
              <w:bottom w:val="nil"/>
              <w:right w:val="single" w:sz="4" w:space="0" w:color="808080"/>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55.90</w:t>
            </w:r>
          </w:p>
        </w:tc>
        <w:tc>
          <w:tcPr>
            <w:tcW w:w="920" w:type="dxa"/>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1.34%</w:t>
            </w:r>
          </w:p>
        </w:tc>
        <w:tc>
          <w:tcPr>
            <w:tcW w:w="280" w:type="dxa"/>
            <w:gridSpan w:val="2"/>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40"/>
          <w:jc w:val="center"/>
        </w:trPr>
        <w:tc>
          <w:tcPr>
            <w:tcW w:w="280"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920" w:type="dxa"/>
            <w:tcBorders>
              <w:top w:val="single" w:sz="4" w:space="0" w:color="808080"/>
              <w:left w:val="nil"/>
              <w:bottom w:val="nil"/>
              <w:right w:val="nil"/>
            </w:tcBorders>
            <w:shd w:val="clear" w:color="auto" w:fill="auto"/>
            <w:vAlign w:val="center"/>
            <w:hideMark/>
          </w:tcPr>
          <w:p w:rsidR="001460DF" w:rsidRPr="0033193A" w:rsidRDefault="001460DF" w:rsidP="00EE7F35">
            <w:pPr>
              <w:ind w:firstLineChars="100" w:firstLine="160"/>
              <w:rPr>
                <w:rFonts w:asciiTheme="minorHAnsi" w:hAnsiTheme="minorHAnsi" w:cstheme="minorHAnsi"/>
                <w:sz w:val="16"/>
                <w:szCs w:val="16"/>
              </w:rPr>
            </w:pPr>
            <w:r w:rsidRPr="0033193A">
              <w:rPr>
                <w:rFonts w:asciiTheme="minorHAnsi" w:hAnsiTheme="minorHAnsi" w:cstheme="minorHAnsi"/>
                <w:sz w:val="16"/>
                <w:szCs w:val="16"/>
              </w:rPr>
              <w:t>Otplata hartija od vrijednosti i kredita nerezidentima</w:t>
            </w:r>
          </w:p>
        </w:tc>
        <w:tc>
          <w:tcPr>
            <w:tcW w:w="920" w:type="dxa"/>
            <w:tcBorders>
              <w:top w:val="single" w:sz="4" w:space="0" w:color="808080"/>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108.08</w:t>
            </w:r>
          </w:p>
        </w:tc>
        <w:tc>
          <w:tcPr>
            <w:tcW w:w="920" w:type="dxa"/>
            <w:tcBorders>
              <w:top w:val="single" w:sz="4" w:space="0" w:color="808080"/>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3.07</w:t>
            </w:r>
          </w:p>
        </w:tc>
        <w:tc>
          <w:tcPr>
            <w:tcW w:w="920" w:type="dxa"/>
            <w:tcBorders>
              <w:top w:val="single" w:sz="4" w:space="0" w:color="808080"/>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361.86</w:t>
            </w:r>
          </w:p>
        </w:tc>
        <w:tc>
          <w:tcPr>
            <w:tcW w:w="920" w:type="dxa"/>
            <w:tcBorders>
              <w:top w:val="single" w:sz="4" w:space="0" w:color="808080"/>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9.75%</w:t>
            </w:r>
          </w:p>
        </w:tc>
        <w:tc>
          <w:tcPr>
            <w:tcW w:w="920" w:type="dxa"/>
            <w:tcBorders>
              <w:top w:val="single" w:sz="4" w:space="0" w:color="808080"/>
              <w:left w:val="nil"/>
              <w:bottom w:val="nil"/>
              <w:right w:val="single" w:sz="4" w:space="0" w:color="808080"/>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341.37</w:t>
            </w:r>
          </w:p>
        </w:tc>
        <w:tc>
          <w:tcPr>
            <w:tcW w:w="920" w:type="dxa"/>
            <w:tcBorders>
              <w:top w:val="single" w:sz="4" w:space="0" w:color="808080"/>
              <w:left w:val="single" w:sz="4" w:space="0" w:color="7F7F7F"/>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8.69%</w:t>
            </w:r>
          </w:p>
        </w:tc>
        <w:tc>
          <w:tcPr>
            <w:tcW w:w="920" w:type="dxa"/>
            <w:tcBorders>
              <w:top w:val="single" w:sz="4" w:space="0" w:color="808080"/>
              <w:left w:val="nil"/>
              <w:bottom w:val="nil"/>
              <w:right w:val="single" w:sz="4" w:space="0" w:color="808080"/>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127.94</w:t>
            </w:r>
          </w:p>
        </w:tc>
        <w:tc>
          <w:tcPr>
            <w:tcW w:w="920" w:type="dxa"/>
            <w:tcBorders>
              <w:top w:val="single" w:sz="4" w:space="0" w:color="808080"/>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3.07%</w:t>
            </w:r>
          </w:p>
        </w:tc>
        <w:tc>
          <w:tcPr>
            <w:tcW w:w="280" w:type="dxa"/>
            <w:gridSpan w:val="2"/>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280"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920" w:type="dxa"/>
            <w:tcBorders>
              <w:top w:val="nil"/>
              <w:left w:val="nil"/>
              <w:bottom w:val="nil"/>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p>
        </w:tc>
        <w:tc>
          <w:tcPr>
            <w:tcW w:w="920"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920"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920"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920"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920" w:type="dxa"/>
            <w:tcBorders>
              <w:top w:val="nil"/>
              <w:left w:val="nil"/>
              <w:bottom w:val="nil"/>
              <w:right w:val="nil"/>
            </w:tcBorders>
            <w:shd w:val="clear" w:color="auto" w:fill="auto"/>
            <w:noWrap/>
            <w:vAlign w:val="center"/>
            <w:hideMark/>
          </w:tcPr>
          <w:p w:rsidR="001460DF" w:rsidRPr="0033193A" w:rsidRDefault="001460DF" w:rsidP="00EE7F35">
            <w:pPr>
              <w:keepNext/>
              <w:keepLines/>
              <w:numPr>
                <w:ilvl w:val="2"/>
                <w:numId w:val="0"/>
              </w:numPr>
              <w:ind w:left="851" w:firstLineChars="100" w:firstLine="160"/>
              <w:jc w:val="right"/>
              <w:outlineLvl w:val="1"/>
              <w:rPr>
                <w:rFonts w:asciiTheme="minorHAnsi" w:hAnsiTheme="minorHAnsi" w:cstheme="minorHAnsi"/>
                <w:color w:val="953735"/>
                <w:sz w:val="16"/>
                <w:szCs w:val="16"/>
              </w:rPr>
            </w:pPr>
          </w:p>
        </w:tc>
        <w:tc>
          <w:tcPr>
            <w:tcW w:w="920" w:type="dxa"/>
            <w:tcBorders>
              <w:top w:val="nil"/>
              <w:left w:val="single" w:sz="4" w:space="0" w:color="7F7F7F"/>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920" w:type="dxa"/>
            <w:tcBorders>
              <w:top w:val="nil"/>
              <w:left w:val="nil"/>
              <w:bottom w:val="nil"/>
              <w:right w:val="single" w:sz="4" w:space="0" w:color="808080"/>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920" w:type="dxa"/>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280" w:type="dxa"/>
            <w:gridSpan w:val="2"/>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40"/>
          <w:jc w:val="center"/>
        </w:trPr>
        <w:tc>
          <w:tcPr>
            <w:tcW w:w="280" w:type="dxa"/>
            <w:tcBorders>
              <w:top w:val="nil"/>
              <w:left w:val="single" w:sz="18" w:space="0" w:color="auto"/>
              <w:bottom w:val="single" w:sz="18" w:space="0" w:color="auto"/>
              <w:right w:val="nil"/>
            </w:tcBorders>
            <w:shd w:val="clear" w:color="auto" w:fill="auto"/>
            <w:noWrap/>
            <w:vAlign w:val="bottom"/>
            <w:hideMark/>
          </w:tcPr>
          <w:p w:rsidR="001460DF" w:rsidRPr="0033193A" w:rsidRDefault="001460DF" w:rsidP="00EE7F35">
            <w:pPr>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2920" w:type="dxa"/>
            <w:tcBorders>
              <w:top w:val="nil"/>
              <w:left w:val="nil"/>
              <w:bottom w:val="single" w:sz="18" w:space="0" w:color="auto"/>
              <w:right w:val="nil"/>
            </w:tcBorders>
            <w:shd w:val="clear" w:color="auto" w:fill="auto"/>
            <w:vAlign w:val="center"/>
            <w:hideMark/>
          </w:tcPr>
          <w:p w:rsidR="001460DF" w:rsidRPr="0033193A" w:rsidRDefault="001460DF" w:rsidP="00EE7F35">
            <w:pPr>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920" w:type="dxa"/>
            <w:tcBorders>
              <w:top w:val="nil"/>
              <w:left w:val="nil"/>
              <w:bottom w:val="single" w:sz="18" w:space="0" w:color="auto"/>
              <w:right w:val="nil"/>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920" w:type="dxa"/>
            <w:tcBorders>
              <w:top w:val="nil"/>
              <w:left w:val="nil"/>
              <w:bottom w:val="single" w:sz="18" w:space="0" w:color="auto"/>
              <w:right w:val="nil"/>
            </w:tcBorders>
            <w:shd w:val="clear" w:color="auto" w:fill="auto"/>
            <w:noWrap/>
            <w:vAlign w:val="bottom"/>
            <w:hideMark/>
          </w:tcPr>
          <w:p w:rsidR="001460DF" w:rsidRPr="0033193A" w:rsidRDefault="001460DF" w:rsidP="00EE7F35">
            <w:pPr>
              <w:ind w:firstLineChars="100" w:firstLine="161"/>
              <w:jc w:val="right"/>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920" w:type="dxa"/>
            <w:tcBorders>
              <w:top w:val="nil"/>
              <w:left w:val="nil"/>
              <w:bottom w:val="single" w:sz="18" w:space="0" w:color="auto"/>
              <w:right w:val="nil"/>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theme="minorHAnsi"/>
                <w:b/>
                <w:bCs/>
                <w:color w:val="953735"/>
                <w:sz w:val="16"/>
                <w:szCs w:val="16"/>
              </w:rPr>
            </w:pPr>
            <w:r w:rsidRPr="0033193A">
              <w:rPr>
                <w:rFonts w:asciiTheme="minorHAnsi" w:hAnsiTheme="minorHAnsi" w:cstheme="minorHAnsi"/>
                <w:b/>
                <w:bCs/>
                <w:color w:val="953735"/>
                <w:sz w:val="16"/>
                <w:szCs w:val="16"/>
              </w:rPr>
              <w:t> </w:t>
            </w:r>
          </w:p>
        </w:tc>
        <w:tc>
          <w:tcPr>
            <w:tcW w:w="920" w:type="dxa"/>
            <w:tcBorders>
              <w:top w:val="nil"/>
              <w:left w:val="nil"/>
              <w:bottom w:val="single" w:sz="18" w:space="0" w:color="auto"/>
              <w:right w:val="nil"/>
            </w:tcBorders>
            <w:shd w:val="clear" w:color="auto" w:fill="auto"/>
            <w:noWrap/>
            <w:vAlign w:val="bottom"/>
            <w:hideMark/>
          </w:tcPr>
          <w:p w:rsidR="001460DF" w:rsidRPr="0033193A" w:rsidRDefault="001460DF" w:rsidP="00EE7F35">
            <w:pPr>
              <w:ind w:firstLineChars="100" w:firstLine="161"/>
              <w:jc w:val="right"/>
              <w:rPr>
                <w:rFonts w:asciiTheme="minorHAnsi" w:hAnsiTheme="minorHAnsi" w:cstheme="minorHAnsi"/>
                <w:b/>
                <w:bCs/>
                <w:color w:val="953735"/>
                <w:sz w:val="16"/>
                <w:szCs w:val="16"/>
              </w:rPr>
            </w:pPr>
            <w:r w:rsidRPr="0033193A">
              <w:rPr>
                <w:rFonts w:asciiTheme="minorHAnsi" w:hAnsiTheme="minorHAnsi" w:cstheme="minorHAnsi"/>
                <w:b/>
                <w:bCs/>
                <w:color w:val="953735"/>
                <w:sz w:val="16"/>
                <w:szCs w:val="16"/>
              </w:rPr>
              <w:t> </w:t>
            </w:r>
          </w:p>
        </w:tc>
        <w:tc>
          <w:tcPr>
            <w:tcW w:w="920" w:type="dxa"/>
            <w:tcBorders>
              <w:top w:val="nil"/>
              <w:left w:val="nil"/>
              <w:bottom w:val="single" w:sz="18" w:space="0" w:color="auto"/>
              <w:right w:val="nil"/>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theme="minorHAnsi"/>
                <w:b/>
                <w:bCs/>
                <w:color w:val="953735"/>
                <w:sz w:val="16"/>
                <w:szCs w:val="16"/>
              </w:rPr>
            </w:pPr>
            <w:r w:rsidRPr="0033193A">
              <w:rPr>
                <w:rFonts w:asciiTheme="minorHAnsi" w:hAnsiTheme="minorHAnsi" w:cstheme="minorHAnsi"/>
                <w:b/>
                <w:bCs/>
                <w:color w:val="953735"/>
                <w:sz w:val="16"/>
                <w:szCs w:val="16"/>
              </w:rPr>
              <w:t> </w:t>
            </w:r>
          </w:p>
        </w:tc>
        <w:tc>
          <w:tcPr>
            <w:tcW w:w="920" w:type="dxa"/>
            <w:tcBorders>
              <w:top w:val="nil"/>
              <w:left w:val="nil"/>
              <w:bottom w:val="single" w:sz="18" w:space="0" w:color="auto"/>
              <w:right w:val="nil"/>
            </w:tcBorders>
            <w:shd w:val="clear" w:color="auto" w:fill="auto"/>
            <w:noWrap/>
            <w:vAlign w:val="bottom"/>
            <w:hideMark/>
          </w:tcPr>
          <w:p w:rsidR="001460DF" w:rsidRPr="0033193A" w:rsidRDefault="001460DF" w:rsidP="00EE7F35">
            <w:pPr>
              <w:ind w:firstLineChars="100" w:firstLine="161"/>
              <w:jc w:val="right"/>
              <w:rPr>
                <w:rFonts w:asciiTheme="minorHAnsi" w:hAnsiTheme="minorHAnsi" w:cstheme="minorHAnsi"/>
                <w:b/>
                <w:bCs/>
                <w:color w:val="953735"/>
                <w:sz w:val="16"/>
                <w:szCs w:val="16"/>
              </w:rPr>
            </w:pPr>
            <w:r w:rsidRPr="0033193A">
              <w:rPr>
                <w:rFonts w:asciiTheme="minorHAnsi" w:hAnsiTheme="minorHAnsi" w:cstheme="minorHAnsi"/>
                <w:b/>
                <w:bCs/>
                <w:color w:val="953735"/>
                <w:sz w:val="16"/>
                <w:szCs w:val="16"/>
              </w:rPr>
              <w:t> </w:t>
            </w:r>
          </w:p>
        </w:tc>
        <w:tc>
          <w:tcPr>
            <w:tcW w:w="920" w:type="dxa"/>
            <w:tcBorders>
              <w:top w:val="nil"/>
              <w:left w:val="nil"/>
              <w:bottom w:val="single" w:sz="18" w:space="0" w:color="auto"/>
              <w:right w:val="nil"/>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theme="minorHAnsi"/>
                <w:b/>
                <w:bCs/>
                <w:color w:val="953735"/>
                <w:sz w:val="16"/>
                <w:szCs w:val="16"/>
              </w:rPr>
            </w:pPr>
            <w:r w:rsidRPr="0033193A">
              <w:rPr>
                <w:rFonts w:asciiTheme="minorHAnsi" w:hAnsiTheme="minorHAnsi" w:cstheme="minorHAnsi"/>
                <w:b/>
                <w:bCs/>
                <w:color w:val="953735"/>
                <w:sz w:val="16"/>
                <w:szCs w:val="16"/>
              </w:rPr>
              <w:t> </w:t>
            </w:r>
          </w:p>
        </w:tc>
        <w:tc>
          <w:tcPr>
            <w:tcW w:w="920" w:type="dxa"/>
            <w:tcBorders>
              <w:top w:val="nil"/>
              <w:left w:val="nil"/>
              <w:bottom w:val="single" w:sz="18" w:space="0" w:color="auto"/>
              <w:right w:val="nil"/>
            </w:tcBorders>
            <w:shd w:val="clear" w:color="auto" w:fill="auto"/>
            <w:noWrap/>
            <w:vAlign w:val="bottom"/>
            <w:hideMark/>
          </w:tcPr>
          <w:p w:rsidR="001460DF" w:rsidRPr="0033193A" w:rsidRDefault="001460DF" w:rsidP="00EE7F35">
            <w:pPr>
              <w:ind w:firstLineChars="100" w:firstLine="161"/>
              <w:jc w:val="right"/>
              <w:rPr>
                <w:rFonts w:asciiTheme="minorHAnsi" w:hAnsiTheme="minorHAnsi" w:cstheme="minorHAnsi"/>
                <w:b/>
                <w:bCs/>
                <w:color w:val="953735"/>
                <w:sz w:val="16"/>
                <w:szCs w:val="16"/>
              </w:rPr>
            </w:pPr>
            <w:r w:rsidRPr="0033193A">
              <w:rPr>
                <w:rFonts w:asciiTheme="minorHAnsi" w:hAnsiTheme="minorHAnsi" w:cstheme="minorHAnsi"/>
                <w:b/>
                <w:bCs/>
                <w:color w:val="953735"/>
                <w:sz w:val="16"/>
                <w:szCs w:val="16"/>
              </w:rPr>
              <w:t> </w:t>
            </w:r>
          </w:p>
        </w:tc>
        <w:tc>
          <w:tcPr>
            <w:tcW w:w="280" w:type="dxa"/>
            <w:gridSpan w:val="2"/>
            <w:tcBorders>
              <w:top w:val="nil"/>
              <w:left w:val="nil"/>
              <w:bottom w:val="single" w:sz="18" w:space="0" w:color="auto"/>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b/>
                <w:bCs/>
                <w:sz w:val="16"/>
                <w:szCs w:val="16"/>
              </w:rPr>
            </w:pPr>
            <w:r w:rsidRPr="0033193A">
              <w:rPr>
                <w:rFonts w:asciiTheme="minorHAnsi" w:hAnsiTheme="minorHAnsi" w:cstheme="minorHAnsi"/>
                <w:b/>
                <w:bCs/>
                <w:sz w:val="16"/>
                <w:szCs w:val="16"/>
              </w:rPr>
              <w:t> </w:t>
            </w:r>
          </w:p>
        </w:tc>
      </w:tr>
    </w:tbl>
    <w:p w:rsidR="001460DF" w:rsidRPr="0033193A" w:rsidRDefault="001460DF" w:rsidP="001460DF">
      <w:pPr>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U okviru otplate domaćeg duga, za period 2014– 2017, uključena je i otplatu obaveza iz prethodnog perioda (štednja, restitucija), kao i izmirenje obaveza po osnovu sudskih rješenja.</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Značajno veći iznos otplate duga biće u 2015.i 2016. godini a odnosiće se na otplatu državnih obveznica, izdatih u 2010. i 2011. godini, u iznosu od 200,0 mil. €, odnoso 180,0 mil. €. Takođe, u posmatranom periodu, planirana je otplata većine kreditnih aranžmana koji su zaključeni za potrebe finansiranja budžeta u prethodnim godinama, a čiji je rok otplate u prosjeku od 3 do 5 godina.</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rPr>
      </w:pPr>
      <w:r w:rsidRPr="0033193A">
        <w:rPr>
          <w:rFonts w:asciiTheme="minorHAnsi" w:hAnsiTheme="minorHAnsi"/>
          <w:sz w:val="22"/>
        </w:rPr>
        <w:t>Kada je u pitanju otplata već postojećih obveznica, razmatra se mogućnost njihovog refinansiranja u toku 2014. godine. S tim u vezi, na osnovu analize tržišta, procjene troškova i mogućnosti refinansiranja, definisaće se dalje aktivnosti po ovom pitanju, uz mogućnost emisije državnih obveznica u tekućoj fiskalnoj godini, što bi uključivalo i obezbjeđivanje sredstava za tekuće finansiranje, kao i refinansiranje postojećih obaveza.</w:t>
      </w:r>
      <w:r w:rsidRPr="0033193A">
        <w:rPr>
          <w:rFonts w:asciiTheme="minorHAnsi" w:hAnsiTheme="minorHAnsi"/>
        </w:rPr>
        <w:br w:type="page"/>
      </w:r>
    </w:p>
    <w:p w:rsidR="001460DF" w:rsidRPr="0033193A" w:rsidRDefault="001460DF" w:rsidP="001460DF">
      <w:pPr>
        <w:pStyle w:val="Title"/>
      </w:pPr>
      <w:r w:rsidRPr="0033193A">
        <w:lastRenderedPageBreak/>
        <w:t>V LIMIT POTROŠNJE</w:t>
      </w:r>
    </w:p>
    <w:p w:rsidR="001460DF" w:rsidRPr="0033193A" w:rsidRDefault="001460DF" w:rsidP="001460DF">
      <w:pPr>
        <w:rPr>
          <w:rFonts w:asciiTheme="minorHAnsi" w:hAnsiTheme="minorHAnsi" w:cstheme="minorHAnsi"/>
          <w:sz w:val="22"/>
        </w:rPr>
      </w:pPr>
    </w:p>
    <w:p w:rsidR="001460DF" w:rsidRPr="0033193A" w:rsidRDefault="001460DF" w:rsidP="001460DF">
      <w:pPr>
        <w:jc w:val="both"/>
        <w:rPr>
          <w:rFonts w:asciiTheme="minorHAnsi" w:hAnsiTheme="minorHAnsi" w:cstheme="minorHAnsi"/>
          <w:sz w:val="22"/>
        </w:rPr>
      </w:pPr>
      <w:r w:rsidRPr="0033193A">
        <w:rPr>
          <w:rFonts w:asciiTheme="minorHAnsi" w:hAnsiTheme="minorHAnsi" w:cstheme="minorHAnsi"/>
          <w:sz w:val="22"/>
        </w:rPr>
        <w:t>Limit potrošnje predstavlja polaznu osnovu za pripremanje Zakona o budžetu za 2015. godinu i ukazuje na budžetski okvir, odnosno gornju granicu budžetske potrošnje centralnog budžeta Države za tekući budžet, budžet državnih fondova, kapitalni budžet, budžetsku rezervu, kao i gornju granicu budžetske potrošnje potrošačkih jedinica prvog reda.</w:t>
      </w:r>
    </w:p>
    <w:p w:rsidR="001460DF" w:rsidRPr="0033193A" w:rsidRDefault="001460DF" w:rsidP="001460DF">
      <w:pPr>
        <w:tabs>
          <w:tab w:val="left" w:pos="1539"/>
        </w:tabs>
        <w:jc w:val="both"/>
        <w:rPr>
          <w:rFonts w:asciiTheme="minorHAnsi" w:hAnsiTheme="minorHAnsi" w:cstheme="minorHAnsi"/>
          <w:sz w:val="22"/>
        </w:rPr>
      </w:pPr>
      <w:r w:rsidRPr="0033193A">
        <w:rPr>
          <w:rFonts w:asciiTheme="minorHAnsi" w:hAnsiTheme="minorHAnsi" w:cstheme="minorHAnsi"/>
          <w:sz w:val="22"/>
        </w:rPr>
        <w:tab/>
      </w:r>
    </w:p>
    <w:p w:rsidR="001460DF" w:rsidRPr="0033193A" w:rsidRDefault="001460DF" w:rsidP="001460DF">
      <w:pPr>
        <w:jc w:val="both"/>
        <w:rPr>
          <w:rFonts w:asciiTheme="minorHAnsi" w:hAnsiTheme="minorHAnsi" w:cstheme="minorHAnsi"/>
          <w:sz w:val="22"/>
        </w:rPr>
      </w:pPr>
      <w:r w:rsidRPr="0033193A">
        <w:rPr>
          <w:rFonts w:asciiTheme="minorHAnsi" w:hAnsiTheme="minorHAnsi" w:cstheme="minorHAnsi"/>
          <w:sz w:val="22"/>
        </w:rPr>
        <w:t>Limit se odnosi na period od tri godine, od 2015. do 2017, i u fazi pripremanja Zakona o budžetu za 2015. godinu limit potrošnje je obavezujući za 2015. godinu i indikativan za 2016. i 2017. godinu, što je u skladu sa članom 22 Zakona o budžetu i fiskalnoj odgovornosti.</w:t>
      </w:r>
    </w:p>
    <w:p w:rsidR="001460DF" w:rsidRPr="0033193A" w:rsidRDefault="001460DF" w:rsidP="001460DF">
      <w:pPr>
        <w:pStyle w:val="Title"/>
        <w:jc w:val="both"/>
      </w:pPr>
    </w:p>
    <w:p w:rsidR="001460DF" w:rsidRPr="0033193A" w:rsidRDefault="001460DF" w:rsidP="001460DF">
      <w:pPr>
        <w:pStyle w:val="Title"/>
        <w:jc w:val="both"/>
      </w:pPr>
      <w:r w:rsidRPr="0033193A">
        <w:t>5.1. Utvrđivanje limita potrošnje</w:t>
      </w:r>
    </w:p>
    <w:p w:rsidR="001460DF" w:rsidRPr="0033193A" w:rsidRDefault="001460DF" w:rsidP="001460DF">
      <w:pPr>
        <w:jc w:val="both"/>
        <w:rPr>
          <w:sz w:val="22"/>
        </w:rPr>
      </w:pPr>
    </w:p>
    <w:p w:rsidR="001460DF" w:rsidRPr="0033193A" w:rsidRDefault="001460DF" w:rsidP="001460DF">
      <w:pPr>
        <w:jc w:val="both"/>
        <w:rPr>
          <w:rFonts w:asciiTheme="minorHAnsi" w:hAnsiTheme="minorHAnsi" w:cstheme="minorHAnsi"/>
          <w:sz w:val="22"/>
        </w:rPr>
      </w:pPr>
      <w:r w:rsidRPr="0033193A">
        <w:rPr>
          <w:rFonts w:asciiTheme="minorHAnsi" w:hAnsiTheme="minorHAnsi" w:cstheme="minorHAnsi"/>
          <w:sz w:val="22"/>
        </w:rPr>
        <w:t>Limit potrošnje utvrđuje se kao ukupan iznos budžetske potrošnje, izuzimajući izdatke za otplatu duga i kamata, izdatke koji se finansiranju iz donacija i izdatke za kofinansiranje, kao i izdatke za finansiranje materijalne štete, nastale usljed elementarnih nepogoda i drugih vanrednih i nepredvidivih okolnosti nastalih usljed više sile.</w:t>
      </w:r>
    </w:p>
    <w:p w:rsidR="001460DF" w:rsidRPr="0033193A" w:rsidRDefault="001460DF" w:rsidP="001460DF">
      <w:pPr>
        <w:jc w:val="both"/>
        <w:rPr>
          <w:rFonts w:asciiTheme="minorHAnsi" w:hAnsiTheme="minorHAnsi" w:cstheme="minorHAnsi"/>
          <w:sz w:val="22"/>
        </w:rPr>
      </w:pPr>
    </w:p>
    <w:p w:rsidR="001460DF" w:rsidRPr="0033193A" w:rsidRDefault="001460DF" w:rsidP="001460DF">
      <w:pPr>
        <w:jc w:val="both"/>
        <w:rPr>
          <w:rFonts w:asciiTheme="minorHAnsi" w:hAnsiTheme="minorHAnsi" w:cstheme="minorHAnsi"/>
          <w:sz w:val="22"/>
        </w:rPr>
      </w:pPr>
      <w:r w:rsidRPr="0033193A">
        <w:rPr>
          <w:rFonts w:asciiTheme="minorHAnsi" w:hAnsiTheme="minorHAnsi" w:cstheme="minorHAnsi"/>
          <w:sz w:val="22"/>
        </w:rPr>
        <w:t>Shodno navedenom, u narednoj tabeli prikazani su limiti potrošnje, koji proizilaze iz ukupno projektovanih budžetskih izdataka uzimajući u obzir prethodno navedene izuzetke.</w:t>
      </w:r>
    </w:p>
    <w:p w:rsidR="001460DF" w:rsidRPr="0033193A" w:rsidRDefault="001460DF" w:rsidP="001460DF">
      <w:pPr>
        <w:rPr>
          <w:rFonts w:asciiTheme="minorHAnsi" w:hAnsiTheme="minorHAnsi" w:cstheme="minorHAnsi"/>
          <w:sz w:val="22"/>
        </w:rPr>
      </w:pPr>
    </w:p>
    <w:tbl>
      <w:tblPr>
        <w:tblW w:w="10840" w:type="dxa"/>
        <w:jc w:val="center"/>
        <w:tblInd w:w="98" w:type="dxa"/>
        <w:tblLook w:val="04A0"/>
      </w:tblPr>
      <w:tblGrid>
        <w:gridCol w:w="288"/>
        <w:gridCol w:w="2840"/>
        <w:gridCol w:w="928"/>
        <w:gridCol w:w="928"/>
        <w:gridCol w:w="928"/>
        <w:gridCol w:w="928"/>
        <w:gridCol w:w="928"/>
        <w:gridCol w:w="928"/>
        <w:gridCol w:w="928"/>
        <w:gridCol w:w="928"/>
        <w:gridCol w:w="288"/>
      </w:tblGrid>
      <w:tr w:rsidR="001460DF" w:rsidRPr="00842C07" w:rsidTr="00EE7F35">
        <w:trPr>
          <w:trHeight w:val="225"/>
          <w:jc w:val="center"/>
        </w:trPr>
        <w:tc>
          <w:tcPr>
            <w:tcW w:w="288" w:type="dxa"/>
            <w:tcBorders>
              <w:top w:val="single" w:sz="18" w:space="0" w:color="auto"/>
              <w:left w:val="single" w:sz="18" w:space="0" w:color="auto"/>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2840" w:type="dxa"/>
            <w:tcBorders>
              <w:top w:val="single" w:sz="18" w:space="0" w:color="auto"/>
              <w:left w:val="nil"/>
              <w:bottom w:val="nil"/>
              <w:right w:val="nil"/>
            </w:tcBorders>
            <w:shd w:val="clear" w:color="auto" w:fill="auto"/>
            <w:vAlign w:val="center"/>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288" w:type="dxa"/>
            <w:tcBorders>
              <w:top w:val="single" w:sz="18" w:space="0" w:color="auto"/>
              <w:left w:val="nil"/>
              <w:bottom w:val="nil"/>
              <w:right w:val="single" w:sz="18" w:space="0" w:color="auto"/>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r>
      <w:tr w:rsidR="001460DF" w:rsidRPr="00842C07" w:rsidTr="00EE7F35">
        <w:trPr>
          <w:trHeight w:val="360"/>
          <w:jc w:val="center"/>
        </w:trPr>
        <w:tc>
          <w:tcPr>
            <w:tcW w:w="288" w:type="dxa"/>
            <w:tcBorders>
              <w:top w:val="nil"/>
              <w:left w:val="single" w:sz="18" w:space="0" w:color="auto"/>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10264" w:type="dxa"/>
            <w:gridSpan w:val="9"/>
            <w:tcBorders>
              <w:top w:val="nil"/>
              <w:left w:val="nil"/>
              <w:bottom w:val="nil"/>
              <w:right w:val="nil"/>
            </w:tcBorders>
            <w:shd w:val="clear" w:color="auto" w:fill="auto"/>
            <w:noWrap/>
            <w:vAlign w:val="bottom"/>
            <w:hideMark/>
          </w:tcPr>
          <w:p w:rsidR="001460DF" w:rsidRPr="00842C07" w:rsidRDefault="001460DF" w:rsidP="00EE7F35">
            <w:pPr>
              <w:rPr>
                <w:rFonts w:ascii="Cambria" w:hAnsi="Cambria" w:cs="Calibri"/>
                <w:sz w:val="28"/>
                <w:szCs w:val="28"/>
              </w:rPr>
            </w:pPr>
            <w:r w:rsidRPr="00842C07">
              <w:rPr>
                <w:rFonts w:ascii="Cambria" w:hAnsi="Cambria" w:cs="Calibri"/>
                <w:sz w:val="28"/>
                <w:szCs w:val="28"/>
              </w:rPr>
              <w:t>UTVRĐIVANJE LIMITA POTROŠNJE</w:t>
            </w:r>
          </w:p>
        </w:tc>
        <w:tc>
          <w:tcPr>
            <w:tcW w:w="288" w:type="dxa"/>
            <w:tcBorders>
              <w:top w:val="nil"/>
              <w:left w:val="nil"/>
              <w:bottom w:val="nil"/>
              <w:right w:val="single" w:sz="18" w:space="0" w:color="auto"/>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r>
      <w:tr w:rsidR="001460DF" w:rsidRPr="00842C07"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2840" w:type="dxa"/>
            <w:tcBorders>
              <w:top w:val="nil"/>
              <w:left w:val="nil"/>
              <w:bottom w:val="nil"/>
              <w:right w:val="nil"/>
            </w:tcBorders>
            <w:shd w:val="clear" w:color="auto" w:fill="auto"/>
            <w:vAlign w:val="center"/>
            <w:hideMark/>
          </w:tcPr>
          <w:p w:rsidR="001460DF" w:rsidRPr="00842C07" w:rsidRDefault="001460DF" w:rsidP="00EE7F35">
            <w:pPr>
              <w:rPr>
                <w:rFonts w:ascii="Calibri" w:hAnsi="Calibri" w:cs="Calibri"/>
                <w:sz w:val="16"/>
                <w:szCs w:val="16"/>
              </w:rPr>
            </w:pPr>
          </w:p>
        </w:tc>
        <w:tc>
          <w:tcPr>
            <w:tcW w:w="928" w:type="dxa"/>
            <w:tcBorders>
              <w:top w:val="nil"/>
              <w:left w:val="nil"/>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p>
        </w:tc>
        <w:tc>
          <w:tcPr>
            <w:tcW w:w="928" w:type="dxa"/>
            <w:tcBorders>
              <w:top w:val="nil"/>
              <w:left w:val="nil"/>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p>
        </w:tc>
        <w:tc>
          <w:tcPr>
            <w:tcW w:w="928" w:type="dxa"/>
            <w:tcBorders>
              <w:top w:val="nil"/>
              <w:left w:val="nil"/>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p>
        </w:tc>
        <w:tc>
          <w:tcPr>
            <w:tcW w:w="928" w:type="dxa"/>
            <w:tcBorders>
              <w:top w:val="nil"/>
              <w:left w:val="nil"/>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p>
        </w:tc>
        <w:tc>
          <w:tcPr>
            <w:tcW w:w="928" w:type="dxa"/>
            <w:tcBorders>
              <w:top w:val="nil"/>
              <w:left w:val="nil"/>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p>
        </w:tc>
        <w:tc>
          <w:tcPr>
            <w:tcW w:w="928" w:type="dxa"/>
            <w:tcBorders>
              <w:top w:val="nil"/>
              <w:left w:val="nil"/>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p>
        </w:tc>
        <w:tc>
          <w:tcPr>
            <w:tcW w:w="928" w:type="dxa"/>
            <w:tcBorders>
              <w:top w:val="nil"/>
              <w:left w:val="nil"/>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p>
        </w:tc>
        <w:tc>
          <w:tcPr>
            <w:tcW w:w="928" w:type="dxa"/>
            <w:tcBorders>
              <w:top w:val="nil"/>
              <w:left w:val="nil"/>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p>
        </w:tc>
        <w:tc>
          <w:tcPr>
            <w:tcW w:w="288" w:type="dxa"/>
            <w:tcBorders>
              <w:top w:val="nil"/>
              <w:left w:val="nil"/>
              <w:bottom w:val="nil"/>
              <w:right w:val="single" w:sz="18" w:space="0" w:color="auto"/>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r>
      <w:tr w:rsidR="001460DF" w:rsidRPr="00842C07"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2840" w:type="dxa"/>
            <w:tcBorders>
              <w:top w:val="nil"/>
              <w:left w:val="nil"/>
              <w:bottom w:val="nil"/>
              <w:right w:val="nil"/>
            </w:tcBorders>
            <w:shd w:val="clear" w:color="auto" w:fill="auto"/>
            <w:vAlign w:val="center"/>
            <w:hideMark/>
          </w:tcPr>
          <w:p w:rsidR="001460DF" w:rsidRPr="00842C07" w:rsidRDefault="001460DF" w:rsidP="00EE7F35">
            <w:pPr>
              <w:rPr>
                <w:rFonts w:ascii="Calibri" w:hAnsi="Calibri" w:cs="Calibri"/>
                <w:b/>
                <w:bCs/>
                <w:sz w:val="16"/>
                <w:szCs w:val="16"/>
              </w:rPr>
            </w:pPr>
          </w:p>
        </w:tc>
        <w:tc>
          <w:tcPr>
            <w:tcW w:w="928" w:type="dxa"/>
            <w:tcBorders>
              <w:top w:val="nil"/>
              <w:left w:val="nil"/>
              <w:bottom w:val="nil"/>
              <w:right w:val="single" w:sz="4" w:space="0" w:color="7F7F7F"/>
            </w:tcBorders>
            <w:shd w:val="clear" w:color="auto" w:fill="auto"/>
            <w:noWrap/>
            <w:vAlign w:val="bottom"/>
            <w:hideMark/>
          </w:tcPr>
          <w:p w:rsidR="001460DF" w:rsidRPr="00842C07" w:rsidRDefault="001460DF" w:rsidP="00EE7F35">
            <w:pPr>
              <w:ind w:firstLineChars="100" w:firstLine="160"/>
              <w:jc w:val="right"/>
              <w:rPr>
                <w:rFonts w:ascii="Calibri" w:hAnsi="Calibri" w:cs="Calibri"/>
                <w:sz w:val="16"/>
                <w:szCs w:val="16"/>
              </w:rPr>
            </w:pPr>
            <w:r w:rsidRPr="00842C07">
              <w:rPr>
                <w:rFonts w:ascii="Calibri" w:hAnsi="Calibri" w:cs="Calibri"/>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42C07" w:rsidRDefault="001460DF" w:rsidP="00EE7F35">
            <w:pPr>
              <w:jc w:val="center"/>
              <w:rPr>
                <w:rFonts w:ascii="Calibri" w:hAnsi="Calibri" w:cs="Calibri"/>
                <w:sz w:val="16"/>
                <w:szCs w:val="16"/>
              </w:rPr>
            </w:pPr>
            <w:r w:rsidRPr="00842C07">
              <w:rPr>
                <w:rFonts w:ascii="Calibri" w:hAnsi="Calibri" w:cs="Calibri"/>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42C07" w:rsidRDefault="001460DF" w:rsidP="00EE7F35">
            <w:pPr>
              <w:jc w:val="center"/>
              <w:rPr>
                <w:rFonts w:ascii="Calibri" w:hAnsi="Calibri" w:cs="Calibri"/>
                <w:color w:val="953735"/>
                <w:sz w:val="16"/>
                <w:szCs w:val="16"/>
              </w:rPr>
            </w:pPr>
            <w:r w:rsidRPr="00842C07">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42C07" w:rsidRDefault="001460DF" w:rsidP="00EE7F35">
            <w:pPr>
              <w:jc w:val="center"/>
              <w:rPr>
                <w:rFonts w:ascii="Calibri" w:hAnsi="Calibri" w:cs="Calibri"/>
                <w:color w:val="953735"/>
                <w:sz w:val="16"/>
                <w:szCs w:val="16"/>
              </w:rPr>
            </w:pPr>
            <w:r w:rsidRPr="00842C07">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 </w:t>
            </w:r>
          </w:p>
        </w:tc>
        <w:tc>
          <w:tcPr>
            <w:tcW w:w="928" w:type="dxa"/>
            <w:tcBorders>
              <w:top w:val="nil"/>
              <w:left w:val="nil"/>
              <w:bottom w:val="nil"/>
              <w:right w:val="nil"/>
            </w:tcBorders>
            <w:shd w:val="clear" w:color="auto" w:fill="auto"/>
            <w:noWrap/>
            <w:vAlign w:val="bottom"/>
            <w:hideMark/>
          </w:tcPr>
          <w:p w:rsidR="001460DF" w:rsidRPr="00842C07" w:rsidRDefault="001460DF" w:rsidP="00EE7F35">
            <w:pPr>
              <w:jc w:val="center"/>
              <w:rPr>
                <w:rFonts w:ascii="Calibri" w:hAnsi="Calibri" w:cs="Calibri"/>
                <w:color w:val="953735"/>
                <w:sz w:val="16"/>
                <w:szCs w:val="16"/>
              </w:rPr>
            </w:pPr>
            <w:r w:rsidRPr="00842C07">
              <w:rPr>
                <w:rFonts w:ascii="Calibri" w:hAnsi="Calibri" w:cs="Calibri"/>
                <w:color w:val="953735"/>
                <w:sz w:val="16"/>
                <w:szCs w:val="16"/>
              </w:rPr>
              <w:t> </w:t>
            </w:r>
          </w:p>
        </w:tc>
        <w:tc>
          <w:tcPr>
            <w:tcW w:w="288" w:type="dxa"/>
            <w:tcBorders>
              <w:top w:val="nil"/>
              <w:left w:val="nil"/>
              <w:bottom w:val="nil"/>
              <w:right w:val="single" w:sz="18" w:space="0" w:color="auto"/>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r>
      <w:tr w:rsidR="001460DF" w:rsidRPr="00842C07"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2840" w:type="dxa"/>
            <w:tcBorders>
              <w:top w:val="nil"/>
              <w:left w:val="nil"/>
              <w:bottom w:val="nil"/>
              <w:right w:val="nil"/>
            </w:tcBorders>
            <w:shd w:val="clear" w:color="auto" w:fill="auto"/>
            <w:vAlign w:val="center"/>
            <w:hideMark/>
          </w:tcPr>
          <w:p w:rsidR="001460DF" w:rsidRPr="00842C07" w:rsidRDefault="001460DF" w:rsidP="00EE7F35">
            <w:pPr>
              <w:rPr>
                <w:rFonts w:ascii="Calibri" w:hAnsi="Calibri" w:cs="Calibri"/>
                <w:b/>
                <w:bCs/>
                <w:sz w:val="16"/>
                <w:szCs w:val="16"/>
              </w:rPr>
            </w:pPr>
          </w:p>
        </w:tc>
        <w:tc>
          <w:tcPr>
            <w:tcW w:w="1856" w:type="dxa"/>
            <w:gridSpan w:val="2"/>
            <w:tcBorders>
              <w:top w:val="nil"/>
              <w:left w:val="nil"/>
              <w:bottom w:val="nil"/>
              <w:right w:val="single" w:sz="4" w:space="0" w:color="7F7F7F"/>
            </w:tcBorders>
            <w:shd w:val="clear" w:color="auto" w:fill="auto"/>
            <w:noWrap/>
            <w:vAlign w:val="center"/>
            <w:hideMark/>
          </w:tcPr>
          <w:p w:rsidR="001460DF" w:rsidRPr="00842C07" w:rsidRDefault="001460DF" w:rsidP="00EE7F35">
            <w:pPr>
              <w:jc w:val="center"/>
              <w:rPr>
                <w:rFonts w:ascii="Calibri" w:hAnsi="Calibri" w:cs="Calibri"/>
                <w:sz w:val="16"/>
                <w:szCs w:val="16"/>
              </w:rPr>
            </w:pPr>
            <w:r w:rsidRPr="00842C07">
              <w:rPr>
                <w:rFonts w:ascii="Calibri" w:hAnsi="Calibri" w:cs="Calibri"/>
                <w:sz w:val="16"/>
                <w:szCs w:val="16"/>
              </w:rPr>
              <w:t xml:space="preserve">2014 </w:t>
            </w:r>
            <w:r w:rsidRPr="00842C07">
              <w:rPr>
                <w:rFonts w:ascii="Calibri" w:hAnsi="Calibri" w:cs="Calibri"/>
                <w:i/>
                <w:iCs/>
                <w:sz w:val="16"/>
                <w:szCs w:val="16"/>
              </w:rPr>
              <w:t>(plan)</w:t>
            </w:r>
          </w:p>
        </w:tc>
        <w:tc>
          <w:tcPr>
            <w:tcW w:w="1856" w:type="dxa"/>
            <w:gridSpan w:val="2"/>
            <w:tcBorders>
              <w:top w:val="nil"/>
              <w:left w:val="nil"/>
              <w:bottom w:val="nil"/>
              <w:right w:val="single" w:sz="4" w:space="0" w:color="7F7F7F"/>
            </w:tcBorders>
            <w:shd w:val="clear" w:color="auto" w:fill="auto"/>
            <w:noWrap/>
            <w:vAlign w:val="bottom"/>
            <w:hideMark/>
          </w:tcPr>
          <w:p w:rsidR="001460DF" w:rsidRPr="00842C07" w:rsidRDefault="001460DF" w:rsidP="00EE7F35">
            <w:pPr>
              <w:jc w:val="center"/>
              <w:rPr>
                <w:rFonts w:ascii="Calibri" w:hAnsi="Calibri" w:cs="Calibri"/>
                <w:color w:val="953735"/>
                <w:sz w:val="16"/>
                <w:szCs w:val="16"/>
              </w:rPr>
            </w:pPr>
            <w:r w:rsidRPr="00842C07">
              <w:rPr>
                <w:rFonts w:ascii="Calibri" w:hAnsi="Calibri" w:cs="Calibri"/>
                <w:color w:val="953735"/>
                <w:sz w:val="16"/>
                <w:szCs w:val="16"/>
              </w:rPr>
              <w:t>2015</w:t>
            </w:r>
          </w:p>
        </w:tc>
        <w:tc>
          <w:tcPr>
            <w:tcW w:w="1856" w:type="dxa"/>
            <w:gridSpan w:val="2"/>
            <w:tcBorders>
              <w:top w:val="nil"/>
              <w:left w:val="nil"/>
              <w:bottom w:val="nil"/>
              <w:right w:val="single" w:sz="4" w:space="0" w:color="7F7F7F"/>
            </w:tcBorders>
            <w:shd w:val="clear" w:color="auto" w:fill="auto"/>
            <w:noWrap/>
            <w:vAlign w:val="bottom"/>
            <w:hideMark/>
          </w:tcPr>
          <w:p w:rsidR="001460DF" w:rsidRPr="00842C07" w:rsidRDefault="001460DF" w:rsidP="00EE7F35">
            <w:pPr>
              <w:jc w:val="center"/>
              <w:rPr>
                <w:rFonts w:ascii="Calibri" w:hAnsi="Calibri" w:cs="Calibri"/>
                <w:color w:val="953735"/>
                <w:sz w:val="16"/>
                <w:szCs w:val="16"/>
              </w:rPr>
            </w:pPr>
            <w:r w:rsidRPr="00842C07">
              <w:rPr>
                <w:rFonts w:ascii="Calibri" w:hAnsi="Calibri" w:cs="Calibri"/>
                <w:color w:val="953735"/>
                <w:sz w:val="16"/>
                <w:szCs w:val="16"/>
              </w:rPr>
              <w:t>2016</w:t>
            </w:r>
          </w:p>
        </w:tc>
        <w:tc>
          <w:tcPr>
            <w:tcW w:w="1856" w:type="dxa"/>
            <w:gridSpan w:val="2"/>
            <w:tcBorders>
              <w:top w:val="nil"/>
              <w:left w:val="nil"/>
              <w:bottom w:val="nil"/>
              <w:right w:val="single" w:sz="4" w:space="0" w:color="7F7F7F"/>
            </w:tcBorders>
            <w:shd w:val="clear" w:color="auto" w:fill="auto"/>
            <w:noWrap/>
            <w:vAlign w:val="bottom"/>
            <w:hideMark/>
          </w:tcPr>
          <w:p w:rsidR="001460DF" w:rsidRPr="00842C07" w:rsidRDefault="001460DF" w:rsidP="00EE7F35">
            <w:pPr>
              <w:jc w:val="center"/>
              <w:rPr>
                <w:rFonts w:ascii="Calibri" w:hAnsi="Calibri" w:cs="Calibri"/>
                <w:color w:val="953735"/>
                <w:sz w:val="16"/>
                <w:szCs w:val="16"/>
              </w:rPr>
            </w:pPr>
            <w:r w:rsidRPr="00842C07">
              <w:rPr>
                <w:rFonts w:ascii="Calibri" w:hAnsi="Calibri" w:cs="Calibri"/>
                <w:color w:val="953735"/>
                <w:sz w:val="16"/>
                <w:szCs w:val="16"/>
              </w:rPr>
              <w:t>2017</w:t>
            </w:r>
          </w:p>
        </w:tc>
        <w:tc>
          <w:tcPr>
            <w:tcW w:w="288" w:type="dxa"/>
            <w:tcBorders>
              <w:top w:val="nil"/>
              <w:left w:val="nil"/>
              <w:bottom w:val="nil"/>
              <w:right w:val="single" w:sz="18" w:space="0" w:color="auto"/>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r>
      <w:tr w:rsidR="001460DF" w:rsidRPr="00842C07"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2840" w:type="dxa"/>
            <w:tcBorders>
              <w:top w:val="nil"/>
              <w:left w:val="nil"/>
              <w:bottom w:val="nil"/>
              <w:right w:val="nil"/>
            </w:tcBorders>
            <w:shd w:val="clear" w:color="auto" w:fill="auto"/>
            <w:vAlign w:val="center"/>
            <w:hideMark/>
          </w:tcPr>
          <w:p w:rsidR="001460DF" w:rsidRPr="00842C07" w:rsidRDefault="001460DF" w:rsidP="00EE7F35">
            <w:pPr>
              <w:rPr>
                <w:rFonts w:ascii="Calibri" w:hAnsi="Calibri" w:cs="Calibri"/>
                <w:sz w:val="16"/>
                <w:szCs w:val="16"/>
              </w:rPr>
            </w:pPr>
          </w:p>
        </w:tc>
        <w:tc>
          <w:tcPr>
            <w:tcW w:w="928" w:type="dxa"/>
            <w:tcBorders>
              <w:top w:val="nil"/>
              <w:left w:val="nil"/>
              <w:bottom w:val="nil"/>
              <w:right w:val="single" w:sz="4" w:space="0" w:color="7F7F7F"/>
            </w:tcBorders>
            <w:shd w:val="clear" w:color="auto" w:fill="auto"/>
            <w:noWrap/>
            <w:vAlign w:val="bottom"/>
            <w:hideMark/>
          </w:tcPr>
          <w:p w:rsidR="001460DF" w:rsidRPr="00842C07" w:rsidRDefault="001460DF" w:rsidP="00EE7F35">
            <w:pPr>
              <w:ind w:firstLineChars="100" w:firstLine="160"/>
              <w:jc w:val="right"/>
              <w:rPr>
                <w:rFonts w:ascii="Calibri" w:hAnsi="Calibri" w:cs="Calibri"/>
                <w:sz w:val="16"/>
                <w:szCs w:val="16"/>
              </w:rPr>
            </w:pPr>
            <w:r w:rsidRPr="00842C07">
              <w:rPr>
                <w:rFonts w:ascii="Calibri" w:hAnsi="Calibri" w:cs="Calibri"/>
                <w:sz w:val="16"/>
                <w:szCs w:val="16"/>
              </w:rPr>
              <w:t>mil €</w:t>
            </w:r>
          </w:p>
        </w:tc>
        <w:tc>
          <w:tcPr>
            <w:tcW w:w="928" w:type="dxa"/>
            <w:tcBorders>
              <w:top w:val="nil"/>
              <w:left w:val="nil"/>
              <w:bottom w:val="nil"/>
              <w:right w:val="single" w:sz="4" w:space="0" w:color="7F7F7F"/>
            </w:tcBorders>
            <w:shd w:val="clear" w:color="auto" w:fill="auto"/>
            <w:noWrap/>
            <w:vAlign w:val="bottom"/>
            <w:hideMark/>
          </w:tcPr>
          <w:p w:rsidR="001460DF" w:rsidRPr="00842C07" w:rsidRDefault="001460DF" w:rsidP="00EE7F35">
            <w:pPr>
              <w:jc w:val="center"/>
              <w:rPr>
                <w:rFonts w:ascii="Calibri" w:hAnsi="Calibri" w:cs="Calibri"/>
                <w:sz w:val="16"/>
                <w:szCs w:val="16"/>
              </w:rPr>
            </w:pPr>
            <w:r w:rsidRPr="00842C07">
              <w:rPr>
                <w:rFonts w:ascii="Calibri" w:hAnsi="Calibri" w:cs="Calibri"/>
                <w:sz w:val="16"/>
                <w:szCs w:val="16"/>
              </w:rPr>
              <w:t>% BDP</w:t>
            </w:r>
          </w:p>
        </w:tc>
        <w:tc>
          <w:tcPr>
            <w:tcW w:w="928" w:type="dxa"/>
            <w:tcBorders>
              <w:top w:val="nil"/>
              <w:left w:val="nil"/>
              <w:bottom w:val="nil"/>
              <w:right w:val="single" w:sz="4" w:space="0" w:color="7F7F7F"/>
            </w:tcBorders>
            <w:shd w:val="clear" w:color="auto" w:fill="auto"/>
            <w:noWrap/>
            <w:vAlign w:val="bottom"/>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mil €</w:t>
            </w:r>
          </w:p>
        </w:tc>
        <w:tc>
          <w:tcPr>
            <w:tcW w:w="928" w:type="dxa"/>
            <w:tcBorders>
              <w:top w:val="nil"/>
              <w:left w:val="nil"/>
              <w:bottom w:val="nil"/>
              <w:right w:val="single" w:sz="4" w:space="0" w:color="7F7F7F"/>
            </w:tcBorders>
            <w:shd w:val="clear" w:color="auto" w:fill="auto"/>
            <w:noWrap/>
            <w:vAlign w:val="bottom"/>
            <w:hideMark/>
          </w:tcPr>
          <w:p w:rsidR="001460DF" w:rsidRPr="00842C07" w:rsidRDefault="001460DF" w:rsidP="00EE7F35">
            <w:pPr>
              <w:jc w:val="center"/>
              <w:rPr>
                <w:rFonts w:ascii="Calibri" w:hAnsi="Calibri" w:cs="Calibri"/>
                <w:color w:val="953735"/>
                <w:sz w:val="16"/>
                <w:szCs w:val="16"/>
              </w:rPr>
            </w:pPr>
            <w:r w:rsidRPr="00842C07">
              <w:rPr>
                <w:rFonts w:ascii="Calibri" w:hAnsi="Calibri" w:cs="Calibri"/>
                <w:color w:val="953735"/>
                <w:sz w:val="16"/>
                <w:szCs w:val="16"/>
              </w:rPr>
              <w:t>% BDP</w:t>
            </w:r>
          </w:p>
        </w:tc>
        <w:tc>
          <w:tcPr>
            <w:tcW w:w="928" w:type="dxa"/>
            <w:tcBorders>
              <w:top w:val="nil"/>
              <w:left w:val="nil"/>
              <w:bottom w:val="nil"/>
              <w:right w:val="single" w:sz="4" w:space="0" w:color="7F7F7F"/>
            </w:tcBorders>
            <w:shd w:val="clear" w:color="auto" w:fill="auto"/>
            <w:noWrap/>
            <w:vAlign w:val="bottom"/>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mil €</w:t>
            </w:r>
          </w:p>
        </w:tc>
        <w:tc>
          <w:tcPr>
            <w:tcW w:w="928" w:type="dxa"/>
            <w:tcBorders>
              <w:top w:val="nil"/>
              <w:left w:val="nil"/>
              <w:bottom w:val="nil"/>
              <w:right w:val="single" w:sz="4" w:space="0" w:color="7F7F7F"/>
            </w:tcBorders>
            <w:shd w:val="clear" w:color="auto" w:fill="auto"/>
            <w:noWrap/>
            <w:vAlign w:val="bottom"/>
            <w:hideMark/>
          </w:tcPr>
          <w:p w:rsidR="001460DF" w:rsidRPr="00842C07" w:rsidRDefault="001460DF" w:rsidP="00EE7F35">
            <w:pPr>
              <w:jc w:val="center"/>
              <w:rPr>
                <w:rFonts w:ascii="Calibri" w:hAnsi="Calibri" w:cs="Calibri"/>
                <w:color w:val="953735"/>
                <w:sz w:val="16"/>
                <w:szCs w:val="16"/>
              </w:rPr>
            </w:pPr>
            <w:r w:rsidRPr="00842C07">
              <w:rPr>
                <w:rFonts w:ascii="Calibri" w:hAnsi="Calibri" w:cs="Calibri"/>
                <w:color w:val="953735"/>
                <w:sz w:val="16"/>
                <w:szCs w:val="16"/>
              </w:rPr>
              <w:t>% BDP</w:t>
            </w:r>
          </w:p>
        </w:tc>
        <w:tc>
          <w:tcPr>
            <w:tcW w:w="928" w:type="dxa"/>
            <w:tcBorders>
              <w:top w:val="nil"/>
              <w:left w:val="nil"/>
              <w:bottom w:val="nil"/>
              <w:right w:val="single" w:sz="4" w:space="0" w:color="7F7F7F"/>
            </w:tcBorders>
            <w:shd w:val="clear" w:color="auto" w:fill="auto"/>
            <w:noWrap/>
            <w:vAlign w:val="bottom"/>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mil €</w:t>
            </w:r>
          </w:p>
        </w:tc>
        <w:tc>
          <w:tcPr>
            <w:tcW w:w="928" w:type="dxa"/>
            <w:tcBorders>
              <w:top w:val="nil"/>
              <w:left w:val="nil"/>
              <w:bottom w:val="nil"/>
              <w:right w:val="nil"/>
            </w:tcBorders>
            <w:shd w:val="clear" w:color="auto" w:fill="auto"/>
            <w:noWrap/>
            <w:vAlign w:val="bottom"/>
            <w:hideMark/>
          </w:tcPr>
          <w:p w:rsidR="001460DF" w:rsidRPr="00842C07" w:rsidRDefault="001460DF" w:rsidP="00EE7F35">
            <w:pPr>
              <w:jc w:val="center"/>
              <w:rPr>
                <w:rFonts w:ascii="Calibri" w:hAnsi="Calibri" w:cs="Calibri"/>
                <w:color w:val="953735"/>
                <w:sz w:val="16"/>
                <w:szCs w:val="16"/>
              </w:rPr>
            </w:pPr>
            <w:r w:rsidRPr="00842C07">
              <w:rPr>
                <w:rFonts w:ascii="Calibri" w:hAnsi="Calibri" w:cs="Calibri"/>
                <w:color w:val="953735"/>
                <w:sz w:val="16"/>
                <w:szCs w:val="16"/>
              </w:rPr>
              <w:t>% BDP</w:t>
            </w:r>
          </w:p>
        </w:tc>
        <w:tc>
          <w:tcPr>
            <w:tcW w:w="288" w:type="dxa"/>
            <w:tcBorders>
              <w:top w:val="nil"/>
              <w:left w:val="nil"/>
              <w:bottom w:val="nil"/>
              <w:right w:val="single" w:sz="18" w:space="0" w:color="auto"/>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r>
      <w:tr w:rsidR="001460DF" w:rsidRPr="00842C07"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2840" w:type="dxa"/>
            <w:tcBorders>
              <w:top w:val="single" w:sz="4" w:space="0" w:color="auto"/>
              <w:left w:val="nil"/>
              <w:bottom w:val="single" w:sz="4" w:space="0" w:color="auto"/>
              <w:right w:val="nil"/>
            </w:tcBorders>
            <w:shd w:val="clear" w:color="auto" w:fill="auto"/>
            <w:vAlign w:val="center"/>
            <w:hideMark/>
          </w:tcPr>
          <w:p w:rsidR="001460DF" w:rsidRPr="00842C07" w:rsidRDefault="001460DF" w:rsidP="00EE7F35">
            <w:pPr>
              <w:rPr>
                <w:rFonts w:ascii="Calibri" w:hAnsi="Calibri" w:cs="Calibri"/>
                <w:b/>
                <w:bCs/>
                <w:sz w:val="16"/>
                <w:szCs w:val="16"/>
              </w:rPr>
            </w:pPr>
            <w:r w:rsidRPr="00842C07">
              <w:rPr>
                <w:rFonts w:ascii="Calibri" w:hAnsi="Calibri" w:cs="Calibri"/>
                <w:b/>
                <w:bCs/>
                <w:sz w:val="16"/>
                <w:szCs w:val="16"/>
              </w:rPr>
              <w:t>UKUPNI PROJEKTOVANI TROŠKOVI</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842C07" w:rsidRDefault="001460DF" w:rsidP="00EE7F35">
            <w:pPr>
              <w:ind w:firstLineChars="100" w:firstLine="161"/>
              <w:jc w:val="right"/>
              <w:rPr>
                <w:rFonts w:ascii="Calibri" w:hAnsi="Calibri" w:cs="Calibri"/>
                <w:b/>
                <w:bCs/>
                <w:sz w:val="16"/>
                <w:szCs w:val="16"/>
              </w:rPr>
            </w:pPr>
            <w:r w:rsidRPr="00842C07">
              <w:rPr>
                <w:rFonts w:ascii="Calibri" w:hAnsi="Calibri" w:cs="Calibri"/>
                <w:b/>
                <w:bCs/>
                <w:sz w:val="16"/>
                <w:szCs w:val="16"/>
              </w:rPr>
              <w:t>1509.03</w:t>
            </w:r>
          </w:p>
        </w:tc>
        <w:tc>
          <w:tcPr>
            <w:tcW w:w="928" w:type="dxa"/>
            <w:tcBorders>
              <w:top w:val="single" w:sz="4" w:space="0" w:color="auto"/>
              <w:left w:val="nil"/>
              <w:bottom w:val="single" w:sz="4" w:space="0" w:color="auto"/>
              <w:right w:val="single" w:sz="4" w:space="0" w:color="7F7F7F"/>
            </w:tcBorders>
            <w:shd w:val="clear" w:color="auto" w:fill="auto"/>
            <w:noWrap/>
            <w:vAlign w:val="bottom"/>
            <w:hideMark/>
          </w:tcPr>
          <w:p w:rsidR="001460DF" w:rsidRPr="00842C07" w:rsidRDefault="001460DF" w:rsidP="00EE7F35">
            <w:pPr>
              <w:ind w:firstLineChars="100" w:firstLine="161"/>
              <w:jc w:val="right"/>
              <w:rPr>
                <w:rFonts w:ascii="Calibri" w:hAnsi="Calibri" w:cs="Calibri"/>
                <w:b/>
                <w:bCs/>
                <w:sz w:val="16"/>
                <w:szCs w:val="16"/>
              </w:rPr>
            </w:pPr>
            <w:r w:rsidRPr="00842C07">
              <w:rPr>
                <w:rFonts w:ascii="Calibri" w:hAnsi="Calibri" w:cs="Calibri"/>
                <w:b/>
                <w:bCs/>
                <w:sz w:val="16"/>
                <w:szCs w:val="16"/>
              </w:rPr>
              <w:t>42.92%</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1"/>
              <w:jc w:val="right"/>
              <w:rPr>
                <w:rFonts w:ascii="Calibri" w:hAnsi="Calibri" w:cs="Calibri"/>
                <w:b/>
                <w:bCs/>
                <w:color w:val="953735"/>
                <w:sz w:val="16"/>
                <w:szCs w:val="16"/>
              </w:rPr>
            </w:pPr>
            <w:r>
              <w:rPr>
                <w:rFonts w:ascii="Calibri" w:hAnsi="Calibri" w:cs="Calibri"/>
                <w:b/>
                <w:bCs/>
                <w:color w:val="953735"/>
                <w:sz w:val="16"/>
                <w:szCs w:val="16"/>
              </w:rPr>
              <w:t>1816.81</w:t>
            </w:r>
          </w:p>
        </w:tc>
        <w:tc>
          <w:tcPr>
            <w:tcW w:w="928" w:type="dxa"/>
            <w:tcBorders>
              <w:top w:val="single" w:sz="4" w:space="0" w:color="auto"/>
              <w:left w:val="nil"/>
              <w:bottom w:val="single" w:sz="4" w:space="0" w:color="auto"/>
              <w:right w:val="single" w:sz="4" w:space="0" w:color="7F7F7F"/>
            </w:tcBorders>
            <w:shd w:val="clear" w:color="auto" w:fill="auto"/>
            <w:noWrap/>
            <w:vAlign w:val="bottom"/>
            <w:hideMark/>
          </w:tcPr>
          <w:p w:rsidR="001460DF" w:rsidRDefault="001460DF" w:rsidP="00EE7F35">
            <w:pPr>
              <w:ind w:firstLineChars="100" w:firstLine="161"/>
              <w:jc w:val="right"/>
              <w:rPr>
                <w:rFonts w:ascii="Calibri" w:hAnsi="Calibri" w:cs="Calibri"/>
                <w:b/>
                <w:bCs/>
                <w:color w:val="953735"/>
                <w:sz w:val="16"/>
                <w:szCs w:val="16"/>
              </w:rPr>
            </w:pPr>
            <w:r>
              <w:rPr>
                <w:rFonts w:ascii="Calibri" w:hAnsi="Calibri" w:cs="Calibri"/>
                <w:b/>
                <w:bCs/>
                <w:color w:val="953735"/>
                <w:sz w:val="16"/>
                <w:szCs w:val="16"/>
              </w:rPr>
              <w:t>48.94%</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842C07" w:rsidRDefault="001460DF" w:rsidP="00EE7F35">
            <w:pPr>
              <w:ind w:firstLineChars="100" w:firstLine="161"/>
              <w:jc w:val="right"/>
              <w:rPr>
                <w:rFonts w:ascii="Calibri" w:hAnsi="Calibri" w:cs="Calibri"/>
                <w:b/>
                <w:bCs/>
                <w:color w:val="953735"/>
                <w:sz w:val="16"/>
                <w:szCs w:val="16"/>
              </w:rPr>
            </w:pPr>
            <w:r w:rsidRPr="00842C07">
              <w:rPr>
                <w:rFonts w:ascii="Calibri" w:hAnsi="Calibri" w:cs="Calibri"/>
                <w:b/>
                <w:bCs/>
                <w:color w:val="953735"/>
                <w:sz w:val="16"/>
                <w:szCs w:val="16"/>
              </w:rPr>
              <w:t>1780.76</w:t>
            </w:r>
          </w:p>
        </w:tc>
        <w:tc>
          <w:tcPr>
            <w:tcW w:w="928" w:type="dxa"/>
            <w:tcBorders>
              <w:top w:val="single" w:sz="4" w:space="0" w:color="auto"/>
              <w:left w:val="nil"/>
              <w:bottom w:val="single" w:sz="4" w:space="0" w:color="auto"/>
              <w:right w:val="single" w:sz="4" w:space="0" w:color="7F7F7F"/>
            </w:tcBorders>
            <w:shd w:val="clear" w:color="auto" w:fill="auto"/>
            <w:noWrap/>
            <w:vAlign w:val="bottom"/>
            <w:hideMark/>
          </w:tcPr>
          <w:p w:rsidR="001460DF" w:rsidRPr="00842C07" w:rsidRDefault="001460DF" w:rsidP="00EE7F35">
            <w:pPr>
              <w:ind w:firstLineChars="100" w:firstLine="161"/>
              <w:jc w:val="right"/>
              <w:rPr>
                <w:rFonts w:ascii="Calibri" w:hAnsi="Calibri" w:cs="Calibri"/>
                <w:b/>
                <w:bCs/>
                <w:color w:val="953735"/>
                <w:sz w:val="16"/>
                <w:szCs w:val="16"/>
              </w:rPr>
            </w:pPr>
            <w:r w:rsidRPr="00842C07">
              <w:rPr>
                <w:rFonts w:ascii="Calibri" w:hAnsi="Calibri" w:cs="Calibri"/>
                <w:b/>
                <w:bCs/>
                <w:color w:val="953735"/>
                <w:sz w:val="16"/>
                <w:szCs w:val="16"/>
              </w:rPr>
              <w:t>45.31%</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842C07" w:rsidRDefault="001460DF" w:rsidP="00EE7F35">
            <w:pPr>
              <w:ind w:firstLineChars="100" w:firstLine="161"/>
              <w:jc w:val="right"/>
              <w:rPr>
                <w:rFonts w:ascii="Calibri" w:hAnsi="Calibri" w:cs="Calibri"/>
                <w:b/>
                <w:bCs/>
                <w:color w:val="953735"/>
                <w:sz w:val="16"/>
                <w:szCs w:val="16"/>
              </w:rPr>
            </w:pPr>
            <w:r w:rsidRPr="00842C07">
              <w:rPr>
                <w:rFonts w:ascii="Calibri" w:hAnsi="Calibri" w:cs="Calibri"/>
                <w:b/>
                <w:bCs/>
                <w:color w:val="953735"/>
                <w:sz w:val="16"/>
                <w:szCs w:val="16"/>
              </w:rPr>
              <w:t>1552.02</w:t>
            </w:r>
          </w:p>
        </w:tc>
        <w:tc>
          <w:tcPr>
            <w:tcW w:w="928" w:type="dxa"/>
            <w:tcBorders>
              <w:top w:val="single" w:sz="4" w:space="0" w:color="auto"/>
              <w:left w:val="nil"/>
              <w:bottom w:val="single" w:sz="4" w:space="0" w:color="auto"/>
              <w:right w:val="nil"/>
            </w:tcBorders>
            <w:shd w:val="clear" w:color="auto" w:fill="auto"/>
            <w:noWrap/>
            <w:vAlign w:val="bottom"/>
            <w:hideMark/>
          </w:tcPr>
          <w:p w:rsidR="001460DF" w:rsidRPr="00842C07" w:rsidRDefault="001460DF" w:rsidP="00EE7F35">
            <w:pPr>
              <w:ind w:firstLineChars="100" w:firstLine="161"/>
              <w:jc w:val="right"/>
              <w:rPr>
                <w:rFonts w:ascii="Calibri" w:hAnsi="Calibri" w:cs="Calibri"/>
                <w:b/>
                <w:bCs/>
                <w:color w:val="953735"/>
                <w:sz w:val="16"/>
                <w:szCs w:val="16"/>
              </w:rPr>
            </w:pPr>
            <w:r w:rsidRPr="00842C07">
              <w:rPr>
                <w:rFonts w:ascii="Calibri" w:hAnsi="Calibri" w:cs="Calibri"/>
                <w:b/>
                <w:bCs/>
                <w:color w:val="953735"/>
                <w:sz w:val="16"/>
                <w:szCs w:val="16"/>
              </w:rPr>
              <w:t>37.23%</w:t>
            </w:r>
          </w:p>
        </w:tc>
        <w:tc>
          <w:tcPr>
            <w:tcW w:w="288" w:type="dxa"/>
            <w:tcBorders>
              <w:top w:val="nil"/>
              <w:left w:val="nil"/>
              <w:bottom w:val="nil"/>
              <w:right w:val="single" w:sz="18" w:space="0" w:color="auto"/>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r>
      <w:tr w:rsidR="001460DF" w:rsidRPr="00842C07"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2840" w:type="dxa"/>
            <w:tcBorders>
              <w:top w:val="nil"/>
              <w:left w:val="nil"/>
              <w:bottom w:val="nil"/>
              <w:right w:val="nil"/>
            </w:tcBorders>
            <w:shd w:val="clear" w:color="auto" w:fill="auto"/>
            <w:vAlign w:val="center"/>
            <w:hideMark/>
          </w:tcPr>
          <w:p w:rsidR="001460DF" w:rsidRPr="00842C07" w:rsidRDefault="001460DF" w:rsidP="00EE7F35">
            <w:pPr>
              <w:rPr>
                <w:rFonts w:ascii="Calibri" w:hAnsi="Calibri" w:cs="Calibri"/>
                <w:b/>
                <w:bCs/>
                <w:sz w:val="16"/>
                <w:szCs w:val="16"/>
              </w:rPr>
            </w:pPr>
          </w:p>
        </w:tc>
        <w:tc>
          <w:tcPr>
            <w:tcW w:w="928" w:type="dxa"/>
            <w:tcBorders>
              <w:top w:val="nil"/>
              <w:left w:val="nil"/>
              <w:bottom w:val="nil"/>
              <w:right w:val="single" w:sz="4" w:space="0" w:color="7F7F7F"/>
            </w:tcBorders>
            <w:shd w:val="clear" w:color="auto" w:fill="auto"/>
            <w:noWrap/>
            <w:vAlign w:val="center"/>
            <w:hideMark/>
          </w:tcPr>
          <w:p w:rsidR="001460DF" w:rsidRPr="00842C07" w:rsidRDefault="001460DF" w:rsidP="00EE7F35">
            <w:pPr>
              <w:ind w:firstLineChars="100" w:firstLine="161"/>
              <w:jc w:val="right"/>
              <w:rPr>
                <w:rFonts w:ascii="Calibri" w:hAnsi="Calibri" w:cs="Calibri"/>
                <w:b/>
                <w:bCs/>
                <w:sz w:val="16"/>
                <w:szCs w:val="16"/>
              </w:rPr>
            </w:pPr>
            <w:r w:rsidRPr="00842C07">
              <w:rPr>
                <w:rFonts w:ascii="Calibri" w:hAnsi="Calibri" w:cs="Calibri"/>
                <w:b/>
                <w:bCs/>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42C07" w:rsidRDefault="001460DF" w:rsidP="00EE7F35">
            <w:pPr>
              <w:ind w:firstLineChars="100" w:firstLine="161"/>
              <w:jc w:val="right"/>
              <w:rPr>
                <w:rFonts w:ascii="Calibri" w:hAnsi="Calibri" w:cs="Calibri"/>
                <w:b/>
                <w:bCs/>
                <w:sz w:val="16"/>
                <w:szCs w:val="16"/>
              </w:rPr>
            </w:pPr>
            <w:r w:rsidRPr="00842C07">
              <w:rPr>
                <w:rFonts w:ascii="Calibri" w:hAnsi="Calibri" w:cs="Calibri"/>
                <w:b/>
                <w:bCs/>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1"/>
              <w:jc w:val="right"/>
              <w:rPr>
                <w:rFonts w:ascii="Calibri" w:hAnsi="Calibri" w:cs="Calibri"/>
                <w:b/>
                <w:bCs/>
                <w:color w:val="953735"/>
                <w:sz w:val="16"/>
                <w:szCs w:val="16"/>
              </w:rPr>
            </w:pPr>
            <w:r>
              <w:rPr>
                <w:rFonts w:ascii="Calibri" w:hAnsi="Calibri" w:cs="Calibri"/>
                <w:b/>
                <w:bCs/>
                <w:color w:val="953735"/>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Default="001460DF" w:rsidP="00EE7F35">
            <w:pPr>
              <w:ind w:firstLineChars="100" w:firstLine="161"/>
              <w:jc w:val="right"/>
              <w:rPr>
                <w:rFonts w:ascii="Calibri" w:hAnsi="Calibri" w:cs="Calibri"/>
                <w:b/>
                <w:bCs/>
                <w:color w:val="953735"/>
                <w:sz w:val="16"/>
                <w:szCs w:val="16"/>
              </w:rPr>
            </w:pPr>
            <w:r>
              <w:rPr>
                <w:rFonts w:ascii="Calibri" w:hAnsi="Calibri" w:cs="Calibri"/>
                <w:b/>
                <w:bCs/>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42C07" w:rsidRDefault="001460DF" w:rsidP="00EE7F35">
            <w:pPr>
              <w:ind w:firstLineChars="100" w:firstLine="161"/>
              <w:jc w:val="right"/>
              <w:rPr>
                <w:rFonts w:ascii="Calibri" w:hAnsi="Calibri" w:cs="Calibri"/>
                <w:b/>
                <w:bCs/>
                <w:color w:val="953735"/>
                <w:sz w:val="16"/>
                <w:szCs w:val="16"/>
              </w:rPr>
            </w:pPr>
            <w:r w:rsidRPr="00842C07">
              <w:rPr>
                <w:rFonts w:ascii="Calibri" w:hAnsi="Calibri" w:cs="Calibri"/>
                <w:b/>
                <w:bCs/>
                <w:color w:val="953735"/>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42C07" w:rsidRDefault="001460DF" w:rsidP="00EE7F35">
            <w:pPr>
              <w:ind w:firstLineChars="100" w:firstLine="161"/>
              <w:jc w:val="right"/>
              <w:rPr>
                <w:rFonts w:ascii="Calibri" w:hAnsi="Calibri" w:cs="Calibri"/>
                <w:b/>
                <w:bCs/>
                <w:color w:val="953735"/>
                <w:sz w:val="16"/>
                <w:szCs w:val="16"/>
              </w:rPr>
            </w:pPr>
            <w:r w:rsidRPr="00842C07">
              <w:rPr>
                <w:rFonts w:ascii="Calibri" w:hAnsi="Calibri" w:cs="Calibri"/>
                <w:b/>
                <w:bCs/>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42C07" w:rsidRDefault="001460DF" w:rsidP="00EE7F35">
            <w:pPr>
              <w:ind w:firstLineChars="100" w:firstLine="161"/>
              <w:jc w:val="right"/>
              <w:rPr>
                <w:rFonts w:ascii="Calibri" w:hAnsi="Calibri" w:cs="Calibri"/>
                <w:b/>
                <w:bCs/>
                <w:color w:val="953735"/>
                <w:sz w:val="16"/>
                <w:szCs w:val="16"/>
              </w:rPr>
            </w:pPr>
            <w:r w:rsidRPr="00842C07">
              <w:rPr>
                <w:rFonts w:ascii="Calibri" w:hAnsi="Calibri" w:cs="Calibri"/>
                <w:b/>
                <w:bCs/>
                <w:color w:val="953735"/>
                <w:sz w:val="16"/>
                <w:szCs w:val="16"/>
              </w:rPr>
              <w:t> </w:t>
            </w:r>
          </w:p>
        </w:tc>
        <w:tc>
          <w:tcPr>
            <w:tcW w:w="928" w:type="dxa"/>
            <w:tcBorders>
              <w:top w:val="nil"/>
              <w:left w:val="nil"/>
              <w:bottom w:val="nil"/>
              <w:right w:val="nil"/>
            </w:tcBorders>
            <w:shd w:val="clear" w:color="auto" w:fill="auto"/>
            <w:noWrap/>
            <w:vAlign w:val="bottom"/>
            <w:hideMark/>
          </w:tcPr>
          <w:p w:rsidR="001460DF" w:rsidRPr="00842C07" w:rsidRDefault="001460DF" w:rsidP="00EE7F35">
            <w:pPr>
              <w:ind w:firstLineChars="100" w:firstLine="161"/>
              <w:jc w:val="right"/>
              <w:rPr>
                <w:rFonts w:ascii="Calibri" w:hAnsi="Calibri" w:cs="Calibri"/>
                <w:b/>
                <w:bCs/>
                <w:color w:val="953735"/>
                <w:sz w:val="16"/>
                <w:szCs w:val="16"/>
              </w:rPr>
            </w:pPr>
            <w:r w:rsidRPr="00842C07">
              <w:rPr>
                <w:rFonts w:ascii="Calibri" w:hAnsi="Calibri" w:cs="Calibri"/>
                <w:b/>
                <w:bCs/>
                <w:color w:val="953735"/>
                <w:sz w:val="16"/>
                <w:szCs w:val="16"/>
              </w:rPr>
              <w:t> </w:t>
            </w:r>
          </w:p>
        </w:tc>
        <w:tc>
          <w:tcPr>
            <w:tcW w:w="288" w:type="dxa"/>
            <w:tcBorders>
              <w:top w:val="nil"/>
              <w:left w:val="nil"/>
              <w:bottom w:val="nil"/>
              <w:right w:val="single" w:sz="18" w:space="0" w:color="auto"/>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r>
      <w:tr w:rsidR="001460DF" w:rsidRPr="00842C07" w:rsidTr="00EE7F35">
        <w:trPr>
          <w:trHeight w:val="450"/>
          <w:jc w:val="center"/>
        </w:trPr>
        <w:tc>
          <w:tcPr>
            <w:tcW w:w="288" w:type="dxa"/>
            <w:tcBorders>
              <w:top w:val="nil"/>
              <w:left w:val="single" w:sz="18" w:space="0" w:color="auto"/>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2840" w:type="dxa"/>
            <w:tcBorders>
              <w:top w:val="nil"/>
              <w:left w:val="nil"/>
              <w:bottom w:val="single" w:sz="4" w:space="0" w:color="auto"/>
              <w:right w:val="nil"/>
            </w:tcBorders>
            <w:shd w:val="clear" w:color="auto" w:fill="auto"/>
            <w:vAlign w:val="center"/>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Projektovani troškovi izvan Limita potrošnje</w:t>
            </w:r>
          </w:p>
        </w:tc>
        <w:tc>
          <w:tcPr>
            <w:tcW w:w="928" w:type="dxa"/>
            <w:tcBorders>
              <w:top w:val="nil"/>
              <w:left w:val="nil"/>
              <w:bottom w:val="single" w:sz="4" w:space="0" w:color="auto"/>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sz w:val="16"/>
                <w:szCs w:val="16"/>
              </w:rPr>
            </w:pPr>
            <w:r w:rsidRPr="00842C07">
              <w:rPr>
                <w:rFonts w:ascii="Calibri" w:hAnsi="Calibri" w:cs="Calibri"/>
                <w:sz w:val="16"/>
                <w:szCs w:val="16"/>
              </w:rPr>
              <w:t>244.74</w:t>
            </w:r>
          </w:p>
        </w:tc>
        <w:tc>
          <w:tcPr>
            <w:tcW w:w="928" w:type="dxa"/>
            <w:tcBorders>
              <w:top w:val="nil"/>
              <w:left w:val="nil"/>
              <w:bottom w:val="single" w:sz="4" w:space="0" w:color="auto"/>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sz w:val="16"/>
                <w:szCs w:val="16"/>
              </w:rPr>
            </w:pPr>
            <w:r w:rsidRPr="00842C07">
              <w:rPr>
                <w:rFonts w:ascii="Calibri" w:hAnsi="Calibri" w:cs="Calibri"/>
                <w:sz w:val="16"/>
                <w:szCs w:val="16"/>
              </w:rPr>
              <w:t>6.96%</w:t>
            </w:r>
          </w:p>
        </w:tc>
        <w:tc>
          <w:tcPr>
            <w:tcW w:w="928" w:type="dxa"/>
            <w:tcBorders>
              <w:top w:val="nil"/>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529.11</w:t>
            </w:r>
          </w:p>
        </w:tc>
        <w:tc>
          <w:tcPr>
            <w:tcW w:w="928" w:type="dxa"/>
            <w:tcBorders>
              <w:top w:val="nil"/>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14.25%</w:t>
            </w:r>
          </w:p>
        </w:tc>
        <w:tc>
          <w:tcPr>
            <w:tcW w:w="928" w:type="dxa"/>
            <w:tcBorders>
              <w:top w:val="nil"/>
              <w:left w:val="nil"/>
              <w:bottom w:val="single" w:sz="4" w:space="0" w:color="auto"/>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493.49</w:t>
            </w:r>
          </w:p>
        </w:tc>
        <w:tc>
          <w:tcPr>
            <w:tcW w:w="928" w:type="dxa"/>
            <w:tcBorders>
              <w:top w:val="nil"/>
              <w:left w:val="nil"/>
              <w:bottom w:val="single" w:sz="4" w:space="0" w:color="auto"/>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12.56%</w:t>
            </w:r>
          </w:p>
        </w:tc>
        <w:tc>
          <w:tcPr>
            <w:tcW w:w="928" w:type="dxa"/>
            <w:tcBorders>
              <w:top w:val="nil"/>
              <w:left w:val="nil"/>
              <w:bottom w:val="single" w:sz="4" w:space="0" w:color="auto"/>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260.39</w:t>
            </w:r>
          </w:p>
        </w:tc>
        <w:tc>
          <w:tcPr>
            <w:tcW w:w="928" w:type="dxa"/>
            <w:tcBorders>
              <w:top w:val="nil"/>
              <w:left w:val="nil"/>
              <w:bottom w:val="single" w:sz="4" w:space="0" w:color="auto"/>
              <w:right w:val="nil"/>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6.25%</w:t>
            </w:r>
          </w:p>
        </w:tc>
        <w:tc>
          <w:tcPr>
            <w:tcW w:w="288" w:type="dxa"/>
            <w:tcBorders>
              <w:top w:val="nil"/>
              <w:left w:val="nil"/>
              <w:bottom w:val="nil"/>
              <w:right w:val="single" w:sz="18" w:space="0" w:color="auto"/>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r>
      <w:tr w:rsidR="001460DF" w:rsidRPr="00842C07"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2840" w:type="dxa"/>
            <w:tcBorders>
              <w:top w:val="nil"/>
              <w:left w:val="nil"/>
              <w:bottom w:val="single" w:sz="4" w:space="0" w:color="808080"/>
              <w:right w:val="nil"/>
            </w:tcBorders>
            <w:shd w:val="clear" w:color="auto" w:fill="auto"/>
            <w:vAlign w:val="center"/>
            <w:hideMark/>
          </w:tcPr>
          <w:p w:rsidR="001460DF" w:rsidRPr="00842C07" w:rsidRDefault="001460DF" w:rsidP="00EE7F35">
            <w:pPr>
              <w:ind w:firstLineChars="100" w:firstLine="160"/>
              <w:rPr>
                <w:rFonts w:ascii="Calibri" w:hAnsi="Calibri" w:cs="Calibri"/>
                <w:color w:val="272727"/>
                <w:sz w:val="16"/>
                <w:szCs w:val="16"/>
              </w:rPr>
            </w:pPr>
            <w:r w:rsidRPr="00842C07">
              <w:rPr>
                <w:rFonts w:ascii="Calibri" w:hAnsi="Calibri" w:cs="Calibri"/>
                <w:color w:val="272727"/>
                <w:sz w:val="16"/>
                <w:szCs w:val="16"/>
              </w:rPr>
              <w:t>Izdaci za otplatu duga</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272727"/>
                <w:sz w:val="16"/>
                <w:szCs w:val="16"/>
              </w:rPr>
            </w:pPr>
            <w:r w:rsidRPr="00842C07">
              <w:rPr>
                <w:rFonts w:ascii="Calibri" w:hAnsi="Calibri" w:cs="Calibri"/>
                <w:color w:val="272727"/>
                <w:sz w:val="16"/>
                <w:szCs w:val="16"/>
              </w:rPr>
              <w:t>171.43</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272727"/>
                <w:sz w:val="16"/>
                <w:szCs w:val="16"/>
              </w:rPr>
            </w:pPr>
            <w:r w:rsidRPr="00842C07">
              <w:rPr>
                <w:rFonts w:ascii="Calibri" w:hAnsi="Calibri" w:cs="Calibri"/>
                <w:color w:val="272727"/>
                <w:sz w:val="16"/>
                <w:szCs w:val="16"/>
              </w:rPr>
              <w:t>4.88%</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452.86</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12.20%</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415.00</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10.56%</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183.84</w:t>
            </w:r>
          </w:p>
        </w:tc>
        <w:tc>
          <w:tcPr>
            <w:tcW w:w="928" w:type="dxa"/>
            <w:tcBorders>
              <w:top w:val="nil"/>
              <w:left w:val="nil"/>
              <w:bottom w:val="single" w:sz="4" w:space="0" w:color="808080"/>
              <w:right w:val="nil"/>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4.41%</w:t>
            </w:r>
          </w:p>
        </w:tc>
        <w:tc>
          <w:tcPr>
            <w:tcW w:w="288" w:type="dxa"/>
            <w:tcBorders>
              <w:top w:val="nil"/>
              <w:left w:val="nil"/>
              <w:bottom w:val="nil"/>
              <w:right w:val="single" w:sz="18" w:space="0" w:color="auto"/>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r>
      <w:tr w:rsidR="001460DF" w:rsidRPr="00842C07"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2840" w:type="dxa"/>
            <w:tcBorders>
              <w:top w:val="nil"/>
              <w:left w:val="nil"/>
              <w:bottom w:val="single" w:sz="4" w:space="0" w:color="808080"/>
              <w:right w:val="nil"/>
            </w:tcBorders>
            <w:shd w:val="clear" w:color="auto" w:fill="auto"/>
            <w:vAlign w:val="center"/>
            <w:hideMark/>
          </w:tcPr>
          <w:p w:rsidR="001460DF" w:rsidRPr="00842C07" w:rsidRDefault="001460DF" w:rsidP="00EE7F35">
            <w:pPr>
              <w:ind w:firstLineChars="100" w:firstLine="160"/>
              <w:rPr>
                <w:rFonts w:ascii="Calibri" w:hAnsi="Calibri" w:cs="Calibri"/>
                <w:color w:val="272727"/>
                <w:sz w:val="16"/>
                <w:szCs w:val="16"/>
              </w:rPr>
            </w:pPr>
            <w:r w:rsidRPr="00842C07">
              <w:rPr>
                <w:rFonts w:ascii="Calibri" w:hAnsi="Calibri" w:cs="Calibri"/>
                <w:color w:val="272727"/>
                <w:sz w:val="16"/>
                <w:szCs w:val="16"/>
              </w:rPr>
              <w:t>Izdaci za kamate</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272727"/>
                <w:sz w:val="16"/>
                <w:szCs w:val="16"/>
              </w:rPr>
            </w:pPr>
            <w:r w:rsidRPr="00842C07">
              <w:rPr>
                <w:rFonts w:ascii="Calibri" w:hAnsi="Calibri" w:cs="Calibri"/>
                <w:color w:val="272727"/>
                <w:sz w:val="16"/>
                <w:szCs w:val="16"/>
              </w:rPr>
              <w:t>73.32</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272727"/>
                <w:sz w:val="16"/>
                <w:szCs w:val="16"/>
              </w:rPr>
            </w:pPr>
            <w:r w:rsidRPr="00842C07">
              <w:rPr>
                <w:rFonts w:ascii="Calibri" w:hAnsi="Calibri" w:cs="Calibri"/>
                <w:color w:val="272727"/>
                <w:sz w:val="16"/>
                <w:szCs w:val="16"/>
              </w:rPr>
              <w:t>2.09%</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73.25</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1.97%</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71.79</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1.83%</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70.35</w:t>
            </w:r>
          </w:p>
        </w:tc>
        <w:tc>
          <w:tcPr>
            <w:tcW w:w="928" w:type="dxa"/>
            <w:tcBorders>
              <w:top w:val="nil"/>
              <w:left w:val="nil"/>
              <w:bottom w:val="single" w:sz="4" w:space="0" w:color="808080"/>
              <w:right w:val="nil"/>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1.69%</w:t>
            </w:r>
          </w:p>
        </w:tc>
        <w:tc>
          <w:tcPr>
            <w:tcW w:w="288" w:type="dxa"/>
            <w:tcBorders>
              <w:top w:val="nil"/>
              <w:left w:val="nil"/>
              <w:bottom w:val="nil"/>
              <w:right w:val="single" w:sz="18" w:space="0" w:color="auto"/>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r>
      <w:tr w:rsidR="001460DF" w:rsidRPr="00842C07" w:rsidTr="00EE7F35">
        <w:trPr>
          <w:trHeight w:val="675"/>
          <w:jc w:val="center"/>
        </w:trPr>
        <w:tc>
          <w:tcPr>
            <w:tcW w:w="288" w:type="dxa"/>
            <w:tcBorders>
              <w:top w:val="nil"/>
              <w:left w:val="single" w:sz="18" w:space="0" w:color="auto"/>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2840" w:type="dxa"/>
            <w:tcBorders>
              <w:top w:val="nil"/>
              <w:left w:val="nil"/>
              <w:bottom w:val="single" w:sz="4" w:space="0" w:color="808080"/>
              <w:right w:val="nil"/>
            </w:tcBorders>
            <w:shd w:val="clear" w:color="auto" w:fill="auto"/>
            <w:vAlign w:val="center"/>
            <w:hideMark/>
          </w:tcPr>
          <w:p w:rsidR="001460DF" w:rsidRPr="00842C07" w:rsidRDefault="001460DF" w:rsidP="00EE7F35">
            <w:pPr>
              <w:ind w:firstLineChars="100" w:firstLine="160"/>
              <w:rPr>
                <w:rFonts w:ascii="Calibri" w:hAnsi="Calibri" w:cs="Calibri"/>
                <w:color w:val="272727"/>
                <w:sz w:val="16"/>
                <w:szCs w:val="16"/>
              </w:rPr>
            </w:pPr>
            <w:r w:rsidRPr="00842C07">
              <w:rPr>
                <w:rFonts w:ascii="Calibri" w:hAnsi="Calibri" w:cs="Calibri"/>
                <w:color w:val="272727"/>
                <w:sz w:val="16"/>
                <w:szCs w:val="16"/>
              </w:rPr>
              <w:t>Troškovi kofinansiranja donacija ako donator obezbijeđuje minimum 55% potrebnih sredstava</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272727"/>
                <w:sz w:val="16"/>
                <w:szCs w:val="16"/>
              </w:rPr>
            </w:pPr>
            <w:r w:rsidRPr="00842C07">
              <w:rPr>
                <w:rFonts w:ascii="Calibri" w:hAnsi="Calibri" w:cs="Calibri"/>
                <w:color w:val="272727"/>
                <w:sz w:val="16"/>
                <w:szCs w:val="16"/>
              </w:rPr>
              <w:t>0.00</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272727"/>
                <w:sz w:val="16"/>
                <w:szCs w:val="16"/>
              </w:rPr>
            </w:pPr>
            <w:r w:rsidRPr="00842C07">
              <w:rPr>
                <w:rFonts w:ascii="Calibri" w:hAnsi="Calibri" w:cs="Calibri"/>
                <w:color w:val="272727"/>
                <w:sz w:val="16"/>
                <w:szCs w:val="16"/>
              </w:rPr>
              <w:t>0.00%</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3.00</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0.08%</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6.70</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0.17%</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6.20</w:t>
            </w:r>
          </w:p>
        </w:tc>
        <w:tc>
          <w:tcPr>
            <w:tcW w:w="928" w:type="dxa"/>
            <w:tcBorders>
              <w:top w:val="nil"/>
              <w:left w:val="nil"/>
              <w:bottom w:val="single" w:sz="4" w:space="0" w:color="808080"/>
              <w:right w:val="nil"/>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0.15%</w:t>
            </w:r>
          </w:p>
        </w:tc>
        <w:tc>
          <w:tcPr>
            <w:tcW w:w="288" w:type="dxa"/>
            <w:tcBorders>
              <w:top w:val="nil"/>
              <w:left w:val="nil"/>
              <w:bottom w:val="nil"/>
              <w:right w:val="single" w:sz="18" w:space="0" w:color="auto"/>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r>
      <w:tr w:rsidR="001460DF" w:rsidRPr="00842C07"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2840" w:type="dxa"/>
            <w:tcBorders>
              <w:top w:val="nil"/>
              <w:left w:val="nil"/>
              <w:bottom w:val="single" w:sz="4" w:space="0" w:color="808080"/>
              <w:right w:val="nil"/>
            </w:tcBorders>
            <w:shd w:val="clear" w:color="auto" w:fill="auto"/>
            <w:vAlign w:val="center"/>
            <w:hideMark/>
          </w:tcPr>
          <w:p w:rsidR="001460DF" w:rsidRPr="00842C07" w:rsidRDefault="001460DF" w:rsidP="00EE7F35">
            <w:pPr>
              <w:ind w:firstLineChars="100" w:firstLine="160"/>
              <w:rPr>
                <w:rFonts w:ascii="Calibri" w:hAnsi="Calibri" w:cs="Calibri"/>
                <w:color w:val="272727"/>
                <w:sz w:val="16"/>
                <w:szCs w:val="16"/>
              </w:rPr>
            </w:pPr>
            <w:r w:rsidRPr="00842C07">
              <w:rPr>
                <w:rFonts w:ascii="Calibri" w:hAnsi="Calibri" w:cs="Calibri"/>
                <w:color w:val="272727"/>
                <w:sz w:val="16"/>
                <w:szCs w:val="16"/>
              </w:rPr>
              <w:t>IPA i ostale donacije</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272727"/>
                <w:sz w:val="16"/>
                <w:szCs w:val="16"/>
              </w:rPr>
            </w:pPr>
            <w:r w:rsidRPr="00842C07">
              <w:rPr>
                <w:rFonts w:ascii="Calibri" w:hAnsi="Calibri" w:cs="Calibri"/>
                <w:color w:val="272727"/>
                <w:sz w:val="16"/>
                <w:szCs w:val="16"/>
              </w:rPr>
              <w:t>0.00</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272727"/>
                <w:sz w:val="16"/>
                <w:szCs w:val="16"/>
              </w:rPr>
            </w:pPr>
            <w:r w:rsidRPr="00842C07">
              <w:rPr>
                <w:rFonts w:ascii="Calibri" w:hAnsi="Calibri" w:cs="Calibri"/>
                <w:color w:val="272727"/>
                <w:sz w:val="16"/>
                <w:szCs w:val="16"/>
              </w:rPr>
              <w:t>0.00%</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0.00</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0.00%</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0.00</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0.00%</w:t>
            </w:r>
          </w:p>
        </w:tc>
        <w:tc>
          <w:tcPr>
            <w:tcW w:w="928" w:type="dxa"/>
            <w:tcBorders>
              <w:top w:val="nil"/>
              <w:left w:val="nil"/>
              <w:bottom w:val="single" w:sz="4" w:space="0" w:color="808080"/>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0.00</w:t>
            </w:r>
          </w:p>
        </w:tc>
        <w:tc>
          <w:tcPr>
            <w:tcW w:w="928" w:type="dxa"/>
            <w:tcBorders>
              <w:top w:val="nil"/>
              <w:left w:val="nil"/>
              <w:bottom w:val="single" w:sz="4" w:space="0" w:color="808080"/>
              <w:right w:val="nil"/>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0.00%</w:t>
            </w:r>
          </w:p>
        </w:tc>
        <w:tc>
          <w:tcPr>
            <w:tcW w:w="288" w:type="dxa"/>
            <w:tcBorders>
              <w:top w:val="nil"/>
              <w:left w:val="nil"/>
              <w:bottom w:val="nil"/>
              <w:right w:val="single" w:sz="18" w:space="0" w:color="auto"/>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r>
      <w:tr w:rsidR="001460DF" w:rsidRPr="00842C07" w:rsidTr="00EE7F35">
        <w:trPr>
          <w:trHeight w:val="1125"/>
          <w:jc w:val="center"/>
        </w:trPr>
        <w:tc>
          <w:tcPr>
            <w:tcW w:w="288" w:type="dxa"/>
            <w:tcBorders>
              <w:top w:val="nil"/>
              <w:left w:val="single" w:sz="18" w:space="0" w:color="auto"/>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2840" w:type="dxa"/>
            <w:tcBorders>
              <w:top w:val="nil"/>
              <w:left w:val="nil"/>
              <w:bottom w:val="nil"/>
              <w:right w:val="nil"/>
            </w:tcBorders>
            <w:shd w:val="clear" w:color="auto" w:fill="auto"/>
            <w:vAlign w:val="center"/>
            <w:hideMark/>
          </w:tcPr>
          <w:p w:rsidR="001460DF" w:rsidRPr="00842C07" w:rsidRDefault="001460DF" w:rsidP="00EE7F35">
            <w:pPr>
              <w:ind w:firstLineChars="100" w:firstLine="160"/>
              <w:rPr>
                <w:rFonts w:ascii="Calibri" w:hAnsi="Calibri" w:cs="Calibri"/>
                <w:color w:val="272727"/>
                <w:sz w:val="16"/>
                <w:szCs w:val="16"/>
              </w:rPr>
            </w:pPr>
            <w:r w:rsidRPr="00842C07">
              <w:rPr>
                <w:rFonts w:ascii="Calibri" w:hAnsi="Calibri" w:cs="Calibri"/>
                <w:color w:val="272727"/>
                <w:sz w:val="16"/>
                <w:szCs w:val="16"/>
              </w:rPr>
              <w:t>Finansiranje materijalne štete nastale usljed elementarnih nepogoda i drugih vanrednih i nepredvidivih okolnosti, odnosno usljed više sile</w:t>
            </w:r>
          </w:p>
        </w:tc>
        <w:tc>
          <w:tcPr>
            <w:tcW w:w="928" w:type="dxa"/>
            <w:tcBorders>
              <w:top w:val="nil"/>
              <w:left w:val="nil"/>
              <w:bottom w:val="nil"/>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272727"/>
                <w:sz w:val="16"/>
                <w:szCs w:val="16"/>
              </w:rPr>
            </w:pPr>
            <w:r w:rsidRPr="00842C07">
              <w:rPr>
                <w:rFonts w:ascii="Calibri" w:hAnsi="Calibri" w:cs="Calibri"/>
                <w:color w:val="272727"/>
                <w:sz w:val="16"/>
                <w:szCs w:val="16"/>
              </w:rPr>
              <w:t>0.00</w:t>
            </w:r>
          </w:p>
        </w:tc>
        <w:tc>
          <w:tcPr>
            <w:tcW w:w="928" w:type="dxa"/>
            <w:tcBorders>
              <w:top w:val="nil"/>
              <w:left w:val="nil"/>
              <w:bottom w:val="nil"/>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272727"/>
                <w:sz w:val="16"/>
                <w:szCs w:val="16"/>
              </w:rPr>
            </w:pPr>
            <w:r w:rsidRPr="00842C07">
              <w:rPr>
                <w:rFonts w:ascii="Calibri" w:hAnsi="Calibri" w:cs="Calibri"/>
                <w:color w:val="272727"/>
                <w:sz w:val="16"/>
                <w:szCs w:val="16"/>
              </w:rPr>
              <w:t>0.00%</w:t>
            </w:r>
          </w:p>
        </w:tc>
        <w:tc>
          <w:tcPr>
            <w:tcW w:w="928"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0.00</w:t>
            </w:r>
          </w:p>
        </w:tc>
        <w:tc>
          <w:tcPr>
            <w:tcW w:w="928"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0.00%</w:t>
            </w:r>
          </w:p>
        </w:tc>
        <w:tc>
          <w:tcPr>
            <w:tcW w:w="928" w:type="dxa"/>
            <w:tcBorders>
              <w:top w:val="nil"/>
              <w:left w:val="nil"/>
              <w:bottom w:val="nil"/>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0.00</w:t>
            </w:r>
          </w:p>
        </w:tc>
        <w:tc>
          <w:tcPr>
            <w:tcW w:w="928" w:type="dxa"/>
            <w:tcBorders>
              <w:top w:val="nil"/>
              <w:left w:val="nil"/>
              <w:bottom w:val="nil"/>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0.00%</w:t>
            </w:r>
          </w:p>
        </w:tc>
        <w:tc>
          <w:tcPr>
            <w:tcW w:w="928" w:type="dxa"/>
            <w:tcBorders>
              <w:top w:val="nil"/>
              <w:left w:val="nil"/>
              <w:bottom w:val="nil"/>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0.00</w:t>
            </w:r>
          </w:p>
        </w:tc>
        <w:tc>
          <w:tcPr>
            <w:tcW w:w="928" w:type="dxa"/>
            <w:tcBorders>
              <w:top w:val="nil"/>
              <w:left w:val="nil"/>
              <w:bottom w:val="nil"/>
              <w:right w:val="nil"/>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0.00%</w:t>
            </w:r>
          </w:p>
        </w:tc>
        <w:tc>
          <w:tcPr>
            <w:tcW w:w="288" w:type="dxa"/>
            <w:tcBorders>
              <w:top w:val="nil"/>
              <w:left w:val="nil"/>
              <w:bottom w:val="nil"/>
              <w:right w:val="single" w:sz="18" w:space="0" w:color="auto"/>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r>
      <w:tr w:rsidR="001460DF" w:rsidRPr="00842C07" w:rsidTr="00EE7F35">
        <w:trPr>
          <w:trHeight w:val="240"/>
          <w:jc w:val="center"/>
        </w:trPr>
        <w:tc>
          <w:tcPr>
            <w:tcW w:w="288" w:type="dxa"/>
            <w:tcBorders>
              <w:top w:val="nil"/>
              <w:left w:val="single" w:sz="18" w:space="0" w:color="auto"/>
              <w:bottom w:val="nil"/>
              <w:right w:val="nil"/>
            </w:tcBorders>
            <w:shd w:val="clear" w:color="auto" w:fill="auto"/>
            <w:noWrap/>
            <w:vAlign w:val="bottom"/>
            <w:hideMark/>
          </w:tcPr>
          <w:p w:rsidR="001460DF" w:rsidRPr="00842C07" w:rsidRDefault="001460DF" w:rsidP="00EE7F35">
            <w:pPr>
              <w:rPr>
                <w:rFonts w:ascii="Calibri" w:hAnsi="Calibri" w:cs="Calibri"/>
                <w:i/>
                <w:iCs/>
                <w:color w:val="376091"/>
                <w:sz w:val="16"/>
                <w:szCs w:val="16"/>
              </w:rPr>
            </w:pPr>
            <w:r w:rsidRPr="00842C07">
              <w:rPr>
                <w:rFonts w:ascii="Calibri" w:hAnsi="Calibri" w:cs="Calibri"/>
                <w:i/>
                <w:iCs/>
                <w:color w:val="376091"/>
                <w:sz w:val="16"/>
                <w:szCs w:val="16"/>
              </w:rPr>
              <w:t> </w:t>
            </w:r>
          </w:p>
        </w:tc>
        <w:tc>
          <w:tcPr>
            <w:tcW w:w="2840" w:type="dxa"/>
            <w:tcBorders>
              <w:top w:val="nil"/>
              <w:left w:val="nil"/>
              <w:bottom w:val="nil"/>
              <w:right w:val="nil"/>
            </w:tcBorders>
            <w:shd w:val="clear" w:color="auto" w:fill="auto"/>
            <w:vAlign w:val="center"/>
            <w:hideMark/>
          </w:tcPr>
          <w:p w:rsidR="001460DF" w:rsidRPr="00842C07" w:rsidRDefault="001460DF" w:rsidP="00EE7F35">
            <w:pPr>
              <w:rPr>
                <w:rFonts w:ascii="Calibri" w:hAnsi="Calibri" w:cs="Calibri"/>
                <w:i/>
                <w:iCs/>
                <w:color w:val="376091"/>
                <w:sz w:val="16"/>
                <w:szCs w:val="16"/>
              </w:rPr>
            </w:pPr>
          </w:p>
        </w:tc>
        <w:tc>
          <w:tcPr>
            <w:tcW w:w="928" w:type="dxa"/>
            <w:tcBorders>
              <w:top w:val="nil"/>
              <w:left w:val="nil"/>
              <w:bottom w:val="nil"/>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i/>
                <w:iCs/>
                <w:color w:val="376091"/>
                <w:sz w:val="16"/>
                <w:szCs w:val="16"/>
              </w:rPr>
            </w:pPr>
            <w:r w:rsidRPr="00842C07">
              <w:rPr>
                <w:rFonts w:ascii="Calibri" w:hAnsi="Calibri" w:cs="Calibri"/>
                <w:i/>
                <w:iCs/>
                <w:color w:val="376091"/>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42C07" w:rsidRDefault="001460DF" w:rsidP="00EE7F35">
            <w:pPr>
              <w:ind w:firstLineChars="100" w:firstLine="160"/>
              <w:jc w:val="right"/>
              <w:rPr>
                <w:rFonts w:ascii="Calibri" w:hAnsi="Calibri" w:cs="Calibri"/>
                <w:i/>
                <w:iCs/>
                <w:color w:val="376091"/>
                <w:sz w:val="16"/>
                <w:szCs w:val="16"/>
              </w:rPr>
            </w:pPr>
            <w:r w:rsidRPr="00842C07">
              <w:rPr>
                <w:rFonts w:ascii="Calibri" w:hAnsi="Calibri" w:cs="Calibri"/>
                <w:i/>
                <w:iCs/>
                <w:color w:val="376091"/>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i/>
                <w:iCs/>
                <w:color w:val="953735"/>
                <w:sz w:val="16"/>
                <w:szCs w:val="16"/>
              </w:rPr>
            </w:pPr>
            <w:r>
              <w:rPr>
                <w:rFonts w:ascii="Calibri" w:hAnsi="Calibri" w:cs="Calibri"/>
                <w:i/>
                <w:iCs/>
                <w:color w:val="953735"/>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Default="001460DF" w:rsidP="00EE7F35">
            <w:pPr>
              <w:ind w:firstLineChars="100" w:firstLine="160"/>
              <w:jc w:val="right"/>
              <w:rPr>
                <w:rFonts w:ascii="Calibri" w:hAnsi="Calibri" w:cs="Calibri"/>
                <w:i/>
                <w:iCs/>
                <w:color w:val="953735"/>
                <w:sz w:val="16"/>
                <w:szCs w:val="16"/>
              </w:rPr>
            </w:pPr>
            <w:r>
              <w:rPr>
                <w:rFonts w:ascii="Calibri" w:hAnsi="Calibri" w:cs="Calibri"/>
                <w:i/>
                <w:iCs/>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i/>
                <w:iCs/>
                <w:color w:val="953735"/>
                <w:sz w:val="16"/>
                <w:szCs w:val="16"/>
              </w:rPr>
            </w:pPr>
            <w:r w:rsidRPr="00842C07">
              <w:rPr>
                <w:rFonts w:ascii="Calibri" w:hAnsi="Calibri" w:cs="Calibri"/>
                <w:i/>
                <w:iCs/>
                <w:color w:val="953735"/>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42C07" w:rsidRDefault="001460DF" w:rsidP="00EE7F35">
            <w:pPr>
              <w:ind w:firstLineChars="100" w:firstLine="160"/>
              <w:jc w:val="right"/>
              <w:rPr>
                <w:rFonts w:ascii="Calibri" w:hAnsi="Calibri" w:cs="Calibri"/>
                <w:i/>
                <w:iCs/>
                <w:color w:val="953735"/>
                <w:sz w:val="16"/>
                <w:szCs w:val="16"/>
              </w:rPr>
            </w:pPr>
            <w:r w:rsidRPr="00842C07">
              <w:rPr>
                <w:rFonts w:ascii="Calibri" w:hAnsi="Calibri" w:cs="Calibri"/>
                <w:i/>
                <w:iCs/>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i/>
                <w:iCs/>
                <w:color w:val="953735"/>
                <w:sz w:val="16"/>
                <w:szCs w:val="16"/>
              </w:rPr>
            </w:pPr>
            <w:r w:rsidRPr="00842C07">
              <w:rPr>
                <w:rFonts w:ascii="Calibri" w:hAnsi="Calibri" w:cs="Calibri"/>
                <w:i/>
                <w:iCs/>
                <w:color w:val="953735"/>
                <w:sz w:val="16"/>
                <w:szCs w:val="16"/>
              </w:rPr>
              <w:t> </w:t>
            </w:r>
          </w:p>
        </w:tc>
        <w:tc>
          <w:tcPr>
            <w:tcW w:w="928" w:type="dxa"/>
            <w:tcBorders>
              <w:top w:val="nil"/>
              <w:left w:val="nil"/>
              <w:bottom w:val="nil"/>
              <w:right w:val="nil"/>
            </w:tcBorders>
            <w:shd w:val="clear" w:color="auto" w:fill="auto"/>
            <w:noWrap/>
            <w:vAlign w:val="bottom"/>
            <w:hideMark/>
          </w:tcPr>
          <w:p w:rsidR="001460DF" w:rsidRPr="00842C07" w:rsidRDefault="001460DF" w:rsidP="00EE7F35">
            <w:pPr>
              <w:ind w:firstLineChars="100" w:firstLine="160"/>
              <w:jc w:val="right"/>
              <w:rPr>
                <w:rFonts w:ascii="Calibri" w:hAnsi="Calibri" w:cs="Calibri"/>
                <w:i/>
                <w:iCs/>
                <w:color w:val="953735"/>
                <w:sz w:val="16"/>
                <w:szCs w:val="16"/>
              </w:rPr>
            </w:pPr>
            <w:r w:rsidRPr="00842C07">
              <w:rPr>
                <w:rFonts w:ascii="Calibri" w:hAnsi="Calibri" w:cs="Calibri"/>
                <w:i/>
                <w:iCs/>
                <w:color w:val="953735"/>
                <w:sz w:val="16"/>
                <w:szCs w:val="16"/>
              </w:rPr>
              <w:t> </w:t>
            </w:r>
          </w:p>
        </w:tc>
        <w:tc>
          <w:tcPr>
            <w:tcW w:w="288" w:type="dxa"/>
            <w:tcBorders>
              <w:top w:val="nil"/>
              <w:left w:val="nil"/>
              <w:bottom w:val="nil"/>
              <w:right w:val="single" w:sz="18" w:space="0" w:color="auto"/>
            </w:tcBorders>
            <w:shd w:val="clear" w:color="auto" w:fill="auto"/>
            <w:noWrap/>
            <w:vAlign w:val="bottom"/>
            <w:hideMark/>
          </w:tcPr>
          <w:p w:rsidR="001460DF" w:rsidRPr="00842C07" w:rsidRDefault="001460DF" w:rsidP="00EE7F35">
            <w:pPr>
              <w:rPr>
                <w:rFonts w:ascii="Calibri" w:hAnsi="Calibri" w:cs="Calibri"/>
                <w:b/>
                <w:bCs/>
                <w:i/>
                <w:iCs/>
                <w:color w:val="376091"/>
                <w:sz w:val="16"/>
                <w:szCs w:val="16"/>
              </w:rPr>
            </w:pPr>
            <w:r w:rsidRPr="00842C07">
              <w:rPr>
                <w:rFonts w:ascii="Calibri" w:hAnsi="Calibri" w:cs="Calibri"/>
                <w:b/>
                <w:bCs/>
                <w:i/>
                <w:iCs/>
                <w:color w:val="376091"/>
                <w:sz w:val="16"/>
                <w:szCs w:val="16"/>
              </w:rPr>
              <w:t> </w:t>
            </w:r>
          </w:p>
        </w:tc>
      </w:tr>
      <w:tr w:rsidR="001460DF" w:rsidRPr="00842C07" w:rsidTr="00EE7F35">
        <w:trPr>
          <w:trHeight w:val="240"/>
          <w:jc w:val="center"/>
        </w:trPr>
        <w:tc>
          <w:tcPr>
            <w:tcW w:w="288" w:type="dxa"/>
            <w:tcBorders>
              <w:top w:val="nil"/>
              <w:left w:val="single" w:sz="18" w:space="0" w:color="auto"/>
              <w:bottom w:val="nil"/>
              <w:right w:val="nil"/>
            </w:tcBorders>
            <w:shd w:val="clear" w:color="auto" w:fill="auto"/>
            <w:noWrap/>
            <w:vAlign w:val="bottom"/>
            <w:hideMark/>
          </w:tcPr>
          <w:p w:rsidR="001460DF" w:rsidRPr="00842C07" w:rsidRDefault="001460DF" w:rsidP="00EE7F35">
            <w:pPr>
              <w:rPr>
                <w:rFonts w:ascii="Calibri" w:hAnsi="Calibri" w:cs="Calibri"/>
                <w:b/>
                <w:bCs/>
                <w:sz w:val="16"/>
                <w:szCs w:val="16"/>
              </w:rPr>
            </w:pPr>
            <w:r w:rsidRPr="00842C07">
              <w:rPr>
                <w:rFonts w:ascii="Calibri" w:hAnsi="Calibri" w:cs="Calibri"/>
                <w:b/>
                <w:bCs/>
                <w:sz w:val="16"/>
                <w:szCs w:val="16"/>
              </w:rPr>
              <w:t> </w:t>
            </w:r>
          </w:p>
        </w:tc>
        <w:tc>
          <w:tcPr>
            <w:tcW w:w="2840" w:type="dxa"/>
            <w:tcBorders>
              <w:top w:val="single" w:sz="8" w:space="0" w:color="000000"/>
              <w:left w:val="single" w:sz="8" w:space="0" w:color="000000"/>
              <w:bottom w:val="single" w:sz="8" w:space="0" w:color="000000"/>
              <w:right w:val="nil"/>
            </w:tcBorders>
            <w:shd w:val="clear" w:color="000000" w:fill="DDD9C3"/>
            <w:vAlign w:val="center"/>
            <w:hideMark/>
          </w:tcPr>
          <w:p w:rsidR="001460DF" w:rsidRPr="00842C07" w:rsidRDefault="001460DF" w:rsidP="00EE7F35">
            <w:pPr>
              <w:rPr>
                <w:rFonts w:ascii="Calibri" w:hAnsi="Calibri" w:cs="Calibri"/>
                <w:b/>
                <w:bCs/>
                <w:sz w:val="16"/>
                <w:szCs w:val="16"/>
              </w:rPr>
            </w:pPr>
            <w:r w:rsidRPr="00842C07">
              <w:rPr>
                <w:rFonts w:ascii="Calibri" w:hAnsi="Calibri" w:cs="Calibri"/>
                <w:b/>
                <w:bCs/>
                <w:sz w:val="16"/>
                <w:szCs w:val="16"/>
              </w:rPr>
              <w:t>LIMIT POTROŠNJE</w:t>
            </w:r>
          </w:p>
        </w:tc>
        <w:tc>
          <w:tcPr>
            <w:tcW w:w="928" w:type="dxa"/>
            <w:tcBorders>
              <w:top w:val="single" w:sz="8" w:space="0" w:color="000000"/>
              <w:left w:val="nil"/>
              <w:bottom w:val="single" w:sz="8" w:space="0" w:color="000000"/>
              <w:right w:val="single" w:sz="4" w:space="0" w:color="7F7F7F"/>
            </w:tcBorders>
            <w:shd w:val="clear" w:color="000000" w:fill="DDD9C3"/>
            <w:noWrap/>
            <w:vAlign w:val="center"/>
            <w:hideMark/>
          </w:tcPr>
          <w:p w:rsidR="001460DF" w:rsidRPr="00842C07" w:rsidRDefault="001460DF" w:rsidP="00EE7F35">
            <w:pPr>
              <w:ind w:firstLineChars="100" w:firstLine="161"/>
              <w:jc w:val="right"/>
              <w:rPr>
                <w:rFonts w:ascii="Calibri" w:hAnsi="Calibri" w:cs="Calibri"/>
                <w:b/>
                <w:bCs/>
                <w:sz w:val="16"/>
                <w:szCs w:val="16"/>
              </w:rPr>
            </w:pPr>
            <w:r w:rsidRPr="00842C07">
              <w:rPr>
                <w:rFonts w:ascii="Calibri" w:hAnsi="Calibri" w:cs="Calibri"/>
                <w:b/>
                <w:bCs/>
                <w:sz w:val="16"/>
                <w:szCs w:val="16"/>
              </w:rPr>
              <w:t>1264.29</w:t>
            </w:r>
          </w:p>
        </w:tc>
        <w:tc>
          <w:tcPr>
            <w:tcW w:w="928" w:type="dxa"/>
            <w:tcBorders>
              <w:top w:val="single" w:sz="8" w:space="0" w:color="000000"/>
              <w:left w:val="nil"/>
              <w:bottom w:val="single" w:sz="8" w:space="0" w:color="000000"/>
              <w:right w:val="single" w:sz="4" w:space="0" w:color="7F7F7F"/>
            </w:tcBorders>
            <w:shd w:val="clear" w:color="000000" w:fill="DDD9C3"/>
            <w:noWrap/>
            <w:vAlign w:val="center"/>
            <w:hideMark/>
          </w:tcPr>
          <w:p w:rsidR="001460DF" w:rsidRPr="00842C07" w:rsidRDefault="001460DF" w:rsidP="00EE7F35">
            <w:pPr>
              <w:ind w:firstLineChars="100" w:firstLine="161"/>
              <w:jc w:val="right"/>
              <w:rPr>
                <w:rFonts w:ascii="Calibri" w:hAnsi="Calibri" w:cs="Calibri"/>
                <w:b/>
                <w:bCs/>
                <w:sz w:val="16"/>
                <w:szCs w:val="16"/>
              </w:rPr>
            </w:pPr>
            <w:r w:rsidRPr="00842C07">
              <w:rPr>
                <w:rFonts w:ascii="Calibri" w:hAnsi="Calibri" w:cs="Calibri"/>
                <w:b/>
                <w:bCs/>
                <w:sz w:val="16"/>
                <w:szCs w:val="16"/>
              </w:rPr>
              <w:t>35.96%</w:t>
            </w:r>
          </w:p>
        </w:tc>
        <w:tc>
          <w:tcPr>
            <w:tcW w:w="928" w:type="dxa"/>
            <w:tcBorders>
              <w:top w:val="single" w:sz="8" w:space="0" w:color="000000"/>
              <w:left w:val="nil"/>
              <w:bottom w:val="single" w:sz="8" w:space="0" w:color="000000"/>
              <w:right w:val="single" w:sz="4" w:space="0" w:color="7F7F7F"/>
            </w:tcBorders>
            <w:shd w:val="clear" w:color="000000" w:fill="DDD9C3"/>
            <w:noWrap/>
            <w:vAlign w:val="center"/>
            <w:hideMark/>
          </w:tcPr>
          <w:p w:rsidR="001460DF" w:rsidRDefault="001460DF" w:rsidP="00EE7F35">
            <w:pPr>
              <w:ind w:firstLineChars="100" w:firstLine="161"/>
              <w:jc w:val="right"/>
              <w:rPr>
                <w:rFonts w:ascii="Calibri" w:hAnsi="Calibri" w:cs="Calibri"/>
                <w:b/>
                <w:bCs/>
                <w:color w:val="953735"/>
                <w:sz w:val="16"/>
                <w:szCs w:val="16"/>
              </w:rPr>
            </w:pPr>
            <w:r>
              <w:rPr>
                <w:rFonts w:ascii="Calibri" w:hAnsi="Calibri" w:cs="Calibri"/>
                <w:b/>
                <w:bCs/>
                <w:color w:val="953735"/>
                <w:sz w:val="16"/>
                <w:szCs w:val="16"/>
              </w:rPr>
              <w:t>1287.70</w:t>
            </w:r>
          </w:p>
        </w:tc>
        <w:tc>
          <w:tcPr>
            <w:tcW w:w="928" w:type="dxa"/>
            <w:tcBorders>
              <w:top w:val="single" w:sz="8" w:space="0" w:color="000000"/>
              <w:left w:val="nil"/>
              <w:bottom w:val="single" w:sz="8" w:space="0" w:color="000000"/>
              <w:right w:val="single" w:sz="4" w:space="0" w:color="7F7F7F"/>
            </w:tcBorders>
            <w:shd w:val="clear" w:color="000000" w:fill="DDD9C3"/>
            <w:noWrap/>
            <w:vAlign w:val="center"/>
            <w:hideMark/>
          </w:tcPr>
          <w:p w:rsidR="001460DF" w:rsidRDefault="001460DF" w:rsidP="00EE7F35">
            <w:pPr>
              <w:ind w:firstLineChars="100" w:firstLine="161"/>
              <w:jc w:val="right"/>
              <w:rPr>
                <w:rFonts w:ascii="Calibri" w:hAnsi="Calibri" w:cs="Calibri"/>
                <w:b/>
                <w:bCs/>
                <w:color w:val="953735"/>
                <w:sz w:val="16"/>
                <w:szCs w:val="16"/>
              </w:rPr>
            </w:pPr>
            <w:r>
              <w:rPr>
                <w:rFonts w:ascii="Calibri" w:hAnsi="Calibri" w:cs="Calibri"/>
                <w:b/>
                <w:bCs/>
                <w:color w:val="953735"/>
                <w:sz w:val="16"/>
                <w:szCs w:val="16"/>
              </w:rPr>
              <w:t>34.69%</w:t>
            </w:r>
          </w:p>
        </w:tc>
        <w:tc>
          <w:tcPr>
            <w:tcW w:w="928" w:type="dxa"/>
            <w:tcBorders>
              <w:top w:val="single" w:sz="8" w:space="0" w:color="000000"/>
              <w:left w:val="nil"/>
              <w:bottom w:val="single" w:sz="8" w:space="0" w:color="000000"/>
              <w:right w:val="single" w:sz="4" w:space="0" w:color="7F7F7F"/>
            </w:tcBorders>
            <w:shd w:val="clear" w:color="000000" w:fill="DDD9C3"/>
            <w:noWrap/>
            <w:vAlign w:val="center"/>
            <w:hideMark/>
          </w:tcPr>
          <w:p w:rsidR="001460DF" w:rsidRPr="00842C07" w:rsidRDefault="001460DF" w:rsidP="00EE7F35">
            <w:pPr>
              <w:ind w:firstLineChars="100" w:firstLine="161"/>
              <w:jc w:val="right"/>
              <w:rPr>
                <w:rFonts w:ascii="Calibri" w:hAnsi="Calibri" w:cs="Calibri"/>
                <w:b/>
                <w:bCs/>
                <w:color w:val="953735"/>
                <w:sz w:val="16"/>
                <w:szCs w:val="16"/>
              </w:rPr>
            </w:pPr>
            <w:r w:rsidRPr="00842C07">
              <w:rPr>
                <w:rFonts w:ascii="Calibri" w:hAnsi="Calibri" w:cs="Calibri"/>
                <w:b/>
                <w:bCs/>
                <w:color w:val="953735"/>
                <w:sz w:val="16"/>
                <w:szCs w:val="16"/>
              </w:rPr>
              <w:t>1287.28</w:t>
            </w:r>
          </w:p>
        </w:tc>
        <w:tc>
          <w:tcPr>
            <w:tcW w:w="928" w:type="dxa"/>
            <w:tcBorders>
              <w:top w:val="single" w:sz="8" w:space="0" w:color="000000"/>
              <w:left w:val="nil"/>
              <w:bottom w:val="single" w:sz="8" w:space="0" w:color="000000"/>
              <w:right w:val="single" w:sz="4" w:space="0" w:color="7F7F7F"/>
            </w:tcBorders>
            <w:shd w:val="clear" w:color="000000" w:fill="DDD9C3"/>
            <w:noWrap/>
            <w:vAlign w:val="center"/>
            <w:hideMark/>
          </w:tcPr>
          <w:p w:rsidR="001460DF" w:rsidRPr="00842C07" w:rsidRDefault="001460DF" w:rsidP="00EE7F35">
            <w:pPr>
              <w:ind w:firstLineChars="100" w:firstLine="161"/>
              <w:jc w:val="right"/>
              <w:rPr>
                <w:rFonts w:ascii="Calibri" w:hAnsi="Calibri" w:cs="Calibri"/>
                <w:b/>
                <w:bCs/>
                <w:color w:val="953735"/>
                <w:sz w:val="16"/>
                <w:szCs w:val="16"/>
              </w:rPr>
            </w:pPr>
            <w:r w:rsidRPr="00842C07">
              <w:rPr>
                <w:rFonts w:ascii="Calibri" w:hAnsi="Calibri" w:cs="Calibri"/>
                <w:b/>
                <w:bCs/>
                <w:color w:val="953735"/>
                <w:sz w:val="16"/>
                <w:szCs w:val="16"/>
              </w:rPr>
              <w:t>32.75%</w:t>
            </w:r>
          </w:p>
        </w:tc>
        <w:tc>
          <w:tcPr>
            <w:tcW w:w="928" w:type="dxa"/>
            <w:tcBorders>
              <w:top w:val="single" w:sz="8" w:space="0" w:color="000000"/>
              <w:left w:val="nil"/>
              <w:bottom w:val="single" w:sz="8" w:space="0" w:color="000000"/>
              <w:right w:val="single" w:sz="4" w:space="0" w:color="7F7F7F"/>
            </w:tcBorders>
            <w:shd w:val="clear" w:color="000000" w:fill="DDD9C3"/>
            <w:noWrap/>
            <w:vAlign w:val="center"/>
            <w:hideMark/>
          </w:tcPr>
          <w:p w:rsidR="001460DF" w:rsidRPr="00842C07" w:rsidRDefault="001460DF" w:rsidP="00EE7F35">
            <w:pPr>
              <w:ind w:firstLineChars="100" w:firstLine="161"/>
              <w:jc w:val="right"/>
              <w:rPr>
                <w:rFonts w:ascii="Calibri" w:hAnsi="Calibri" w:cs="Calibri"/>
                <w:b/>
                <w:bCs/>
                <w:color w:val="953735"/>
                <w:sz w:val="16"/>
                <w:szCs w:val="16"/>
              </w:rPr>
            </w:pPr>
            <w:r w:rsidRPr="00842C07">
              <w:rPr>
                <w:rFonts w:ascii="Calibri" w:hAnsi="Calibri" w:cs="Calibri"/>
                <w:b/>
                <w:bCs/>
                <w:color w:val="953735"/>
                <w:sz w:val="16"/>
                <w:szCs w:val="16"/>
              </w:rPr>
              <w:t>1291.64</w:t>
            </w:r>
          </w:p>
        </w:tc>
        <w:tc>
          <w:tcPr>
            <w:tcW w:w="928" w:type="dxa"/>
            <w:tcBorders>
              <w:top w:val="single" w:sz="8" w:space="0" w:color="000000"/>
              <w:left w:val="nil"/>
              <w:bottom w:val="single" w:sz="8" w:space="0" w:color="000000"/>
              <w:right w:val="single" w:sz="8" w:space="0" w:color="auto"/>
            </w:tcBorders>
            <w:shd w:val="clear" w:color="000000" w:fill="DDD9C3"/>
            <w:noWrap/>
            <w:vAlign w:val="center"/>
            <w:hideMark/>
          </w:tcPr>
          <w:p w:rsidR="001460DF" w:rsidRPr="00842C07" w:rsidRDefault="001460DF" w:rsidP="00EE7F35">
            <w:pPr>
              <w:ind w:firstLineChars="100" w:firstLine="161"/>
              <w:jc w:val="right"/>
              <w:rPr>
                <w:rFonts w:ascii="Calibri" w:hAnsi="Calibri" w:cs="Calibri"/>
                <w:b/>
                <w:bCs/>
                <w:color w:val="953735"/>
                <w:sz w:val="16"/>
                <w:szCs w:val="16"/>
              </w:rPr>
            </w:pPr>
            <w:r w:rsidRPr="00842C07">
              <w:rPr>
                <w:rFonts w:ascii="Calibri" w:hAnsi="Calibri" w:cs="Calibri"/>
                <w:b/>
                <w:bCs/>
                <w:color w:val="953735"/>
                <w:sz w:val="16"/>
                <w:szCs w:val="16"/>
              </w:rPr>
              <w:t>30.98%</w:t>
            </w:r>
          </w:p>
        </w:tc>
        <w:tc>
          <w:tcPr>
            <w:tcW w:w="288" w:type="dxa"/>
            <w:tcBorders>
              <w:top w:val="nil"/>
              <w:left w:val="nil"/>
              <w:bottom w:val="nil"/>
              <w:right w:val="single" w:sz="18" w:space="0" w:color="auto"/>
            </w:tcBorders>
            <w:shd w:val="clear" w:color="auto" w:fill="auto"/>
            <w:noWrap/>
            <w:vAlign w:val="bottom"/>
            <w:hideMark/>
          </w:tcPr>
          <w:p w:rsidR="001460DF" w:rsidRPr="00842C07" w:rsidRDefault="001460DF" w:rsidP="00EE7F35">
            <w:pPr>
              <w:rPr>
                <w:rFonts w:ascii="Calibri" w:hAnsi="Calibri" w:cs="Calibri"/>
                <w:b/>
                <w:bCs/>
                <w:sz w:val="16"/>
                <w:szCs w:val="16"/>
              </w:rPr>
            </w:pPr>
            <w:r w:rsidRPr="00842C07">
              <w:rPr>
                <w:rFonts w:ascii="Calibri" w:hAnsi="Calibri" w:cs="Calibri"/>
                <w:b/>
                <w:bCs/>
                <w:sz w:val="16"/>
                <w:szCs w:val="16"/>
              </w:rPr>
              <w:t> </w:t>
            </w:r>
          </w:p>
        </w:tc>
      </w:tr>
      <w:tr w:rsidR="001460DF" w:rsidRPr="00842C07"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c>
          <w:tcPr>
            <w:tcW w:w="2840" w:type="dxa"/>
            <w:tcBorders>
              <w:top w:val="nil"/>
              <w:left w:val="nil"/>
              <w:bottom w:val="nil"/>
              <w:right w:val="nil"/>
            </w:tcBorders>
            <w:shd w:val="clear" w:color="auto" w:fill="auto"/>
            <w:vAlign w:val="center"/>
            <w:hideMark/>
          </w:tcPr>
          <w:p w:rsidR="001460DF" w:rsidRPr="00842C07" w:rsidRDefault="001460DF" w:rsidP="00EE7F35">
            <w:pPr>
              <w:rPr>
                <w:rFonts w:ascii="Calibri" w:hAnsi="Calibri" w:cs="Calibri"/>
                <w:sz w:val="16"/>
                <w:szCs w:val="16"/>
              </w:rPr>
            </w:pPr>
          </w:p>
        </w:tc>
        <w:tc>
          <w:tcPr>
            <w:tcW w:w="928" w:type="dxa"/>
            <w:tcBorders>
              <w:top w:val="nil"/>
              <w:left w:val="nil"/>
              <w:bottom w:val="nil"/>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sz w:val="16"/>
                <w:szCs w:val="16"/>
              </w:rPr>
            </w:pPr>
            <w:r w:rsidRPr="00842C07">
              <w:rPr>
                <w:rFonts w:ascii="Calibri" w:hAnsi="Calibri" w:cs="Calibri"/>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42C07" w:rsidRDefault="001460DF" w:rsidP="00EE7F35">
            <w:pPr>
              <w:ind w:firstLineChars="100" w:firstLine="160"/>
              <w:jc w:val="right"/>
              <w:rPr>
                <w:rFonts w:ascii="Calibri" w:hAnsi="Calibri" w:cs="Calibri"/>
                <w:sz w:val="16"/>
                <w:szCs w:val="16"/>
              </w:rPr>
            </w:pPr>
            <w:r w:rsidRPr="00842C07">
              <w:rPr>
                <w:rFonts w:ascii="Calibri" w:hAnsi="Calibri" w:cs="Calibri"/>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 </w:t>
            </w:r>
          </w:p>
        </w:tc>
        <w:tc>
          <w:tcPr>
            <w:tcW w:w="928" w:type="dxa"/>
            <w:tcBorders>
              <w:top w:val="nil"/>
              <w:left w:val="nil"/>
              <w:bottom w:val="nil"/>
              <w:right w:val="nil"/>
            </w:tcBorders>
            <w:shd w:val="clear" w:color="auto" w:fill="auto"/>
            <w:noWrap/>
            <w:vAlign w:val="bottom"/>
            <w:hideMark/>
          </w:tcPr>
          <w:p w:rsidR="001460DF" w:rsidRPr="00842C07" w:rsidRDefault="001460DF" w:rsidP="00EE7F35">
            <w:pPr>
              <w:ind w:firstLineChars="100" w:firstLine="160"/>
              <w:jc w:val="right"/>
              <w:rPr>
                <w:rFonts w:ascii="Calibri" w:hAnsi="Calibri" w:cs="Calibri"/>
                <w:color w:val="953735"/>
                <w:sz w:val="16"/>
                <w:szCs w:val="16"/>
              </w:rPr>
            </w:pPr>
            <w:r w:rsidRPr="00842C07">
              <w:rPr>
                <w:rFonts w:ascii="Calibri" w:hAnsi="Calibri" w:cs="Calibri"/>
                <w:color w:val="953735"/>
                <w:sz w:val="16"/>
                <w:szCs w:val="16"/>
              </w:rPr>
              <w:t> </w:t>
            </w:r>
          </w:p>
        </w:tc>
        <w:tc>
          <w:tcPr>
            <w:tcW w:w="288" w:type="dxa"/>
            <w:tcBorders>
              <w:top w:val="nil"/>
              <w:left w:val="nil"/>
              <w:bottom w:val="nil"/>
              <w:right w:val="single" w:sz="18" w:space="0" w:color="auto"/>
            </w:tcBorders>
            <w:shd w:val="clear" w:color="auto" w:fill="auto"/>
            <w:noWrap/>
            <w:vAlign w:val="bottom"/>
            <w:hideMark/>
          </w:tcPr>
          <w:p w:rsidR="001460DF" w:rsidRPr="00842C07" w:rsidRDefault="001460DF" w:rsidP="00EE7F35">
            <w:pPr>
              <w:rPr>
                <w:rFonts w:ascii="Calibri" w:hAnsi="Calibri" w:cs="Calibri"/>
                <w:sz w:val="16"/>
                <w:szCs w:val="16"/>
              </w:rPr>
            </w:pPr>
            <w:r w:rsidRPr="00842C07">
              <w:rPr>
                <w:rFonts w:ascii="Calibri" w:hAnsi="Calibri" w:cs="Calibri"/>
                <w:sz w:val="16"/>
                <w:szCs w:val="16"/>
              </w:rPr>
              <w:t> </w:t>
            </w:r>
          </w:p>
        </w:tc>
      </w:tr>
      <w:tr w:rsidR="001460DF" w:rsidRPr="00842C07" w:rsidTr="00EE7F35">
        <w:trPr>
          <w:trHeight w:val="240"/>
          <w:jc w:val="center"/>
        </w:trPr>
        <w:tc>
          <w:tcPr>
            <w:tcW w:w="288" w:type="dxa"/>
            <w:tcBorders>
              <w:top w:val="nil"/>
              <w:left w:val="single" w:sz="18" w:space="0" w:color="auto"/>
              <w:bottom w:val="single" w:sz="18" w:space="0" w:color="auto"/>
              <w:right w:val="nil"/>
            </w:tcBorders>
            <w:shd w:val="clear" w:color="auto" w:fill="auto"/>
            <w:noWrap/>
            <w:vAlign w:val="bottom"/>
            <w:hideMark/>
          </w:tcPr>
          <w:p w:rsidR="001460DF" w:rsidRPr="00842C07" w:rsidRDefault="001460DF" w:rsidP="00EE7F35">
            <w:pPr>
              <w:rPr>
                <w:rFonts w:ascii="Calibri" w:hAnsi="Calibri" w:cs="Calibri"/>
                <w:i/>
                <w:iCs/>
                <w:color w:val="376091"/>
                <w:sz w:val="16"/>
                <w:szCs w:val="16"/>
              </w:rPr>
            </w:pPr>
            <w:r w:rsidRPr="00842C07">
              <w:rPr>
                <w:rFonts w:ascii="Calibri" w:hAnsi="Calibri" w:cs="Calibri"/>
                <w:i/>
                <w:iCs/>
                <w:color w:val="376091"/>
                <w:sz w:val="16"/>
                <w:szCs w:val="16"/>
              </w:rPr>
              <w:t> </w:t>
            </w:r>
          </w:p>
        </w:tc>
        <w:tc>
          <w:tcPr>
            <w:tcW w:w="2840" w:type="dxa"/>
            <w:tcBorders>
              <w:top w:val="nil"/>
              <w:left w:val="nil"/>
              <w:bottom w:val="single" w:sz="18" w:space="0" w:color="auto"/>
              <w:right w:val="nil"/>
            </w:tcBorders>
            <w:shd w:val="clear" w:color="auto" w:fill="auto"/>
            <w:vAlign w:val="center"/>
            <w:hideMark/>
          </w:tcPr>
          <w:p w:rsidR="001460DF" w:rsidRPr="00842C07" w:rsidRDefault="001460DF" w:rsidP="00EE7F35">
            <w:pPr>
              <w:rPr>
                <w:rFonts w:ascii="Calibri" w:hAnsi="Calibri" w:cs="Calibri"/>
                <w:i/>
                <w:iCs/>
                <w:color w:val="376091"/>
                <w:sz w:val="16"/>
                <w:szCs w:val="16"/>
              </w:rPr>
            </w:pPr>
            <w:r w:rsidRPr="00842C07">
              <w:rPr>
                <w:rFonts w:ascii="Calibri" w:hAnsi="Calibri" w:cs="Calibri"/>
                <w:i/>
                <w:iCs/>
                <w:color w:val="376091"/>
                <w:sz w:val="16"/>
                <w:szCs w:val="16"/>
              </w:rPr>
              <w:t> </w:t>
            </w:r>
          </w:p>
        </w:tc>
        <w:tc>
          <w:tcPr>
            <w:tcW w:w="928" w:type="dxa"/>
            <w:tcBorders>
              <w:top w:val="nil"/>
              <w:left w:val="nil"/>
              <w:bottom w:val="single" w:sz="18" w:space="0" w:color="auto"/>
              <w:right w:val="nil"/>
            </w:tcBorders>
            <w:shd w:val="clear" w:color="auto" w:fill="auto"/>
            <w:noWrap/>
            <w:vAlign w:val="center"/>
            <w:hideMark/>
          </w:tcPr>
          <w:p w:rsidR="001460DF" w:rsidRPr="00842C07" w:rsidRDefault="001460DF" w:rsidP="00EE7F35">
            <w:pPr>
              <w:ind w:firstLineChars="100" w:firstLine="160"/>
              <w:jc w:val="right"/>
              <w:rPr>
                <w:rFonts w:ascii="Calibri" w:hAnsi="Calibri" w:cs="Calibri"/>
                <w:i/>
                <w:iCs/>
                <w:color w:val="376091"/>
                <w:sz w:val="16"/>
                <w:szCs w:val="16"/>
              </w:rPr>
            </w:pPr>
            <w:r w:rsidRPr="00842C07">
              <w:rPr>
                <w:rFonts w:ascii="Calibri" w:hAnsi="Calibri" w:cs="Calibri"/>
                <w:i/>
                <w:iCs/>
                <w:color w:val="376091"/>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842C07" w:rsidRDefault="001460DF" w:rsidP="00EE7F35">
            <w:pPr>
              <w:ind w:firstLineChars="100" w:firstLine="160"/>
              <w:jc w:val="right"/>
              <w:rPr>
                <w:rFonts w:ascii="Calibri" w:hAnsi="Calibri" w:cs="Calibri"/>
                <w:i/>
                <w:iCs/>
                <w:color w:val="376091"/>
                <w:sz w:val="16"/>
                <w:szCs w:val="16"/>
              </w:rPr>
            </w:pPr>
            <w:r w:rsidRPr="00842C07">
              <w:rPr>
                <w:rFonts w:ascii="Calibri" w:hAnsi="Calibri" w:cs="Calibri"/>
                <w:i/>
                <w:iCs/>
                <w:color w:val="376091"/>
                <w:sz w:val="16"/>
                <w:szCs w:val="16"/>
              </w:rPr>
              <w:t> </w:t>
            </w:r>
          </w:p>
        </w:tc>
        <w:tc>
          <w:tcPr>
            <w:tcW w:w="928" w:type="dxa"/>
            <w:tcBorders>
              <w:top w:val="nil"/>
              <w:left w:val="nil"/>
              <w:bottom w:val="single" w:sz="18" w:space="0" w:color="auto"/>
              <w:right w:val="nil"/>
            </w:tcBorders>
            <w:shd w:val="clear" w:color="auto" w:fill="auto"/>
            <w:noWrap/>
            <w:vAlign w:val="center"/>
            <w:hideMark/>
          </w:tcPr>
          <w:p w:rsidR="001460DF" w:rsidRPr="00842C07" w:rsidRDefault="001460DF" w:rsidP="00EE7F35">
            <w:pPr>
              <w:ind w:firstLineChars="100" w:firstLine="160"/>
              <w:jc w:val="right"/>
              <w:rPr>
                <w:rFonts w:ascii="Calibri" w:hAnsi="Calibri" w:cs="Calibri"/>
                <w:i/>
                <w:iCs/>
                <w:color w:val="953735"/>
                <w:sz w:val="16"/>
                <w:szCs w:val="16"/>
              </w:rPr>
            </w:pPr>
            <w:r w:rsidRPr="00842C07">
              <w:rPr>
                <w:rFonts w:ascii="Calibri" w:hAnsi="Calibri" w:cs="Calibri"/>
                <w:i/>
                <w:iCs/>
                <w:color w:val="953735"/>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842C07" w:rsidRDefault="001460DF" w:rsidP="00EE7F35">
            <w:pPr>
              <w:ind w:firstLineChars="100" w:firstLine="160"/>
              <w:jc w:val="right"/>
              <w:rPr>
                <w:rFonts w:ascii="Calibri" w:hAnsi="Calibri" w:cs="Calibri"/>
                <w:i/>
                <w:iCs/>
                <w:color w:val="953735"/>
                <w:sz w:val="16"/>
                <w:szCs w:val="16"/>
              </w:rPr>
            </w:pPr>
            <w:r w:rsidRPr="00842C07">
              <w:rPr>
                <w:rFonts w:ascii="Calibri" w:hAnsi="Calibri" w:cs="Calibri"/>
                <w:i/>
                <w:iCs/>
                <w:color w:val="953735"/>
                <w:sz w:val="16"/>
                <w:szCs w:val="16"/>
              </w:rPr>
              <w:t> </w:t>
            </w:r>
          </w:p>
        </w:tc>
        <w:tc>
          <w:tcPr>
            <w:tcW w:w="928" w:type="dxa"/>
            <w:tcBorders>
              <w:top w:val="nil"/>
              <w:left w:val="nil"/>
              <w:bottom w:val="single" w:sz="18" w:space="0" w:color="auto"/>
              <w:right w:val="nil"/>
            </w:tcBorders>
            <w:shd w:val="clear" w:color="auto" w:fill="auto"/>
            <w:noWrap/>
            <w:vAlign w:val="center"/>
            <w:hideMark/>
          </w:tcPr>
          <w:p w:rsidR="001460DF" w:rsidRPr="00842C07" w:rsidRDefault="001460DF" w:rsidP="00EE7F35">
            <w:pPr>
              <w:ind w:firstLineChars="100" w:firstLine="160"/>
              <w:jc w:val="right"/>
              <w:rPr>
                <w:rFonts w:ascii="Calibri" w:hAnsi="Calibri" w:cs="Calibri"/>
                <w:i/>
                <w:iCs/>
                <w:color w:val="953735"/>
                <w:sz w:val="16"/>
                <w:szCs w:val="16"/>
              </w:rPr>
            </w:pPr>
            <w:r w:rsidRPr="00842C07">
              <w:rPr>
                <w:rFonts w:ascii="Calibri" w:hAnsi="Calibri" w:cs="Calibri"/>
                <w:i/>
                <w:iCs/>
                <w:color w:val="953735"/>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842C07" w:rsidRDefault="001460DF" w:rsidP="00EE7F35">
            <w:pPr>
              <w:ind w:firstLineChars="100" w:firstLine="160"/>
              <w:jc w:val="right"/>
              <w:rPr>
                <w:rFonts w:ascii="Calibri" w:hAnsi="Calibri" w:cs="Calibri"/>
                <w:i/>
                <w:iCs/>
                <w:color w:val="953735"/>
                <w:sz w:val="16"/>
                <w:szCs w:val="16"/>
              </w:rPr>
            </w:pPr>
            <w:r w:rsidRPr="00842C07">
              <w:rPr>
                <w:rFonts w:ascii="Calibri" w:hAnsi="Calibri" w:cs="Calibri"/>
                <w:i/>
                <w:iCs/>
                <w:color w:val="953735"/>
                <w:sz w:val="16"/>
                <w:szCs w:val="16"/>
              </w:rPr>
              <w:t> </w:t>
            </w:r>
          </w:p>
        </w:tc>
        <w:tc>
          <w:tcPr>
            <w:tcW w:w="928" w:type="dxa"/>
            <w:tcBorders>
              <w:top w:val="nil"/>
              <w:left w:val="nil"/>
              <w:bottom w:val="single" w:sz="18" w:space="0" w:color="auto"/>
              <w:right w:val="nil"/>
            </w:tcBorders>
            <w:shd w:val="clear" w:color="auto" w:fill="auto"/>
            <w:noWrap/>
            <w:vAlign w:val="center"/>
            <w:hideMark/>
          </w:tcPr>
          <w:p w:rsidR="001460DF" w:rsidRPr="00842C07" w:rsidRDefault="001460DF" w:rsidP="00EE7F35">
            <w:pPr>
              <w:ind w:firstLineChars="100" w:firstLine="160"/>
              <w:jc w:val="right"/>
              <w:rPr>
                <w:rFonts w:ascii="Calibri" w:hAnsi="Calibri" w:cs="Calibri"/>
                <w:i/>
                <w:iCs/>
                <w:color w:val="953735"/>
                <w:sz w:val="16"/>
                <w:szCs w:val="16"/>
              </w:rPr>
            </w:pPr>
            <w:r w:rsidRPr="00842C07">
              <w:rPr>
                <w:rFonts w:ascii="Calibri" w:hAnsi="Calibri" w:cs="Calibri"/>
                <w:i/>
                <w:iCs/>
                <w:color w:val="953735"/>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842C07" w:rsidRDefault="001460DF" w:rsidP="00EE7F35">
            <w:pPr>
              <w:ind w:firstLineChars="100" w:firstLine="160"/>
              <w:jc w:val="right"/>
              <w:rPr>
                <w:rFonts w:ascii="Calibri" w:hAnsi="Calibri" w:cs="Calibri"/>
                <w:i/>
                <w:iCs/>
                <w:color w:val="953735"/>
                <w:sz w:val="16"/>
                <w:szCs w:val="16"/>
              </w:rPr>
            </w:pPr>
            <w:r w:rsidRPr="00842C07">
              <w:rPr>
                <w:rFonts w:ascii="Calibri" w:hAnsi="Calibri" w:cs="Calibri"/>
                <w:i/>
                <w:iCs/>
                <w:color w:val="953735"/>
                <w:sz w:val="16"/>
                <w:szCs w:val="16"/>
              </w:rPr>
              <w:t> </w:t>
            </w:r>
          </w:p>
        </w:tc>
        <w:tc>
          <w:tcPr>
            <w:tcW w:w="288" w:type="dxa"/>
            <w:tcBorders>
              <w:top w:val="nil"/>
              <w:left w:val="nil"/>
              <w:bottom w:val="single" w:sz="18" w:space="0" w:color="auto"/>
              <w:right w:val="single" w:sz="18" w:space="0" w:color="auto"/>
            </w:tcBorders>
            <w:shd w:val="clear" w:color="auto" w:fill="auto"/>
            <w:noWrap/>
            <w:vAlign w:val="bottom"/>
            <w:hideMark/>
          </w:tcPr>
          <w:p w:rsidR="001460DF" w:rsidRPr="00842C07" w:rsidRDefault="001460DF" w:rsidP="00EE7F35">
            <w:pPr>
              <w:rPr>
                <w:rFonts w:ascii="Calibri" w:hAnsi="Calibri" w:cs="Calibri"/>
                <w:b/>
                <w:bCs/>
                <w:i/>
                <w:iCs/>
                <w:color w:val="376091"/>
                <w:sz w:val="16"/>
                <w:szCs w:val="16"/>
              </w:rPr>
            </w:pPr>
            <w:r w:rsidRPr="00842C07">
              <w:rPr>
                <w:rFonts w:ascii="Calibri" w:hAnsi="Calibri" w:cs="Calibri"/>
                <w:b/>
                <w:bCs/>
                <w:i/>
                <w:iCs/>
                <w:color w:val="376091"/>
                <w:sz w:val="16"/>
                <w:szCs w:val="16"/>
              </w:rPr>
              <w:t> </w:t>
            </w:r>
          </w:p>
        </w:tc>
      </w:tr>
    </w:tbl>
    <w:p w:rsidR="001460DF" w:rsidRPr="0033193A" w:rsidRDefault="001460DF" w:rsidP="001460DF">
      <w:pPr>
        <w:rPr>
          <w:rFonts w:asciiTheme="minorHAnsi" w:hAnsiTheme="minorHAnsi" w:cstheme="minorHAnsi"/>
          <w:sz w:val="22"/>
        </w:rPr>
      </w:pPr>
    </w:p>
    <w:p w:rsidR="001460DF" w:rsidRDefault="001460DF" w:rsidP="001460DF">
      <w:pPr>
        <w:jc w:val="both"/>
        <w:rPr>
          <w:rFonts w:asciiTheme="minorHAnsi" w:hAnsiTheme="minorHAnsi" w:cstheme="minorHAnsi"/>
          <w:sz w:val="22"/>
        </w:rPr>
      </w:pPr>
      <w:r w:rsidRPr="0033193A">
        <w:rPr>
          <w:rFonts w:asciiTheme="minorHAnsi" w:hAnsiTheme="minorHAnsi" w:cstheme="minorHAnsi"/>
          <w:sz w:val="22"/>
        </w:rPr>
        <w:lastRenderedPageBreak/>
        <w:t>Izdaci za otplatu duga i kamata planirani su na bazi stanja duga, projekcija njegovog kretanja i troškova njegovog servisiranja u srednjem roku, što je detaljno obrazloženo u prethodnim poglavljima.</w:t>
      </w:r>
    </w:p>
    <w:p w:rsidR="001460DF" w:rsidRPr="0033193A" w:rsidRDefault="001460DF" w:rsidP="001460DF">
      <w:pPr>
        <w:jc w:val="both"/>
        <w:rPr>
          <w:rFonts w:asciiTheme="minorHAnsi" w:hAnsiTheme="minorHAnsi" w:cstheme="minorHAnsi"/>
          <w:sz w:val="22"/>
        </w:rPr>
      </w:pPr>
    </w:p>
    <w:p w:rsidR="001460DF" w:rsidRDefault="001460DF" w:rsidP="001460DF">
      <w:pPr>
        <w:jc w:val="both"/>
        <w:rPr>
          <w:rFonts w:asciiTheme="minorHAnsi" w:hAnsiTheme="minorHAnsi" w:cstheme="minorHAnsi"/>
          <w:sz w:val="22"/>
        </w:rPr>
      </w:pPr>
      <w:r w:rsidRPr="0033193A">
        <w:rPr>
          <w:rFonts w:asciiTheme="minorHAnsi" w:hAnsiTheme="minorHAnsi" w:cstheme="minorHAnsi"/>
          <w:sz w:val="22"/>
        </w:rPr>
        <w:t>Sredstva IPA fondova i donacija nijesu ukalkulisana u ukupne budžetske izdatke, imajući u vidu nemogućnost njihovog preciznog planiranja, kao i sposobnost njihovog efikasnog korišćenja.</w:t>
      </w:r>
    </w:p>
    <w:p w:rsidR="001460DF" w:rsidRPr="0033193A" w:rsidRDefault="001460DF" w:rsidP="001460DF">
      <w:pPr>
        <w:jc w:val="both"/>
        <w:rPr>
          <w:rFonts w:asciiTheme="minorHAnsi" w:hAnsiTheme="minorHAnsi" w:cstheme="minorHAnsi"/>
          <w:sz w:val="22"/>
        </w:rPr>
      </w:pPr>
    </w:p>
    <w:p w:rsidR="001460DF" w:rsidRPr="0033193A" w:rsidRDefault="001460DF" w:rsidP="001460DF">
      <w:pPr>
        <w:jc w:val="both"/>
        <w:rPr>
          <w:rFonts w:asciiTheme="minorHAnsi" w:hAnsiTheme="minorHAnsi" w:cstheme="minorHAnsi"/>
          <w:sz w:val="22"/>
        </w:rPr>
      </w:pPr>
      <w:r w:rsidRPr="0033193A">
        <w:rPr>
          <w:rFonts w:asciiTheme="minorHAnsi" w:hAnsiTheme="minorHAnsi" w:cstheme="minorHAnsi"/>
          <w:sz w:val="22"/>
        </w:rPr>
        <w:t>Evropska unija je, shodno sedmogodišnjoj finansijskoj perspektivi EU za period 2007-2013. posredstvom Instrumenta pretpristupne podrške (</w:t>
      </w:r>
      <w:r w:rsidRPr="0033193A">
        <w:rPr>
          <w:rFonts w:asciiTheme="minorHAnsi" w:hAnsiTheme="minorHAnsi" w:cstheme="minorHAnsi"/>
          <w:b/>
          <w:sz w:val="22"/>
        </w:rPr>
        <w:t>IPA I</w:t>
      </w:r>
      <w:r w:rsidRPr="0033193A">
        <w:rPr>
          <w:rFonts w:asciiTheme="minorHAnsi" w:hAnsiTheme="minorHAnsi" w:cstheme="minorHAnsi"/>
          <w:sz w:val="22"/>
        </w:rPr>
        <w:t>),Crnoj Gori opredijelila 245,0 mil.€ bespovratne finansijske podrške za realizaciju nacionalnih programa. IPA I sadrži pet komponenti: 1) Pomoć u procesu tranzicije i izgradnji institucija, 2) Prekogranična saradnja, 3) Regionalni razvoj, 4) Razvoj ljudskih resursa i 5) Ruralni razvoj, a u ovom trenutku Crna Gora koristi podršku u okviru prve dvije komponente IPA-e, kojima centralizovano upravlja Delegacija Evropske unije u Podgorici. Pravo na korišćenje ostale tri komponente Crna Gora će steći nakon donošenja Odluke EK o prenosu prava nad upravljanjem sredstvima na decentralnizovan način.</w:t>
      </w:r>
    </w:p>
    <w:p w:rsidR="001460DF" w:rsidRPr="0033193A" w:rsidRDefault="001460DF" w:rsidP="001460DF">
      <w:pPr>
        <w:jc w:val="both"/>
        <w:rPr>
          <w:rFonts w:asciiTheme="minorHAnsi" w:hAnsiTheme="minorHAnsi" w:cstheme="minorHAnsi"/>
          <w:sz w:val="22"/>
        </w:rPr>
      </w:pPr>
    </w:p>
    <w:p w:rsidR="001460DF" w:rsidRPr="0033193A" w:rsidRDefault="001460DF" w:rsidP="001460DF">
      <w:pPr>
        <w:jc w:val="both"/>
        <w:rPr>
          <w:rFonts w:asciiTheme="minorHAnsi" w:hAnsiTheme="minorHAnsi" w:cstheme="minorHAnsi"/>
          <w:sz w:val="22"/>
        </w:rPr>
      </w:pPr>
      <w:r w:rsidRPr="0033193A">
        <w:rPr>
          <w:rFonts w:asciiTheme="minorHAnsi" w:hAnsiTheme="minorHAnsi" w:cstheme="minorHAnsi"/>
          <w:sz w:val="22"/>
        </w:rPr>
        <w:t>Takođe, u saradnji sa Delegacijom Evropske unije u Crnoj Gori, počeo je proces strateškog planiranja finansijskih sredstava koja će Crnoj Gori biti dostupna kroz Instrument pretpristupne podrške za period 2014-2020 (</w:t>
      </w:r>
      <w:r w:rsidRPr="0033193A">
        <w:rPr>
          <w:rFonts w:asciiTheme="minorHAnsi" w:hAnsiTheme="minorHAnsi" w:cstheme="minorHAnsi"/>
          <w:b/>
          <w:sz w:val="22"/>
        </w:rPr>
        <w:t>IPA II</w:t>
      </w:r>
      <w:r w:rsidRPr="0033193A">
        <w:rPr>
          <w:rFonts w:asciiTheme="minorHAnsi" w:hAnsiTheme="minorHAnsi" w:cstheme="minorHAnsi"/>
          <w:sz w:val="22"/>
        </w:rPr>
        <w:t>).</w:t>
      </w:r>
    </w:p>
    <w:p w:rsidR="001460DF" w:rsidRPr="0033193A" w:rsidRDefault="001460DF" w:rsidP="001460DF">
      <w:pPr>
        <w:jc w:val="both"/>
        <w:rPr>
          <w:rFonts w:asciiTheme="minorHAnsi" w:hAnsiTheme="minorHAnsi" w:cstheme="minorHAnsi"/>
          <w:sz w:val="22"/>
        </w:rPr>
      </w:pPr>
    </w:p>
    <w:p w:rsidR="001460DF" w:rsidRPr="0033193A" w:rsidRDefault="001460DF" w:rsidP="001460DF">
      <w:pPr>
        <w:jc w:val="both"/>
        <w:rPr>
          <w:rFonts w:asciiTheme="minorHAnsi" w:hAnsiTheme="minorHAnsi" w:cstheme="minorHAnsi"/>
          <w:sz w:val="22"/>
        </w:rPr>
      </w:pPr>
      <w:r w:rsidRPr="0033193A">
        <w:rPr>
          <w:rFonts w:asciiTheme="minorHAnsi" w:hAnsiTheme="minorHAnsi" w:cstheme="minorHAnsi"/>
          <w:sz w:val="22"/>
        </w:rPr>
        <w:t>Ključnim dokumentom koji će definisati prioritete na nacionalnom nivou za podršku iz sredstava IPA-e II - Strategijski dokument Crne Gore (SDCG) za IPA 2014-2020. definisano je 8 prioritetnih sektora: 1) Javno upravljanje i reforma javne uprave; 2) Pravosuđe, unutrašnji poslovi i temeljna prava; 3) Životna sredina; 4) Saobraćaj; 5) Konkurentnost i inovacije; 6) Zapošljavanje, socijalna politika i razvoj ljudskih resursa; 7) Poljoprivreda i ruralni razvoj; 8) Prekogranična i teritorijalna saradnja.Izrada SDCG-a zasnovana je na dvosmjernoj komunikaciji između Crne Gore i Evropske komisije, uz jasno definisano vlasništvo Evropske komisije nad dokumentom, a dokument je trenutno u fazi izrade. Prema najavama iz Evropske komisije, podrška IPA-e II za nacionalne programe Crne Gore na godišnjem nivou iznosiće prosječno 35,0 mil €.</w:t>
      </w:r>
    </w:p>
    <w:p w:rsidR="001460DF" w:rsidRPr="0033193A" w:rsidRDefault="001460DF" w:rsidP="001460DF">
      <w:pPr>
        <w:jc w:val="both"/>
        <w:rPr>
          <w:rFonts w:asciiTheme="minorHAnsi" w:hAnsiTheme="minorHAnsi" w:cstheme="minorHAnsi"/>
          <w:sz w:val="22"/>
        </w:rPr>
      </w:pPr>
    </w:p>
    <w:p w:rsidR="001460DF" w:rsidRPr="0033193A" w:rsidRDefault="001460DF" w:rsidP="001460DF">
      <w:pPr>
        <w:jc w:val="both"/>
        <w:rPr>
          <w:rFonts w:asciiTheme="minorHAnsi" w:hAnsiTheme="minorHAnsi" w:cstheme="minorHAnsi"/>
          <w:sz w:val="22"/>
        </w:rPr>
      </w:pPr>
      <w:r w:rsidRPr="0033193A">
        <w:rPr>
          <w:rFonts w:asciiTheme="minorHAnsi" w:hAnsiTheme="minorHAnsi" w:cstheme="minorHAnsi"/>
          <w:sz w:val="22"/>
        </w:rPr>
        <w:t xml:space="preserve">Shodno navedenom, izvjesno je da će određeni iznos sredstava iz Instrumenata pretpristupne podrške, kao i iz donacija, biti opredjeljen Crnoj Gori u periodu 2014-2017. Međutim, iako sredstva iz donacija nijesu planirana godišnjim zakonom o budžetu, u cilju stvaranja tehničkih preduslova da sredstva iz donacija budu iskorišćena od strane državnih institucija kao krajnjih korisnika, posebnim članom godišnjeg zakona o budžetu definisane su odredbe kojima se uređuje da se izdaci potrošačkih jedinica koji se finansiraju iz donacija izvršavaju u visini njihovog ostvarenja. Takođe, u cilju ispunjavanja obaveza Crne Gore za potrebe kofinasiranja projekata koji se finansiraju iz donacija, u 2014.godini sredstva za kofinansiranje obezbijediće se iz budžeta potrošačkih jedinica koje su krajnji korisnici sredstava iz donacija. U </w:t>
      </w:r>
      <w:r>
        <w:rPr>
          <w:rFonts w:asciiTheme="minorHAnsi" w:hAnsiTheme="minorHAnsi" w:cstheme="minorHAnsi"/>
          <w:sz w:val="22"/>
        </w:rPr>
        <w:t xml:space="preserve">2015. godini </w:t>
      </w:r>
      <w:r w:rsidRPr="0033193A">
        <w:rPr>
          <w:rFonts w:asciiTheme="minorHAnsi" w:hAnsiTheme="minorHAnsi" w:cstheme="minorHAnsi"/>
          <w:sz w:val="22"/>
        </w:rPr>
        <w:t xml:space="preserve">sredstva za kofinansiranje planirana su u iznosu od </w:t>
      </w:r>
      <w:r>
        <w:rPr>
          <w:rFonts w:asciiTheme="minorHAnsi" w:hAnsiTheme="minorHAnsi" w:cstheme="minorHAnsi"/>
          <w:sz w:val="22"/>
        </w:rPr>
        <w:t>3</w:t>
      </w:r>
      <w:r w:rsidRPr="0033193A">
        <w:rPr>
          <w:rFonts w:asciiTheme="minorHAnsi" w:hAnsiTheme="minorHAnsi" w:cstheme="minorHAnsi"/>
          <w:sz w:val="22"/>
        </w:rPr>
        <w:t xml:space="preserve"> mil. €</w:t>
      </w:r>
      <w:r>
        <w:rPr>
          <w:rFonts w:asciiTheme="minorHAnsi" w:hAnsiTheme="minorHAnsi" w:cstheme="minorHAnsi"/>
          <w:sz w:val="22"/>
        </w:rPr>
        <w:t>, u 2016. u iznosu od 6.7 mil € i u 2017. godini u iznosu 5.7 mil €</w:t>
      </w:r>
      <w:r w:rsidRPr="0033193A">
        <w:rPr>
          <w:rFonts w:asciiTheme="minorHAnsi" w:hAnsiTheme="minorHAnsi" w:cstheme="minorHAnsi"/>
          <w:sz w:val="22"/>
        </w:rPr>
        <w:t>, na poziciji budžetske rezerve.</w:t>
      </w:r>
    </w:p>
    <w:p w:rsidR="001460DF" w:rsidRPr="0033193A" w:rsidRDefault="001460DF" w:rsidP="001460DF">
      <w:pPr>
        <w:jc w:val="both"/>
        <w:rPr>
          <w:rFonts w:asciiTheme="minorHAnsi" w:hAnsiTheme="minorHAnsi" w:cstheme="minorHAnsi"/>
          <w:sz w:val="22"/>
          <w:u w:val="single"/>
        </w:rPr>
      </w:pPr>
    </w:p>
    <w:p w:rsidR="001460DF" w:rsidRPr="0033193A" w:rsidRDefault="001460DF" w:rsidP="001460DF">
      <w:pPr>
        <w:jc w:val="both"/>
        <w:rPr>
          <w:rFonts w:asciiTheme="minorHAnsi" w:hAnsiTheme="minorHAnsi" w:cstheme="minorHAnsi"/>
          <w:sz w:val="22"/>
        </w:rPr>
      </w:pPr>
      <w:r w:rsidRPr="0033193A">
        <w:rPr>
          <w:rFonts w:asciiTheme="minorHAnsi" w:hAnsiTheme="minorHAnsi" w:cstheme="minorHAnsi"/>
          <w:sz w:val="22"/>
        </w:rPr>
        <w:t>Na osnovu utvrđenog ukupnog budžetskog limita potrošnje, koji ne uključuje prethodno navedene izuzetke od limita potrošnje (utvrđene članom 23 Zakona o budžetu i fiskalnoj dogovornosti), u narednoj tabeli prikazana je raspodjela limita potrošnje na tekući budžet, budžet državnih fondova, kapitalni budžet i budžetsku rezervu.</w:t>
      </w:r>
    </w:p>
    <w:p w:rsidR="001460DF" w:rsidRDefault="001460DF" w:rsidP="001460DF">
      <w:pPr>
        <w:spacing w:after="200" w:line="276" w:lineRule="auto"/>
        <w:rPr>
          <w:rFonts w:asciiTheme="minorHAnsi" w:hAnsiTheme="minorHAnsi" w:cstheme="minorHAnsi"/>
          <w:sz w:val="22"/>
        </w:rPr>
      </w:pPr>
      <w:r>
        <w:rPr>
          <w:rFonts w:asciiTheme="minorHAnsi" w:hAnsiTheme="minorHAnsi" w:cstheme="minorHAnsi"/>
          <w:sz w:val="22"/>
        </w:rPr>
        <w:br w:type="page"/>
      </w:r>
    </w:p>
    <w:tbl>
      <w:tblPr>
        <w:tblW w:w="10840" w:type="dxa"/>
        <w:jc w:val="center"/>
        <w:tblInd w:w="98" w:type="dxa"/>
        <w:tblLook w:val="04A0"/>
      </w:tblPr>
      <w:tblGrid>
        <w:gridCol w:w="288"/>
        <w:gridCol w:w="2840"/>
        <w:gridCol w:w="928"/>
        <w:gridCol w:w="928"/>
        <w:gridCol w:w="928"/>
        <w:gridCol w:w="928"/>
        <w:gridCol w:w="928"/>
        <w:gridCol w:w="928"/>
        <w:gridCol w:w="928"/>
        <w:gridCol w:w="928"/>
        <w:gridCol w:w="288"/>
      </w:tblGrid>
      <w:tr w:rsidR="001460DF" w:rsidRPr="00894FF3" w:rsidTr="00EE7F35">
        <w:trPr>
          <w:trHeight w:val="225"/>
          <w:jc w:val="center"/>
        </w:trPr>
        <w:tc>
          <w:tcPr>
            <w:tcW w:w="288" w:type="dxa"/>
            <w:tcBorders>
              <w:top w:val="single" w:sz="18" w:space="0" w:color="auto"/>
              <w:left w:val="single" w:sz="18" w:space="0" w:color="auto"/>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lastRenderedPageBreak/>
              <w:t> </w:t>
            </w:r>
          </w:p>
        </w:tc>
        <w:tc>
          <w:tcPr>
            <w:tcW w:w="2840" w:type="dxa"/>
            <w:tcBorders>
              <w:top w:val="single" w:sz="18" w:space="0" w:color="auto"/>
              <w:left w:val="nil"/>
              <w:bottom w:val="nil"/>
              <w:right w:val="nil"/>
            </w:tcBorders>
            <w:shd w:val="clear" w:color="auto" w:fill="auto"/>
            <w:vAlign w:val="center"/>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928" w:type="dxa"/>
            <w:tcBorders>
              <w:top w:val="single" w:sz="18" w:space="0" w:color="auto"/>
              <w:left w:val="nil"/>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288" w:type="dxa"/>
            <w:tcBorders>
              <w:top w:val="single" w:sz="18" w:space="0" w:color="auto"/>
              <w:left w:val="nil"/>
              <w:bottom w:val="nil"/>
              <w:right w:val="single" w:sz="18" w:space="0" w:color="auto"/>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r>
      <w:tr w:rsidR="001460DF" w:rsidRPr="00894FF3" w:rsidTr="00EE7F35">
        <w:trPr>
          <w:trHeight w:val="375"/>
          <w:jc w:val="center"/>
        </w:trPr>
        <w:tc>
          <w:tcPr>
            <w:tcW w:w="288" w:type="dxa"/>
            <w:tcBorders>
              <w:top w:val="nil"/>
              <w:left w:val="single" w:sz="18" w:space="0" w:color="auto"/>
              <w:bottom w:val="nil"/>
              <w:right w:val="nil"/>
            </w:tcBorders>
            <w:shd w:val="clear" w:color="auto" w:fill="auto"/>
            <w:noWrap/>
            <w:vAlign w:val="bottom"/>
            <w:hideMark/>
          </w:tcPr>
          <w:p w:rsidR="001460DF" w:rsidRPr="00894FF3" w:rsidRDefault="001460DF" w:rsidP="00EE7F35">
            <w:pPr>
              <w:rPr>
                <w:rFonts w:ascii="Calibri" w:hAnsi="Calibri" w:cs="Calibri"/>
                <w:sz w:val="28"/>
                <w:szCs w:val="28"/>
              </w:rPr>
            </w:pPr>
            <w:r w:rsidRPr="00894FF3">
              <w:rPr>
                <w:rFonts w:ascii="Calibri" w:hAnsi="Calibri" w:cs="Calibri"/>
                <w:sz w:val="28"/>
                <w:szCs w:val="28"/>
              </w:rPr>
              <w:t> </w:t>
            </w:r>
          </w:p>
        </w:tc>
        <w:tc>
          <w:tcPr>
            <w:tcW w:w="10264" w:type="dxa"/>
            <w:gridSpan w:val="9"/>
            <w:tcBorders>
              <w:top w:val="nil"/>
              <w:left w:val="nil"/>
              <w:bottom w:val="nil"/>
              <w:right w:val="nil"/>
            </w:tcBorders>
            <w:shd w:val="clear" w:color="auto" w:fill="auto"/>
            <w:vAlign w:val="center"/>
            <w:hideMark/>
          </w:tcPr>
          <w:p w:rsidR="001460DF" w:rsidRPr="00894FF3" w:rsidRDefault="001460DF" w:rsidP="00EE7F35">
            <w:pPr>
              <w:rPr>
                <w:rFonts w:ascii="Cambria" w:hAnsi="Cambria" w:cs="Calibri"/>
                <w:sz w:val="28"/>
                <w:szCs w:val="28"/>
              </w:rPr>
            </w:pPr>
            <w:r w:rsidRPr="00894FF3">
              <w:rPr>
                <w:rFonts w:ascii="Cambria" w:hAnsi="Cambria" w:cs="Calibri"/>
                <w:sz w:val="28"/>
                <w:szCs w:val="28"/>
              </w:rPr>
              <w:t>RASPODJELA LIMITA POTROŠNJE</w:t>
            </w:r>
          </w:p>
        </w:tc>
        <w:tc>
          <w:tcPr>
            <w:tcW w:w="288" w:type="dxa"/>
            <w:tcBorders>
              <w:top w:val="nil"/>
              <w:left w:val="nil"/>
              <w:bottom w:val="nil"/>
              <w:right w:val="single" w:sz="18" w:space="0" w:color="auto"/>
            </w:tcBorders>
            <w:shd w:val="clear" w:color="auto" w:fill="auto"/>
            <w:noWrap/>
            <w:vAlign w:val="bottom"/>
            <w:hideMark/>
          </w:tcPr>
          <w:p w:rsidR="001460DF" w:rsidRPr="00894FF3" w:rsidRDefault="001460DF" w:rsidP="00EE7F35">
            <w:pPr>
              <w:rPr>
                <w:rFonts w:ascii="Calibri" w:hAnsi="Calibri" w:cs="Calibri"/>
                <w:sz w:val="28"/>
                <w:szCs w:val="28"/>
              </w:rPr>
            </w:pPr>
            <w:r w:rsidRPr="00894FF3">
              <w:rPr>
                <w:rFonts w:ascii="Calibri" w:hAnsi="Calibri" w:cs="Calibri"/>
                <w:sz w:val="28"/>
                <w:szCs w:val="28"/>
              </w:rPr>
              <w:t> </w:t>
            </w:r>
          </w:p>
        </w:tc>
      </w:tr>
      <w:tr w:rsidR="001460DF" w:rsidRPr="00894FF3"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2840" w:type="dxa"/>
            <w:tcBorders>
              <w:top w:val="nil"/>
              <w:left w:val="nil"/>
              <w:bottom w:val="nil"/>
              <w:right w:val="nil"/>
            </w:tcBorders>
            <w:shd w:val="clear" w:color="auto" w:fill="auto"/>
            <w:vAlign w:val="center"/>
            <w:hideMark/>
          </w:tcPr>
          <w:p w:rsidR="001460DF" w:rsidRPr="00894FF3" w:rsidRDefault="001460DF" w:rsidP="00EE7F35">
            <w:pPr>
              <w:rPr>
                <w:rFonts w:ascii="Calibri" w:hAnsi="Calibri" w:cs="Calibri"/>
                <w:sz w:val="16"/>
                <w:szCs w:val="16"/>
              </w:rPr>
            </w:pPr>
          </w:p>
        </w:tc>
        <w:tc>
          <w:tcPr>
            <w:tcW w:w="928" w:type="dxa"/>
            <w:tcBorders>
              <w:top w:val="nil"/>
              <w:left w:val="nil"/>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p>
        </w:tc>
        <w:tc>
          <w:tcPr>
            <w:tcW w:w="928" w:type="dxa"/>
            <w:tcBorders>
              <w:top w:val="nil"/>
              <w:left w:val="nil"/>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p>
        </w:tc>
        <w:tc>
          <w:tcPr>
            <w:tcW w:w="928" w:type="dxa"/>
            <w:tcBorders>
              <w:top w:val="nil"/>
              <w:left w:val="nil"/>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p>
        </w:tc>
        <w:tc>
          <w:tcPr>
            <w:tcW w:w="928" w:type="dxa"/>
            <w:tcBorders>
              <w:top w:val="nil"/>
              <w:left w:val="nil"/>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p>
        </w:tc>
        <w:tc>
          <w:tcPr>
            <w:tcW w:w="928" w:type="dxa"/>
            <w:tcBorders>
              <w:top w:val="nil"/>
              <w:left w:val="nil"/>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p>
        </w:tc>
        <w:tc>
          <w:tcPr>
            <w:tcW w:w="928" w:type="dxa"/>
            <w:tcBorders>
              <w:top w:val="nil"/>
              <w:left w:val="nil"/>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p>
        </w:tc>
        <w:tc>
          <w:tcPr>
            <w:tcW w:w="928" w:type="dxa"/>
            <w:tcBorders>
              <w:top w:val="nil"/>
              <w:left w:val="nil"/>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p>
        </w:tc>
        <w:tc>
          <w:tcPr>
            <w:tcW w:w="928" w:type="dxa"/>
            <w:tcBorders>
              <w:top w:val="nil"/>
              <w:left w:val="nil"/>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p>
        </w:tc>
        <w:tc>
          <w:tcPr>
            <w:tcW w:w="288" w:type="dxa"/>
            <w:tcBorders>
              <w:top w:val="nil"/>
              <w:left w:val="nil"/>
              <w:bottom w:val="nil"/>
              <w:right w:val="single" w:sz="18" w:space="0" w:color="auto"/>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r>
      <w:tr w:rsidR="001460DF" w:rsidRPr="00894FF3"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2840" w:type="dxa"/>
            <w:tcBorders>
              <w:top w:val="nil"/>
              <w:left w:val="nil"/>
              <w:bottom w:val="nil"/>
              <w:right w:val="nil"/>
            </w:tcBorders>
            <w:shd w:val="clear" w:color="auto" w:fill="auto"/>
            <w:vAlign w:val="center"/>
            <w:hideMark/>
          </w:tcPr>
          <w:p w:rsidR="001460DF" w:rsidRPr="00894FF3" w:rsidRDefault="001460DF" w:rsidP="00EE7F35">
            <w:pPr>
              <w:rPr>
                <w:rFonts w:ascii="Calibri" w:hAnsi="Calibri" w:cs="Calibri"/>
                <w:b/>
                <w:bCs/>
                <w:sz w:val="16"/>
                <w:szCs w:val="16"/>
              </w:rPr>
            </w:pPr>
          </w:p>
        </w:tc>
        <w:tc>
          <w:tcPr>
            <w:tcW w:w="928" w:type="dxa"/>
            <w:tcBorders>
              <w:top w:val="nil"/>
              <w:left w:val="nil"/>
              <w:bottom w:val="nil"/>
              <w:right w:val="single" w:sz="4" w:space="0" w:color="7F7F7F"/>
            </w:tcBorders>
            <w:shd w:val="clear" w:color="auto" w:fill="auto"/>
            <w:noWrap/>
            <w:vAlign w:val="bottom"/>
            <w:hideMark/>
          </w:tcPr>
          <w:p w:rsidR="001460DF" w:rsidRPr="00894FF3" w:rsidRDefault="001460DF" w:rsidP="00EE7F35">
            <w:pPr>
              <w:ind w:firstLineChars="100" w:firstLine="160"/>
              <w:jc w:val="right"/>
              <w:rPr>
                <w:rFonts w:ascii="Calibri" w:hAnsi="Calibri" w:cs="Calibri"/>
                <w:sz w:val="16"/>
                <w:szCs w:val="16"/>
              </w:rPr>
            </w:pPr>
            <w:r w:rsidRPr="00894FF3">
              <w:rPr>
                <w:rFonts w:ascii="Calibri" w:hAnsi="Calibri" w:cs="Calibri"/>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94FF3" w:rsidRDefault="001460DF" w:rsidP="00EE7F35">
            <w:pPr>
              <w:jc w:val="center"/>
              <w:rPr>
                <w:rFonts w:ascii="Calibri" w:hAnsi="Calibri" w:cs="Calibri"/>
                <w:sz w:val="16"/>
                <w:szCs w:val="16"/>
              </w:rPr>
            </w:pPr>
            <w:r w:rsidRPr="00894FF3">
              <w:rPr>
                <w:rFonts w:ascii="Calibri" w:hAnsi="Calibri" w:cs="Calibri"/>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94FF3" w:rsidRDefault="001460DF" w:rsidP="00EE7F35">
            <w:pPr>
              <w:jc w:val="center"/>
              <w:rPr>
                <w:rFonts w:ascii="Calibri" w:hAnsi="Calibri" w:cs="Calibri"/>
                <w:color w:val="953735"/>
                <w:sz w:val="16"/>
                <w:szCs w:val="16"/>
              </w:rPr>
            </w:pPr>
            <w:r w:rsidRPr="00894FF3">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94FF3" w:rsidRDefault="001460DF" w:rsidP="00EE7F35">
            <w:pPr>
              <w:jc w:val="center"/>
              <w:rPr>
                <w:rFonts w:ascii="Calibri" w:hAnsi="Calibri" w:cs="Calibri"/>
                <w:color w:val="953735"/>
                <w:sz w:val="16"/>
                <w:szCs w:val="16"/>
              </w:rPr>
            </w:pPr>
            <w:r w:rsidRPr="00894FF3">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928" w:type="dxa"/>
            <w:tcBorders>
              <w:top w:val="nil"/>
              <w:left w:val="nil"/>
              <w:bottom w:val="nil"/>
              <w:right w:val="nil"/>
            </w:tcBorders>
            <w:shd w:val="clear" w:color="auto" w:fill="auto"/>
            <w:noWrap/>
            <w:vAlign w:val="bottom"/>
            <w:hideMark/>
          </w:tcPr>
          <w:p w:rsidR="001460DF" w:rsidRPr="00894FF3" w:rsidRDefault="001460DF" w:rsidP="00EE7F35">
            <w:pPr>
              <w:jc w:val="center"/>
              <w:rPr>
                <w:rFonts w:ascii="Calibri" w:hAnsi="Calibri" w:cs="Calibri"/>
                <w:color w:val="953735"/>
                <w:sz w:val="16"/>
                <w:szCs w:val="16"/>
              </w:rPr>
            </w:pPr>
            <w:r w:rsidRPr="00894FF3">
              <w:rPr>
                <w:rFonts w:ascii="Calibri" w:hAnsi="Calibri" w:cs="Calibri"/>
                <w:color w:val="953735"/>
                <w:sz w:val="16"/>
                <w:szCs w:val="16"/>
              </w:rPr>
              <w:t> </w:t>
            </w:r>
          </w:p>
        </w:tc>
        <w:tc>
          <w:tcPr>
            <w:tcW w:w="288" w:type="dxa"/>
            <w:tcBorders>
              <w:top w:val="nil"/>
              <w:left w:val="nil"/>
              <w:bottom w:val="nil"/>
              <w:right w:val="single" w:sz="18" w:space="0" w:color="auto"/>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r>
      <w:tr w:rsidR="001460DF" w:rsidRPr="00894FF3"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2840" w:type="dxa"/>
            <w:tcBorders>
              <w:top w:val="nil"/>
              <w:left w:val="nil"/>
              <w:bottom w:val="nil"/>
              <w:right w:val="nil"/>
            </w:tcBorders>
            <w:shd w:val="clear" w:color="auto" w:fill="auto"/>
            <w:vAlign w:val="center"/>
            <w:hideMark/>
          </w:tcPr>
          <w:p w:rsidR="001460DF" w:rsidRPr="00894FF3" w:rsidRDefault="001460DF" w:rsidP="00EE7F35">
            <w:pPr>
              <w:rPr>
                <w:rFonts w:ascii="Calibri" w:hAnsi="Calibri" w:cs="Calibri"/>
                <w:b/>
                <w:bCs/>
                <w:sz w:val="16"/>
                <w:szCs w:val="16"/>
              </w:rPr>
            </w:pPr>
          </w:p>
        </w:tc>
        <w:tc>
          <w:tcPr>
            <w:tcW w:w="1856" w:type="dxa"/>
            <w:gridSpan w:val="2"/>
            <w:tcBorders>
              <w:top w:val="nil"/>
              <w:left w:val="nil"/>
              <w:bottom w:val="nil"/>
              <w:right w:val="single" w:sz="4" w:space="0" w:color="7F7F7F"/>
            </w:tcBorders>
            <w:shd w:val="clear" w:color="auto" w:fill="auto"/>
            <w:noWrap/>
            <w:vAlign w:val="center"/>
            <w:hideMark/>
          </w:tcPr>
          <w:p w:rsidR="001460DF" w:rsidRPr="00894FF3" w:rsidRDefault="001460DF" w:rsidP="00EE7F35">
            <w:pPr>
              <w:jc w:val="center"/>
              <w:rPr>
                <w:rFonts w:ascii="Calibri" w:hAnsi="Calibri" w:cs="Calibri"/>
                <w:sz w:val="16"/>
                <w:szCs w:val="16"/>
              </w:rPr>
            </w:pPr>
            <w:r w:rsidRPr="00894FF3">
              <w:rPr>
                <w:rFonts w:ascii="Calibri" w:hAnsi="Calibri" w:cs="Calibri"/>
                <w:sz w:val="16"/>
                <w:szCs w:val="16"/>
              </w:rPr>
              <w:t xml:space="preserve">2014 </w:t>
            </w:r>
            <w:r w:rsidRPr="00894FF3">
              <w:rPr>
                <w:rFonts w:ascii="Calibri" w:hAnsi="Calibri" w:cs="Calibri"/>
                <w:i/>
                <w:iCs/>
                <w:sz w:val="16"/>
                <w:szCs w:val="16"/>
              </w:rPr>
              <w:t>(plan)</w:t>
            </w:r>
          </w:p>
        </w:tc>
        <w:tc>
          <w:tcPr>
            <w:tcW w:w="1856" w:type="dxa"/>
            <w:gridSpan w:val="2"/>
            <w:tcBorders>
              <w:top w:val="nil"/>
              <w:left w:val="nil"/>
              <w:bottom w:val="nil"/>
              <w:right w:val="single" w:sz="4" w:space="0" w:color="7F7F7F"/>
            </w:tcBorders>
            <w:shd w:val="clear" w:color="auto" w:fill="auto"/>
            <w:noWrap/>
            <w:vAlign w:val="bottom"/>
            <w:hideMark/>
          </w:tcPr>
          <w:p w:rsidR="001460DF" w:rsidRPr="00894FF3" w:rsidRDefault="001460DF" w:rsidP="00EE7F35">
            <w:pPr>
              <w:jc w:val="center"/>
              <w:rPr>
                <w:rFonts w:ascii="Calibri" w:hAnsi="Calibri" w:cs="Calibri"/>
                <w:color w:val="953735"/>
                <w:sz w:val="16"/>
                <w:szCs w:val="16"/>
              </w:rPr>
            </w:pPr>
            <w:r w:rsidRPr="00894FF3">
              <w:rPr>
                <w:rFonts w:ascii="Calibri" w:hAnsi="Calibri" w:cs="Calibri"/>
                <w:color w:val="953735"/>
                <w:sz w:val="16"/>
                <w:szCs w:val="16"/>
              </w:rPr>
              <w:t>2015</w:t>
            </w:r>
          </w:p>
        </w:tc>
        <w:tc>
          <w:tcPr>
            <w:tcW w:w="1856" w:type="dxa"/>
            <w:gridSpan w:val="2"/>
            <w:tcBorders>
              <w:top w:val="nil"/>
              <w:left w:val="nil"/>
              <w:bottom w:val="nil"/>
              <w:right w:val="single" w:sz="4" w:space="0" w:color="7F7F7F"/>
            </w:tcBorders>
            <w:shd w:val="clear" w:color="auto" w:fill="auto"/>
            <w:noWrap/>
            <w:vAlign w:val="bottom"/>
            <w:hideMark/>
          </w:tcPr>
          <w:p w:rsidR="001460DF" w:rsidRPr="00894FF3" w:rsidRDefault="001460DF" w:rsidP="00EE7F35">
            <w:pPr>
              <w:jc w:val="center"/>
              <w:rPr>
                <w:rFonts w:ascii="Calibri" w:hAnsi="Calibri" w:cs="Calibri"/>
                <w:color w:val="953735"/>
                <w:sz w:val="16"/>
                <w:szCs w:val="16"/>
              </w:rPr>
            </w:pPr>
            <w:r w:rsidRPr="00894FF3">
              <w:rPr>
                <w:rFonts w:ascii="Calibri" w:hAnsi="Calibri" w:cs="Calibri"/>
                <w:color w:val="953735"/>
                <w:sz w:val="16"/>
                <w:szCs w:val="16"/>
              </w:rPr>
              <w:t>2016</w:t>
            </w:r>
          </w:p>
        </w:tc>
        <w:tc>
          <w:tcPr>
            <w:tcW w:w="1856" w:type="dxa"/>
            <w:gridSpan w:val="2"/>
            <w:tcBorders>
              <w:top w:val="nil"/>
              <w:left w:val="nil"/>
              <w:bottom w:val="nil"/>
              <w:right w:val="single" w:sz="4" w:space="0" w:color="7F7F7F"/>
            </w:tcBorders>
            <w:shd w:val="clear" w:color="auto" w:fill="auto"/>
            <w:noWrap/>
            <w:vAlign w:val="bottom"/>
            <w:hideMark/>
          </w:tcPr>
          <w:p w:rsidR="001460DF" w:rsidRPr="00894FF3" w:rsidRDefault="001460DF" w:rsidP="00EE7F35">
            <w:pPr>
              <w:jc w:val="center"/>
              <w:rPr>
                <w:rFonts w:ascii="Calibri" w:hAnsi="Calibri" w:cs="Calibri"/>
                <w:color w:val="953735"/>
                <w:sz w:val="16"/>
                <w:szCs w:val="16"/>
              </w:rPr>
            </w:pPr>
            <w:r w:rsidRPr="00894FF3">
              <w:rPr>
                <w:rFonts w:ascii="Calibri" w:hAnsi="Calibri" w:cs="Calibri"/>
                <w:color w:val="953735"/>
                <w:sz w:val="16"/>
                <w:szCs w:val="16"/>
              </w:rPr>
              <w:t>2017</w:t>
            </w:r>
          </w:p>
        </w:tc>
        <w:tc>
          <w:tcPr>
            <w:tcW w:w="288" w:type="dxa"/>
            <w:tcBorders>
              <w:top w:val="nil"/>
              <w:left w:val="nil"/>
              <w:bottom w:val="nil"/>
              <w:right w:val="single" w:sz="18" w:space="0" w:color="auto"/>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r>
      <w:tr w:rsidR="001460DF" w:rsidRPr="00894FF3" w:rsidTr="00EE7F35">
        <w:trPr>
          <w:trHeight w:val="240"/>
          <w:jc w:val="center"/>
        </w:trPr>
        <w:tc>
          <w:tcPr>
            <w:tcW w:w="288" w:type="dxa"/>
            <w:tcBorders>
              <w:top w:val="nil"/>
              <w:left w:val="single" w:sz="18" w:space="0" w:color="auto"/>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2840" w:type="dxa"/>
            <w:tcBorders>
              <w:top w:val="nil"/>
              <w:left w:val="nil"/>
              <w:bottom w:val="single" w:sz="4" w:space="0" w:color="808080"/>
              <w:right w:val="nil"/>
            </w:tcBorders>
            <w:shd w:val="clear" w:color="auto" w:fill="auto"/>
            <w:vAlign w:val="center"/>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928" w:type="dxa"/>
            <w:tcBorders>
              <w:top w:val="nil"/>
              <w:left w:val="nil"/>
              <w:bottom w:val="single" w:sz="4" w:space="0" w:color="808080"/>
              <w:right w:val="single" w:sz="4" w:space="0" w:color="7F7F7F"/>
            </w:tcBorders>
            <w:shd w:val="clear" w:color="auto" w:fill="auto"/>
            <w:noWrap/>
            <w:vAlign w:val="bottom"/>
            <w:hideMark/>
          </w:tcPr>
          <w:p w:rsidR="001460DF" w:rsidRPr="00894FF3" w:rsidRDefault="001460DF" w:rsidP="00EE7F35">
            <w:pPr>
              <w:ind w:firstLineChars="100" w:firstLine="160"/>
              <w:jc w:val="right"/>
              <w:rPr>
                <w:rFonts w:ascii="Calibri" w:hAnsi="Calibri" w:cs="Calibri"/>
                <w:sz w:val="16"/>
                <w:szCs w:val="16"/>
              </w:rPr>
            </w:pPr>
            <w:r w:rsidRPr="00894FF3">
              <w:rPr>
                <w:rFonts w:ascii="Calibri" w:hAnsi="Calibri" w:cs="Calibri"/>
                <w:sz w:val="16"/>
                <w:szCs w:val="16"/>
              </w:rPr>
              <w:t>mil €</w:t>
            </w:r>
          </w:p>
        </w:tc>
        <w:tc>
          <w:tcPr>
            <w:tcW w:w="928" w:type="dxa"/>
            <w:tcBorders>
              <w:top w:val="nil"/>
              <w:left w:val="nil"/>
              <w:bottom w:val="single" w:sz="4" w:space="0" w:color="808080"/>
              <w:right w:val="single" w:sz="4" w:space="0" w:color="7F7F7F"/>
            </w:tcBorders>
            <w:shd w:val="clear" w:color="auto" w:fill="auto"/>
            <w:noWrap/>
            <w:vAlign w:val="bottom"/>
            <w:hideMark/>
          </w:tcPr>
          <w:p w:rsidR="001460DF" w:rsidRPr="00894FF3" w:rsidRDefault="001460DF" w:rsidP="00EE7F35">
            <w:pPr>
              <w:jc w:val="center"/>
              <w:rPr>
                <w:rFonts w:ascii="Calibri" w:hAnsi="Calibri" w:cs="Calibri"/>
                <w:sz w:val="16"/>
                <w:szCs w:val="16"/>
              </w:rPr>
            </w:pPr>
            <w:r w:rsidRPr="00894FF3">
              <w:rPr>
                <w:rFonts w:ascii="Calibri" w:hAnsi="Calibri" w:cs="Calibri"/>
                <w:sz w:val="16"/>
                <w:szCs w:val="16"/>
              </w:rPr>
              <w:t>% BDP</w:t>
            </w:r>
          </w:p>
        </w:tc>
        <w:tc>
          <w:tcPr>
            <w:tcW w:w="928" w:type="dxa"/>
            <w:tcBorders>
              <w:top w:val="nil"/>
              <w:left w:val="nil"/>
              <w:bottom w:val="single" w:sz="4" w:space="0" w:color="808080"/>
              <w:right w:val="single" w:sz="4" w:space="0" w:color="7F7F7F"/>
            </w:tcBorders>
            <w:shd w:val="clear" w:color="auto" w:fill="auto"/>
            <w:noWrap/>
            <w:vAlign w:val="bottom"/>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mil €</w:t>
            </w:r>
          </w:p>
        </w:tc>
        <w:tc>
          <w:tcPr>
            <w:tcW w:w="928" w:type="dxa"/>
            <w:tcBorders>
              <w:top w:val="nil"/>
              <w:left w:val="nil"/>
              <w:bottom w:val="single" w:sz="4" w:space="0" w:color="808080"/>
              <w:right w:val="single" w:sz="4" w:space="0" w:color="7F7F7F"/>
            </w:tcBorders>
            <w:shd w:val="clear" w:color="auto" w:fill="auto"/>
            <w:noWrap/>
            <w:vAlign w:val="bottom"/>
            <w:hideMark/>
          </w:tcPr>
          <w:p w:rsidR="001460DF" w:rsidRPr="00894FF3" w:rsidRDefault="001460DF" w:rsidP="00EE7F35">
            <w:pPr>
              <w:jc w:val="center"/>
              <w:rPr>
                <w:rFonts w:ascii="Calibri" w:hAnsi="Calibri" w:cs="Calibri"/>
                <w:color w:val="953735"/>
                <w:sz w:val="16"/>
                <w:szCs w:val="16"/>
              </w:rPr>
            </w:pPr>
            <w:r w:rsidRPr="00894FF3">
              <w:rPr>
                <w:rFonts w:ascii="Calibri" w:hAnsi="Calibri" w:cs="Calibri"/>
                <w:color w:val="953735"/>
                <w:sz w:val="16"/>
                <w:szCs w:val="16"/>
              </w:rPr>
              <w:t>% BDP</w:t>
            </w:r>
          </w:p>
        </w:tc>
        <w:tc>
          <w:tcPr>
            <w:tcW w:w="928" w:type="dxa"/>
            <w:tcBorders>
              <w:top w:val="nil"/>
              <w:left w:val="nil"/>
              <w:bottom w:val="single" w:sz="4" w:space="0" w:color="808080"/>
              <w:right w:val="single" w:sz="4" w:space="0" w:color="7F7F7F"/>
            </w:tcBorders>
            <w:shd w:val="clear" w:color="auto" w:fill="auto"/>
            <w:noWrap/>
            <w:vAlign w:val="bottom"/>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mil €</w:t>
            </w:r>
          </w:p>
        </w:tc>
        <w:tc>
          <w:tcPr>
            <w:tcW w:w="928" w:type="dxa"/>
            <w:tcBorders>
              <w:top w:val="nil"/>
              <w:left w:val="nil"/>
              <w:bottom w:val="single" w:sz="4" w:space="0" w:color="808080"/>
              <w:right w:val="single" w:sz="4" w:space="0" w:color="7F7F7F"/>
            </w:tcBorders>
            <w:shd w:val="clear" w:color="auto" w:fill="auto"/>
            <w:noWrap/>
            <w:vAlign w:val="bottom"/>
            <w:hideMark/>
          </w:tcPr>
          <w:p w:rsidR="001460DF" w:rsidRPr="00894FF3" w:rsidRDefault="001460DF" w:rsidP="00EE7F35">
            <w:pPr>
              <w:jc w:val="center"/>
              <w:rPr>
                <w:rFonts w:ascii="Calibri" w:hAnsi="Calibri" w:cs="Calibri"/>
                <w:color w:val="953735"/>
                <w:sz w:val="16"/>
                <w:szCs w:val="16"/>
              </w:rPr>
            </w:pPr>
            <w:r w:rsidRPr="00894FF3">
              <w:rPr>
                <w:rFonts w:ascii="Calibri" w:hAnsi="Calibri" w:cs="Calibri"/>
                <w:color w:val="953735"/>
                <w:sz w:val="16"/>
                <w:szCs w:val="16"/>
              </w:rPr>
              <w:t>% BDP</w:t>
            </w:r>
          </w:p>
        </w:tc>
        <w:tc>
          <w:tcPr>
            <w:tcW w:w="928" w:type="dxa"/>
            <w:tcBorders>
              <w:top w:val="nil"/>
              <w:left w:val="nil"/>
              <w:bottom w:val="single" w:sz="4" w:space="0" w:color="808080"/>
              <w:right w:val="single" w:sz="4" w:space="0" w:color="7F7F7F"/>
            </w:tcBorders>
            <w:shd w:val="clear" w:color="auto" w:fill="auto"/>
            <w:noWrap/>
            <w:vAlign w:val="bottom"/>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mil €</w:t>
            </w:r>
          </w:p>
        </w:tc>
        <w:tc>
          <w:tcPr>
            <w:tcW w:w="928" w:type="dxa"/>
            <w:tcBorders>
              <w:top w:val="nil"/>
              <w:left w:val="nil"/>
              <w:bottom w:val="single" w:sz="4" w:space="0" w:color="808080"/>
              <w:right w:val="nil"/>
            </w:tcBorders>
            <w:shd w:val="clear" w:color="auto" w:fill="auto"/>
            <w:noWrap/>
            <w:vAlign w:val="bottom"/>
            <w:hideMark/>
          </w:tcPr>
          <w:p w:rsidR="001460DF" w:rsidRPr="00894FF3" w:rsidRDefault="001460DF" w:rsidP="00EE7F35">
            <w:pPr>
              <w:jc w:val="center"/>
              <w:rPr>
                <w:rFonts w:ascii="Calibri" w:hAnsi="Calibri" w:cs="Calibri"/>
                <w:color w:val="953735"/>
                <w:sz w:val="16"/>
                <w:szCs w:val="16"/>
              </w:rPr>
            </w:pPr>
            <w:r w:rsidRPr="00894FF3">
              <w:rPr>
                <w:rFonts w:ascii="Calibri" w:hAnsi="Calibri" w:cs="Calibri"/>
                <w:color w:val="953735"/>
                <w:sz w:val="16"/>
                <w:szCs w:val="16"/>
              </w:rPr>
              <w:t>% BDP</w:t>
            </w:r>
          </w:p>
        </w:tc>
        <w:tc>
          <w:tcPr>
            <w:tcW w:w="288" w:type="dxa"/>
            <w:tcBorders>
              <w:top w:val="nil"/>
              <w:left w:val="nil"/>
              <w:bottom w:val="nil"/>
              <w:right w:val="single" w:sz="18" w:space="0" w:color="auto"/>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r>
      <w:tr w:rsidR="001460DF" w:rsidRPr="00894FF3" w:rsidTr="00EE7F35">
        <w:trPr>
          <w:trHeight w:val="240"/>
          <w:jc w:val="center"/>
        </w:trPr>
        <w:tc>
          <w:tcPr>
            <w:tcW w:w="288" w:type="dxa"/>
            <w:tcBorders>
              <w:top w:val="nil"/>
              <w:left w:val="single" w:sz="18" w:space="0" w:color="auto"/>
              <w:bottom w:val="nil"/>
              <w:right w:val="nil"/>
            </w:tcBorders>
            <w:shd w:val="clear" w:color="auto" w:fill="auto"/>
            <w:noWrap/>
            <w:vAlign w:val="bottom"/>
            <w:hideMark/>
          </w:tcPr>
          <w:p w:rsidR="001460DF" w:rsidRPr="00894FF3" w:rsidRDefault="001460DF" w:rsidP="00EE7F35">
            <w:pPr>
              <w:rPr>
                <w:rFonts w:ascii="Calibri" w:hAnsi="Calibri" w:cs="Calibri"/>
                <w:b/>
                <w:bCs/>
                <w:sz w:val="16"/>
                <w:szCs w:val="16"/>
              </w:rPr>
            </w:pPr>
            <w:r w:rsidRPr="00894FF3">
              <w:rPr>
                <w:rFonts w:ascii="Calibri" w:hAnsi="Calibri" w:cs="Calibri"/>
                <w:b/>
                <w:bCs/>
                <w:sz w:val="16"/>
                <w:szCs w:val="16"/>
              </w:rPr>
              <w:t> </w:t>
            </w:r>
          </w:p>
        </w:tc>
        <w:tc>
          <w:tcPr>
            <w:tcW w:w="2840" w:type="dxa"/>
            <w:tcBorders>
              <w:top w:val="single" w:sz="8" w:space="0" w:color="000000"/>
              <w:left w:val="single" w:sz="8" w:space="0" w:color="000000"/>
              <w:bottom w:val="single" w:sz="8" w:space="0" w:color="000000"/>
              <w:right w:val="nil"/>
            </w:tcBorders>
            <w:shd w:val="clear" w:color="000000" w:fill="DDD9C3"/>
            <w:vAlign w:val="center"/>
            <w:hideMark/>
          </w:tcPr>
          <w:p w:rsidR="001460DF" w:rsidRPr="00894FF3" w:rsidRDefault="001460DF" w:rsidP="00EE7F35">
            <w:pPr>
              <w:rPr>
                <w:rFonts w:ascii="Calibri" w:hAnsi="Calibri" w:cs="Calibri"/>
                <w:b/>
                <w:bCs/>
                <w:sz w:val="16"/>
                <w:szCs w:val="16"/>
              </w:rPr>
            </w:pPr>
            <w:r w:rsidRPr="00894FF3">
              <w:rPr>
                <w:rFonts w:ascii="Calibri" w:hAnsi="Calibri" w:cs="Calibri"/>
                <w:b/>
                <w:bCs/>
                <w:sz w:val="16"/>
                <w:szCs w:val="16"/>
              </w:rPr>
              <w:t>LIMIT POTROŠNJE</w:t>
            </w:r>
          </w:p>
        </w:tc>
        <w:tc>
          <w:tcPr>
            <w:tcW w:w="928" w:type="dxa"/>
            <w:tcBorders>
              <w:top w:val="single" w:sz="8" w:space="0" w:color="000000"/>
              <w:left w:val="nil"/>
              <w:bottom w:val="single" w:sz="8" w:space="0" w:color="000000"/>
              <w:right w:val="single" w:sz="4" w:space="0" w:color="7F7F7F"/>
            </w:tcBorders>
            <w:shd w:val="clear" w:color="000000" w:fill="DDD9C3"/>
            <w:noWrap/>
            <w:vAlign w:val="center"/>
            <w:hideMark/>
          </w:tcPr>
          <w:p w:rsidR="001460DF" w:rsidRPr="00894FF3" w:rsidRDefault="001460DF" w:rsidP="00EE7F35">
            <w:pPr>
              <w:ind w:firstLineChars="100" w:firstLine="161"/>
              <w:jc w:val="right"/>
              <w:rPr>
                <w:rFonts w:ascii="Calibri" w:hAnsi="Calibri" w:cs="Calibri"/>
                <w:b/>
                <w:bCs/>
                <w:sz w:val="16"/>
                <w:szCs w:val="16"/>
              </w:rPr>
            </w:pPr>
            <w:r w:rsidRPr="00894FF3">
              <w:rPr>
                <w:rFonts w:ascii="Calibri" w:hAnsi="Calibri" w:cs="Calibri"/>
                <w:b/>
                <w:bCs/>
                <w:sz w:val="16"/>
                <w:szCs w:val="16"/>
              </w:rPr>
              <w:t>1264.29</w:t>
            </w:r>
          </w:p>
        </w:tc>
        <w:tc>
          <w:tcPr>
            <w:tcW w:w="928" w:type="dxa"/>
            <w:tcBorders>
              <w:top w:val="single" w:sz="8" w:space="0" w:color="000000"/>
              <w:left w:val="nil"/>
              <w:bottom w:val="single" w:sz="8" w:space="0" w:color="000000"/>
              <w:right w:val="single" w:sz="4" w:space="0" w:color="7F7F7F"/>
            </w:tcBorders>
            <w:shd w:val="clear" w:color="000000" w:fill="DDD9C3"/>
            <w:noWrap/>
            <w:vAlign w:val="bottom"/>
            <w:hideMark/>
          </w:tcPr>
          <w:p w:rsidR="001460DF" w:rsidRPr="00894FF3" w:rsidRDefault="001460DF" w:rsidP="00EE7F35">
            <w:pPr>
              <w:ind w:firstLineChars="100" w:firstLine="161"/>
              <w:jc w:val="right"/>
              <w:rPr>
                <w:rFonts w:ascii="Calibri" w:hAnsi="Calibri" w:cs="Calibri"/>
                <w:b/>
                <w:bCs/>
                <w:sz w:val="16"/>
                <w:szCs w:val="16"/>
              </w:rPr>
            </w:pPr>
            <w:r w:rsidRPr="00894FF3">
              <w:rPr>
                <w:rFonts w:ascii="Calibri" w:hAnsi="Calibri" w:cs="Calibri"/>
                <w:b/>
                <w:bCs/>
                <w:sz w:val="16"/>
                <w:szCs w:val="16"/>
              </w:rPr>
              <w:t>35.96%</w:t>
            </w:r>
          </w:p>
        </w:tc>
        <w:tc>
          <w:tcPr>
            <w:tcW w:w="928" w:type="dxa"/>
            <w:tcBorders>
              <w:top w:val="single" w:sz="8" w:space="0" w:color="000000"/>
              <w:left w:val="nil"/>
              <w:bottom w:val="single" w:sz="8" w:space="0" w:color="000000"/>
              <w:right w:val="single" w:sz="4" w:space="0" w:color="7F7F7F"/>
            </w:tcBorders>
            <w:shd w:val="clear" w:color="000000" w:fill="DDD9C3"/>
            <w:noWrap/>
            <w:vAlign w:val="center"/>
            <w:hideMark/>
          </w:tcPr>
          <w:p w:rsidR="001460DF" w:rsidRDefault="001460DF" w:rsidP="00EE7F35">
            <w:pPr>
              <w:ind w:firstLineChars="100" w:firstLine="161"/>
              <w:jc w:val="right"/>
              <w:rPr>
                <w:rFonts w:ascii="Calibri" w:hAnsi="Calibri" w:cs="Calibri"/>
                <w:b/>
                <w:bCs/>
                <w:color w:val="953735"/>
                <w:sz w:val="16"/>
                <w:szCs w:val="16"/>
              </w:rPr>
            </w:pPr>
            <w:r>
              <w:rPr>
                <w:rFonts w:ascii="Calibri" w:hAnsi="Calibri" w:cs="Calibri"/>
                <w:b/>
                <w:bCs/>
                <w:color w:val="953735"/>
                <w:sz w:val="16"/>
                <w:szCs w:val="16"/>
              </w:rPr>
              <w:t>1287.70</w:t>
            </w:r>
          </w:p>
        </w:tc>
        <w:tc>
          <w:tcPr>
            <w:tcW w:w="928" w:type="dxa"/>
            <w:tcBorders>
              <w:top w:val="single" w:sz="8" w:space="0" w:color="000000"/>
              <w:left w:val="nil"/>
              <w:bottom w:val="single" w:sz="8" w:space="0" w:color="000000"/>
              <w:right w:val="single" w:sz="4" w:space="0" w:color="7F7F7F"/>
            </w:tcBorders>
            <w:shd w:val="clear" w:color="000000" w:fill="DDD9C3"/>
            <w:noWrap/>
            <w:vAlign w:val="center"/>
            <w:hideMark/>
          </w:tcPr>
          <w:p w:rsidR="001460DF" w:rsidRDefault="001460DF" w:rsidP="00EE7F35">
            <w:pPr>
              <w:ind w:firstLineChars="100" w:firstLine="161"/>
              <w:jc w:val="right"/>
              <w:rPr>
                <w:rFonts w:ascii="Calibri" w:hAnsi="Calibri" w:cs="Calibri"/>
                <w:b/>
                <w:bCs/>
                <w:color w:val="953735"/>
                <w:sz w:val="16"/>
                <w:szCs w:val="16"/>
              </w:rPr>
            </w:pPr>
            <w:r>
              <w:rPr>
                <w:rFonts w:ascii="Calibri" w:hAnsi="Calibri" w:cs="Calibri"/>
                <w:b/>
                <w:bCs/>
                <w:color w:val="953735"/>
                <w:sz w:val="16"/>
                <w:szCs w:val="16"/>
              </w:rPr>
              <w:t>34.69%</w:t>
            </w:r>
          </w:p>
        </w:tc>
        <w:tc>
          <w:tcPr>
            <w:tcW w:w="928" w:type="dxa"/>
            <w:tcBorders>
              <w:top w:val="single" w:sz="8" w:space="0" w:color="000000"/>
              <w:left w:val="nil"/>
              <w:bottom w:val="single" w:sz="8" w:space="0" w:color="000000"/>
              <w:right w:val="single" w:sz="4" w:space="0" w:color="7F7F7F"/>
            </w:tcBorders>
            <w:shd w:val="clear" w:color="000000" w:fill="DDD9C3"/>
            <w:noWrap/>
            <w:vAlign w:val="center"/>
            <w:hideMark/>
          </w:tcPr>
          <w:p w:rsidR="001460DF" w:rsidRPr="00894FF3" w:rsidRDefault="001460DF" w:rsidP="00EE7F35">
            <w:pPr>
              <w:ind w:firstLineChars="100" w:firstLine="161"/>
              <w:jc w:val="right"/>
              <w:rPr>
                <w:rFonts w:ascii="Calibri" w:hAnsi="Calibri" w:cs="Calibri"/>
                <w:b/>
                <w:bCs/>
                <w:color w:val="953735"/>
                <w:sz w:val="16"/>
                <w:szCs w:val="16"/>
              </w:rPr>
            </w:pPr>
            <w:r w:rsidRPr="00894FF3">
              <w:rPr>
                <w:rFonts w:ascii="Calibri" w:hAnsi="Calibri" w:cs="Calibri"/>
                <w:b/>
                <w:bCs/>
                <w:color w:val="953735"/>
                <w:sz w:val="16"/>
                <w:szCs w:val="16"/>
              </w:rPr>
              <w:t>1287.28</w:t>
            </w:r>
          </w:p>
        </w:tc>
        <w:tc>
          <w:tcPr>
            <w:tcW w:w="928" w:type="dxa"/>
            <w:tcBorders>
              <w:top w:val="single" w:sz="8" w:space="0" w:color="000000"/>
              <w:left w:val="nil"/>
              <w:bottom w:val="single" w:sz="8" w:space="0" w:color="000000"/>
              <w:right w:val="single" w:sz="4" w:space="0" w:color="7F7F7F"/>
            </w:tcBorders>
            <w:shd w:val="clear" w:color="000000" w:fill="DDD9C3"/>
            <w:noWrap/>
            <w:vAlign w:val="bottom"/>
            <w:hideMark/>
          </w:tcPr>
          <w:p w:rsidR="001460DF" w:rsidRPr="00894FF3" w:rsidRDefault="001460DF" w:rsidP="00EE7F35">
            <w:pPr>
              <w:ind w:firstLineChars="100" w:firstLine="161"/>
              <w:jc w:val="right"/>
              <w:rPr>
                <w:rFonts w:ascii="Calibri" w:hAnsi="Calibri" w:cs="Calibri"/>
                <w:b/>
                <w:bCs/>
                <w:color w:val="953735"/>
                <w:sz w:val="16"/>
                <w:szCs w:val="16"/>
              </w:rPr>
            </w:pPr>
            <w:r w:rsidRPr="00894FF3">
              <w:rPr>
                <w:rFonts w:ascii="Calibri" w:hAnsi="Calibri" w:cs="Calibri"/>
                <w:b/>
                <w:bCs/>
                <w:color w:val="953735"/>
                <w:sz w:val="16"/>
                <w:szCs w:val="16"/>
              </w:rPr>
              <w:t>32.75%</w:t>
            </w:r>
          </w:p>
        </w:tc>
        <w:tc>
          <w:tcPr>
            <w:tcW w:w="928" w:type="dxa"/>
            <w:tcBorders>
              <w:top w:val="single" w:sz="8" w:space="0" w:color="000000"/>
              <w:left w:val="nil"/>
              <w:bottom w:val="single" w:sz="8" w:space="0" w:color="000000"/>
              <w:right w:val="single" w:sz="4" w:space="0" w:color="7F7F7F"/>
            </w:tcBorders>
            <w:shd w:val="clear" w:color="000000" w:fill="DDD9C3"/>
            <w:noWrap/>
            <w:vAlign w:val="center"/>
            <w:hideMark/>
          </w:tcPr>
          <w:p w:rsidR="001460DF" w:rsidRPr="00894FF3" w:rsidRDefault="001460DF" w:rsidP="00EE7F35">
            <w:pPr>
              <w:ind w:firstLineChars="100" w:firstLine="161"/>
              <w:jc w:val="right"/>
              <w:rPr>
                <w:rFonts w:ascii="Calibri" w:hAnsi="Calibri" w:cs="Calibri"/>
                <w:b/>
                <w:bCs/>
                <w:color w:val="953735"/>
                <w:sz w:val="16"/>
                <w:szCs w:val="16"/>
              </w:rPr>
            </w:pPr>
            <w:r w:rsidRPr="00894FF3">
              <w:rPr>
                <w:rFonts w:ascii="Calibri" w:hAnsi="Calibri" w:cs="Calibri"/>
                <w:b/>
                <w:bCs/>
                <w:color w:val="953735"/>
                <w:sz w:val="16"/>
                <w:szCs w:val="16"/>
              </w:rPr>
              <w:t>1291.64</w:t>
            </w:r>
          </w:p>
        </w:tc>
        <w:tc>
          <w:tcPr>
            <w:tcW w:w="928" w:type="dxa"/>
            <w:tcBorders>
              <w:top w:val="single" w:sz="8" w:space="0" w:color="000000"/>
              <w:left w:val="nil"/>
              <w:bottom w:val="single" w:sz="8" w:space="0" w:color="000000"/>
              <w:right w:val="nil"/>
            </w:tcBorders>
            <w:shd w:val="clear" w:color="000000" w:fill="DDD9C3"/>
            <w:noWrap/>
            <w:vAlign w:val="bottom"/>
            <w:hideMark/>
          </w:tcPr>
          <w:p w:rsidR="001460DF" w:rsidRPr="00894FF3" w:rsidRDefault="001460DF" w:rsidP="00EE7F35">
            <w:pPr>
              <w:ind w:firstLineChars="100" w:firstLine="161"/>
              <w:jc w:val="right"/>
              <w:rPr>
                <w:rFonts w:ascii="Calibri" w:hAnsi="Calibri" w:cs="Calibri"/>
                <w:b/>
                <w:bCs/>
                <w:color w:val="953735"/>
                <w:sz w:val="16"/>
                <w:szCs w:val="16"/>
              </w:rPr>
            </w:pPr>
            <w:r w:rsidRPr="00894FF3">
              <w:rPr>
                <w:rFonts w:ascii="Calibri" w:hAnsi="Calibri" w:cs="Calibri"/>
                <w:b/>
                <w:bCs/>
                <w:color w:val="953735"/>
                <w:sz w:val="16"/>
                <w:szCs w:val="16"/>
              </w:rPr>
              <w:t>30.98%</w:t>
            </w:r>
          </w:p>
        </w:tc>
        <w:tc>
          <w:tcPr>
            <w:tcW w:w="288" w:type="dxa"/>
            <w:tcBorders>
              <w:top w:val="nil"/>
              <w:left w:val="nil"/>
              <w:bottom w:val="nil"/>
              <w:right w:val="single" w:sz="18" w:space="0" w:color="auto"/>
            </w:tcBorders>
            <w:shd w:val="clear" w:color="auto" w:fill="auto"/>
            <w:noWrap/>
            <w:vAlign w:val="bottom"/>
            <w:hideMark/>
          </w:tcPr>
          <w:p w:rsidR="001460DF" w:rsidRPr="00894FF3" w:rsidRDefault="001460DF" w:rsidP="00EE7F35">
            <w:pPr>
              <w:rPr>
                <w:rFonts w:ascii="Calibri" w:hAnsi="Calibri" w:cs="Calibri"/>
                <w:b/>
                <w:bCs/>
                <w:sz w:val="16"/>
                <w:szCs w:val="16"/>
              </w:rPr>
            </w:pPr>
            <w:r w:rsidRPr="00894FF3">
              <w:rPr>
                <w:rFonts w:ascii="Calibri" w:hAnsi="Calibri" w:cs="Calibri"/>
                <w:b/>
                <w:bCs/>
                <w:sz w:val="16"/>
                <w:szCs w:val="16"/>
              </w:rPr>
              <w:t> </w:t>
            </w:r>
          </w:p>
        </w:tc>
      </w:tr>
      <w:tr w:rsidR="001460DF" w:rsidRPr="00894FF3"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94FF3" w:rsidRDefault="001460DF" w:rsidP="00EE7F35">
            <w:pPr>
              <w:rPr>
                <w:rFonts w:ascii="Calibri" w:hAnsi="Calibri" w:cs="Calibri"/>
                <w:color w:val="FF0000"/>
                <w:sz w:val="16"/>
                <w:szCs w:val="16"/>
              </w:rPr>
            </w:pPr>
            <w:r w:rsidRPr="00894FF3">
              <w:rPr>
                <w:rFonts w:ascii="Calibri" w:hAnsi="Calibri" w:cs="Calibri"/>
                <w:color w:val="FF0000"/>
                <w:sz w:val="16"/>
                <w:szCs w:val="16"/>
              </w:rPr>
              <w:t> </w:t>
            </w:r>
          </w:p>
        </w:tc>
        <w:tc>
          <w:tcPr>
            <w:tcW w:w="2840" w:type="dxa"/>
            <w:tcBorders>
              <w:top w:val="nil"/>
              <w:left w:val="nil"/>
              <w:bottom w:val="nil"/>
              <w:right w:val="nil"/>
            </w:tcBorders>
            <w:shd w:val="clear" w:color="auto" w:fill="auto"/>
            <w:vAlign w:val="center"/>
            <w:hideMark/>
          </w:tcPr>
          <w:p w:rsidR="001460DF" w:rsidRPr="00894FF3" w:rsidRDefault="001460DF" w:rsidP="00EE7F35">
            <w:pPr>
              <w:rPr>
                <w:rFonts w:ascii="Calibri" w:hAnsi="Calibri" w:cs="Calibri"/>
                <w:color w:val="FF0000"/>
                <w:sz w:val="16"/>
                <w:szCs w:val="16"/>
              </w:rPr>
            </w:pP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FF0000"/>
                <w:sz w:val="16"/>
                <w:szCs w:val="16"/>
              </w:rPr>
            </w:pPr>
            <w:r w:rsidRPr="00894FF3">
              <w:rPr>
                <w:rFonts w:ascii="Calibri" w:hAnsi="Calibri" w:cs="Calibri"/>
                <w:color w:val="FF0000"/>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94FF3" w:rsidRDefault="001460DF" w:rsidP="00EE7F35">
            <w:pPr>
              <w:ind w:firstLineChars="100" w:firstLine="160"/>
              <w:jc w:val="right"/>
              <w:rPr>
                <w:rFonts w:ascii="Calibri" w:hAnsi="Calibri" w:cs="Calibri"/>
                <w:color w:val="FF0000"/>
                <w:sz w:val="16"/>
                <w:szCs w:val="16"/>
              </w:rPr>
            </w:pPr>
            <w:r w:rsidRPr="00894FF3">
              <w:rPr>
                <w:rFonts w:ascii="Calibri" w:hAnsi="Calibri" w:cs="Calibri"/>
                <w:color w:val="FF0000"/>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FF0000"/>
                <w:sz w:val="16"/>
                <w:szCs w:val="16"/>
              </w:rPr>
            </w:pPr>
          </w:p>
        </w:tc>
        <w:tc>
          <w:tcPr>
            <w:tcW w:w="928" w:type="dxa"/>
            <w:tcBorders>
              <w:top w:val="nil"/>
              <w:left w:val="nil"/>
              <w:bottom w:val="nil"/>
              <w:right w:val="single" w:sz="4" w:space="0" w:color="7F7F7F"/>
            </w:tcBorders>
            <w:shd w:val="clear" w:color="auto" w:fill="auto"/>
            <w:noWrap/>
            <w:vAlign w:val="bottom"/>
            <w:hideMark/>
          </w:tcPr>
          <w:p w:rsidR="001460DF" w:rsidRDefault="001460DF" w:rsidP="00EE7F35">
            <w:pPr>
              <w:ind w:firstLineChars="100" w:firstLine="160"/>
              <w:jc w:val="right"/>
              <w:rPr>
                <w:rFonts w:ascii="Calibri" w:hAnsi="Calibri" w:cs="Calibri"/>
                <w:color w:val="FF0000"/>
                <w:sz w:val="16"/>
                <w:szCs w:val="16"/>
              </w:rPr>
            </w:pP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FF0000"/>
                <w:sz w:val="16"/>
                <w:szCs w:val="16"/>
              </w:rPr>
            </w:pPr>
            <w:r w:rsidRPr="00894FF3">
              <w:rPr>
                <w:rFonts w:ascii="Calibri" w:hAnsi="Calibri" w:cs="Calibri"/>
                <w:color w:val="FF0000"/>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94FF3" w:rsidRDefault="001460DF" w:rsidP="00EE7F35">
            <w:pPr>
              <w:ind w:firstLineChars="100" w:firstLine="160"/>
              <w:jc w:val="right"/>
              <w:rPr>
                <w:rFonts w:ascii="Calibri" w:hAnsi="Calibri" w:cs="Calibri"/>
                <w:color w:val="FF0000"/>
                <w:sz w:val="16"/>
                <w:szCs w:val="16"/>
              </w:rPr>
            </w:pPr>
            <w:r w:rsidRPr="00894FF3">
              <w:rPr>
                <w:rFonts w:ascii="Calibri" w:hAnsi="Calibri" w:cs="Calibri"/>
                <w:color w:val="FF0000"/>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FF0000"/>
                <w:sz w:val="16"/>
                <w:szCs w:val="16"/>
              </w:rPr>
            </w:pPr>
            <w:r w:rsidRPr="00894FF3">
              <w:rPr>
                <w:rFonts w:ascii="Calibri" w:hAnsi="Calibri" w:cs="Calibri"/>
                <w:color w:val="FF0000"/>
                <w:sz w:val="16"/>
                <w:szCs w:val="16"/>
              </w:rPr>
              <w:t> </w:t>
            </w:r>
          </w:p>
        </w:tc>
        <w:tc>
          <w:tcPr>
            <w:tcW w:w="928" w:type="dxa"/>
            <w:tcBorders>
              <w:top w:val="nil"/>
              <w:left w:val="nil"/>
              <w:bottom w:val="nil"/>
              <w:right w:val="nil"/>
            </w:tcBorders>
            <w:shd w:val="clear" w:color="auto" w:fill="auto"/>
            <w:noWrap/>
            <w:vAlign w:val="bottom"/>
            <w:hideMark/>
          </w:tcPr>
          <w:p w:rsidR="001460DF" w:rsidRPr="00894FF3" w:rsidRDefault="001460DF" w:rsidP="00EE7F35">
            <w:pPr>
              <w:ind w:firstLineChars="100" w:firstLine="160"/>
              <w:jc w:val="right"/>
              <w:rPr>
                <w:rFonts w:ascii="Calibri" w:hAnsi="Calibri" w:cs="Calibri"/>
                <w:color w:val="FF0000"/>
                <w:sz w:val="16"/>
                <w:szCs w:val="16"/>
              </w:rPr>
            </w:pPr>
            <w:r w:rsidRPr="00894FF3">
              <w:rPr>
                <w:rFonts w:ascii="Calibri" w:hAnsi="Calibri" w:cs="Calibri"/>
                <w:color w:val="FF0000"/>
                <w:sz w:val="16"/>
                <w:szCs w:val="16"/>
              </w:rPr>
              <w:t> </w:t>
            </w:r>
          </w:p>
        </w:tc>
        <w:tc>
          <w:tcPr>
            <w:tcW w:w="288" w:type="dxa"/>
            <w:tcBorders>
              <w:top w:val="nil"/>
              <w:left w:val="nil"/>
              <w:bottom w:val="nil"/>
              <w:right w:val="single" w:sz="18" w:space="0" w:color="auto"/>
            </w:tcBorders>
            <w:shd w:val="clear" w:color="auto" w:fill="auto"/>
            <w:noWrap/>
            <w:vAlign w:val="bottom"/>
            <w:hideMark/>
          </w:tcPr>
          <w:p w:rsidR="001460DF" w:rsidRPr="00894FF3" w:rsidRDefault="001460DF" w:rsidP="00EE7F35">
            <w:pPr>
              <w:rPr>
                <w:rFonts w:ascii="Calibri" w:hAnsi="Calibri" w:cs="Calibri"/>
                <w:color w:val="FF0000"/>
                <w:sz w:val="16"/>
                <w:szCs w:val="16"/>
              </w:rPr>
            </w:pPr>
            <w:r w:rsidRPr="00894FF3">
              <w:rPr>
                <w:rFonts w:ascii="Calibri" w:hAnsi="Calibri" w:cs="Calibri"/>
                <w:color w:val="FF0000"/>
                <w:sz w:val="16"/>
                <w:szCs w:val="16"/>
              </w:rPr>
              <w:t> </w:t>
            </w:r>
          </w:p>
        </w:tc>
      </w:tr>
      <w:tr w:rsidR="001460DF" w:rsidRPr="00894FF3"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2840" w:type="dxa"/>
            <w:tcBorders>
              <w:top w:val="single" w:sz="4" w:space="0" w:color="auto"/>
              <w:left w:val="nil"/>
              <w:bottom w:val="single" w:sz="4" w:space="0" w:color="auto"/>
              <w:right w:val="nil"/>
            </w:tcBorders>
            <w:shd w:val="clear" w:color="auto" w:fill="auto"/>
            <w:vAlign w:val="center"/>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Tekući budžet</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sz w:val="16"/>
                <w:szCs w:val="16"/>
              </w:rPr>
            </w:pPr>
            <w:r w:rsidRPr="00894FF3">
              <w:rPr>
                <w:rFonts w:ascii="Calibri" w:hAnsi="Calibri" w:cs="Calibri"/>
                <w:sz w:val="16"/>
                <w:szCs w:val="16"/>
              </w:rPr>
              <w:t>558.24</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sz w:val="16"/>
                <w:szCs w:val="16"/>
              </w:rPr>
            </w:pPr>
            <w:r w:rsidRPr="00894FF3">
              <w:rPr>
                <w:rFonts w:ascii="Calibri" w:hAnsi="Calibri" w:cs="Calibri"/>
                <w:sz w:val="16"/>
                <w:szCs w:val="16"/>
              </w:rPr>
              <w:t>15.88%</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565.28</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15.23%</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559.34</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14.23%</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555.81</w:t>
            </w:r>
          </w:p>
        </w:tc>
        <w:tc>
          <w:tcPr>
            <w:tcW w:w="928" w:type="dxa"/>
            <w:tcBorders>
              <w:top w:val="single" w:sz="4" w:space="0" w:color="auto"/>
              <w:left w:val="nil"/>
              <w:bottom w:val="single" w:sz="4" w:space="0" w:color="auto"/>
              <w:right w:val="nil"/>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13.33%</w:t>
            </w:r>
          </w:p>
        </w:tc>
        <w:tc>
          <w:tcPr>
            <w:tcW w:w="288" w:type="dxa"/>
            <w:tcBorders>
              <w:top w:val="nil"/>
              <w:left w:val="nil"/>
              <w:bottom w:val="nil"/>
              <w:right w:val="single" w:sz="18" w:space="0" w:color="auto"/>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r>
      <w:tr w:rsidR="001460DF" w:rsidRPr="00894FF3"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2840" w:type="dxa"/>
            <w:tcBorders>
              <w:top w:val="nil"/>
              <w:left w:val="nil"/>
              <w:bottom w:val="nil"/>
              <w:right w:val="nil"/>
            </w:tcBorders>
            <w:shd w:val="clear" w:color="auto" w:fill="auto"/>
            <w:vAlign w:val="center"/>
            <w:hideMark/>
          </w:tcPr>
          <w:p w:rsidR="001460DF" w:rsidRPr="00894FF3" w:rsidRDefault="001460DF" w:rsidP="00EE7F35">
            <w:pPr>
              <w:ind w:firstLineChars="100" w:firstLine="160"/>
              <w:rPr>
                <w:rFonts w:ascii="Calibri" w:hAnsi="Calibri" w:cs="Calibri"/>
                <w:sz w:val="16"/>
                <w:szCs w:val="16"/>
              </w:rPr>
            </w:pPr>
            <w:r w:rsidRPr="00894FF3">
              <w:rPr>
                <w:rFonts w:ascii="Calibri" w:hAnsi="Calibri" w:cs="Calibri"/>
                <w:sz w:val="16"/>
                <w:szCs w:val="16"/>
              </w:rPr>
              <w:t>Bruto zarade i Ostala lična primanja</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sz w:val="16"/>
                <w:szCs w:val="16"/>
              </w:rPr>
            </w:pPr>
            <w:r w:rsidRPr="00894FF3">
              <w:rPr>
                <w:rFonts w:ascii="Calibri" w:hAnsi="Calibri" w:cs="Calibri"/>
                <w:sz w:val="16"/>
                <w:szCs w:val="16"/>
              </w:rPr>
              <w:t>310.10</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sz w:val="16"/>
                <w:szCs w:val="16"/>
              </w:rPr>
            </w:pPr>
            <w:r w:rsidRPr="00894FF3">
              <w:rPr>
                <w:rFonts w:ascii="Calibri" w:hAnsi="Calibri" w:cs="Calibri"/>
                <w:sz w:val="16"/>
                <w:szCs w:val="16"/>
              </w:rPr>
              <w:t>8.82%</w:t>
            </w:r>
          </w:p>
        </w:tc>
        <w:tc>
          <w:tcPr>
            <w:tcW w:w="928"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315.92</w:t>
            </w:r>
          </w:p>
        </w:tc>
        <w:tc>
          <w:tcPr>
            <w:tcW w:w="928"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8.51%</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317.15</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8.07%</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318.36</w:t>
            </w:r>
          </w:p>
        </w:tc>
        <w:tc>
          <w:tcPr>
            <w:tcW w:w="928" w:type="dxa"/>
            <w:tcBorders>
              <w:top w:val="nil"/>
              <w:left w:val="nil"/>
              <w:bottom w:val="nil"/>
              <w:right w:val="nil"/>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7.64%</w:t>
            </w:r>
          </w:p>
        </w:tc>
        <w:tc>
          <w:tcPr>
            <w:tcW w:w="288" w:type="dxa"/>
            <w:tcBorders>
              <w:top w:val="nil"/>
              <w:left w:val="nil"/>
              <w:bottom w:val="nil"/>
              <w:right w:val="single" w:sz="18" w:space="0" w:color="auto"/>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r>
      <w:tr w:rsidR="001460DF" w:rsidRPr="00894FF3"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2840" w:type="dxa"/>
            <w:tcBorders>
              <w:top w:val="single" w:sz="4" w:space="0" w:color="808080"/>
              <w:left w:val="nil"/>
              <w:bottom w:val="nil"/>
              <w:right w:val="nil"/>
            </w:tcBorders>
            <w:shd w:val="clear" w:color="auto" w:fill="auto"/>
            <w:vAlign w:val="center"/>
            <w:hideMark/>
          </w:tcPr>
          <w:p w:rsidR="001460DF" w:rsidRPr="00894FF3" w:rsidRDefault="001460DF" w:rsidP="00EE7F35">
            <w:pPr>
              <w:ind w:firstLineChars="100" w:firstLine="160"/>
              <w:rPr>
                <w:rFonts w:ascii="Calibri" w:hAnsi="Calibri" w:cs="Calibri"/>
                <w:color w:val="272727"/>
                <w:sz w:val="16"/>
                <w:szCs w:val="16"/>
              </w:rPr>
            </w:pPr>
            <w:r w:rsidRPr="00894FF3">
              <w:rPr>
                <w:rFonts w:ascii="Calibri" w:hAnsi="Calibri" w:cs="Calibri"/>
                <w:color w:val="272727"/>
                <w:sz w:val="16"/>
                <w:szCs w:val="16"/>
              </w:rPr>
              <w:t>Ostalo</w:t>
            </w:r>
          </w:p>
        </w:tc>
        <w:tc>
          <w:tcPr>
            <w:tcW w:w="928" w:type="dxa"/>
            <w:tcBorders>
              <w:top w:val="single" w:sz="4" w:space="0" w:color="808080"/>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272727"/>
                <w:sz w:val="16"/>
                <w:szCs w:val="16"/>
              </w:rPr>
            </w:pPr>
            <w:r w:rsidRPr="00894FF3">
              <w:rPr>
                <w:rFonts w:ascii="Calibri" w:hAnsi="Calibri" w:cs="Calibri"/>
                <w:color w:val="272727"/>
                <w:sz w:val="16"/>
                <w:szCs w:val="16"/>
              </w:rPr>
              <w:t>248.14</w:t>
            </w:r>
          </w:p>
        </w:tc>
        <w:tc>
          <w:tcPr>
            <w:tcW w:w="928" w:type="dxa"/>
            <w:tcBorders>
              <w:top w:val="single" w:sz="4" w:space="0" w:color="808080"/>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272727"/>
                <w:sz w:val="16"/>
                <w:szCs w:val="16"/>
              </w:rPr>
            </w:pPr>
            <w:r w:rsidRPr="00894FF3">
              <w:rPr>
                <w:rFonts w:ascii="Calibri" w:hAnsi="Calibri" w:cs="Calibri"/>
                <w:color w:val="272727"/>
                <w:sz w:val="16"/>
                <w:szCs w:val="16"/>
              </w:rPr>
              <w:t>7.06%</w:t>
            </w:r>
          </w:p>
        </w:tc>
        <w:tc>
          <w:tcPr>
            <w:tcW w:w="928" w:type="dxa"/>
            <w:tcBorders>
              <w:top w:val="single" w:sz="4" w:space="0" w:color="808080"/>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249.37</w:t>
            </w:r>
          </w:p>
        </w:tc>
        <w:tc>
          <w:tcPr>
            <w:tcW w:w="928" w:type="dxa"/>
            <w:tcBorders>
              <w:top w:val="single" w:sz="4" w:space="0" w:color="808080"/>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6.72%</w:t>
            </w:r>
          </w:p>
        </w:tc>
        <w:tc>
          <w:tcPr>
            <w:tcW w:w="928" w:type="dxa"/>
            <w:tcBorders>
              <w:top w:val="single" w:sz="4" w:space="0" w:color="808080"/>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242.19</w:t>
            </w:r>
          </w:p>
        </w:tc>
        <w:tc>
          <w:tcPr>
            <w:tcW w:w="928" w:type="dxa"/>
            <w:tcBorders>
              <w:top w:val="single" w:sz="4" w:space="0" w:color="808080"/>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6.16%</w:t>
            </w:r>
          </w:p>
        </w:tc>
        <w:tc>
          <w:tcPr>
            <w:tcW w:w="928" w:type="dxa"/>
            <w:tcBorders>
              <w:top w:val="single" w:sz="4" w:space="0" w:color="808080"/>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237.45</w:t>
            </w:r>
          </w:p>
        </w:tc>
        <w:tc>
          <w:tcPr>
            <w:tcW w:w="928" w:type="dxa"/>
            <w:tcBorders>
              <w:top w:val="single" w:sz="4" w:space="0" w:color="808080"/>
              <w:left w:val="nil"/>
              <w:bottom w:val="nil"/>
              <w:right w:val="nil"/>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5.70%</w:t>
            </w:r>
          </w:p>
        </w:tc>
        <w:tc>
          <w:tcPr>
            <w:tcW w:w="288" w:type="dxa"/>
            <w:tcBorders>
              <w:top w:val="nil"/>
              <w:left w:val="nil"/>
              <w:bottom w:val="nil"/>
              <w:right w:val="single" w:sz="18" w:space="0" w:color="auto"/>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r>
      <w:tr w:rsidR="001460DF" w:rsidRPr="00894FF3"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2840" w:type="dxa"/>
            <w:tcBorders>
              <w:top w:val="nil"/>
              <w:left w:val="nil"/>
              <w:bottom w:val="nil"/>
              <w:right w:val="nil"/>
            </w:tcBorders>
            <w:shd w:val="clear" w:color="auto" w:fill="auto"/>
            <w:vAlign w:val="center"/>
            <w:hideMark/>
          </w:tcPr>
          <w:p w:rsidR="001460DF" w:rsidRPr="00894FF3" w:rsidRDefault="001460DF" w:rsidP="00EE7F35">
            <w:pPr>
              <w:rPr>
                <w:rFonts w:ascii="Calibri" w:hAnsi="Calibri" w:cs="Calibri"/>
                <w:color w:val="272727"/>
                <w:sz w:val="16"/>
                <w:szCs w:val="16"/>
              </w:rPr>
            </w:pP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272727"/>
                <w:sz w:val="16"/>
                <w:szCs w:val="16"/>
              </w:rPr>
            </w:pPr>
            <w:r w:rsidRPr="00894FF3">
              <w:rPr>
                <w:rFonts w:ascii="Calibri" w:hAnsi="Calibri" w:cs="Calibri"/>
                <w:color w:val="272727"/>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272727"/>
                <w:sz w:val="16"/>
                <w:szCs w:val="16"/>
              </w:rPr>
            </w:pPr>
            <w:r w:rsidRPr="00894FF3">
              <w:rPr>
                <w:rFonts w:ascii="Calibri" w:hAnsi="Calibri" w:cs="Calibri"/>
                <w:color w:val="272727"/>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928" w:type="dxa"/>
            <w:tcBorders>
              <w:top w:val="nil"/>
              <w:left w:val="nil"/>
              <w:bottom w:val="nil"/>
              <w:right w:val="nil"/>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288" w:type="dxa"/>
            <w:tcBorders>
              <w:top w:val="nil"/>
              <w:left w:val="nil"/>
              <w:bottom w:val="nil"/>
              <w:right w:val="single" w:sz="18" w:space="0" w:color="auto"/>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r>
      <w:tr w:rsidR="001460DF" w:rsidRPr="00894FF3" w:rsidTr="00EE7F35">
        <w:trPr>
          <w:trHeight w:val="199"/>
          <w:jc w:val="center"/>
        </w:trPr>
        <w:tc>
          <w:tcPr>
            <w:tcW w:w="288" w:type="dxa"/>
            <w:tcBorders>
              <w:top w:val="nil"/>
              <w:left w:val="single" w:sz="18" w:space="0" w:color="auto"/>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2840" w:type="dxa"/>
            <w:tcBorders>
              <w:top w:val="nil"/>
              <w:left w:val="nil"/>
              <w:bottom w:val="nil"/>
              <w:right w:val="nil"/>
            </w:tcBorders>
            <w:shd w:val="clear" w:color="auto" w:fill="auto"/>
            <w:vAlign w:val="center"/>
            <w:hideMark/>
          </w:tcPr>
          <w:p w:rsidR="001460DF" w:rsidRPr="00894FF3" w:rsidRDefault="001460DF" w:rsidP="00EE7F35">
            <w:pPr>
              <w:rPr>
                <w:rFonts w:ascii="Calibri" w:hAnsi="Calibri" w:cs="Calibri"/>
                <w:i/>
                <w:iCs/>
                <w:color w:val="272727"/>
                <w:sz w:val="16"/>
                <w:szCs w:val="16"/>
              </w:rPr>
            </w:pP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i/>
                <w:iCs/>
                <w:color w:val="272727"/>
                <w:sz w:val="16"/>
                <w:szCs w:val="16"/>
              </w:rPr>
            </w:pPr>
            <w:r w:rsidRPr="00894FF3">
              <w:rPr>
                <w:rFonts w:ascii="Calibri" w:hAnsi="Calibri" w:cs="Calibri"/>
                <w:i/>
                <w:iCs/>
                <w:color w:val="272727"/>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i/>
                <w:iCs/>
                <w:color w:val="272727"/>
                <w:sz w:val="16"/>
                <w:szCs w:val="16"/>
              </w:rPr>
            </w:pPr>
            <w:r w:rsidRPr="00894FF3">
              <w:rPr>
                <w:rFonts w:ascii="Calibri" w:hAnsi="Calibri" w:cs="Calibri"/>
                <w:i/>
                <w:iCs/>
                <w:color w:val="272727"/>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i/>
                <w:iCs/>
                <w:color w:val="953735"/>
                <w:sz w:val="16"/>
                <w:szCs w:val="16"/>
              </w:rPr>
            </w:pPr>
            <w:r>
              <w:rPr>
                <w:rFonts w:ascii="Calibri" w:hAnsi="Calibri" w:cs="Calibri"/>
                <w:i/>
                <w:iCs/>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i/>
                <w:iCs/>
                <w:color w:val="953735"/>
                <w:sz w:val="16"/>
                <w:szCs w:val="16"/>
              </w:rPr>
            </w:pPr>
            <w:r>
              <w:rPr>
                <w:rFonts w:ascii="Calibri" w:hAnsi="Calibri" w:cs="Calibri"/>
                <w:i/>
                <w:iCs/>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i/>
                <w:iCs/>
                <w:color w:val="953735"/>
                <w:sz w:val="16"/>
                <w:szCs w:val="16"/>
              </w:rPr>
            </w:pPr>
            <w:r w:rsidRPr="00894FF3">
              <w:rPr>
                <w:rFonts w:ascii="Calibri" w:hAnsi="Calibri" w:cs="Calibri"/>
                <w:i/>
                <w:iCs/>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i/>
                <w:iCs/>
                <w:color w:val="953735"/>
                <w:sz w:val="16"/>
                <w:szCs w:val="16"/>
              </w:rPr>
            </w:pPr>
            <w:r w:rsidRPr="00894FF3">
              <w:rPr>
                <w:rFonts w:ascii="Calibri" w:hAnsi="Calibri" w:cs="Calibri"/>
                <w:i/>
                <w:iCs/>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i/>
                <w:iCs/>
                <w:color w:val="953735"/>
                <w:sz w:val="16"/>
                <w:szCs w:val="16"/>
              </w:rPr>
            </w:pPr>
            <w:r w:rsidRPr="00894FF3">
              <w:rPr>
                <w:rFonts w:ascii="Calibri" w:hAnsi="Calibri" w:cs="Calibri"/>
                <w:i/>
                <w:iCs/>
                <w:color w:val="953735"/>
                <w:sz w:val="16"/>
                <w:szCs w:val="16"/>
              </w:rPr>
              <w:t> </w:t>
            </w:r>
          </w:p>
        </w:tc>
        <w:tc>
          <w:tcPr>
            <w:tcW w:w="928" w:type="dxa"/>
            <w:tcBorders>
              <w:top w:val="nil"/>
              <w:left w:val="nil"/>
              <w:bottom w:val="nil"/>
              <w:right w:val="nil"/>
            </w:tcBorders>
            <w:shd w:val="clear" w:color="auto" w:fill="auto"/>
            <w:noWrap/>
            <w:vAlign w:val="center"/>
            <w:hideMark/>
          </w:tcPr>
          <w:p w:rsidR="001460DF" w:rsidRPr="00894FF3" w:rsidRDefault="001460DF" w:rsidP="00EE7F35">
            <w:pPr>
              <w:ind w:firstLineChars="100" w:firstLine="160"/>
              <w:jc w:val="right"/>
              <w:rPr>
                <w:rFonts w:ascii="Calibri" w:hAnsi="Calibri" w:cs="Calibri"/>
                <w:i/>
                <w:iCs/>
                <w:color w:val="953735"/>
                <w:sz w:val="16"/>
                <w:szCs w:val="16"/>
              </w:rPr>
            </w:pPr>
            <w:r w:rsidRPr="00894FF3">
              <w:rPr>
                <w:rFonts w:ascii="Calibri" w:hAnsi="Calibri" w:cs="Calibri"/>
                <w:i/>
                <w:iCs/>
                <w:color w:val="953735"/>
                <w:sz w:val="16"/>
                <w:szCs w:val="16"/>
              </w:rPr>
              <w:t> </w:t>
            </w:r>
          </w:p>
        </w:tc>
        <w:tc>
          <w:tcPr>
            <w:tcW w:w="288" w:type="dxa"/>
            <w:tcBorders>
              <w:top w:val="nil"/>
              <w:left w:val="nil"/>
              <w:bottom w:val="nil"/>
              <w:right w:val="single" w:sz="18" w:space="0" w:color="auto"/>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r>
      <w:tr w:rsidR="001460DF" w:rsidRPr="00894FF3"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2840" w:type="dxa"/>
            <w:tcBorders>
              <w:top w:val="single" w:sz="4" w:space="0" w:color="auto"/>
              <w:left w:val="nil"/>
              <w:bottom w:val="single" w:sz="4" w:space="0" w:color="auto"/>
              <w:right w:val="nil"/>
            </w:tcBorders>
            <w:shd w:val="clear" w:color="auto" w:fill="auto"/>
            <w:vAlign w:val="center"/>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Budžet državih fondova</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sz w:val="16"/>
                <w:szCs w:val="16"/>
              </w:rPr>
            </w:pPr>
            <w:r w:rsidRPr="00894FF3">
              <w:rPr>
                <w:rFonts w:ascii="Calibri" w:hAnsi="Calibri" w:cs="Calibri"/>
                <w:sz w:val="16"/>
                <w:szCs w:val="16"/>
              </w:rPr>
              <w:t>595.37</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sz w:val="16"/>
                <w:szCs w:val="16"/>
              </w:rPr>
            </w:pPr>
            <w:r w:rsidRPr="00894FF3">
              <w:rPr>
                <w:rFonts w:ascii="Calibri" w:hAnsi="Calibri" w:cs="Calibri"/>
                <w:sz w:val="16"/>
                <w:szCs w:val="16"/>
              </w:rPr>
              <w:t>16.93%</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609.53</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16.42%</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614.63</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15.64%</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622.02</w:t>
            </w:r>
          </w:p>
        </w:tc>
        <w:tc>
          <w:tcPr>
            <w:tcW w:w="928" w:type="dxa"/>
            <w:tcBorders>
              <w:top w:val="single" w:sz="4" w:space="0" w:color="auto"/>
              <w:left w:val="nil"/>
              <w:bottom w:val="single" w:sz="4" w:space="0" w:color="auto"/>
              <w:right w:val="nil"/>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14.92%</w:t>
            </w:r>
          </w:p>
        </w:tc>
        <w:tc>
          <w:tcPr>
            <w:tcW w:w="288" w:type="dxa"/>
            <w:tcBorders>
              <w:top w:val="nil"/>
              <w:left w:val="nil"/>
              <w:bottom w:val="nil"/>
              <w:right w:val="single" w:sz="18" w:space="0" w:color="auto"/>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r>
      <w:tr w:rsidR="001460DF" w:rsidRPr="00894FF3"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2840" w:type="dxa"/>
            <w:tcBorders>
              <w:top w:val="nil"/>
              <w:left w:val="nil"/>
              <w:bottom w:val="nil"/>
              <w:right w:val="nil"/>
            </w:tcBorders>
            <w:shd w:val="clear" w:color="auto" w:fill="auto"/>
            <w:vAlign w:val="center"/>
            <w:hideMark/>
          </w:tcPr>
          <w:p w:rsidR="001460DF" w:rsidRPr="00894FF3" w:rsidRDefault="001460DF" w:rsidP="00EE7F35">
            <w:pPr>
              <w:ind w:firstLineChars="100" w:firstLine="160"/>
              <w:rPr>
                <w:rFonts w:ascii="Calibri" w:hAnsi="Calibri" w:cs="Calibri"/>
                <w:sz w:val="16"/>
                <w:szCs w:val="16"/>
              </w:rPr>
            </w:pPr>
            <w:r w:rsidRPr="00894FF3">
              <w:rPr>
                <w:rFonts w:ascii="Calibri" w:hAnsi="Calibri" w:cs="Calibri"/>
                <w:sz w:val="16"/>
                <w:szCs w:val="16"/>
              </w:rPr>
              <w:t>Bruto zarade i Ostala lična primanja</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sz w:val="16"/>
                <w:szCs w:val="16"/>
              </w:rPr>
            </w:pPr>
            <w:r w:rsidRPr="00894FF3">
              <w:rPr>
                <w:rFonts w:ascii="Calibri" w:hAnsi="Calibri" w:cs="Calibri"/>
                <w:sz w:val="16"/>
                <w:szCs w:val="16"/>
              </w:rPr>
              <w:t>87.87</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sz w:val="16"/>
                <w:szCs w:val="16"/>
              </w:rPr>
            </w:pPr>
            <w:r w:rsidRPr="00894FF3">
              <w:rPr>
                <w:rFonts w:ascii="Calibri" w:hAnsi="Calibri" w:cs="Calibri"/>
                <w:sz w:val="16"/>
                <w:szCs w:val="16"/>
              </w:rPr>
              <w:t>2.50%</w:t>
            </w:r>
          </w:p>
        </w:tc>
        <w:tc>
          <w:tcPr>
            <w:tcW w:w="928"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89.44</w:t>
            </w:r>
          </w:p>
        </w:tc>
        <w:tc>
          <w:tcPr>
            <w:tcW w:w="928"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2.41%</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89.84</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2.29%</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90.28</w:t>
            </w:r>
          </w:p>
        </w:tc>
        <w:tc>
          <w:tcPr>
            <w:tcW w:w="928" w:type="dxa"/>
            <w:tcBorders>
              <w:top w:val="nil"/>
              <w:left w:val="nil"/>
              <w:bottom w:val="nil"/>
              <w:right w:val="nil"/>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2.17%</w:t>
            </w:r>
          </w:p>
        </w:tc>
        <w:tc>
          <w:tcPr>
            <w:tcW w:w="288" w:type="dxa"/>
            <w:tcBorders>
              <w:top w:val="nil"/>
              <w:left w:val="nil"/>
              <w:bottom w:val="nil"/>
              <w:right w:val="single" w:sz="18" w:space="0" w:color="auto"/>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r>
      <w:tr w:rsidR="001460DF" w:rsidRPr="00894FF3"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2840" w:type="dxa"/>
            <w:tcBorders>
              <w:top w:val="single" w:sz="4" w:space="0" w:color="808080"/>
              <w:left w:val="nil"/>
              <w:bottom w:val="nil"/>
              <w:right w:val="nil"/>
            </w:tcBorders>
            <w:shd w:val="clear" w:color="auto" w:fill="auto"/>
            <w:vAlign w:val="center"/>
            <w:hideMark/>
          </w:tcPr>
          <w:p w:rsidR="001460DF" w:rsidRPr="00894FF3" w:rsidRDefault="001460DF" w:rsidP="00EE7F35">
            <w:pPr>
              <w:ind w:firstLineChars="100" w:firstLine="160"/>
              <w:rPr>
                <w:rFonts w:ascii="Calibri" w:hAnsi="Calibri" w:cs="Calibri"/>
                <w:color w:val="272727"/>
                <w:sz w:val="16"/>
                <w:szCs w:val="16"/>
              </w:rPr>
            </w:pPr>
            <w:r w:rsidRPr="00894FF3">
              <w:rPr>
                <w:rFonts w:ascii="Calibri" w:hAnsi="Calibri" w:cs="Calibri"/>
                <w:color w:val="272727"/>
                <w:sz w:val="16"/>
                <w:szCs w:val="16"/>
              </w:rPr>
              <w:t>Ostalo</w:t>
            </w:r>
          </w:p>
        </w:tc>
        <w:tc>
          <w:tcPr>
            <w:tcW w:w="928" w:type="dxa"/>
            <w:tcBorders>
              <w:top w:val="single" w:sz="4" w:space="0" w:color="808080"/>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272727"/>
                <w:sz w:val="16"/>
                <w:szCs w:val="16"/>
              </w:rPr>
            </w:pPr>
            <w:r w:rsidRPr="00894FF3">
              <w:rPr>
                <w:rFonts w:ascii="Calibri" w:hAnsi="Calibri" w:cs="Calibri"/>
                <w:color w:val="272727"/>
                <w:sz w:val="16"/>
                <w:szCs w:val="16"/>
              </w:rPr>
              <w:t>507.51</w:t>
            </w:r>
          </w:p>
        </w:tc>
        <w:tc>
          <w:tcPr>
            <w:tcW w:w="928" w:type="dxa"/>
            <w:tcBorders>
              <w:top w:val="single" w:sz="4" w:space="0" w:color="808080"/>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272727"/>
                <w:sz w:val="16"/>
                <w:szCs w:val="16"/>
              </w:rPr>
            </w:pPr>
            <w:r w:rsidRPr="00894FF3">
              <w:rPr>
                <w:rFonts w:ascii="Calibri" w:hAnsi="Calibri" w:cs="Calibri"/>
                <w:color w:val="272727"/>
                <w:sz w:val="16"/>
                <w:szCs w:val="16"/>
              </w:rPr>
              <w:t>14.43%</w:t>
            </w:r>
          </w:p>
        </w:tc>
        <w:tc>
          <w:tcPr>
            <w:tcW w:w="928" w:type="dxa"/>
            <w:tcBorders>
              <w:top w:val="single" w:sz="4" w:space="0" w:color="808080"/>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520.09</w:t>
            </w:r>
          </w:p>
        </w:tc>
        <w:tc>
          <w:tcPr>
            <w:tcW w:w="928" w:type="dxa"/>
            <w:tcBorders>
              <w:top w:val="single" w:sz="4" w:space="0" w:color="808080"/>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14.01%</w:t>
            </w:r>
          </w:p>
        </w:tc>
        <w:tc>
          <w:tcPr>
            <w:tcW w:w="928" w:type="dxa"/>
            <w:tcBorders>
              <w:top w:val="single" w:sz="4" w:space="0" w:color="808080"/>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524.79</w:t>
            </w:r>
          </w:p>
        </w:tc>
        <w:tc>
          <w:tcPr>
            <w:tcW w:w="928" w:type="dxa"/>
            <w:tcBorders>
              <w:top w:val="single" w:sz="4" w:space="0" w:color="808080"/>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13.35%</w:t>
            </w:r>
          </w:p>
        </w:tc>
        <w:tc>
          <w:tcPr>
            <w:tcW w:w="928" w:type="dxa"/>
            <w:tcBorders>
              <w:top w:val="single" w:sz="4" w:space="0" w:color="808080"/>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531.74</w:t>
            </w:r>
          </w:p>
        </w:tc>
        <w:tc>
          <w:tcPr>
            <w:tcW w:w="928" w:type="dxa"/>
            <w:tcBorders>
              <w:top w:val="single" w:sz="4" w:space="0" w:color="808080"/>
              <w:left w:val="nil"/>
              <w:bottom w:val="nil"/>
              <w:right w:val="nil"/>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12.75%</w:t>
            </w:r>
          </w:p>
        </w:tc>
        <w:tc>
          <w:tcPr>
            <w:tcW w:w="288" w:type="dxa"/>
            <w:tcBorders>
              <w:top w:val="nil"/>
              <w:left w:val="nil"/>
              <w:bottom w:val="nil"/>
              <w:right w:val="single" w:sz="18" w:space="0" w:color="auto"/>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r>
      <w:tr w:rsidR="001460DF" w:rsidRPr="00894FF3"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2840" w:type="dxa"/>
            <w:tcBorders>
              <w:top w:val="nil"/>
              <w:left w:val="nil"/>
              <w:bottom w:val="nil"/>
              <w:right w:val="nil"/>
            </w:tcBorders>
            <w:shd w:val="clear" w:color="auto" w:fill="auto"/>
            <w:vAlign w:val="center"/>
            <w:hideMark/>
          </w:tcPr>
          <w:p w:rsidR="001460DF" w:rsidRPr="00894FF3" w:rsidRDefault="001460DF" w:rsidP="00EE7F35">
            <w:pPr>
              <w:rPr>
                <w:rFonts w:ascii="Calibri" w:hAnsi="Calibri" w:cs="Calibri"/>
                <w:color w:val="272727"/>
                <w:sz w:val="16"/>
                <w:szCs w:val="16"/>
              </w:rPr>
            </w:pP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272727"/>
                <w:sz w:val="16"/>
                <w:szCs w:val="16"/>
              </w:rPr>
            </w:pPr>
            <w:r w:rsidRPr="00894FF3">
              <w:rPr>
                <w:rFonts w:ascii="Calibri" w:hAnsi="Calibri" w:cs="Calibri"/>
                <w:color w:val="272727"/>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272727"/>
                <w:sz w:val="16"/>
                <w:szCs w:val="16"/>
              </w:rPr>
            </w:pPr>
            <w:r w:rsidRPr="00894FF3">
              <w:rPr>
                <w:rFonts w:ascii="Calibri" w:hAnsi="Calibri" w:cs="Calibri"/>
                <w:color w:val="272727"/>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928" w:type="dxa"/>
            <w:tcBorders>
              <w:top w:val="nil"/>
              <w:left w:val="nil"/>
              <w:bottom w:val="nil"/>
              <w:right w:val="nil"/>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288" w:type="dxa"/>
            <w:tcBorders>
              <w:top w:val="nil"/>
              <w:left w:val="nil"/>
              <w:bottom w:val="nil"/>
              <w:right w:val="single" w:sz="18" w:space="0" w:color="auto"/>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r>
      <w:tr w:rsidR="001460DF" w:rsidRPr="00894FF3" w:rsidTr="00EE7F35">
        <w:trPr>
          <w:trHeight w:val="199"/>
          <w:jc w:val="center"/>
        </w:trPr>
        <w:tc>
          <w:tcPr>
            <w:tcW w:w="288" w:type="dxa"/>
            <w:tcBorders>
              <w:top w:val="nil"/>
              <w:left w:val="single" w:sz="18" w:space="0" w:color="auto"/>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2840" w:type="dxa"/>
            <w:tcBorders>
              <w:top w:val="nil"/>
              <w:left w:val="nil"/>
              <w:bottom w:val="nil"/>
              <w:right w:val="nil"/>
            </w:tcBorders>
            <w:shd w:val="clear" w:color="auto" w:fill="auto"/>
            <w:vAlign w:val="center"/>
            <w:hideMark/>
          </w:tcPr>
          <w:p w:rsidR="001460DF" w:rsidRPr="00894FF3" w:rsidRDefault="001460DF" w:rsidP="00EE7F35">
            <w:pPr>
              <w:rPr>
                <w:rFonts w:ascii="Calibri" w:hAnsi="Calibri" w:cs="Calibri"/>
                <w:sz w:val="16"/>
                <w:szCs w:val="16"/>
              </w:rPr>
            </w:pP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sz w:val="16"/>
                <w:szCs w:val="16"/>
              </w:rPr>
            </w:pPr>
            <w:r w:rsidRPr="00894FF3">
              <w:rPr>
                <w:rFonts w:ascii="Calibri" w:hAnsi="Calibri" w:cs="Calibri"/>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sz w:val="16"/>
                <w:szCs w:val="16"/>
              </w:rPr>
            </w:pPr>
            <w:r w:rsidRPr="00894FF3">
              <w:rPr>
                <w:rFonts w:ascii="Calibri" w:hAnsi="Calibri" w:cs="Calibri"/>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928" w:type="dxa"/>
            <w:tcBorders>
              <w:top w:val="nil"/>
              <w:left w:val="nil"/>
              <w:bottom w:val="nil"/>
              <w:right w:val="nil"/>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288" w:type="dxa"/>
            <w:tcBorders>
              <w:top w:val="nil"/>
              <w:left w:val="nil"/>
              <w:bottom w:val="nil"/>
              <w:right w:val="single" w:sz="18" w:space="0" w:color="auto"/>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r>
      <w:tr w:rsidR="001460DF" w:rsidRPr="00894FF3"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2840" w:type="dxa"/>
            <w:tcBorders>
              <w:top w:val="single" w:sz="4" w:space="0" w:color="auto"/>
              <w:left w:val="nil"/>
              <w:bottom w:val="single" w:sz="4" w:space="0" w:color="auto"/>
              <w:right w:val="nil"/>
            </w:tcBorders>
            <w:shd w:val="clear" w:color="auto" w:fill="auto"/>
            <w:vAlign w:val="center"/>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Kapitalni budžet</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sz w:val="16"/>
                <w:szCs w:val="16"/>
              </w:rPr>
            </w:pPr>
            <w:r w:rsidRPr="00894FF3">
              <w:rPr>
                <w:rFonts w:ascii="Calibri" w:hAnsi="Calibri" w:cs="Calibri"/>
                <w:sz w:val="16"/>
                <w:szCs w:val="16"/>
              </w:rPr>
              <w:t>101.82</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sz w:val="16"/>
                <w:szCs w:val="16"/>
              </w:rPr>
            </w:pPr>
            <w:r w:rsidRPr="00894FF3">
              <w:rPr>
                <w:rFonts w:ascii="Calibri" w:hAnsi="Calibri" w:cs="Calibri"/>
                <w:sz w:val="16"/>
                <w:szCs w:val="16"/>
              </w:rPr>
              <w:t>2.90%</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105.00</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2.83%</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105.00</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2.67%</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105.00</w:t>
            </w:r>
          </w:p>
        </w:tc>
        <w:tc>
          <w:tcPr>
            <w:tcW w:w="928" w:type="dxa"/>
            <w:tcBorders>
              <w:top w:val="single" w:sz="4" w:space="0" w:color="auto"/>
              <w:left w:val="nil"/>
              <w:bottom w:val="single" w:sz="4" w:space="0" w:color="auto"/>
              <w:right w:val="nil"/>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2.52%</w:t>
            </w:r>
          </w:p>
        </w:tc>
        <w:tc>
          <w:tcPr>
            <w:tcW w:w="288" w:type="dxa"/>
            <w:tcBorders>
              <w:top w:val="nil"/>
              <w:left w:val="nil"/>
              <w:bottom w:val="nil"/>
              <w:right w:val="single" w:sz="18" w:space="0" w:color="auto"/>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r>
      <w:tr w:rsidR="001460DF" w:rsidRPr="00894FF3" w:rsidTr="00EE7F35">
        <w:trPr>
          <w:trHeight w:val="199"/>
          <w:jc w:val="center"/>
        </w:trPr>
        <w:tc>
          <w:tcPr>
            <w:tcW w:w="288" w:type="dxa"/>
            <w:tcBorders>
              <w:top w:val="nil"/>
              <w:left w:val="single" w:sz="18" w:space="0" w:color="auto"/>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2840" w:type="dxa"/>
            <w:tcBorders>
              <w:top w:val="nil"/>
              <w:left w:val="nil"/>
              <w:bottom w:val="nil"/>
              <w:right w:val="nil"/>
            </w:tcBorders>
            <w:shd w:val="clear" w:color="auto" w:fill="auto"/>
            <w:vAlign w:val="center"/>
            <w:hideMark/>
          </w:tcPr>
          <w:p w:rsidR="001460DF" w:rsidRPr="00894FF3" w:rsidRDefault="001460DF" w:rsidP="00EE7F35">
            <w:pPr>
              <w:rPr>
                <w:rFonts w:ascii="Calibri" w:hAnsi="Calibri" w:cs="Calibri"/>
                <w:sz w:val="16"/>
                <w:szCs w:val="16"/>
              </w:rPr>
            </w:pP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000000"/>
                <w:sz w:val="16"/>
                <w:szCs w:val="16"/>
              </w:rPr>
            </w:pPr>
            <w:r w:rsidRPr="00894FF3">
              <w:rPr>
                <w:rFonts w:ascii="Calibri" w:hAnsi="Calibri" w:cs="Calibri"/>
                <w:color w:val="000000"/>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000000"/>
                <w:sz w:val="16"/>
                <w:szCs w:val="16"/>
              </w:rPr>
            </w:pPr>
            <w:r w:rsidRPr="00894FF3">
              <w:rPr>
                <w:rFonts w:ascii="Calibri" w:hAnsi="Calibri" w:cs="Calibri"/>
                <w:color w:val="000000"/>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928" w:type="dxa"/>
            <w:tcBorders>
              <w:top w:val="nil"/>
              <w:left w:val="nil"/>
              <w:bottom w:val="nil"/>
              <w:right w:val="nil"/>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288" w:type="dxa"/>
            <w:tcBorders>
              <w:top w:val="nil"/>
              <w:left w:val="nil"/>
              <w:bottom w:val="nil"/>
              <w:right w:val="single" w:sz="18" w:space="0" w:color="auto"/>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r>
      <w:tr w:rsidR="001460DF" w:rsidRPr="00894FF3"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94FF3" w:rsidRDefault="001460DF" w:rsidP="00EE7F35">
            <w:pPr>
              <w:rPr>
                <w:rFonts w:ascii="Calibri" w:hAnsi="Calibri" w:cs="Calibri"/>
                <w:i/>
                <w:iCs/>
                <w:color w:val="C0504D"/>
                <w:sz w:val="16"/>
                <w:szCs w:val="16"/>
              </w:rPr>
            </w:pPr>
            <w:r w:rsidRPr="00894FF3">
              <w:rPr>
                <w:rFonts w:ascii="Calibri" w:hAnsi="Calibri" w:cs="Calibri"/>
                <w:i/>
                <w:iCs/>
                <w:color w:val="C0504D"/>
                <w:sz w:val="16"/>
                <w:szCs w:val="16"/>
              </w:rPr>
              <w:t> </w:t>
            </w:r>
          </w:p>
        </w:tc>
        <w:tc>
          <w:tcPr>
            <w:tcW w:w="2840" w:type="dxa"/>
            <w:tcBorders>
              <w:top w:val="single" w:sz="4" w:space="0" w:color="auto"/>
              <w:left w:val="nil"/>
              <w:bottom w:val="single" w:sz="4" w:space="0" w:color="auto"/>
              <w:right w:val="nil"/>
            </w:tcBorders>
            <w:shd w:val="clear" w:color="auto" w:fill="auto"/>
            <w:vAlign w:val="center"/>
            <w:hideMark/>
          </w:tcPr>
          <w:p w:rsidR="001460DF" w:rsidRPr="00894FF3" w:rsidRDefault="001460DF" w:rsidP="00EE7F35">
            <w:pPr>
              <w:rPr>
                <w:rFonts w:ascii="Calibri" w:hAnsi="Calibri" w:cs="Calibri"/>
                <w:color w:val="000000"/>
                <w:sz w:val="16"/>
                <w:szCs w:val="16"/>
              </w:rPr>
            </w:pPr>
            <w:r w:rsidRPr="00894FF3">
              <w:rPr>
                <w:rFonts w:ascii="Calibri" w:hAnsi="Calibri" w:cs="Calibri"/>
                <w:color w:val="000000"/>
                <w:sz w:val="16"/>
                <w:szCs w:val="16"/>
              </w:rPr>
              <w:t>Budžetska rezerva</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000000"/>
                <w:sz w:val="16"/>
                <w:szCs w:val="16"/>
              </w:rPr>
            </w:pPr>
            <w:r w:rsidRPr="00894FF3">
              <w:rPr>
                <w:rFonts w:ascii="Calibri" w:hAnsi="Calibri" w:cs="Calibri"/>
                <w:color w:val="000000"/>
                <w:sz w:val="16"/>
                <w:szCs w:val="16"/>
              </w:rPr>
              <w:t>8.85</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000000"/>
                <w:sz w:val="16"/>
                <w:szCs w:val="16"/>
              </w:rPr>
            </w:pPr>
            <w:r w:rsidRPr="00894FF3">
              <w:rPr>
                <w:rFonts w:ascii="Calibri" w:hAnsi="Calibri" w:cs="Calibri"/>
                <w:color w:val="000000"/>
                <w:sz w:val="16"/>
                <w:szCs w:val="16"/>
              </w:rPr>
              <w:t>0.25%</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7.89</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0.21%</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8.30</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0.21%</w:t>
            </w:r>
          </w:p>
        </w:tc>
        <w:tc>
          <w:tcPr>
            <w:tcW w:w="928"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8.80</w:t>
            </w:r>
          </w:p>
        </w:tc>
        <w:tc>
          <w:tcPr>
            <w:tcW w:w="928" w:type="dxa"/>
            <w:tcBorders>
              <w:top w:val="single" w:sz="4" w:space="0" w:color="auto"/>
              <w:left w:val="nil"/>
              <w:bottom w:val="single" w:sz="4" w:space="0" w:color="auto"/>
              <w:right w:val="nil"/>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0.21%</w:t>
            </w:r>
          </w:p>
        </w:tc>
        <w:tc>
          <w:tcPr>
            <w:tcW w:w="288" w:type="dxa"/>
            <w:tcBorders>
              <w:top w:val="nil"/>
              <w:left w:val="nil"/>
              <w:bottom w:val="nil"/>
              <w:right w:val="single" w:sz="18" w:space="0" w:color="auto"/>
            </w:tcBorders>
            <w:shd w:val="clear" w:color="auto" w:fill="auto"/>
            <w:noWrap/>
            <w:vAlign w:val="bottom"/>
            <w:hideMark/>
          </w:tcPr>
          <w:p w:rsidR="001460DF" w:rsidRPr="00894FF3" w:rsidRDefault="001460DF" w:rsidP="00EE7F35">
            <w:pPr>
              <w:rPr>
                <w:rFonts w:ascii="Calibri" w:hAnsi="Calibri" w:cs="Calibri"/>
                <w:i/>
                <w:iCs/>
                <w:color w:val="C0504D"/>
                <w:sz w:val="16"/>
                <w:szCs w:val="16"/>
              </w:rPr>
            </w:pPr>
            <w:r w:rsidRPr="00894FF3">
              <w:rPr>
                <w:rFonts w:ascii="Calibri" w:hAnsi="Calibri" w:cs="Calibri"/>
                <w:i/>
                <w:iCs/>
                <w:color w:val="C0504D"/>
                <w:sz w:val="16"/>
                <w:szCs w:val="16"/>
              </w:rPr>
              <w:t> </w:t>
            </w:r>
          </w:p>
        </w:tc>
      </w:tr>
      <w:tr w:rsidR="001460DF" w:rsidRPr="00894FF3" w:rsidTr="00EE7F35">
        <w:trPr>
          <w:trHeight w:val="225"/>
          <w:jc w:val="center"/>
        </w:trPr>
        <w:tc>
          <w:tcPr>
            <w:tcW w:w="288" w:type="dxa"/>
            <w:tcBorders>
              <w:top w:val="nil"/>
              <w:left w:val="single" w:sz="18" w:space="0" w:color="auto"/>
              <w:bottom w:val="nil"/>
              <w:right w:val="nil"/>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c>
          <w:tcPr>
            <w:tcW w:w="2840" w:type="dxa"/>
            <w:tcBorders>
              <w:top w:val="nil"/>
              <w:left w:val="nil"/>
              <w:bottom w:val="nil"/>
              <w:right w:val="nil"/>
            </w:tcBorders>
            <w:shd w:val="clear" w:color="auto" w:fill="auto"/>
            <w:vAlign w:val="center"/>
            <w:hideMark/>
          </w:tcPr>
          <w:p w:rsidR="001460DF" w:rsidRPr="00894FF3" w:rsidRDefault="001460DF" w:rsidP="00EE7F35">
            <w:pPr>
              <w:rPr>
                <w:rFonts w:ascii="Calibri" w:hAnsi="Calibri" w:cs="Calibri"/>
                <w:sz w:val="16"/>
                <w:szCs w:val="16"/>
              </w:rPr>
            </w:pP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000000"/>
                <w:sz w:val="16"/>
                <w:szCs w:val="16"/>
              </w:rPr>
            </w:pPr>
            <w:r w:rsidRPr="00894FF3">
              <w:rPr>
                <w:rFonts w:ascii="Calibri" w:hAnsi="Calibri" w:cs="Calibri"/>
                <w:color w:val="000000"/>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94FF3" w:rsidRDefault="001460DF" w:rsidP="00EE7F35">
            <w:pPr>
              <w:ind w:firstLineChars="100" w:firstLine="160"/>
              <w:jc w:val="right"/>
              <w:rPr>
                <w:rFonts w:ascii="Calibri" w:hAnsi="Calibri" w:cs="Calibri"/>
                <w:color w:val="000000"/>
                <w:sz w:val="16"/>
                <w:szCs w:val="16"/>
              </w:rPr>
            </w:pPr>
            <w:r w:rsidRPr="00894FF3">
              <w:rPr>
                <w:rFonts w:ascii="Calibri" w:hAnsi="Calibri" w:cs="Calibri"/>
                <w:color w:val="000000"/>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bottom"/>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928" w:type="dxa"/>
            <w:tcBorders>
              <w:top w:val="nil"/>
              <w:left w:val="nil"/>
              <w:bottom w:val="nil"/>
              <w:right w:val="single" w:sz="4" w:space="0" w:color="7F7F7F"/>
            </w:tcBorders>
            <w:shd w:val="clear" w:color="auto" w:fill="auto"/>
            <w:noWrap/>
            <w:vAlign w:val="center"/>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928" w:type="dxa"/>
            <w:tcBorders>
              <w:top w:val="nil"/>
              <w:left w:val="nil"/>
              <w:bottom w:val="nil"/>
              <w:right w:val="nil"/>
            </w:tcBorders>
            <w:shd w:val="clear" w:color="auto" w:fill="auto"/>
            <w:noWrap/>
            <w:vAlign w:val="bottom"/>
            <w:hideMark/>
          </w:tcPr>
          <w:p w:rsidR="001460DF" w:rsidRPr="00894FF3" w:rsidRDefault="001460DF" w:rsidP="00EE7F35">
            <w:pPr>
              <w:ind w:firstLineChars="100" w:firstLine="160"/>
              <w:jc w:val="right"/>
              <w:rPr>
                <w:rFonts w:ascii="Calibri" w:hAnsi="Calibri" w:cs="Calibri"/>
                <w:color w:val="953735"/>
                <w:sz w:val="16"/>
                <w:szCs w:val="16"/>
              </w:rPr>
            </w:pPr>
            <w:r w:rsidRPr="00894FF3">
              <w:rPr>
                <w:rFonts w:ascii="Calibri" w:hAnsi="Calibri" w:cs="Calibri"/>
                <w:color w:val="953735"/>
                <w:sz w:val="16"/>
                <w:szCs w:val="16"/>
              </w:rPr>
              <w:t> </w:t>
            </w:r>
          </w:p>
        </w:tc>
        <w:tc>
          <w:tcPr>
            <w:tcW w:w="288" w:type="dxa"/>
            <w:tcBorders>
              <w:top w:val="nil"/>
              <w:left w:val="nil"/>
              <w:bottom w:val="nil"/>
              <w:right w:val="single" w:sz="18" w:space="0" w:color="auto"/>
            </w:tcBorders>
            <w:shd w:val="clear" w:color="auto" w:fill="auto"/>
            <w:noWrap/>
            <w:vAlign w:val="bottom"/>
            <w:hideMark/>
          </w:tcPr>
          <w:p w:rsidR="001460DF" w:rsidRPr="00894FF3" w:rsidRDefault="001460DF" w:rsidP="00EE7F35">
            <w:pPr>
              <w:rPr>
                <w:rFonts w:ascii="Calibri" w:hAnsi="Calibri" w:cs="Calibri"/>
                <w:sz w:val="16"/>
                <w:szCs w:val="16"/>
              </w:rPr>
            </w:pPr>
            <w:r w:rsidRPr="00894FF3">
              <w:rPr>
                <w:rFonts w:ascii="Calibri" w:hAnsi="Calibri" w:cs="Calibri"/>
                <w:sz w:val="16"/>
                <w:szCs w:val="16"/>
              </w:rPr>
              <w:t> </w:t>
            </w:r>
          </w:p>
        </w:tc>
      </w:tr>
      <w:tr w:rsidR="001460DF" w:rsidRPr="00894FF3" w:rsidTr="00EE7F35">
        <w:trPr>
          <w:trHeight w:val="240"/>
          <w:jc w:val="center"/>
        </w:trPr>
        <w:tc>
          <w:tcPr>
            <w:tcW w:w="288" w:type="dxa"/>
            <w:tcBorders>
              <w:top w:val="nil"/>
              <w:left w:val="single" w:sz="18" w:space="0" w:color="auto"/>
              <w:bottom w:val="single" w:sz="18" w:space="0" w:color="auto"/>
              <w:right w:val="nil"/>
            </w:tcBorders>
            <w:shd w:val="clear" w:color="auto" w:fill="auto"/>
            <w:noWrap/>
            <w:vAlign w:val="bottom"/>
            <w:hideMark/>
          </w:tcPr>
          <w:p w:rsidR="001460DF" w:rsidRPr="00894FF3" w:rsidRDefault="001460DF" w:rsidP="00EE7F35">
            <w:pPr>
              <w:rPr>
                <w:rFonts w:ascii="Calibri" w:hAnsi="Calibri" w:cs="Calibri"/>
                <w:i/>
                <w:iCs/>
                <w:color w:val="376091"/>
                <w:sz w:val="16"/>
                <w:szCs w:val="16"/>
              </w:rPr>
            </w:pPr>
            <w:r w:rsidRPr="00894FF3">
              <w:rPr>
                <w:rFonts w:ascii="Calibri" w:hAnsi="Calibri" w:cs="Calibri"/>
                <w:i/>
                <w:iCs/>
                <w:color w:val="376091"/>
                <w:sz w:val="16"/>
                <w:szCs w:val="16"/>
              </w:rPr>
              <w:t> </w:t>
            </w:r>
          </w:p>
        </w:tc>
        <w:tc>
          <w:tcPr>
            <w:tcW w:w="2840" w:type="dxa"/>
            <w:tcBorders>
              <w:top w:val="nil"/>
              <w:left w:val="nil"/>
              <w:bottom w:val="single" w:sz="18" w:space="0" w:color="auto"/>
              <w:right w:val="nil"/>
            </w:tcBorders>
            <w:shd w:val="clear" w:color="auto" w:fill="auto"/>
            <w:vAlign w:val="center"/>
            <w:hideMark/>
          </w:tcPr>
          <w:p w:rsidR="001460DF" w:rsidRPr="00894FF3" w:rsidRDefault="001460DF" w:rsidP="00EE7F35">
            <w:pPr>
              <w:rPr>
                <w:rFonts w:ascii="Calibri" w:hAnsi="Calibri" w:cs="Calibri"/>
                <w:i/>
                <w:iCs/>
                <w:color w:val="376091"/>
                <w:sz w:val="16"/>
                <w:szCs w:val="16"/>
              </w:rPr>
            </w:pPr>
            <w:r w:rsidRPr="00894FF3">
              <w:rPr>
                <w:rFonts w:ascii="Calibri" w:hAnsi="Calibri" w:cs="Calibri"/>
                <w:i/>
                <w:iCs/>
                <w:color w:val="376091"/>
                <w:sz w:val="16"/>
                <w:szCs w:val="16"/>
              </w:rPr>
              <w:t> </w:t>
            </w:r>
          </w:p>
        </w:tc>
        <w:tc>
          <w:tcPr>
            <w:tcW w:w="928" w:type="dxa"/>
            <w:tcBorders>
              <w:top w:val="nil"/>
              <w:left w:val="nil"/>
              <w:bottom w:val="single" w:sz="18" w:space="0" w:color="auto"/>
              <w:right w:val="nil"/>
            </w:tcBorders>
            <w:shd w:val="clear" w:color="auto" w:fill="auto"/>
            <w:noWrap/>
            <w:vAlign w:val="center"/>
            <w:hideMark/>
          </w:tcPr>
          <w:p w:rsidR="001460DF" w:rsidRPr="00894FF3" w:rsidRDefault="001460DF" w:rsidP="00EE7F35">
            <w:pPr>
              <w:ind w:firstLineChars="100" w:firstLine="160"/>
              <w:jc w:val="right"/>
              <w:rPr>
                <w:rFonts w:ascii="Calibri" w:hAnsi="Calibri" w:cs="Calibri"/>
                <w:i/>
                <w:iCs/>
                <w:color w:val="376091"/>
                <w:sz w:val="16"/>
                <w:szCs w:val="16"/>
              </w:rPr>
            </w:pPr>
            <w:r w:rsidRPr="00894FF3">
              <w:rPr>
                <w:rFonts w:ascii="Calibri" w:hAnsi="Calibri" w:cs="Calibri"/>
                <w:i/>
                <w:iCs/>
                <w:color w:val="376091"/>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894FF3" w:rsidRDefault="001460DF" w:rsidP="00EE7F35">
            <w:pPr>
              <w:ind w:firstLineChars="100" w:firstLine="160"/>
              <w:jc w:val="right"/>
              <w:rPr>
                <w:rFonts w:ascii="Calibri" w:hAnsi="Calibri" w:cs="Calibri"/>
                <w:i/>
                <w:iCs/>
                <w:color w:val="376091"/>
                <w:sz w:val="16"/>
                <w:szCs w:val="16"/>
              </w:rPr>
            </w:pPr>
            <w:r w:rsidRPr="00894FF3">
              <w:rPr>
                <w:rFonts w:ascii="Calibri" w:hAnsi="Calibri" w:cs="Calibri"/>
                <w:i/>
                <w:iCs/>
                <w:color w:val="376091"/>
                <w:sz w:val="16"/>
                <w:szCs w:val="16"/>
              </w:rPr>
              <w:t> </w:t>
            </w:r>
          </w:p>
        </w:tc>
        <w:tc>
          <w:tcPr>
            <w:tcW w:w="928" w:type="dxa"/>
            <w:tcBorders>
              <w:top w:val="nil"/>
              <w:left w:val="nil"/>
              <w:bottom w:val="single" w:sz="18" w:space="0" w:color="auto"/>
              <w:right w:val="nil"/>
            </w:tcBorders>
            <w:shd w:val="clear" w:color="auto" w:fill="auto"/>
            <w:noWrap/>
            <w:vAlign w:val="center"/>
            <w:hideMark/>
          </w:tcPr>
          <w:p w:rsidR="001460DF" w:rsidRPr="00894FF3" w:rsidRDefault="001460DF" w:rsidP="00EE7F35">
            <w:pPr>
              <w:ind w:firstLineChars="100" w:firstLine="160"/>
              <w:jc w:val="right"/>
              <w:rPr>
                <w:rFonts w:ascii="Calibri" w:hAnsi="Calibri" w:cs="Calibri"/>
                <w:i/>
                <w:iCs/>
                <w:color w:val="953735"/>
                <w:sz w:val="16"/>
                <w:szCs w:val="16"/>
              </w:rPr>
            </w:pPr>
            <w:r w:rsidRPr="00894FF3">
              <w:rPr>
                <w:rFonts w:ascii="Calibri" w:hAnsi="Calibri" w:cs="Calibri"/>
                <w:i/>
                <w:iCs/>
                <w:color w:val="953735"/>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894FF3" w:rsidRDefault="001460DF" w:rsidP="00EE7F35">
            <w:pPr>
              <w:ind w:firstLineChars="100" w:firstLine="160"/>
              <w:jc w:val="right"/>
              <w:rPr>
                <w:rFonts w:ascii="Calibri" w:hAnsi="Calibri" w:cs="Calibri"/>
                <w:i/>
                <w:iCs/>
                <w:color w:val="953735"/>
                <w:sz w:val="16"/>
                <w:szCs w:val="16"/>
              </w:rPr>
            </w:pPr>
            <w:r w:rsidRPr="00894FF3">
              <w:rPr>
                <w:rFonts w:ascii="Calibri" w:hAnsi="Calibri" w:cs="Calibri"/>
                <w:i/>
                <w:iCs/>
                <w:color w:val="953735"/>
                <w:sz w:val="16"/>
                <w:szCs w:val="16"/>
              </w:rPr>
              <w:t> </w:t>
            </w:r>
          </w:p>
        </w:tc>
        <w:tc>
          <w:tcPr>
            <w:tcW w:w="928" w:type="dxa"/>
            <w:tcBorders>
              <w:top w:val="nil"/>
              <w:left w:val="nil"/>
              <w:bottom w:val="single" w:sz="18" w:space="0" w:color="auto"/>
              <w:right w:val="nil"/>
            </w:tcBorders>
            <w:shd w:val="clear" w:color="auto" w:fill="auto"/>
            <w:noWrap/>
            <w:vAlign w:val="center"/>
            <w:hideMark/>
          </w:tcPr>
          <w:p w:rsidR="001460DF" w:rsidRPr="00894FF3" w:rsidRDefault="001460DF" w:rsidP="00EE7F35">
            <w:pPr>
              <w:ind w:firstLineChars="100" w:firstLine="160"/>
              <w:jc w:val="right"/>
              <w:rPr>
                <w:rFonts w:ascii="Calibri" w:hAnsi="Calibri" w:cs="Calibri"/>
                <w:i/>
                <w:iCs/>
                <w:color w:val="953735"/>
                <w:sz w:val="16"/>
                <w:szCs w:val="16"/>
              </w:rPr>
            </w:pPr>
            <w:r w:rsidRPr="00894FF3">
              <w:rPr>
                <w:rFonts w:ascii="Calibri" w:hAnsi="Calibri" w:cs="Calibri"/>
                <w:i/>
                <w:iCs/>
                <w:color w:val="953735"/>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894FF3" w:rsidRDefault="001460DF" w:rsidP="00EE7F35">
            <w:pPr>
              <w:ind w:firstLineChars="100" w:firstLine="160"/>
              <w:jc w:val="right"/>
              <w:rPr>
                <w:rFonts w:ascii="Calibri" w:hAnsi="Calibri" w:cs="Calibri"/>
                <w:i/>
                <w:iCs/>
                <w:color w:val="953735"/>
                <w:sz w:val="16"/>
                <w:szCs w:val="16"/>
              </w:rPr>
            </w:pPr>
            <w:r w:rsidRPr="00894FF3">
              <w:rPr>
                <w:rFonts w:ascii="Calibri" w:hAnsi="Calibri" w:cs="Calibri"/>
                <w:i/>
                <w:iCs/>
                <w:color w:val="953735"/>
                <w:sz w:val="16"/>
                <w:szCs w:val="16"/>
              </w:rPr>
              <w:t> </w:t>
            </w:r>
          </w:p>
        </w:tc>
        <w:tc>
          <w:tcPr>
            <w:tcW w:w="928" w:type="dxa"/>
            <w:tcBorders>
              <w:top w:val="nil"/>
              <w:left w:val="nil"/>
              <w:bottom w:val="single" w:sz="18" w:space="0" w:color="auto"/>
              <w:right w:val="nil"/>
            </w:tcBorders>
            <w:shd w:val="clear" w:color="auto" w:fill="auto"/>
            <w:noWrap/>
            <w:vAlign w:val="center"/>
            <w:hideMark/>
          </w:tcPr>
          <w:p w:rsidR="001460DF" w:rsidRPr="00894FF3" w:rsidRDefault="001460DF" w:rsidP="00EE7F35">
            <w:pPr>
              <w:ind w:firstLineChars="100" w:firstLine="160"/>
              <w:jc w:val="right"/>
              <w:rPr>
                <w:rFonts w:ascii="Calibri" w:hAnsi="Calibri" w:cs="Calibri"/>
                <w:i/>
                <w:iCs/>
                <w:color w:val="953735"/>
                <w:sz w:val="16"/>
                <w:szCs w:val="16"/>
              </w:rPr>
            </w:pPr>
            <w:r w:rsidRPr="00894FF3">
              <w:rPr>
                <w:rFonts w:ascii="Calibri" w:hAnsi="Calibri" w:cs="Calibri"/>
                <w:i/>
                <w:iCs/>
                <w:color w:val="953735"/>
                <w:sz w:val="16"/>
                <w:szCs w:val="16"/>
              </w:rPr>
              <w:t> </w:t>
            </w:r>
          </w:p>
        </w:tc>
        <w:tc>
          <w:tcPr>
            <w:tcW w:w="928" w:type="dxa"/>
            <w:tcBorders>
              <w:top w:val="nil"/>
              <w:left w:val="nil"/>
              <w:bottom w:val="single" w:sz="18" w:space="0" w:color="auto"/>
              <w:right w:val="nil"/>
            </w:tcBorders>
            <w:shd w:val="clear" w:color="auto" w:fill="auto"/>
            <w:noWrap/>
            <w:vAlign w:val="bottom"/>
            <w:hideMark/>
          </w:tcPr>
          <w:p w:rsidR="001460DF" w:rsidRPr="00894FF3" w:rsidRDefault="001460DF" w:rsidP="00EE7F35">
            <w:pPr>
              <w:ind w:firstLineChars="100" w:firstLine="160"/>
              <w:jc w:val="right"/>
              <w:rPr>
                <w:rFonts w:ascii="Calibri" w:hAnsi="Calibri" w:cs="Calibri"/>
                <w:i/>
                <w:iCs/>
                <w:color w:val="953735"/>
                <w:sz w:val="16"/>
                <w:szCs w:val="16"/>
              </w:rPr>
            </w:pPr>
            <w:r w:rsidRPr="00894FF3">
              <w:rPr>
                <w:rFonts w:ascii="Calibri" w:hAnsi="Calibri" w:cs="Calibri"/>
                <w:i/>
                <w:iCs/>
                <w:color w:val="953735"/>
                <w:sz w:val="16"/>
                <w:szCs w:val="16"/>
              </w:rPr>
              <w:t> </w:t>
            </w:r>
          </w:p>
        </w:tc>
        <w:tc>
          <w:tcPr>
            <w:tcW w:w="288" w:type="dxa"/>
            <w:tcBorders>
              <w:top w:val="nil"/>
              <w:left w:val="nil"/>
              <w:bottom w:val="single" w:sz="18" w:space="0" w:color="auto"/>
              <w:right w:val="single" w:sz="18" w:space="0" w:color="auto"/>
            </w:tcBorders>
            <w:shd w:val="clear" w:color="auto" w:fill="auto"/>
            <w:noWrap/>
            <w:vAlign w:val="bottom"/>
            <w:hideMark/>
          </w:tcPr>
          <w:p w:rsidR="001460DF" w:rsidRPr="00894FF3" w:rsidRDefault="001460DF" w:rsidP="00EE7F35">
            <w:pPr>
              <w:rPr>
                <w:rFonts w:ascii="Calibri" w:hAnsi="Calibri" w:cs="Calibri"/>
                <w:b/>
                <w:bCs/>
                <w:i/>
                <w:iCs/>
                <w:color w:val="376091"/>
                <w:sz w:val="16"/>
                <w:szCs w:val="16"/>
              </w:rPr>
            </w:pPr>
            <w:r w:rsidRPr="00894FF3">
              <w:rPr>
                <w:rFonts w:ascii="Calibri" w:hAnsi="Calibri" w:cs="Calibri"/>
                <w:b/>
                <w:bCs/>
                <w:i/>
                <w:iCs/>
                <w:color w:val="376091"/>
                <w:sz w:val="16"/>
                <w:szCs w:val="16"/>
              </w:rPr>
              <w:t> </w:t>
            </w:r>
          </w:p>
        </w:tc>
      </w:tr>
    </w:tbl>
    <w:p w:rsidR="001460DF" w:rsidRPr="0033193A" w:rsidRDefault="001460DF" w:rsidP="001460DF">
      <w:pPr>
        <w:rPr>
          <w:rFonts w:asciiTheme="minorHAnsi" w:hAnsiTheme="minorHAnsi" w:cstheme="minorHAnsi"/>
        </w:rPr>
      </w:pPr>
    </w:p>
    <w:p w:rsidR="001460DF" w:rsidRDefault="001460DF" w:rsidP="001460DF">
      <w:pPr>
        <w:pStyle w:val="Title"/>
      </w:pPr>
    </w:p>
    <w:p w:rsidR="001460DF" w:rsidRPr="0033193A" w:rsidRDefault="001460DF" w:rsidP="001460DF">
      <w:pPr>
        <w:pStyle w:val="Title"/>
      </w:pPr>
      <w:r w:rsidRPr="0033193A">
        <w:t>5.2. Limiti potrošnje potrošačkih jedinica prvog reda</w:t>
      </w:r>
    </w:p>
    <w:p w:rsidR="001460DF" w:rsidRPr="0033193A" w:rsidRDefault="001460DF" w:rsidP="001460DF">
      <w:pPr>
        <w:rPr>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Imajući u vidu da je utvrđivanje limita potrošnje primarno bazirano na realizaciji fiskalne politike i ispunjavanju srednjeročnih fiskalnih ciljeva, kao i na realno očekivanim potrebama finansiranja budžetskih korisnika, vrši se raspodjela limita potrošnje na potrošačke jedinice prvog reda.</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Potrošačke jedinice prvog reda, u postupku planiranja budžeta, planiraju i koordiniraju planiranje budžeta potrošačkih jedinica nad kojima vrše nadzor i dužne su da, u skladu sa članom 24 Zakona o budžetu i fiskalnoj odgovornosti, svoj budžet i budžete potrošačkih jedinica nad kojima vrše nadzor planiraju u skladu sa utvrđenim limitima potrošnje.</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Potrošačke jedinice prvog reda su Predsjednik Crne Gore, Skupština Crne Gore (u daljem tekstu: Skupština), pravosudni organi, Generalni sekretarijat Vlade i ministarstva, samostalne potrošačke jedinice i državni fondovi.</w:t>
      </w:r>
    </w:p>
    <w:p w:rsidR="001460DF" w:rsidRPr="0033193A" w:rsidRDefault="001460DF" w:rsidP="001460DF">
      <w:pPr>
        <w:rPr>
          <w:rFonts w:asciiTheme="minorHAnsi" w:hAnsiTheme="minorHAnsi"/>
          <w:sz w:val="22"/>
        </w:rPr>
      </w:pPr>
    </w:p>
    <w:tbl>
      <w:tblPr>
        <w:tblStyle w:val="TableGrid"/>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D9D9D9" w:themeFill="background1" w:themeFillShade="D9"/>
        <w:tblCellMar>
          <w:top w:w="227" w:type="dxa"/>
          <w:left w:w="227" w:type="dxa"/>
          <w:bottom w:w="227" w:type="dxa"/>
          <w:right w:w="227" w:type="dxa"/>
        </w:tblCellMar>
        <w:tblLook w:val="04A0"/>
      </w:tblPr>
      <w:tblGrid>
        <w:gridCol w:w="9243"/>
      </w:tblGrid>
      <w:tr w:rsidR="001460DF" w:rsidRPr="0033193A" w:rsidTr="00EE7F35">
        <w:trPr>
          <w:jc w:val="center"/>
        </w:trPr>
        <w:tc>
          <w:tcPr>
            <w:tcW w:w="9243" w:type="dxa"/>
            <w:shd w:val="clear" w:color="auto" w:fill="D9D9D9" w:themeFill="background1" w:themeFillShade="D9"/>
          </w:tcPr>
          <w:p w:rsidR="005C03B1" w:rsidRPr="0033193A" w:rsidRDefault="005C03B1" w:rsidP="005C03B1">
            <w:pPr>
              <w:rPr>
                <w:rFonts w:asciiTheme="minorHAnsi" w:hAnsiTheme="minorHAnsi"/>
                <w:sz w:val="16"/>
                <w:szCs w:val="16"/>
              </w:rPr>
            </w:pPr>
            <w:r w:rsidRPr="0033193A">
              <w:rPr>
                <w:rFonts w:asciiTheme="minorHAnsi" w:hAnsiTheme="minorHAnsi"/>
                <w:sz w:val="16"/>
                <w:szCs w:val="16"/>
              </w:rPr>
              <w:t>Box 1: Potrošačkim jedinicama prvog nivoa koje koordiniraju planiranje budžeta</w:t>
            </w:r>
          </w:p>
          <w:p w:rsidR="005C03B1" w:rsidRPr="0033193A" w:rsidRDefault="005C03B1" w:rsidP="005C03B1">
            <w:pPr>
              <w:spacing w:after="200"/>
              <w:rPr>
                <w:rFonts w:asciiTheme="minorHAnsi" w:hAnsiTheme="minorHAnsi"/>
                <w:sz w:val="16"/>
                <w:szCs w:val="16"/>
              </w:rPr>
            </w:pPr>
            <w:r w:rsidRPr="0033193A">
              <w:rPr>
                <w:rFonts w:asciiTheme="minorHAnsi" w:hAnsiTheme="minorHAnsi"/>
                <w:sz w:val="16"/>
                <w:szCs w:val="16"/>
              </w:rPr>
              <w:t>Potrošake jedinice prvog nivoa koje vrše nadzor nad potrošačkim jedinicama i koordinaraju njihovo planiranje budžeta obuhvataju sledeće potrošačke jedinice:</w:t>
            </w:r>
          </w:p>
          <w:p w:rsidR="005C03B1" w:rsidRPr="0033193A" w:rsidRDefault="005C03B1" w:rsidP="005C03B1">
            <w:pPr>
              <w:spacing w:after="200"/>
              <w:rPr>
                <w:rFonts w:asciiTheme="minorHAnsi" w:hAnsiTheme="minorHAnsi"/>
                <w:sz w:val="16"/>
                <w:szCs w:val="16"/>
              </w:rPr>
            </w:pPr>
            <w:r w:rsidRPr="0033193A">
              <w:rPr>
                <w:rFonts w:asciiTheme="minorHAnsi" w:hAnsiTheme="minorHAnsi"/>
                <w:sz w:val="16"/>
                <w:szCs w:val="16"/>
                <w:u w:val="single"/>
              </w:rPr>
              <w:t>201 – Skupština Crne Gore</w:t>
            </w:r>
            <w:r w:rsidRPr="0033193A">
              <w:rPr>
                <w:rFonts w:asciiTheme="minorHAnsi" w:hAnsiTheme="minorHAnsi"/>
                <w:sz w:val="16"/>
                <w:szCs w:val="16"/>
              </w:rPr>
              <w:t xml:space="preserve"> obuhvata: Skupštinu, Državnu izbornu komisiju, Sredstva za rad parlamentarnih partija, Savjet za građansku kontrolu rada policije, Cetinjski parlamentarni forum i Demokratske radionice;</w:t>
            </w:r>
          </w:p>
          <w:p w:rsidR="005C03B1" w:rsidRPr="0033193A" w:rsidRDefault="005C03B1" w:rsidP="005C03B1">
            <w:pPr>
              <w:spacing w:after="200"/>
              <w:rPr>
                <w:rFonts w:asciiTheme="minorHAnsi" w:hAnsiTheme="minorHAnsi"/>
                <w:sz w:val="16"/>
                <w:szCs w:val="16"/>
              </w:rPr>
            </w:pPr>
            <w:r w:rsidRPr="0033193A">
              <w:rPr>
                <w:rFonts w:asciiTheme="minorHAnsi" w:hAnsiTheme="minorHAnsi"/>
                <w:sz w:val="16"/>
                <w:szCs w:val="16"/>
                <w:u w:val="single"/>
              </w:rPr>
              <w:t>401 – Generalni sekretarijat Vlade</w:t>
            </w:r>
            <w:r w:rsidRPr="0033193A">
              <w:rPr>
                <w:rFonts w:asciiTheme="minorHAnsi" w:hAnsiTheme="minorHAnsi"/>
                <w:sz w:val="16"/>
                <w:szCs w:val="16"/>
              </w:rPr>
              <w:t xml:space="preserve"> obuhvata: Generalni sekretarijat Vlade, Savjet za privatizaciju i kapitalne projekte, Sekretarijat za zakonodavstvo, Sredstva za rješavanje stambenih potreba, Savjet za regulatornu reformu i unapređenje poslovnog ambijenta i Sekretarijat za razvojne projekte;</w:t>
            </w:r>
          </w:p>
          <w:p w:rsidR="005C03B1" w:rsidRPr="0033193A" w:rsidRDefault="005C03B1" w:rsidP="005C03B1">
            <w:pPr>
              <w:spacing w:after="200"/>
              <w:rPr>
                <w:rFonts w:asciiTheme="minorHAnsi" w:hAnsiTheme="minorHAnsi"/>
                <w:sz w:val="16"/>
                <w:szCs w:val="16"/>
              </w:rPr>
            </w:pPr>
            <w:r w:rsidRPr="0033193A">
              <w:rPr>
                <w:rFonts w:asciiTheme="minorHAnsi" w:hAnsiTheme="minorHAnsi"/>
                <w:sz w:val="16"/>
                <w:szCs w:val="16"/>
                <w:u w:val="single"/>
              </w:rPr>
              <w:t>402 – Ministarstvo pravde</w:t>
            </w:r>
            <w:r w:rsidRPr="0033193A">
              <w:rPr>
                <w:rFonts w:asciiTheme="minorHAnsi" w:hAnsiTheme="minorHAnsi"/>
                <w:sz w:val="16"/>
                <w:szCs w:val="16"/>
              </w:rPr>
              <w:t xml:space="preserve"> obuhvata: Ministarstvo, Prekršajne organe i Centar za posredovanje Crne Gore;</w:t>
            </w:r>
          </w:p>
          <w:p w:rsidR="005C03B1" w:rsidRPr="0033193A" w:rsidRDefault="005C03B1" w:rsidP="005C03B1">
            <w:pPr>
              <w:spacing w:after="200"/>
              <w:rPr>
                <w:rFonts w:asciiTheme="minorHAnsi" w:hAnsiTheme="minorHAnsi"/>
                <w:sz w:val="16"/>
                <w:szCs w:val="16"/>
              </w:rPr>
            </w:pPr>
            <w:r w:rsidRPr="0033193A">
              <w:rPr>
                <w:rFonts w:asciiTheme="minorHAnsi" w:hAnsiTheme="minorHAnsi"/>
                <w:sz w:val="16"/>
                <w:szCs w:val="16"/>
                <w:u w:val="single"/>
              </w:rPr>
              <w:lastRenderedPageBreak/>
              <w:t>403 – Ministarstvo unutrašnjih poslova</w:t>
            </w:r>
            <w:r w:rsidRPr="0033193A">
              <w:rPr>
                <w:rFonts w:asciiTheme="minorHAnsi" w:hAnsiTheme="minorHAnsi"/>
                <w:sz w:val="16"/>
                <w:szCs w:val="16"/>
              </w:rPr>
              <w:t xml:space="preserve"> obuhvata: Ministarstvo, Regionalni centar za obuka ronilaca za podvodno razminiranje, pružanje pomoći, spašavanje i kontrolu na moru i Upravu za kadrove;</w:t>
            </w:r>
          </w:p>
          <w:p w:rsidR="005C03B1" w:rsidRPr="0033193A" w:rsidRDefault="005C03B1" w:rsidP="005C03B1">
            <w:pPr>
              <w:spacing w:after="200"/>
              <w:rPr>
                <w:rFonts w:asciiTheme="minorHAnsi" w:hAnsiTheme="minorHAnsi"/>
                <w:sz w:val="16"/>
                <w:szCs w:val="16"/>
              </w:rPr>
            </w:pPr>
            <w:r w:rsidRPr="0033193A">
              <w:rPr>
                <w:rFonts w:asciiTheme="minorHAnsi" w:hAnsiTheme="minorHAnsi"/>
                <w:sz w:val="16"/>
                <w:szCs w:val="16"/>
                <w:u w:val="single"/>
              </w:rPr>
              <w:t>404 – Ministarstrvo odbrane</w:t>
            </w:r>
            <w:r w:rsidRPr="0033193A">
              <w:rPr>
                <w:rFonts w:asciiTheme="minorHAnsi" w:hAnsiTheme="minorHAnsi"/>
                <w:sz w:val="16"/>
                <w:szCs w:val="16"/>
              </w:rPr>
              <w:t xml:space="preserve"> obuhvata: Ministarstvo i Direkciju za zaštitu tajnih podataka;</w:t>
            </w:r>
          </w:p>
          <w:p w:rsidR="005C03B1" w:rsidRPr="0033193A" w:rsidRDefault="005C03B1" w:rsidP="005C03B1">
            <w:pPr>
              <w:spacing w:after="200"/>
              <w:rPr>
                <w:rFonts w:asciiTheme="minorHAnsi" w:hAnsiTheme="minorHAnsi"/>
                <w:sz w:val="16"/>
                <w:szCs w:val="16"/>
              </w:rPr>
            </w:pPr>
            <w:r w:rsidRPr="0033193A">
              <w:rPr>
                <w:rFonts w:asciiTheme="minorHAnsi" w:hAnsiTheme="minorHAnsi"/>
                <w:sz w:val="16"/>
                <w:szCs w:val="16"/>
                <w:u w:val="single"/>
              </w:rPr>
              <w:t>405 – Ministarstvo finansija</w:t>
            </w:r>
            <w:r w:rsidRPr="0033193A">
              <w:rPr>
                <w:rFonts w:asciiTheme="minorHAnsi" w:hAnsiTheme="minorHAnsi"/>
                <w:sz w:val="16"/>
                <w:szCs w:val="16"/>
              </w:rPr>
              <w:t xml:space="preserve"> obuhvata: Ministarstvo, Upravu za sprječavanje pranja novca i finansiranja terorizma, Upravu za javne nabavke, Zavod za statistiku, Komisiju za raspodjelu dijela prihoda od igara na sreću, Komisiju za kontrolu državne podrške i pomoći, Komisiju za kontrolu postupka javnih nabavku i Zaštitnik imovinsko-pravnih interesa Crne Gore;</w:t>
            </w:r>
          </w:p>
          <w:p w:rsidR="005C03B1" w:rsidRPr="0033193A" w:rsidRDefault="005C03B1" w:rsidP="005C03B1">
            <w:pPr>
              <w:spacing w:after="200"/>
              <w:rPr>
                <w:rFonts w:asciiTheme="minorHAnsi" w:hAnsiTheme="minorHAnsi"/>
                <w:sz w:val="16"/>
                <w:szCs w:val="16"/>
              </w:rPr>
            </w:pPr>
            <w:r w:rsidRPr="0033193A">
              <w:rPr>
                <w:rFonts w:asciiTheme="minorHAnsi" w:hAnsiTheme="minorHAnsi"/>
                <w:sz w:val="16"/>
                <w:szCs w:val="16"/>
                <w:u w:val="single"/>
              </w:rPr>
              <w:t>407 – Ministarstvo prosvjete</w:t>
            </w:r>
            <w:r w:rsidRPr="0033193A">
              <w:rPr>
                <w:rFonts w:asciiTheme="minorHAnsi" w:hAnsiTheme="minorHAnsi"/>
                <w:sz w:val="16"/>
                <w:szCs w:val="16"/>
              </w:rPr>
              <w:t xml:space="preserve"> obuhvata: Ministarstvo, Univerzitet Crne Gore, Zavod za školstvo, Ispitni centar, Upravu za mlade i sport i Policijsku akademiju;</w:t>
            </w:r>
          </w:p>
          <w:p w:rsidR="005C03B1" w:rsidRPr="0033193A" w:rsidRDefault="005C03B1" w:rsidP="005C03B1">
            <w:pPr>
              <w:spacing w:after="200"/>
              <w:rPr>
                <w:rFonts w:asciiTheme="minorHAnsi" w:hAnsiTheme="minorHAnsi"/>
                <w:sz w:val="16"/>
                <w:szCs w:val="16"/>
              </w:rPr>
            </w:pPr>
            <w:r w:rsidRPr="0033193A">
              <w:rPr>
                <w:rFonts w:asciiTheme="minorHAnsi" w:hAnsiTheme="minorHAnsi"/>
                <w:sz w:val="16"/>
                <w:szCs w:val="16"/>
                <w:u w:val="single"/>
              </w:rPr>
              <w:t>408 – Ministarstvo kulture</w:t>
            </w:r>
            <w:r w:rsidRPr="0033193A">
              <w:rPr>
                <w:rFonts w:asciiTheme="minorHAnsi" w:hAnsiTheme="minorHAnsi"/>
                <w:sz w:val="16"/>
                <w:szCs w:val="16"/>
              </w:rPr>
              <w:t xml:space="preserve"> obuhvata: Ministarstvo, Državni arhiv, Crnogorsko narodn pozorište, Kraljevsko pozorište „Zetski dom“, Nacionalnu biblioteka Crne Gore "Đurđe Crnojević", Prirodnjački muzej Crne Gore, Crnogorsku kinoteka, Muzički centar Crne Gore, Biblioteku za slijepe Crne Gore, JU Narodni muzej Crne Gore, Pomorski muzej Crne Gore, Centar savremene umjetnosti Crne Gore i Centar za konzervaciju i arheologiju Crne Gore;</w:t>
            </w:r>
          </w:p>
          <w:p w:rsidR="005C03B1" w:rsidRPr="0033193A" w:rsidRDefault="005C03B1" w:rsidP="005C03B1">
            <w:pPr>
              <w:spacing w:after="200"/>
              <w:rPr>
                <w:rFonts w:asciiTheme="minorHAnsi" w:hAnsiTheme="minorHAnsi"/>
                <w:sz w:val="16"/>
                <w:szCs w:val="16"/>
              </w:rPr>
            </w:pPr>
            <w:r w:rsidRPr="0033193A">
              <w:rPr>
                <w:rFonts w:asciiTheme="minorHAnsi" w:hAnsiTheme="minorHAnsi"/>
                <w:sz w:val="16"/>
                <w:szCs w:val="16"/>
                <w:u w:val="single"/>
              </w:rPr>
              <w:t>409 – Ministarstvo ekonomije</w:t>
            </w:r>
            <w:r w:rsidRPr="0033193A">
              <w:rPr>
                <w:rFonts w:asciiTheme="minorHAnsi" w:hAnsiTheme="minorHAnsi"/>
                <w:sz w:val="16"/>
                <w:szCs w:val="16"/>
              </w:rPr>
              <w:t xml:space="preserve"> obuhvata: Ministarstvo, Zavod za metrologiju, Z</w:t>
            </w:r>
            <w:r>
              <w:rPr>
                <w:rFonts w:asciiTheme="minorHAnsi" w:hAnsiTheme="minorHAnsi"/>
                <w:sz w:val="16"/>
                <w:szCs w:val="16"/>
              </w:rPr>
              <w:t xml:space="preserve">avod za intelektualnu svojinu , </w:t>
            </w:r>
            <w:r w:rsidRPr="0033193A">
              <w:rPr>
                <w:rFonts w:asciiTheme="minorHAnsi" w:hAnsiTheme="minorHAnsi"/>
                <w:sz w:val="16"/>
                <w:szCs w:val="16"/>
              </w:rPr>
              <w:t>Agenciju za zaštitu konkurencije, Komisiju za koncesije</w:t>
            </w:r>
            <w:r>
              <w:rPr>
                <w:rFonts w:asciiTheme="minorHAnsi" w:hAnsiTheme="minorHAnsi"/>
                <w:sz w:val="16"/>
                <w:szCs w:val="16"/>
              </w:rPr>
              <w:t xml:space="preserve"> i</w:t>
            </w:r>
            <w:r w:rsidRPr="0033193A">
              <w:rPr>
                <w:rFonts w:asciiTheme="minorHAnsi" w:hAnsiTheme="minorHAnsi"/>
                <w:sz w:val="16"/>
                <w:szCs w:val="16"/>
              </w:rPr>
              <w:t xml:space="preserve"> Agenciju Crne Gore za promociju stranih investicija;</w:t>
            </w:r>
          </w:p>
          <w:p w:rsidR="005C03B1" w:rsidRPr="0033193A" w:rsidRDefault="005C03B1" w:rsidP="005C03B1">
            <w:pPr>
              <w:spacing w:after="200"/>
              <w:rPr>
                <w:rFonts w:asciiTheme="minorHAnsi" w:hAnsiTheme="minorHAnsi"/>
                <w:sz w:val="16"/>
                <w:szCs w:val="16"/>
              </w:rPr>
            </w:pPr>
            <w:r w:rsidRPr="0033193A">
              <w:rPr>
                <w:rFonts w:asciiTheme="minorHAnsi" w:hAnsiTheme="minorHAnsi"/>
                <w:sz w:val="16"/>
                <w:szCs w:val="16"/>
                <w:u w:val="single"/>
              </w:rPr>
              <w:t>414 – Ministarstvo za ljudska i manjinska prava</w:t>
            </w:r>
            <w:r w:rsidRPr="0033193A">
              <w:rPr>
                <w:rFonts w:asciiTheme="minorHAnsi" w:hAnsiTheme="minorHAnsi"/>
                <w:sz w:val="16"/>
                <w:szCs w:val="16"/>
              </w:rPr>
              <w:t xml:space="preserve"> obuhvata: Ministarstvo, Fond za zaštitu i ostvarivanje manjinskih prava, Centar za razvoj i očuvanje kulture manjina Crne Gore i Nacionalni savjeti;</w:t>
            </w:r>
          </w:p>
          <w:p w:rsidR="005C03B1" w:rsidRPr="0033193A" w:rsidRDefault="005C03B1" w:rsidP="005C03B1">
            <w:pPr>
              <w:spacing w:after="200"/>
              <w:rPr>
                <w:rFonts w:asciiTheme="minorHAnsi" w:hAnsiTheme="minorHAnsi"/>
                <w:sz w:val="16"/>
                <w:szCs w:val="16"/>
              </w:rPr>
            </w:pPr>
            <w:r w:rsidRPr="0033193A">
              <w:rPr>
                <w:rFonts w:asciiTheme="minorHAnsi" w:hAnsiTheme="minorHAnsi"/>
                <w:sz w:val="16"/>
                <w:szCs w:val="16"/>
                <w:u w:val="single"/>
              </w:rPr>
              <w:t xml:space="preserve">415 – Ministarstvo održivog razvoja i turizma </w:t>
            </w:r>
            <w:r w:rsidRPr="0033193A">
              <w:rPr>
                <w:rFonts w:asciiTheme="minorHAnsi" w:hAnsiTheme="minorHAnsi"/>
                <w:sz w:val="16"/>
                <w:szCs w:val="16"/>
              </w:rPr>
              <w:t>obuhvata: Ministarstvo, Agencija za zaštitu životne sredine, Nacionalnu turistička organizacija Crne Gore i Zavod za hidrometeorologiju i seizmologiju;</w:t>
            </w:r>
          </w:p>
          <w:p w:rsidR="001460DF" w:rsidRPr="0033193A" w:rsidRDefault="005C03B1" w:rsidP="005C03B1">
            <w:pPr>
              <w:spacing w:after="200"/>
              <w:rPr>
                <w:rFonts w:asciiTheme="minorHAnsi" w:hAnsiTheme="minorHAnsi"/>
                <w:sz w:val="16"/>
                <w:szCs w:val="16"/>
              </w:rPr>
            </w:pPr>
            <w:r w:rsidRPr="0033193A">
              <w:rPr>
                <w:rFonts w:asciiTheme="minorHAnsi" w:hAnsiTheme="minorHAnsi"/>
                <w:sz w:val="16"/>
                <w:szCs w:val="16"/>
                <w:u w:val="single"/>
              </w:rPr>
              <w:t>416 – Ministarstvo rada i socijalnog staranja</w:t>
            </w:r>
            <w:r>
              <w:rPr>
                <w:rFonts w:asciiTheme="minorHAnsi" w:hAnsiTheme="minorHAnsi"/>
                <w:sz w:val="16"/>
                <w:szCs w:val="16"/>
              </w:rPr>
              <w:t xml:space="preserve"> obuhvata: Ministarstvo,</w:t>
            </w:r>
            <w:r w:rsidRPr="0033193A">
              <w:rPr>
                <w:rFonts w:asciiTheme="minorHAnsi" w:hAnsiTheme="minorHAnsi"/>
                <w:sz w:val="16"/>
                <w:szCs w:val="16"/>
              </w:rPr>
              <w:t xml:space="preserve"> Socijalni savjet</w:t>
            </w:r>
            <w:r>
              <w:rPr>
                <w:rFonts w:asciiTheme="minorHAnsi" w:hAnsiTheme="minorHAnsi"/>
                <w:sz w:val="16"/>
                <w:szCs w:val="16"/>
              </w:rPr>
              <w:t xml:space="preserve"> i</w:t>
            </w:r>
            <w:r w:rsidRPr="0033193A">
              <w:rPr>
                <w:rFonts w:asciiTheme="minorHAnsi" w:hAnsiTheme="minorHAnsi"/>
                <w:sz w:val="16"/>
                <w:szCs w:val="16"/>
              </w:rPr>
              <w:t xml:space="preserve"> Komisiju za raspodjelu sredstava nevladinim organizacijama;</w:t>
            </w:r>
          </w:p>
        </w:tc>
      </w:tr>
    </w:tbl>
    <w:p w:rsidR="001460DF" w:rsidRPr="0033193A" w:rsidRDefault="001460DF" w:rsidP="001460DF">
      <w:pPr>
        <w:rPr>
          <w:rFonts w:asciiTheme="minorHAnsi" w:hAnsiTheme="minorHAnsi"/>
        </w:rPr>
      </w:pPr>
    </w:p>
    <w:p w:rsidR="001460DF" w:rsidRPr="0033193A" w:rsidRDefault="001460DF" w:rsidP="001460DF">
      <w:pPr>
        <w:pStyle w:val="Title"/>
      </w:pPr>
    </w:p>
    <w:p w:rsidR="001460DF" w:rsidRPr="0033193A" w:rsidRDefault="001460DF" w:rsidP="001460DF">
      <w:pPr>
        <w:pStyle w:val="Title"/>
      </w:pPr>
      <w:r w:rsidRPr="0033193A">
        <w:t>5.3. Limiti potrošnje u tekućem i budžetu državnih fondova</w:t>
      </w:r>
    </w:p>
    <w:p w:rsidR="001460DF" w:rsidRPr="0033193A" w:rsidRDefault="001460DF" w:rsidP="001460DF"/>
    <w:p w:rsidR="001460DF" w:rsidRPr="0033193A" w:rsidRDefault="001460DF" w:rsidP="001460DF">
      <w:pPr>
        <w:rPr>
          <w:rFonts w:asciiTheme="minorHAnsi" w:hAnsiTheme="minorHAnsi"/>
          <w:sz w:val="22"/>
        </w:rPr>
      </w:pPr>
      <w:r w:rsidRPr="0033193A">
        <w:rPr>
          <w:rFonts w:asciiTheme="minorHAnsi" w:hAnsiTheme="minorHAnsi"/>
          <w:sz w:val="22"/>
        </w:rPr>
        <w:t>Imajući u vidu fiskalnu politiku, kriterijume fiskalne odgovornosti, kao i očekivani trend kretanja budžetskih primitaka i izdataka, za period od 2015. do 2017. godine, utvrđeni su limiti potrošnje za potrošačke jedinice prvog nivoa u okviru tekućeg budžeta i budžeta državnih fondova.</w:t>
      </w:r>
    </w:p>
    <w:p w:rsidR="001460DF" w:rsidRPr="0033193A" w:rsidRDefault="001460DF" w:rsidP="001460DF">
      <w:pPr>
        <w:rPr>
          <w:rFonts w:asciiTheme="minorHAnsi" w:hAnsiTheme="minorHAnsi"/>
          <w:sz w:val="22"/>
          <w:highlight w:val="yellow"/>
        </w:rPr>
      </w:pPr>
      <w:r w:rsidRPr="0033193A">
        <w:rPr>
          <w:rFonts w:asciiTheme="minorHAnsi" w:hAnsiTheme="minorHAnsi"/>
          <w:sz w:val="22"/>
          <w:highlight w:val="yellow"/>
        </w:rPr>
        <w:br w:type="page"/>
      </w:r>
    </w:p>
    <w:p w:rsidR="001460DF" w:rsidRPr="0033193A" w:rsidRDefault="001460DF" w:rsidP="001460DF">
      <w:pPr>
        <w:rPr>
          <w:rFonts w:asciiTheme="minorHAnsi" w:hAnsiTheme="minorHAnsi" w:cs="Calibri"/>
          <w:sz w:val="16"/>
          <w:szCs w:val="16"/>
          <w:rPrChange w:id="3" w:author="Unknown">
            <w:rPr>
              <w:rFonts w:ascii="Calibri" w:hAnsi="Calibri" w:cs="Calibri"/>
              <w:sz w:val="16"/>
              <w:szCs w:val="16"/>
            </w:rPr>
          </w:rPrChange>
        </w:rPr>
        <w:sectPr w:rsidR="001460DF" w:rsidRPr="0033193A" w:rsidSect="008130FA">
          <w:footerReference w:type="default" r:id="rId12"/>
          <w:footerReference w:type="first" r:id="rId13"/>
          <w:pgSz w:w="11907" w:h="16840" w:code="9"/>
          <w:pgMar w:top="1440" w:right="1440" w:bottom="1440" w:left="1440" w:header="720" w:footer="720" w:gutter="0"/>
          <w:cols w:space="720"/>
          <w:titlePg/>
          <w:docGrid w:linePitch="360"/>
        </w:sectPr>
      </w:pPr>
    </w:p>
    <w:tbl>
      <w:tblPr>
        <w:tblW w:w="10360" w:type="dxa"/>
        <w:jc w:val="center"/>
        <w:tblLook w:val="04A0"/>
      </w:tblPr>
      <w:tblGrid>
        <w:gridCol w:w="288"/>
        <w:gridCol w:w="622"/>
        <w:gridCol w:w="4170"/>
        <w:gridCol w:w="1248"/>
        <w:gridCol w:w="1248"/>
        <w:gridCol w:w="1248"/>
        <w:gridCol w:w="1248"/>
        <w:gridCol w:w="288"/>
      </w:tblGrid>
      <w:tr w:rsidR="005C03B1" w:rsidRPr="00E13FFF" w:rsidTr="0082101C">
        <w:trPr>
          <w:trHeight w:val="330"/>
          <w:jc w:val="center"/>
        </w:trPr>
        <w:tc>
          <w:tcPr>
            <w:tcW w:w="288" w:type="dxa"/>
            <w:tcBorders>
              <w:top w:val="single" w:sz="18" w:space="0" w:color="auto"/>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lastRenderedPageBreak/>
              <w:t> </w:t>
            </w:r>
          </w:p>
        </w:tc>
        <w:tc>
          <w:tcPr>
            <w:tcW w:w="568" w:type="dxa"/>
            <w:tcBorders>
              <w:top w:val="single" w:sz="18" w:space="0" w:color="auto"/>
              <w:left w:val="nil"/>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4224" w:type="dxa"/>
            <w:tcBorders>
              <w:top w:val="single" w:sz="18" w:space="0" w:color="auto"/>
              <w:left w:val="nil"/>
              <w:bottom w:val="nil"/>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1248" w:type="dxa"/>
            <w:tcBorders>
              <w:top w:val="single" w:sz="18" w:space="0" w:color="auto"/>
              <w:left w:val="nil"/>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1248" w:type="dxa"/>
            <w:tcBorders>
              <w:top w:val="single" w:sz="18" w:space="0" w:color="auto"/>
              <w:left w:val="nil"/>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1248" w:type="dxa"/>
            <w:tcBorders>
              <w:top w:val="single" w:sz="18" w:space="0" w:color="auto"/>
              <w:left w:val="nil"/>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1248" w:type="dxa"/>
            <w:tcBorders>
              <w:top w:val="single" w:sz="18" w:space="0" w:color="auto"/>
              <w:left w:val="nil"/>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288" w:type="dxa"/>
            <w:tcBorders>
              <w:top w:val="single" w:sz="18" w:space="0" w:color="auto"/>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75"/>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28"/>
                <w:szCs w:val="28"/>
              </w:rPr>
            </w:pPr>
            <w:r w:rsidRPr="00E13FFF">
              <w:rPr>
                <w:rFonts w:ascii="Calibri" w:hAnsi="Calibri" w:cs="Calibri"/>
                <w:sz w:val="28"/>
                <w:szCs w:val="28"/>
              </w:rPr>
              <w:t> </w:t>
            </w:r>
          </w:p>
        </w:tc>
        <w:tc>
          <w:tcPr>
            <w:tcW w:w="9784" w:type="dxa"/>
            <w:gridSpan w:val="6"/>
            <w:tcBorders>
              <w:top w:val="nil"/>
              <w:left w:val="nil"/>
              <w:bottom w:val="nil"/>
              <w:right w:val="nil"/>
            </w:tcBorders>
            <w:shd w:val="clear" w:color="auto" w:fill="auto"/>
            <w:noWrap/>
            <w:vAlign w:val="center"/>
            <w:hideMark/>
          </w:tcPr>
          <w:p w:rsidR="005C03B1" w:rsidRPr="00E13FFF" w:rsidRDefault="005C03B1" w:rsidP="0082101C">
            <w:pPr>
              <w:rPr>
                <w:rFonts w:ascii="Cambria" w:hAnsi="Cambria" w:cs="Calibri"/>
                <w:sz w:val="28"/>
                <w:szCs w:val="28"/>
              </w:rPr>
            </w:pPr>
            <w:r w:rsidRPr="00E13FFF">
              <w:rPr>
                <w:rFonts w:ascii="Cambria" w:hAnsi="Cambria" w:cs="Calibri"/>
                <w:sz w:val="28"/>
                <w:szCs w:val="28"/>
              </w:rPr>
              <w:t>TEKUĆI BUDŽET - Limiti potrošnje za budžetske korisnike prvog nivoa</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28"/>
                <w:szCs w:val="28"/>
              </w:rPr>
            </w:pPr>
            <w:r w:rsidRPr="00E13FFF">
              <w:rPr>
                <w:rFonts w:ascii="Calibri" w:hAnsi="Calibri" w:cs="Calibri"/>
                <w:sz w:val="28"/>
                <w:szCs w:val="28"/>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p>
        </w:tc>
        <w:tc>
          <w:tcPr>
            <w:tcW w:w="4224" w:type="dxa"/>
            <w:tcBorders>
              <w:top w:val="nil"/>
              <w:left w:val="nil"/>
              <w:bottom w:val="nil"/>
              <w:right w:val="nil"/>
            </w:tcBorders>
            <w:shd w:val="clear" w:color="auto" w:fill="auto"/>
            <w:vAlign w:val="center"/>
            <w:hideMark/>
          </w:tcPr>
          <w:p w:rsidR="005C03B1" w:rsidRPr="00E13FFF" w:rsidRDefault="005C03B1" w:rsidP="0082101C">
            <w:pPr>
              <w:rPr>
                <w:rFonts w:ascii="Calibri" w:hAnsi="Calibri" w:cs="Calibri"/>
                <w:sz w:val="16"/>
                <w:szCs w:val="16"/>
              </w:rPr>
            </w:pPr>
          </w:p>
        </w:tc>
        <w:tc>
          <w:tcPr>
            <w:tcW w:w="1248" w:type="dxa"/>
            <w:tcBorders>
              <w:top w:val="nil"/>
              <w:left w:val="nil"/>
              <w:bottom w:val="nil"/>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p>
        </w:tc>
        <w:tc>
          <w:tcPr>
            <w:tcW w:w="1248" w:type="dxa"/>
            <w:tcBorders>
              <w:top w:val="nil"/>
              <w:left w:val="nil"/>
              <w:bottom w:val="nil"/>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p>
        </w:tc>
        <w:tc>
          <w:tcPr>
            <w:tcW w:w="1248" w:type="dxa"/>
            <w:tcBorders>
              <w:top w:val="nil"/>
              <w:left w:val="nil"/>
              <w:bottom w:val="nil"/>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p>
        </w:tc>
        <w:tc>
          <w:tcPr>
            <w:tcW w:w="1248" w:type="dxa"/>
            <w:tcBorders>
              <w:top w:val="nil"/>
              <w:left w:val="nil"/>
              <w:bottom w:val="nil"/>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p>
        </w:tc>
        <w:tc>
          <w:tcPr>
            <w:tcW w:w="4224" w:type="dxa"/>
            <w:tcBorders>
              <w:top w:val="nil"/>
              <w:left w:val="nil"/>
              <w:bottom w:val="nil"/>
              <w:right w:val="nil"/>
            </w:tcBorders>
            <w:shd w:val="clear" w:color="auto" w:fill="auto"/>
            <w:vAlign w:val="center"/>
            <w:hideMark/>
          </w:tcPr>
          <w:p w:rsidR="005C03B1" w:rsidRPr="00E13FFF" w:rsidRDefault="005C03B1" w:rsidP="0082101C">
            <w:pPr>
              <w:rPr>
                <w:rFonts w:ascii="Calibri" w:hAnsi="Calibri" w:cs="Calibri"/>
                <w:sz w:val="16"/>
                <w:szCs w:val="16"/>
              </w:rPr>
            </w:pPr>
          </w:p>
        </w:tc>
        <w:tc>
          <w:tcPr>
            <w:tcW w:w="1248" w:type="dxa"/>
            <w:tcBorders>
              <w:top w:val="single" w:sz="4" w:space="0" w:color="auto"/>
              <w:left w:val="single" w:sz="4" w:space="0" w:color="auto"/>
              <w:bottom w:val="single" w:sz="4" w:space="0" w:color="auto"/>
              <w:right w:val="nil"/>
            </w:tcBorders>
            <w:shd w:val="clear" w:color="000000" w:fill="DDD9C3"/>
            <w:noWrap/>
            <w:vAlign w:val="center"/>
            <w:hideMark/>
          </w:tcPr>
          <w:p w:rsidR="005C03B1" w:rsidRPr="00E13FFF" w:rsidRDefault="005C03B1" w:rsidP="0082101C">
            <w:pPr>
              <w:jc w:val="center"/>
              <w:rPr>
                <w:rFonts w:ascii="Calibri" w:hAnsi="Calibri" w:cs="Calibri"/>
                <w:sz w:val="16"/>
                <w:szCs w:val="16"/>
              </w:rPr>
            </w:pPr>
            <w:r w:rsidRPr="00E13FFF">
              <w:rPr>
                <w:rFonts w:ascii="Calibri" w:hAnsi="Calibri" w:cs="Calibri"/>
                <w:sz w:val="16"/>
                <w:szCs w:val="16"/>
              </w:rPr>
              <w:t>2014 g. (mil €)</w:t>
            </w:r>
          </w:p>
        </w:tc>
        <w:tc>
          <w:tcPr>
            <w:tcW w:w="1248" w:type="dxa"/>
            <w:tcBorders>
              <w:top w:val="single" w:sz="4" w:space="0" w:color="auto"/>
              <w:left w:val="nil"/>
              <w:bottom w:val="single" w:sz="4" w:space="0" w:color="auto"/>
              <w:right w:val="nil"/>
            </w:tcBorders>
            <w:shd w:val="clear" w:color="000000" w:fill="DDD9C3"/>
            <w:noWrap/>
            <w:vAlign w:val="center"/>
            <w:hideMark/>
          </w:tcPr>
          <w:p w:rsidR="005C03B1" w:rsidRPr="00E13FFF" w:rsidRDefault="005C03B1" w:rsidP="0082101C">
            <w:pPr>
              <w:jc w:val="center"/>
              <w:rPr>
                <w:rFonts w:ascii="Calibri" w:hAnsi="Calibri" w:cs="Calibri"/>
                <w:color w:val="953735"/>
                <w:sz w:val="16"/>
                <w:szCs w:val="16"/>
              </w:rPr>
            </w:pPr>
            <w:r w:rsidRPr="00E13FFF">
              <w:rPr>
                <w:rFonts w:ascii="Calibri" w:hAnsi="Calibri" w:cs="Calibri"/>
                <w:color w:val="953735"/>
                <w:sz w:val="16"/>
                <w:szCs w:val="16"/>
              </w:rPr>
              <w:t>2015 g. (mil €)</w:t>
            </w:r>
          </w:p>
        </w:tc>
        <w:tc>
          <w:tcPr>
            <w:tcW w:w="1248" w:type="dxa"/>
            <w:tcBorders>
              <w:top w:val="single" w:sz="4" w:space="0" w:color="auto"/>
              <w:left w:val="nil"/>
              <w:bottom w:val="single" w:sz="4" w:space="0" w:color="auto"/>
              <w:right w:val="nil"/>
            </w:tcBorders>
            <w:shd w:val="clear" w:color="000000" w:fill="DDD9C3"/>
            <w:noWrap/>
            <w:vAlign w:val="center"/>
            <w:hideMark/>
          </w:tcPr>
          <w:p w:rsidR="005C03B1" w:rsidRPr="00E13FFF" w:rsidRDefault="005C03B1" w:rsidP="0082101C">
            <w:pPr>
              <w:jc w:val="center"/>
              <w:rPr>
                <w:rFonts w:ascii="Calibri" w:hAnsi="Calibri" w:cs="Calibri"/>
                <w:color w:val="953735"/>
                <w:sz w:val="16"/>
                <w:szCs w:val="16"/>
              </w:rPr>
            </w:pPr>
            <w:r w:rsidRPr="00E13FFF">
              <w:rPr>
                <w:rFonts w:ascii="Calibri" w:hAnsi="Calibri" w:cs="Calibri"/>
                <w:color w:val="953735"/>
                <w:sz w:val="16"/>
                <w:szCs w:val="16"/>
              </w:rPr>
              <w:t>2016 g. (mil €)</w:t>
            </w:r>
          </w:p>
        </w:tc>
        <w:tc>
          <w:tcPr>
            <w:tcW w:w="1248" w:type="dxa"/>
            <w:tcBorders>
              <w:top w:val="single" w:sz="4" w:space="0" w:color="auto"/>
              <w:left w:val="nil"/>
              <w:bottom w:val="single" w:sz="4" w:space="0" w:color="auto"/>
              <w:right w:val="single" w:sz="4" w:space="0" w:color="auto"/>
            </w:tcBorders>
            <w:shd w:val="clear" w:color="000000" w:fill="DDD9C3"/>
            <w:noWrap/>
            <w:vAlign w:val="center"/>
            <w:hideMark/>
          </w:tcPr>
          <w:p w:rsidR="005C03B1" w:rsidRPr="00E13FFF" w:rsidRDefault="005C03B1" w:rsidP="0082101C">
            <w:pPr>
              <w:jc w:val="center"/>
              <w:rPr>
                <w:rFonts w:ascii="Calibri" w:hAnsi="Calibri" w:cs="Calibri"/>
                <w:color w:val="953735"/>
                <w:sz w:val="16"/>
                <w:szCs w:val="16"/>
              </w:rPr>
            </w:pPr>
            <w:r w:rsidRPr="00E13FFF">
              <w:rPr>
                <w:rFonts w:ascii="Calibri" w:hAnsi="Calibri" w:cs="Calibri"/>
                <w:color w:val="953735"/>
                <w:sz w:val="16"/>
                <w:szCs w:val="16"/>
              </w:rPr>
              <w:t>2017 g. (mil €)</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b/>
                <w:bCs/>
                <w:sz w:val="16"/>
                <w:szCs w:val="16"/>
              </w:rPr>
            </w:pPr>
            <w:r w:rsidRPr="00E13FFF">
              <w:rPr>
                <w:rFonts w:ascii="Calibri" w:hAnsi="Calibri" w:cs="Calibri"/>
                <w:b/>
                <w:bCs/>
                <w:sz w:val="16"/>
                <w:szCs w:val="16"/>
              </w:rPr>
              <w:t> </w:t>
            </w:r>
          </w:p>
        </w:tc>
        <w:tc>
          <w:tcPr>
            <w:tcW w:w="568" w:type="dxa"/>
            <w:tcBorders>
              <w:top w:val="nil"/>
              <w:left w:val="nil"/>
              <w:bottom w:val="nil"/>
              <w:right w:val="nil"/>
            </w:tcBorders>
            <w:shd w:val="clear" w:color="auto" w:fill="auto"/>
            <w:noWrap/>
            <w:vAlign w:val="center"/>
            <w:hideMark/>
          </w:tcPr>
          <w:p w:rsidR="005C03B1" w:rsidRPr="00E13FFF" w:rsidRDefault="005C03B1" w:rsidP="0082101C">
            <w:pPr>
              <w:rPr>
                <w:rFonts w:ascii="Calibri" w:hAnsi="Calibri" w:cs="Calibri"/>
                <w:b/>
                <w:bCs/>
                <w:sz w:val="16"/>
                <w:szCs w:val="16"/>
              </w:rPr>
            </w:pPr>
          </w:p>
        </w:tc>
        <w:tc>
          <w:tcPr>
            <w:tcW w:w="4224" w:type="dxa"/>
            <w:tcBorders>
              <w:top w:val="nil"/>
              <w:left w:val="nil"/>
              <w:bottom w:val="nil"/>
              <w:right w:val="nil"/>
            </w:tcBorders>
            <w:shd w:val="clear" w:color="auto" w:fill="auto"/>
            <w:vAlign w:val="center"/>
            <w:hideMark/>
          </w:tcPr>
          <w:p w:rsidR="005C03B1" w:rsidRPr="00E13FFF" w:rsidRDefault="005C03B1" w:rsidP="0082101C">
            <w:pPr>
              <w:rPr>
                <w:rFonts w:ascii="Calibri" w:hAnsi="Calibri" w:cs="Calibri"/>
                <w:b/>
                <w:bCs/>
                <w:sz w:val="16"/>
                <w:szCs w:val="16"/>
              </w:rPr>
            </w:pPr>
          </w:p>
        </w:tc>
        <w:tc>
          <w:tcPr>
            <w:tcW w:w="1248" w:type="dxa"/>
            <w:tcBorders>
              <w:top w:val="nil"/>
              <w:left w:val="nil"/>
              <w:bottom w:val="nil"/>
              <w:right w:val="nil"/>
            </w:tcBorders>
            <w:shd w:val="clear" w:color="auto" w:fill="auto"/>
            <w:noWrap/>
            <w:vAlign w:val="center"/>
            <w:hideMark/>
          </w:tcPr>
          <w:p w:rsidR="005C03B1" w:rsidRPr="00E13FFF" w:rsidRDefault="005C03B1" w:rsidP="0082101C">
            <w:pPr>
              <w:ind w:firstLineChars="100" w:firstLine="161"/>
              <w:jc w:val="right"/>
              <w:rPr>
                <w:rFonts w:ascii="Calibri" w:hAnsi="Calibri" w:cs="Calibri"/>
                <w:b/>
                <w:bCs/>
                <w:sz w:val="16"/>
                <w:szCs w:val="16"/>
              </w:rPr>
            </w:pPr>
          </w:p>
        </w:tc>
        <w:tc>
          <w:tcPr>
            <w:tcW w:w="1248" w:type="dxa"/>
            <w:tcBorders>
              <w:top w:val="nil"/>
              <w:left w:val="nil"/>
              <w:bottom w:val="nil"/>
              <w:right w:val="nil"/>
            </w:tcBorders>
            <w:shd w:val="clear" w:color="auto" w:fill="auto"/>
            <w:noWrap/>
            <w:vAlign w:val="center"/>
            <w:hideMark/>
          </w:tcPr>
          <w:p w:rsidR="005C03B1" w:rsidRPr="00E13FFF" w:rsidRDefault="005C03B1" w:rsidP="0082101C">
            <w:pPr>
              <w:ind w:firstLineChars="100" w:firstLine="161"/>
              <w:jc w:val="right"/>
              <w:rPr>
                <w:rFonts w:ascii="Calibri" w:hAnsi="Calibri" w:cs="Calibri"/>
                <w:b/>
                <w:bCs/>
                <w:color w:val="953735"/>
                <w:sz w:val="16"/>
                <w:szCs w:val="16"/>
              </w:rPr>
            </w:pPr>
          </w:p>
        </w:tc>
        <w:tc>
          <w:tcPr>
            <w:tcW w:w="1248" w:type="dxa"/>
            <w:tcBorders>
              <w:top w:val="nil"/>
              <w:left w:val="nil"/>
              <w:bottom w:val="nil"/>
              <w:right w:val="nil"/>
            </w:tcBorders>
            <w:shd w:val="clear" w:color="auto" w:fill="auto"/>
            <w:noWrap/>
            <w:vAlign w:val="center"/>
            <w:hideMark/>
          </w:tcPr>
          <w:p w:rsidR="005C03B1" w:rsidRPr="00E13FFF" w:rsidRDefault="005C03B1" w:rsidP="0082101C">
            <w:pPr>
              <w:ind w:firstLineChars="100" w:firstLine="161"/>
              <w:jc w:val="right"/>
              <w:rPr>
                <w:rFonts w:ascii="Calibri" w:hAnsi="Calibri" w:cs="Calibri"/>
                <w:b/>
                <w:bCs/>
                <w:color w:val="953735"/>
                <w:sz w:val="16"/>
                <w:szCs w:val="16"/>
              </w:rPr>
            </w:pPr>
          </w:p>
        </w:tc>
        <w:tc>
          <w:tcPr>
            <w:tcW w:w="1248" w:type="dxa"/>
            <w:tcBorders>
              <w:top w:val="nil"/>
              <w:left w:val="nil"/>
              <w:bottom w:val="nil"/>
              <w:right w:val="nil"/>
            </w:tcBorders>
            <w:shd w:val="clear" w:color="auto" w:fill="auto"/>
            <w:noWrap/>
            <w:vAlign w:val="center"/>
            <w:hideMark/>
          </w:tcPr>
          <w:p w:rsidR="005C03B1" w:rsidRPr="00E13FFF" w:rsidRDefault="005C03B1" w:rsidP="0082101C">
            <w:pPr>
              <w:ind w:firstLineChars="100" w:firstLine="161"/>
              <w:jc w:val="right"/>
              <w:rPr>
                <w:rFonts w:ascii="Calibri" w:hAnsi="Calibri" w:cs="Calibri"/>
                <w:b/>
                <w:bCs/>
                <w:color w:val="953735"/>
                <w:sz w:val="16"/>
                <w:szCs w:val="16"/>
              </w:rPr>
            </w:pP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b/>
                <w:bCs/>
                <w:sz w:val="16"/>
                <w:szCs w:val="16"/>
              </w:rPr>
            </w:pPr>
            <w:r w:rsidRPr="00E13FFF">
              <w:rPr>
                <w:rFonts w:ascii="Calibri" w:hAnsi="Calibri" w:cs="Calibri"/>
                <w:b/>
                <w:bCs/>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b/>
                <w:bCs/>
                <w:i/>
                <w:iCs/>
                <w:sz w:val="16"/>
                <w:szCs w:val="16"/>
              </w:rPr>
            </w:pPr>
            <w:r w:rsidRPr="00E13FFF">
              <w:rPr>
                <w:rFonts w:ascii="Calibri" w:hAnsi="Calibri" w:cs="Calibri"/>
                <w:b/>
                <w:bCs/>
                <w:i/>
                <w:iCs/>
                <w:sz w:val="16"/>
                <w:szCs w:val="16"/>
              </w:rPr>
              <w:t> </w:t>
            </w:r>
          </w:p>
        </w:tc>
        <w:tc>
          <w:tcPr>
            <w:tcW w:w="568" w:type="dxa"/>
            <w:tcBorders>
              <w:top w:val="single" w:sz="4" w:space="0" w:color="auto"/>
              <w:left w:val="nil"/>
              <w:bottom w:val="single" w:sz="4" w:space="0" w:color="auto"/>
              <w:right w:val="nil"/>
            </w:tcBorders>
            <w:shd w:val="clear" w:color="auto" w:fill="auto"/>
            <w:noWrap/>
            <w:vAlign w:val="center"/>
            <w:hideMark/>
          </w:tcPr>
          <w:p w:rsidR="005C03B1" w:rsidRPr="00E13FFF" w:rsidRDefault="005C03B1" w:rsidP="0082101C">
            <w:pPr>
              <w:rPr>
                <w:rFonts w:ascii="Calibri" w:hAnsi="Calibri" w:cs="Calibri"/>
                <w:b/>
                <w:bCs/>
                <w:i/>
                <w:iCs/>
                <w:sz w:val="16"/>
                <w:szCs w:val="16"/>
              </w:rPr>
            </w:pPr>
            <w:r w:rsidRPr="00E13FFF">
              <w:rPr>
                <w:rFonts w:ascii="Calibri" w:hAnsi="Calibri" w:cs="Calibri"/>
                <w:b/>
                <w:bCs/>
                <w:i/>
                <w:iCs/>
                <w:sz w:val="16"/>
                <w:szCs w:val="16"/>
              </w:rPr>
              <w:t> </w:t>
            </w:r>
          </w:p>
        </w:tc>
        <w:tc>
          <w:tcPr>
            <w:tcW w:w="4224" w:type="dxa"/>
            <w:tcBorders>
              <w:top w:val="single" w:sz="4" w:space="0" w:color="000000"/>
              <w:left w:val="nil"/>
              <w:bottom w:val="single" w:sz="4" w:space="0" w:color="000000"/>
              <w:right w:val="nil"/>
            </w:tcBorders>
            <w:shd w:val="clear" w:color="auto" w:fill="auto"/>
            <w:vAlign w:val="center"/>
            <w:hideMark/>
          </w:tcPr>
          <w:p w:rsidR="005C03B1" w:rsidRPr="00E13FFF" w:rsidRDefault="005C03B1" w:rsidP="0082101C">
            <w:pPr>
              <w:rPr>
                <w:rFonts w:ascii="Calibri" w:hAnsi="Calibri" w:cs="Calibri"/>
                <w:b/>
                <w:bCs/>
                <w:sz w:val="16"/>
                <w:szCs w:val="16"/>
              </w:rPr>
            </w:pPr>
            <w:r w:rsidRPr="00E13FFF">
              <w:rPr>
                <w:rFonts w:ascii="Calibri" w:hAnsi="Calibri" w:cs="Calibri"/>
                <w:b/>
                <w:bCs/>
                <w:sz w:val="16"/>
                <w:szCs w:val="16"/>
              </w:rPr>
              <w:t>UKUPNI IZDACI</w:t>
            </w:r>
          </w:p>
        </w:tc>
        <w:tc>
          <w:tcPr>
            <w:tcW w:w="1248" w:type="dxa"/>
            <w:tcBorders>
              <w:top w:val="single" w:sz="4" w:space="0" w:color="000000"/>
              <w:left w:val="nil"/>
              <w:bottom w:val="single" w:sz="4" w:space="0" w:color="000000"/>
              <w:right w:val="nil"/>
            </w:tcBorders>
            <w:shd w:val="clear" w:color="auto" w:fill="auto"/>
            <w:noWrap/>
            <w:vAlign w:val="center"/>
            <w:hideMark/>
          </w:tcPr>
          <w:p w:rsidR="005C03B1" w:rsidRPr="00E13FFF" w:rsidRDefault="005C03B1" w:rsidP="0082101C">
            <w:pPr>
              <w:ind w:firstLineChars="100" w:firstLine="161"/>
              <w:jc w:val="right"/>
              <w:rPr>
                <w:rFonts w:ascii="Calibri" w:hAnsi="Calibri" w:cs="Calibri"/>
                <w:b/>
                <w:bCs/>
                <w:sz w:val="16"/>
                <w:szCs w:val="16"/>
              </w:rPr>
            </w:pPr>
            <w:r w:rsidRPr="00E13FFF">
              <w:rPr>
                <w:rFonts w:ascii="Calibri" w:hAnsi="Calibri" w:cs="Calibri"/>
                <w:b/>
                <w:bCs/>
                <w:sz w:val="16"/>
                <w:szCs w:val="16"/>
              </w:rPr>
              <w:t>558.24</w:t>
            </w:r>
          </w:p>
        </w:tc>
        <w:tc>
          <w:tcPr>
            <w:tcW w:w="1248" w:type="dxa"/>
            <w:tcBorders>
              <w:top w:val="single" w:sz="4" w:space="0" w:color="000000"/>
              <w:left w:val="nil"/>
              <w:bottom w:val="single" w:sz="4" w:space="0" w:color="000000"/>
              <w:right w:val="nil"/>
            </w:tcBorders>
            <w:shd w:val="clear" w:color="auto" w:fill="auto"/>
            <w:noWrap/>
            <w:vAlign w:val="center"/>
            <w:hideMark/>
          </w:tcPr>
          <w:p w:rsidR="005C03B1" w:rsidRPr="00E13FFF" w:rsidRDefault="005C03B1" w:rsidP="0082101C">
            <w:pPr>
              <w:ind w:firstLineChars="100" w:firstLine="161"/>
              <w:jc w:val="right"/>
              <w:rPr>
                <w:rFonts w:ascii="Calibri" w:hAnsi="Calibri" w:cs="Calibri"/>
                <w:b/>
                <w:bCs/>
                <w:color w:val="953735"/>
                <w:sz w:val="16"/>
                <w:szCs w:val="16"/>
              </w:rPr>
            </w:pPr>
            <w:r w:rsidRPr="00E13FFF">
              <w:rPr>
                <w:rFonts w:ascii="Calibri" w:hAnsi="Calibri" w:cs="Calibri"/>
                <w:b/>
                <w:bCs/>
                <w:color w:val="953735"/>
                <w:sz w:val="16"/>
                <w:szCs w:val="16"/>
              </w:rPr>
              <w:t>565.28</w:t>
            </w:r>
          </w:p>
        </w:tc>
        <w:tc>
          <w:tcPr>
            <w:tcW w:w="1248" w:type="dxa"/>
            <w:tcBorders>
              <w:top w:val="single" w:sz="4" w:space="0" w:color="000000"/>
              <w:left w:val="nil"/>
              <w:bottom w:val="single" w:sz="4" w:space="0" w:color="000000"/>
              <w:right w:val="nil"/>
            </w:tcBorders>
            <w:shd w:val="clear" w:color="auto" w:fill="auto"/>
            <w:noWrap/>
            <w:vAlign w:val="center"/>
            <w:hideMark/>
          </w:tcPr>
          <w:p w:rsidR="005C03B1" w:rsidRPr="00E13FFF" w:rsidRDefault="005C03B1" w:rsidP="0082101C">
            <w:pPr>
              <w:ind w:firstLineChars="100" w:firstLine="161"/>
              <w:jc w:val="right"/>
              <w:rPr>
                <w:rFonts w:ascii="Calibri" w:hAnsi="Calibri" w:cs="Calibri"/>
                <w:b/>
                <w:bCs/>
                <w:color w:val="953735"/>
                <w:sz w:val="16"/>
                <w:szCs w:val="16"/>
              </w:rPr>
            </w:pPr>
            <w:r w:rsidRPr="00E13FFF">
              <w:rPr>
                <w:rFonts w:ascii="Calibri" w:hAnsi="Calibri" w:cs="Calibri"/>
                <w:b/>
                <w:bCs/>
                <w:color w:val="953735"/>
                <w:sz w:val="16"/>
                <w:szCs w:val="16"/>
              </w:rPr>
              <w:t>559.34</w:t>
            </w:r>
          </w:p>
        </w:tc>
        <w:tc>
          <w:tcPr>
            <w:tcW w:w="1248" w:type="dxa"/>
            <w:tcBorders>
              <w:top w:val="single" w:sz="4" w:space="0" w:color="000000"/>
              <w:left w:val="nil"/>
              <w:bottom w:val="single" w:sz="4" w:space="0" w:color="000000"/>
              <w:right w:val="nil"/>
            </w:tcBorders>
            <w:shd w:val="clear" w:color="auto" w:fill="auto"/>
            <w:noWrap/>
            <w:vAlign w:val="center"/>
            <w:hideMark/>
          </w:tcPr>
          <w:p w:rsidR="005C03B1" w:rsidRPr="00E13FFF" w:rsidRDefault="005C03B1" w:rsidP="0082101C">
            <w:pPr>
              <w:ind w:firstLineChars="100" w:firstLine="161"/>
              <w:jc w:val="right"/>
              <w:rPr>
                <w:rFonts w:ascii="Calibri" w:hAnsi="Calibri" w:cs="Calibri"/>
                <w:b/>
                <w:bCs/>
                <w:color w:val="953735"/>
                <w:sz w:val="16"/>
                <w:szCs w:val="16"/>
              </w:rPr>
            </w:pPr>
            <w:r w:rsidRPr="00E13FFF">
              <w:rPr>
                <w:rFonts w:ascii="Calibri" w:hAnsi="Calibri" w:cs="Calibri"/>
                <w:b/>
                <w:bCs/>
                <w:color w:val="953735"/>
                <w:sz w:val="16"/>
                <w:szCs w:val="16"/>
              </w:rPr>
              <w:t>555.81</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b/>
                <w:bCs/>
                <w:i/>
                <w:iCs/>
                <w:sz w:val="16"/>
                <w:szCs w:val="16"/>
              </w:rPr>
            </w:pPr>
            <w:r w:rsidRPr="00E13FFF">
              <w:rPr>
                <w:rFonts w:ascii="Calibri" w:hAnsi="Calibri" w:cs="Calibri"/>
                <w:b/>
                <w:bCs/>
                <w:i/>
                <w:iCs/>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b/>
                <w:bCs/>
                <w:i/>
                <w:iCs/>
                <w:sz w:val="16"/>
                <w:szCs w:val="16"/>
              </w:rPr>
            </w:pPr>
            <w:r w:rsidRPr="00E13FFF">
              <w:rPr>
                <w:rFonts w:ascii="Calibri" w:hAnsi="Calibri" w:cs="Calibri"/>
                <w:b/>
                <w:bCs/>
                <w:i/>
                <w:iCs/>
                <w:sz w:val="16"/>
                <w:szCs w:val="16"/>
              </w:rPr>
              <w:t> </w:t>
            </w:r>
          </w:p>
        </w:tc>
        <w:tc>
          <w:tcPr>
            <w:tcW w:w="568" w:type="dxa"/>
            <w:tcBorders>
              <w:top w:val="nil"/>
              <w:left w:val="nil"/>
              <w:bottom w:val="nil"/>
              <w:right w:val="nil"/>
            </w:tcBorders>
            <w:shd w:val="clear" w:color="auto" w:fill="auto"/>
            <w:noWrap/>
            <w:vAlign w:val="center"/>
            <w:hideMark/>
          </w:tcPr>
          <w:p w:rsidR="005C03B1" w:rsidRPr="00E13FFF" w:rsidRDefault="005C03B1" w:rsidP="0082101C">
            <w:pPr>
              <w:rPr>
                <w:rFonts w:ascii="Calibri" w:hAnsi="Calibri" w:cs="Calibri"/>
                <w:b/>
                <w:bCs/>
                <w:i/>
                <w:iCs/>
                <w:sz w:val="16"/>
                <w:szCs w:val="16"/>
              </w:rPr>
            </w:pPr>
          </w:p>
        </w:tc>
        <w:tc>
          <w:tcPr>
            <w:tcW w:w="4224" w:type="dxa"/>
            <w:tcBorders>
              <w:top w:val="nil"/>
              <w:left w:val="nil"/>
              <w:bottom w:val="nil"/>
              <w:right w:val="nil"/>
            </w:tcBorders>
            <w:shd w:val="clear" w:color="auto" w:fill="auto"/>
            <w:vAlign w:val="center"/>
            <w:hideMark/>
          </w:tcPr>
          <w:p w:rsidR="005C03B1" w:rsidRPr="00E13FFF" w:rsidRDefault="005C03B1" w:rsidP="0082101C">
            <w:pPr>
              <w:rPr>
                <w:rFonts w:ascii="Calibri" w:hAnsi="Calibri" w:cs="Calibri"/>
                <w:b/>
                <w:bCs/>
                <w:i/>
                <w:iCs/>
                <w:sz w:val="16"/>
                <w:szCs w:val="16"/>
              </w:rPr>
            </w:pPr>
          </w:p>
        </w:tc>
        <w:tc>
          <w:tcPr>
            <w:tcW w:w="1248" w:type="dxa"/>
            <w:tcBorders>
              <w:top w:val="nil"/>
              <w:left w:val="nil"/>
              <w:bottom w:val="nil"/>
              <w:right w:val="nil"/>
            </w:tcBorders>
            <w:shd w:val="clear" w:color="auto" w:fill="auto"/>
            <w:noWrap/>
            <w:vAlign w:val="center"/>
            <w:hideMark/>
          </w:tcPr>
          <w:p w:rsidR="005C03B1" w:rsidRPr="00E13FFF" w:rsidRDefault="005C03B1" w:rsidP="0082101C">
            <w:pPr>
              <w:ind w:firstLineChars="100" w:firstLine="161"/>
              <w:jc w:val="right"/>
              <w:rPr>
                <w:rFonts w:ascii="Calibri" w:hAnsi="Calibri" w:cs="Calibri"/>
                <w:b/>
                <w:bCs/>
                <w:sz w:val="16"/>
                <w:szCs w:val="16"/>
              </w:rPr>
            </w:pPr>
          </w:p>
        </w:tc>
        <w:tc>
          <w:tcPr>
            <w:tcW w:w="1248" w:type="dxa"/>
            <w:tcBorders>
              <w:top w:val="nil"/>
              <w:left w:val="nil"/>
              <w:bottom w:val="nil"/>
              <w:right w:val="nil"/>
            </w:tcBorders>
            <w:shd w:val="clear" w:color="auto" w:fill="auto"/>
            <w:noWrap/>
            <w:vAlign w:val="center"/>
            <w:hideMark/>
          </w:tcPr>
          <w:p w:rsidR="005C03B1" w:rsidRPr="00E13FFF" w:rsidRDefault="005C03B1" w:rsidP="0082101C">
            <w:pPr>
              <w:ind w:firstLineChars="100" w:firstLine="161"/>
              <w:jc w:val="right"/>
              <w:rPr>
                <w:rFonts w:ascii="Calibri" w:hAnsi="Calibri" w:cs="Calibri"/>
                <w:b/>
                <w:bCs/>
                <w:color w:val="953735"/>
                <w:sz w:val="16"/>
                <w:szCs w:val="16"/>
              </w:rPr>
            </w:pPr>
          </w:p>
        </w:tc>
        <w:tc>
          <w:tcPr>
            <w:tcW w:w="1248" w:type="dxa"/>
            <w:tcBorders>
              <w:top w:val="nil"/>
              <w:left w:val="nil"/>
              <w:bottom w:val="nil"/>
              <w:right w:val="nil"/>
            </w:tcBorders>
            <w:shd w:val="clear" w:color="auto" w:fill="auto"/>
            <w:noWrap/>
            <w:vAlign w:val="center"/>
            <w:hideMark/>
          </w:tcPr>
          <w:p w:rsidR="005C03B1" w:rsidRPr="00E13FFF" w:rsidRDefault="005C03B1" w:rsidP="0082101C">
            <w:pPr>
              <w:ind w:firstLineChars="100" w:firstLine="161"/>
              <w:jc w:val="right"/>
              <w:rPr>
                <w:rFonts w:ascii="Calibri" w:hAnsi="Calibri" w:cs="Calibri"/>
                <w:b/>
                <w:bCs/>
                <w:color w:val="953735"/>
                <w:sz w:val="16"/>
                <w:szCs w:val="16"/>
              </w:rPr>
            </w:pPr>
          </w:p>
        </w:tc>
        <w:tc>
          <w:tcPr>
            <w:tcW w:w="1248" w:type="dxa"/>
            <w:tcBorders>
              <w:top w:val="nil"/>
              <w:left w:val="nil"/>
              <w:bottom w:val="nil"/>
              <w:right w:val="nil"/>
            </w:tcBorders>
            <w:shd w:val="clear" w:color="auto" w:fill="auto"/>
            <w:noWrap/>
            <w:vAlign w:val="center"/>
            <w:hideMark/>
          </w:tcPr>
          <w:p w:rsidR="005C03B1" w:rsidRPr="00E13FFF" w:rsidRDefault="005C03B1" w:rsidP="0082101C">
            <w:pPr>
              <w:ind w:firstLineChars="100" w:firstLine="161"/>
              <w:jc w:val="right"/>
              <w:rPr>
                <w:rFonts w:ascii="Calibri" w:hAnsi="Calibri" w:cs="Calibri"/>
                <w:b/>
                <w:bCs/>
                <w:color w:val="953735"/>
                <w:sz w:val="16"/>
                <w:szCs w:val="16"/>
              </w:rPr>
            </w:pP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b/>
                <w:bCs/>
                <w:i/>
                <w:iCs/>
                <w:sz w:val="16"/>
                <w:szCs w:val="16"/>
              </w:rPr>
            </w:pPr>
            <w:r w:rsidRPr="00E13FFF">
              <w:rPr>
                <w:rFonts w:ascii="Calibri" w:hAnsi="Calibri" w:cs="Calibri"/>
                <w:b/>
                <w:bCs/>
                <w:i/>
                <w:iCs/>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101</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Predsjednik Crne Gore</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0.67</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0.67</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0.65</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0.64</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201</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Skupština Crne Gore</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10.16</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10.36</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10.32</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10.33</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30101</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Ustavni sud Crne gore</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0.72</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0.94</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0.96</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0.83</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30102</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Sudstvo</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20.51</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20.92</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20.89</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20.86</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30103</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Tužilaštva</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6.02</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6.22</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6.19</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6.18</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401</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Generalni sekretarijat Vlade</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6.15</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6.05</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5.87</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5.77</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402</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Ministarstvo pravde</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12.71</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12.95</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12.86</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12.85</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403</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Ministarstvo unutrašnjih poslova</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70.45</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71.55</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71.48</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71.34</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404</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Ministarstvo odbrane</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35.03</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34.96</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34.65</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34.43</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405</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Ministarstvo finansija</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44.43</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44.19</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43.12</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42.49</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406</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Ministarstvo vanjskih poslova i evropskih integracija</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12.90</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12.99</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12.81</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12.78</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407</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Ministarstvo prosvjete</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157.55</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158.94</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157.96</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157.47</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408</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Ministarstvo kulture</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15.87</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15.96</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15.77</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15.58</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409</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Ministarstvo ekonomije</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10.37</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10.03</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9.82</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9.76</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410</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Ministarstvo saobraćaja i pomorstva</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23.42</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23.24</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22.49</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21.85</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411</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Ministarstvo poljoprivrede i ruralnog razvoja</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22.53</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22.00</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21.16</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20.66</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413</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Ministarstvo zdravlja</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0.91</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0.91</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0.90</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0.89</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414</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Ministarstvo za ljudska i manjinskia prava</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2.35</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2.35</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2.36</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2.35</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415</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Ministarstvo održivog razvoja i turizma</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11.64</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10.21</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9.42</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9.26</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416</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Ministarstvo rada i socijalnog staranja</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68.54</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73.94</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74.12</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74.23</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417</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Ministarstvo za informaciono društvo i telekomunikacije</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6.00</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5.96</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5.70</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5.55</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419</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Ministarstvo nauke</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2.82</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2.80</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2.68</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2.61</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501</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Komisija za sprječavanje sukoba interesa</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0.27</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0.27</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0.27</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0.27</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502</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Zaštitnik ljudskih prava i sloboda</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0.53</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0.54</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0.54</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0.54</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503</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Državna revizorska institucija</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1.43</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1.45</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1.45</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1.45</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504</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Crnogorska akademija nauka i umjetnosti</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1.26</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1.26</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1.24</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1.22</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506</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Dotacije opštinama</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0.20</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0.19</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0.19</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0.18</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507</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Savez udruženja boraca</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0.11</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0.09</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0.10</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0.10</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508</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Matica crnogorska</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0.24</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0.21</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0.22</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0.22</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509</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Agencija za nacionalnu bezbijednost</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5.78</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6.19</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6.17</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6.16</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45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510</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Agencija za zaštitu ličnih podataka i slobodan pristup informacijama</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0.40</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0.39</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0.40</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0.40</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511</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Crveni krst Crne Gore</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0.27</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0.25</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0.27</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0.27</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513</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Agencija za mirno rješavanje radnih sporova</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0.52</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0.54</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0.51</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0.51</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514</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Senat Prijestonice</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0.09</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0.08</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0.11</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0.10</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515</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Fondacija Petrović Njegoš</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0.47</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0.47</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0.47</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0.47</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516</w:t>
            </w:r>
          </w:p>
        </w:tc>
        <w:tc>
          <w:tcPr>
            <w:tcW w:w="4224" w:type="dxa"/>
            <w:tcBorders>
              <w:top w:val="nil"/>
              <w:left w:val="nil"/>
              <w:bottom w:val="single" w:sz="4" w:space="0" w:color="7F7F7F"/>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Revizorsko tijelo</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0.18</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0.25</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0.25</w:t>
            </w:r>
          </w:p>
        </w:tc>
        <w:tc>
          <w:tcPr>
            <w:tcW w:w="1248" w:type="dxa"/>
            <w:tcBorders>
              <w:top w:val="nil"/>
              <w:left w:val="nil"/>
              <w:bottom w:val="single" w:sz="4" w:space="0" w:color="7F7F7F"/>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0.25</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nil"/>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517</w:t>
            </w:r>
          </w:p>
        </w:tc>
        <w:tc>
          <w:tcPr>
            <w:tcW w:w="4224" w:type="dxa"/>
            <w:tcBorders>
              <w:top w:val="nil"/>
              <w:left w:val="nil"/>
              <w:bottom w:val="nil"/>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Uprava za inspekcijske poslove</w:t>
            </w:r>
          </w:p>
        </w:tc>
        <w:tc>
          <w:tcPr>
            <w:tcW w:w="1248" w:type="dxa"/>
            <w:tcBorders>
              <w:top w:val="nil"/>
              <w:left w:val="nil"/>
              <w:bottom w:val="nil"/>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4.75</w:t>
            </w:r>
          </w:p>
        </w:tc>
        <w:tc>
          <w:tcPr>
            <w:tcW w:w="1248" w:type="dxa"/>
            <w:tcBorders>
              <w:top w:val="nil"/>
              <w:left w:val="nil"/>
              <w:bottom w:val="nil"/>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4.96</w:t>
            </w:r>
          </w:p>
        </w:tc>
        <w:tc>
          <w:tcPr>
            <w:tcW w:w="1248" w:type="dxa"/>
            <w:tcBorders>
              <w:top w:val="nil"/>
              <w:left w:val="nil"/>
              <w:bottom w:val="nil"/>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4.95</w:t>
            </w:r>
          </w:p>
        </w:tc>
        <w:tc>
          <w:tcPr>
            <w:tcW w:w="1248" w:type="dxa"/>
            <w:tcBorders>
              <w:top w:val="nil"/>
              <w:left w:val="nil"/>
              <w:bottom w:val="nil"/>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4.97</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nil"/>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single" w:sz="4" w:space="0" w:color="7F7F7F"/>
              <w:left w:val="nil"/>
              <w:bottom w:val="nil"/>
              <w:right w:val="nil"/>
            </w:tcBorders>
            <w:shd w:val="clear" w:color="auto" w:fill="auto"/>
            <w:noWrap/>
            <w:vAlign w:val="center"/>
            <w:hideMark/>
          </w:tcPr>
          <w:p w:rsidR="005C03B1" w:rsidRPr="00E13FFF" w:rsidRDefault="005C03B1" w:rsidP="0082101C">
            <w:pPr>
              <w:jc w:val="right"/>
              <w:rPr>
                <w:rFonts w:ascii="Calibri" w:hAnsi="Calibri" w:cs="Calibri"/>
                <w:sz w:val="16"/>
                <w:szCs w:val="16"/>
              </w:rPr>
            </w:pPr>
            <w:r w:rsidRPr="00E13FFF">
              <w:rPr>
                <w:rFonts w:ascii="Calibri" w:hAnsi="Calibri" w:cs="Calibri"/>
                <w:sz w:val="16"/>
                <w:szCs w:val="16"/>
              </w:rPr>
              <w:t>40117</w:t>
            </w:r>
          </w:p>
        </w:tc>
        <w:tc>
          <w:tcPr>
            <w:tcW w:w="4224" w:type="dxa"/>
            <w:tcBorders>
              <w:top w:val="single" w:sz="4" w:space="0" w:color="7F7F7F"/>
              <w:left w:val="nil"/>
              <w:bottom w:val="nil"/>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Službeni list Crne Gore</w:t>
            </w:r>
          </w:p>
        </w:tc>
        <w:tc>
          <w:tcPr>
            <w:tcW w:w="1248" w:type="dxa"/>
            <w:tcBorders>
              <w:top w:val="single" w:sz="4" w:space="0" w:color="7F7F7F"/>
              <w:left w:val="nil"/>
              <w:bottom w:val="nil"/>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0.01</w:t>
            </w:r>
          </w:p>
        </w:tc>
        <w:tc>
          <w:tcPr>
            <w:tcW w:w="1248" w:type="dxa"/>
            <w:tcBorders>
              <w:top w:val="single" w:sz="4" w:space="0" w:color="7F7F7F"/>
              <w:left w:val="nil"/>
              <w:bottom w:val="nil"/>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0.01</w:t>
            </w:r>
          </w:p>
        </w:tc>
        <w:tc>
          <w:tcPr>
            <w:tcW w:w="1248" w:type="dxa"/>
            <w:tcBorders>
              <w:top w:val="single" w:sz="4" w:space="0" w:color="7F7F7F"/>
              <w:left w:val="nil"/>
              <w:bottom w:val="nil"/>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0.01</w:t>
            </w:r>
          </w:p>
        </w:tc>
        <w:tc>
          <w:tcPr>
            <w:tcW w:w="1248" w:type="dxa"/>
            <w:tcBorders>
              <w:top w:val="single" w:sz="4" w:space="0" w:color="7F7F7F"/>
              <w:left w:val="nil"/>
              <w:bottom w:val="nil"/>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0.01</w:t>
            </w:r>
          </w:p>
        </w:tc>
        <w:tc>
          <w:tcPr>
            <w:tcW w:w="288" w:type="dxa"/>
            <w:tcBorders>
              <w:top w:val="nil"/>
              <w:left w:val="nil"/>
              <w:bottom w:val="nil"/>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r w:rsidR="005C03B1" w:rsidRPr="00E13FFF" w:rsidTr="0082101C">
        <w:trPr>
          <w:trHeight w:val="300"/>
          <w:jc w:val="center"/>
        </w:trPr>
        <w:tc>
          <w:tcPr>
            <w:tcW w:w="288" w:type="dxa"/>
            <w:tcBorders>
              <w:top w:val="nil"/>
              <w:left w:val="single" w:sz="18" w:space="0" w:color="auto"/>
              <w:bottom w:val="single" w:sz="18" w:space="0" w:color="auto"/>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568" w:type="dxa"/>
            <w:tcBorders>
              <w:top w:val="nil"/>
              <w:left w:val="nil"/>
              <w:bottom w:val="single" w:sz="18" w:space="0" w:color="auto"/>
              <w:right w:val="nil"/>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4224" w:type="dxa"/>
            <w:tcBorders>
              <w:top w:val="nil"/>
              <w:left w:val="nil"/>
              <w:bottom w:val="single" w:sz="18" w:space="0" w:color="auto"/>
              <w:right w:val="nil"/>
            </w:tcBorders>
            <w:shd w:val="clear" w:color="auto" w:fill="auto"/>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c>
          <w:tcPr>
            <w:tcW w:w="1248" w:type="dxa"/>
            <w:tcBorders>
              <w:top w:val="nil"/>
              <w:left w:val="nil"/>
              <w:bottom w:val="single" w:sz="18" w:space="0" w:color="auto"/>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sz w:val="16"/>
                <w:szCs w:val="16"/>
              </w:rPr>
            </w:pPr>
            <w:r w:rsidRPr="00E13FFF">
              <w:rPr>
                <w:rFonts w:ascii="Calibri" w:hAnsi="Calibri" w:cs="Calibri"/>
                <w:sz w:val="16"/>
                <w:szCs w:val="16"/>
              </w:rPr>
              <w:t> </w:t>
            </w:r>
          </w:p>
        </w:tc>
        <w:tc>
          <w:tcPr>
            <w:tcW w:w="1248" w:type="dxa"/>
            <w:tcBorders>
              <w:top w:val="nil"/>
              <w:left w:val="nil"/>
              <w:bottom w:val="single" w:sz="18" w:space="0" w:color="auto"/>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 </w:t>
            </w:r>
          </w:p>
        </w:tc>
        <w:tc>
          <w:tcPr>
            <w:tcW w:w="1248" w:type="dxa"/>
            <w:tcBorders>
              <w:top w:val="nil"/>
              <w:left w:val="nil"/>
              <w:bottom w:val="single" w:sz="18" w:space="0" w:color="auto"/>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 </w:t>
            </w:r>
          </w:p>
        </w:tc>
        <w:tc>
          <w:tcPr>
            <w:tcW w:w="1248" w:type="dxa"/>
            <w:tcBorders>
              <w:top w:val="nil"/>
              <w:left w:val="nil"/>
              <w:bottom w:val="single" w:sz="18" w:space="0" w:color="auto"/>
              <w:right w:val="nil"/>
            </w:tcBorders>
            <w:shd w:val="clear" w:color="auto" w:fill="auto"/>
            <w:noWrap/>
            <w:vAlign w:val="center"/>
            <w:hideMark/>
          </w:tcPr>
          <w:p w:rsidR="005C03B1" w:rsidRPr="00E13FFF" w:rsidRDefault="005C03B1" w:rsidP="0082101C">
            <w:pPr>
              <w:ind w:firstLineChars="100" w:firstLine="160"/>
              <w:jc w:val="right"/>
              <w:rPr>
                <w:rFonts w:ascii="Calibri" w:hAnsi="Calibri" w:cs="Calibri"/>
                <w:color w:val="953735"/>
                <w:sz w:val="16"/>
                <w:szCs w:val="16"/>
              </w:rPr>
            </w:pPr>
            <w:r w:rsidRPr="00E13FFF">
              <w:rPr>
                <w:rFonts w:ascii="Calibri" w:hAnsi="Calibri" w:cs="Calibri"/>
                <w:color w:val="953735"/>
                <w:sz w:val="16"/>
                <w:szCs w:val="16"/>
              </w:rPr>
              <w:t> </w:t>
            </w:r>
          </w:p>
        </w:tc>
        <w:tc>
          <w:tcPr>
            <w:tcW w:w="288" w:type="dxa"/>
            <w:tcBorders>
              <w:top w:val="nil"/>
              <w:left w:val="nil"/>
              <w:bottom w:val="single" w:sz="18" w:space="0" w:color="auto"/>
              <w:right w:val="single" w:sz="18" w:space="0" w:color="auto"/>
            </w:tcBorders>
            <w:shd w:val="clear" w:color="auto" w:fill="auto"/>
            <w:noWrap/>
            <w:vAlign w:val="center"/>
            <w:hideMark/>
          </w:tcPr>
          <w:p w:rsidR="005C03B1" w:rsidRPr="00E13FFF" w:rsidRDefault="005C03B1" w:rsidP="0082101C">
            <w:pPr>
              <w:rPr>
                <w:rFonts w:ascii="Calibri" w:hAnsi="Calibri" w:cs="Calibri"/>
                <w:sz w:val="16"/>
                <w:szCs w:val="16"/>
              </w:rPr>
            </w:pPr>
            <w:r w:rsidRPr="00E13FFF">
              <w:rPr>
                <w:rFonts w:ascii="Calibri" w:hAnsi="Calibri" w:cs="Calibri"/>
                <w:sz w:val="16"/>
                <w:szCs w:val="16"/>
              </w:rPr>
              <w:t> </w:t>
            </w:r>
          </w:p>
        </w:tc>
      </w:tr>
    </w:tbl>
    <w:p w:rsidR="001460DF" w:rsidRDefault="001460DF" w:rsidP="001460DF">
      <w:pPr>
        <w:rPr>
          <w:rFonts w:asciiTheme="minorHAnsi" w:hAnsiTheme="minorHAnsi"/>
        </w:rPr>
      </w:pPr>
    </w:p>
    <w:p w:rsidR="005C03B1" w:rsidRPr="0033193A" w:rsidRDefault="005C03B1" w:rsidP="001460DF">
      <w:pPr>
        <w:rPr>
          <w:rFonts w:asciiTheme="minorHAnsi" w:hAnsiTheme="minorHAnsi"/>
        </w:rPr>
        <w:sectPr w:rsidR="005C03B1" w:rsidRPr="0033193A" w:rsidSect="005C03B1">
          <w:pgSz w:w="11907" w:h="16840" w:code="9"/>
          <w:pgMar w:top="851" w:right="1440" w:bottom="1134" w:left="1440" w:header="720" w:footer="720" w:gutter="0"/>
          <w:cols w:space="720"/>
          <w:titlePg/>
          <w:docGrid w:linePitch="360"/>
        </w:sectPr>
      </w:pPr>
    </w:p>
    <w:tbl>
      <w:tblPr>
        <w:tblW w:w="10360" w:type="dxa"/>
        <w:jc w:val="center"/>
        <w:tblInd w:w="98" w:type="dxa"/>
        <w:tblLook w:val="04A0"/>
      </w:tblPr>
      <w:tblGrid>
        <w:gridCol w:w="288"/>
        <w:gridCol w:w="568"/>
        <w:gridCol w:w="4224"/>
        <w:gridCol w:w="1248"/>
        <w:gridCol w:w="1248"/>
        <w:gridCol w:w="1248"/>
        <w:gridCol w:w="1248"/>
        <w:gridCol w:w="288"/>
      </w:tblGrid>
      <w:tr w:rsidR="001460DF" w:rsidRPr="00381B16" w:rsidTr="00EE7F35">
        <w:trPr>
          <w:trHeight w:val="300"/>
          <w:jc w:val="center"/>
        </w:trPr>
        <w:tc>
          <w:tcPr>
            <w:tcW w:w="288" w:type="dxa"/>
            <w:tcBorders>
              <w:top w:val="single" w:sz="18" w:space="0" w:color="auto"/>
              <w:left w:val="single" w:sz="18" w:space="0" w:color="auto"/>
              <w:bottom w:val="nil"/>
              <w:right w:val="nil"/>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lastRenderedPageBreak/>
              <w:t> </w:t>
            </w:r>
          </w:p>
        </w:tc>
        <w:tc>
          <w:tcPr>
            <w:tcW w:w="568" w:type="dxa"/>
            <w:tcBorders>
              <w:top w:val="single" w:sz="18" w:space="0" w:color="auto"/>
              <w:left w:val="nil"/>
              <w:bottom w:val="nil"/>
              <w:right w:val="nil"/>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c>
          <w:tcPr>
            <w:tcW w:w="4224" w:type="dxa"/>
            <w:tcBorders>
              <w:top w:val="single" w:sz="18" w:space="0" w:color="auto"/>
              <w:left w:val="nil"/>
              <w:bottom w:val="nil"/>
              <w:right w:val="nil"/>
            </w:tcBorders>
            <w:shd w:val="clear" w:color="auto" w:fill="auto"/>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c>
          <w:tcPr>
            <w:tcW w:w="1248" w:type="dxa"/>
            <w:tcBorders>
              <w:top w:val="single" w:sz="18" w:space="0" w:color="auto"/>
              <w:left w:val="nil"/>
              <w:bottom w:val="nil"/>
              <w:right w:val="nil"/>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c>
          <w:tcPr>
            <w:tcW w:w="1248" w:type="dxa"/>
            <w:tcBorders>
              <w:top w:val="single" w:sz="18" w:space="0" w:color="auto"/>
              <w:left w:val="nil"/>
              <w:bottom w:val="nil"/>
              <w:right w:val="nil"/>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c>
          <w:tcPr>
            <w:tcW w:w="1248" w:type="dxa"/>
            <w:tcBorders>
              <w:top w:val="single" w:sz="18" w:space="0" w:color="auto"/>
              <w:left w:val="nil"/>
              <w:bottom w:val="nil"/>
              <w:right w:val="nil"/>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c>
          <w:tcPr>
            <w:tcW w:w="1248" w:type="dxa"/>
            <w:tcBorders>
              <w:top w:val="single" w:sz="18" w:space="0" w:color="auto"/>
              <w:left w:val="nil"/>
              <w:bottom w:val="nil"/>
              <w:right w:val="nil"/>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c>
          <w:tcPr>
            <w:tcW w:w="288" w:type="dxa"/>
            <w:tcBorders>
              <w:top w:val="single" w:sz="18" w:space="0" w:color="auto"/>
              <w:left w:val="nil"/>
              <w:bottom w:val="nil"/>
              <w:right w:val="single" w:sz="18" w:space="0" w:color="auto"/>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r>
      <w:tr w:rsidR="001460DF" w:rsidRPr="00381B16" w:rsidTr="00EE7F35">
        <w:trPr>
          <w:trHeight w:val="300"/>
          <w:jc w:val="center"/>
        </w:trPr>
        <w:tc>
          <w:tcPr>
            <w:tcW w:w="288" w:type="dxa"/>
            <w:tcBorders>
              <w:top w:val="nil"/>
              <w:left w:val="single" w:sz="18" w:space="0" w:color="auto"/>
              <w:bottom w:val="nil"/>
              <w:right w:val="nil"/>
            </w:tcBorders>
            <w:shd w:val="clear" w:color="auto" w:fill="auto"/>
            <w:noWrap/>
            <w:vAlign w:val="center"/>
            <w:hideMark/>
          </w:tcPr>
          <w:p w:rsidR="001460DF" w:rsidRPr="00381B16" w:rsidRDefault="001460DF" w:rsidP="00EE7F35">
            <w:pPr>
              <w:rPr>
                <w:rFonts w:ascii="Calibri" w:hAnsi="Calibri" w:cs="Calibri"/>
                <w:sz w:val="28"/>
                <w:szCs w:val="28"/>
              </w:rPr>
            </w:pPr>
            <w:r w:rsidRPr="00381B16">
              <w:rPr>
                <w:rFonts w:ascii="Calibri" w:hAnsi="Calibri" w:cs="Calibri"/>
                <w:sz w:val="28"/>
                <w:szCs w:val="28"/>
              </w:rPr>
              <w:t> </w:t>
            </w:r>
          </w:p>
        </w:tc>
        <w:tc>
          <w:tcPr>
            <w:tcW w:w="9784" w:type="dxa"/>
            <w:gridSpan w:val="6"/>
            <w:tcBorders>
              <w:top w:val="nil"/>
              <w:left w:val="nil"/>
              <w:bottom w:val="nil"/>
              <w:right w:val="nil"/>
            </w:tcBorders>
            <w:shd w:val="clear" w:color="auto" w:fill="auto"/>
            <w:noWrap/>
            <w:vAlign w:val="center"/>
            <w:hideMark/>
          </w:tcPr>
          <w:p w:rsidR="001460DF" w:rsidRPr="00381B16" w:rsidRDefault="001460DF" w:rsidP="00EE7F35">
            <w:pPr>
              <w:rPr>
                <w:rFonts w:ascii="Cambria" w:hAnsi="Cambria" w:cs="Calibri"/>
                <w:sz w:val="28"/>
                <w:szCs w:val="28"/>
              </w:rPr>
            </w:pPr>
            <w:r w:rsidRPr="00381B16">
              <w:rPr>
                <w:rFonts w:ascii="Cambria" w:hAnsi="Cambria" w:cs="Calibri"/>
                <w:sz w:val="28"/>
                <w:szCs w:val="28"/>
              </w:rPr>
              <w:t>BUDŽET DRŽAVNIH FONDOVA - Limiti potrošnje</w:t>
            </w:r>
          </w:p>
        </w:tc>
        <w:tc>
          <w:tcPr>
            <w:tcW w:w="288" w:type="dxa"/>
            <w:tcBorders>
              <w:top w:val="nil"/>
              <w:left w:val="nil"/>
              <w:bottom w:val="nil"/>
              <w:right w:val="single" w:sz="18" w:space="0" w:color="auto"/>
            </w:tcBorders>
            <w:shd w:val="clear" w:color="auto" w:fill="auto"/>
            <w:noWrap/>
            <w:vAlign w:val="center"/>
            <w:hideMark/>
          </w:tcPr>
          <w:p w:rsidR="001460DF" w:rsidRPr="00381B16" w:rsidRDefault="001460DF" w:rsidP="00EE7F35">
            <w:pPr>
              <w:rPr>
                <w:rFonts w:ascii="Calibri" w:hAnsi="Calibri" w:cs="Calibri"/>
                <w:sz w:val="28"/>
                <w:szCs w:val="28"/>
              </w:rPr>
            </w:pPr>
            <w:r w:rsidRPr="00381B16">
              <w:rPr>
                <w:rFonts w:ascii="Calibri" w:hAnsi="Calibri" w:cs="Calibri"/>
                <w:sz w:val="28"/>
                <w:szCs w:val="28"/>
              </w:rPr>
              <w:t> </w:t>
            </w:r>
          </w:p>
        </w:tc>
      </w:tr>
      <w:tr w:rsidR="001460DF" w:rsidRPr="00381B16" w:rsidTr="00EE7F35">
        <w:trPr>
          <w:trHeight w:val="300"/>
          <w:jc w:val="center"/>
        </w:trPr>
        <w:tc>
          <w:tcPr>
            <w:tcW w:w="288" w:type="dxa"/>
            <w:tcBorders>
              <w:top w:val="nil"/>
              <w:left w:val="single" w:sz="18" w:space="0" w:color="auto"/>
              <w:bottom w:val="nil"/>
              <w:right w:val="nil"/>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c>
          <w:tcPr>
            <w:tcW w:w="568" w:type="dxa"/>
            <w:tcBorders>
              <w:top w:val="nil"/>
              <w:left w:val="nil"/>
              <w:bottom w:val="nil"/>
              <w:right w:val="nil"/>
            </w:tcBorders>
            <w:shd w:val="clear" w:color="auto" w:fill="auto"/>
            <w:noWrap/>
            <w:vAlign w:val="center"/>
            <w:hideMark/>
          </w:tcPr>
          <w:p w:rsidR="001460DF" w:rsidRPr="00381B16" w:rsidRDefault="001460DF" w:rsidP="00EE7F35">
            <w:pPr>
              <w:rPr>
                <w:rFonts w:ascii="Calibri" w:hAnsi="Calibri" w:cs="Calibri"/>
                <w:sz w:val="16"/>
                <w:szCs w:val="16"/>
              </w:rPr>
            </w:pPr>
          </w:p>
        </w:tc>
        <w:tc>
          <w:tcPr>
            <w:tcW w:w="4224" w:type="dxa"/>
            <w:tcBorders>
              <w:top w:val="nil"/>
              <w:left w:val="nil"/>
              <w:bottom w:val="nil"/>
              <w:right w:val="nil"/>
            </w:tcBorders>
            <w:shd w:val="clear" w:color="auto" w:fill="auto"/>
            <w:vAlign w:val="center"/>
            <w:hideMark/>
          </w:tcPr>
          <w:p w:rsidR="001460DF" w:rsidRPr="00381B16" w:rsidRDefault="001460DF" w:rsidP="00EE7F35">
            <w:pPr>
              <w:rPr>
                <w:rFonts w:ascii="Calibri" w:hAnsi="Calibri" w:cs="Calibri"/>
                <w:sz w:val="16"/>
                <w:szCs w:val="16"/>
              </w:rPr>
            </w:pPr>
          </w:p>
        </w:tc>
        <w:tc>
          <w:tcPr>
            <w:tcW w:w="1248" w:type="dxa"/>
            <w:tcBorders>
              <w:top w:val="nil"/>
              <w:left w:val="nil"/>
              <w:bottom w:val="nil"/>
              <w:right w:val="nil"/>
            </w:tcBorders>
            <w:shd w:val="clear" w:color="auto" w:fill="auto"/>
            <w:noWrap/>
            <w:vAlign w:val="center"/>
            <w:hideMark/>
          </w:tcPr>
          <w:p w:rsidR="001460DF" w:rsidRPr="00381B16" w:rsidRDefault="001460DF" w:rsidP="00EE7F35">
            <w:pPr>
              <w:jc w:val="right"/>
              <w:rPr>
                <w:rFonts w:ascii="Calibri" w:hAnsi="Calibri" w:cs="Calibri"/>
                <w:sz w:val="16"/>
                <w:szCs w:val="16"/>
              </w:rPr>
            </w:pPr>
          </w:p>
        </w:tc>
        <w:tc>
          <w:tcPr>
            <w:tcW w:w="1248" w:type="dxa"/>
            <w:tcBorders>
              <w:top w:val="nil"/>
              <w:left w:val="nil"/>
              <w:bottom w:val="nil"/>
              <w:right w:val="nil"/>
            </w:tcBorders>
            <w:shd w:val="clear" w:color="auto" w:fill="auto"/>
            <w:noWrap/>
            <w:vAlign w:val="center"/>
            <w:hideMark/>
          </w:tcPr>
          <w:p w:rsidR="001460DF" w:rsidRPr="00381B16" w:rsidRDefault="001460DF" w:rsidP="00EE7F35">
            <w:pPr>
              <w:jc w:val="right"/>
              <w:rPr>
                <w:rFonts w:ascii="Calibri" w:hAnsi="Calibri" w:cs="Calibri"/>
                <w:sz w:val="16"/>
                <w:szCs w:val="16"/>
              </w:rPr>
            </w:pPr>
          </w:p>
        </w:tc>
        <w:tc>
          <w:tcPr>
            <w:tcW w:w="1248" w:type="dxa"/>
            <w:tcBorders>
              <w:top w:val="nil"/>
              <w:left w:val="nil"/>
              <w:bottom w:val="nil"/>
              <w:right w:val="nil"/>
            </w:tcBorders>
            <w:shd w:val="clear" w:color="auto" w:fill="auto"/>
            <w:noWrap/>
            <w:vAlign w:val="center"/>
            <w:hideMark/>
          </w:tcPr>
          <w:p w:rsidR="001460DF" w:rsidRPr="00381B16" w:rsidRDefault="001460DF" w:rsidP="00EE7F35">
            <w:pPr>
              <w:jc w:val="right"/>
              <w:rPr>
                <w:rFonts w:ascii="Calibri" w:hAnsi="Calibri" w:cs="Calibri"/>
                <w:sz w:val="16"/>
                <w:szCs w:val="16"/>
              </w:rPr>
            </w:pPr>
          </w:p>
        </w:tc>
        <w:tc>
          <w:tcPr>
            <w:tcW w:w="1248" w:type="dxa"/>
            <w:tcBorders>
              <w:top w:val="nil"/>
              <w:left w:val="nil"/>
              <w:bottom w:val="nil"/>
              <w:right w:val="nil"/>
            </w:tcBorders>
            <w:shd w:val="clear" w:color="auto" w:fill="auto"/>
            <w:noWrap/>
            <w:vAlign w:val="center"/>
            <w:hideMark/>
          </w:tcPr>
          <w:p w:rsidR="001460DF" w:rsidRPr="00381B16" w:rsidRDefault="001460DF" w:rsidP="00EE7F35">
            <w:pPr>
              <w:jc w:val="right"/>
              <w:rPr>
                <w:rFonts w:ascii="Calibri" w:hAnsi="Calibri" w:cs="Calibri"/>
                <w:sz w:val="16"/>
                <w:szCs w:val="16"/>
              </w:rPr>
            </w:pPr>
          </w:p>
        </w:tc>
        <w:tc>
          <w:tcPr>
            <w:tcW w:w="288" w:type="dxa"/>
            <w:tcBorders>
              <w:top w:val="nil"/>
              <w:left w:val="nil"/>
              <w:bottom w:val="nil"/>
              <w:right w:val="single" w:sz="18" w:space="0" w:color="auto"/>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r>
      <w:tr w:rsidR="001460DF" w:rsidRPr="00381B16" w:rsidTr="00EE7F35">
        <w:trPr>
          <w:trHeight w:val="225"/>
          <w:jc w:val="center"/>
        </w:trPr>
        <w:tc>
          <w:tcPr>
            <w:tcW w:w="288" w:type="dxa"/>
            <w:tcBorders>
              <w:top w:val="nil"/>
              <w:left w:val="single" w:sz="18" w:space="0" w:color="auto"/>
              <w:bottom w:val="nil"/>
              <w:right w:val="nil"/>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c>
          <w:tcPr>
            <w:tcW w:w="568" w:type="dxa"/>
            <w:tcBorders>
              <w:top w:val="nil"/>
              <w:left w:val="nil"/>
              <w:bottom w:val="nil"/>
              <w:right w:val="nil"/>
            </w:tcBorders>
            <w:shd w:val="clear" w:color="auto" w:fill="auto"/>
            <w:noWrap/>
            <w:vAlign w:val="center"/>
            <w:hideMark/>
          </w:tcPr>
          <w:p w:rsidR="001460DF" w:rsidRPr="00381B16" w:rsidRDefault="001460DF" w:rsidP="00EE7F35">
            <w:pPr>
              <w:rPr>
                <w:rFonts w:ascii="Calibri" w:hAnsi="Calibri" w:cs="Calibri"/>
                <w:sz w:val="16"/>
                <w:szCs w:val="16"/>
              </w:rPr>
            </w:pPr>
          </w:p>
        </w:tc>
        <w:tc>
          <w:tcPr>
            <w:tcW w:w="4224" w:type="dxa"/>
            <w:tcBorders>
              <w:top w:val="nil"/>
              <w:left w:val="nil"/>
              <w:bottom w:val="nil"/>
              <w:right w:val="nil"/>
            </w:tcBorders>
            <w:shd w:val="clear" w:color="auto" w:fill="auto"/>
            <w:vAlign w:val="center"/>
            <w:hideMark/>
          </w:tcPr>
          <w:p w:rsidR="001460DF" w:rsidRPr="00381B16" w:rsidRDefault="001460DF" w:rsidP="00EE7F35">
            <w:pPr>
              <w:rPr>
                <w:rFonts w:ascii="Calibri" w:hAnsi="Calibri" w:cs="Calibri"/>
                <w:sz w:val="16"/>
                <w:szCs w:val="16"/>
              </w:rPr>
            </w:pPr>
          </w:p>
        </w:tc>
        <w:tc>
          <w:tcPr>
            <w:tcW w:w="1248" w:type="dxa"/>
            <w:tcBorders>
              <w:top w:val="single" w:sz="4" w:space="0" w:color="auto"/>
              <w:left w:val="single" w:sz="4" w:space="0" w:color="auto"/>
              <w:bottom w:val="single" w:sz="4" w:space="0" w:color="auto"/>
              <w:right w:val="nil"/>
            </w:tcBorders>
            <w:shd w:val="clear" w:color="000000" w:fill="DDD9C3"/>
            <w:noWrap/>
            <w:vAlign w:val="center"/>
            <w:hideMark/>
          </w:tcPr>
          <w:p w:rsidR="001460DF" w:rsidRPr="00381B16" w:rsidRDefault="001460DF" w:rsidP="00EE7F35">
            <w:pPr>
              <w:jc w:val="center"/>
              <w:rPr>
                <w:rFonts w:ascii="Calibri" w:hAnsi="Calibri" w:cs="Calibri"/>
                <w:sz w:val="16"/>
                <w:szCs w:val="16"/>
              </w:rPr>
            </w:pPr>
            <w:r w:rsidRPr="00381B16">
              <w:rPr>
                <w:rFonts w:ascii="Calibri" w:hAnsi="Calibri" w:cs="Calibri"/>
                <w:sz w:val="16"/>
                <w:szCs w:val="16"/>
              </w:rPr>
              <w:t>2014 g. (mil €)</w:t>
            </w:r>
          </w:p>
        </w:tc>
        <w:tc>
          <w:tcPr>
            <w:tcW w:w="1248" w:type="dxa"/>
            <w:tcBorders>
              <w:top w:val="single" w:sz="4" w:space="0" w:color="auto"/>
              <w:left w:val="nil"/>
              <w:bottom w:val="single" w:sz="4" w:space="0" w:color="auto"/>
              <w:right w:val="nil"/>
            </w:tcBorders>
            <w:shd w:val="clear" w:color="000000" w:fill="DDD9C3"/>
            <w:noWrap/>
            <w:vAlign w:val="center"/>
            <w:hideMark/>
          </w:tcPr>
          <w:p w:rsidR="001460DF" w:rsidRPr="00381B16" w:rsidRDefault="001460DF" w:rsidP="00EE7F35">
            <w:pPr>
              <w:jc w:val="center"/>
              <w:rPr>
                <w:rFonts w:ascii="Calibri" w:hAnsi="Calibri" w:cs="Calibri"/>
                <w:color w:val="953735"/>
                <w:sz w:val="16"/>
                <w:szCs w:val="16"/>
              </w:rPr>
            </w:pPr>
            <w:r w:rsidRPr="00381B16">
              <w:rPr>
                <w:rFonts w:ascii="Calibri" w:hAnsi="Calibri" w:cs="Calibri"/>
                <w:color w:val="953735"/>
                <w:sz w:val="16"/>
                <w:szCs w:val="16"/>
              </w:rPr>
              <w:t>2015 g. (mil €)</w:t>
            </w:r>
          </w:p>
        </w:tc>
        <w:tc>
          <w:tcPr>
            <w:tcW w:w="1248" w:type="dxa"/>
            <w:tcBorders>
              <w:top w:val="single" w:sz="4" w:space="0" w:color="auto"/>
              <w:left w:val="nil"/>
              <w:bottom w:val="single" w:sz="4" w:space="0" w:color="auto"/>
              <w:right w:val="nil"/>
            </w:tcBorders>
            <w:shd w:val="clear" w:color="000000" w:fill="DDD9C3"/>
            <w:noWrap/>
            <w:vAlign w:val="center"/>
            <w:hideMark/>
          </w:tcPr>
          <w:p w:rsidR="001460DF" w:rsidRPr="00381B16" w:rsidRDefault="001460DF" w:rsidP="00EE7F35">
            <w:pPr>
              <w:jc w:val="center"/>
              <w:rPr>
                <w:rFonts w:ascii="Calibri" w:hAnsi="Calibri" w:cs="Calibri"/>
                <w:color w:val="953735"/>
                <w:sz w:val="16"/>
                <w:szCs w:val="16"/>
              </w:rPr>
            </w:pPr>
            <w:r w:rsidRPr="00381B16">
              <w:rPr>
                <w:rFonts w:ascii="Calibri" w:hAnsi="Calibri" w:cs="Calibri"/>
                <w:color w:val="953735"/>
                <w:sz w:val="16"/>
                <w:szCs w:val="16"/>
              </w:rPr>
              <w:t>2016 g. (mil €)</w:t>
            </w:r>
          </w:p>
        </w:tc>
        <w:tc>
          <w:tcPr>
            <w:tcW w:w="1248" w:type="dxa"/>
            <w:tcBorders>
              <w:top w:val="single" w:sz="4" w:space="0" w:color="auto"/>
              <w:left w:val="nil"/>
              <w:bottom w:val="single" w:sz="4" w:space="0" w:color="auto"/>
              <w:right w:val="single" w:sz="4" w:space="0" w:color="auto"/>
            </w:tcBorders>
            <w:shd w:val="clear" w:color="000000" w:fill="DDD9C3"/>
            <w:noWrap/>
            <w:vAlign w:val="center"/>
            <w:hideMark/>
          </w:tcPr>
          <w:p w:rsidR="001460DF" w:rsidRPr="00381B16" w:rsidRDefault="001460DF" w:rsidP="00EE7F35">
            <w:pPr>
              <w:jc w:val="center"/>
              <w:rPr>
                <w:rFonts w:ascii="Calibri" w:hAnsi="Calibri" w:cs="Calibri"/>
                <w:color w:val="953735"/>
                <w:sz w:val="16"/>
                <w:szCs w:val="16"/>
              </w:rPr>
            </w:pPr>
            <w:r w:rsidRPr="00381B16">
              <w:rPr>
                <w:rFonts w:ascii="Calibri" w:hAnsi="Calibri" w:cs="Calibri"/>
                <w:color w:val="953735"/>
                <w:sz w:val="16"/>
                <w:szCs w:val="16"/>
              </w:rPr>
              <w:t>2017 g. (mil €)</w:t>
            </w:r>
          </w:p>
        </w:tc>
        <w:tc>
          <w:tcPr>
            <w:tcW w:w="288" w:type="dxa"/>
            <w:tcBorders>
              <w:top w:val="nil"/>
              <w:left w:val="nil"/>
              <w:bottom w:val="nil"/>
              <w:right w:val="single" w:sz="18" w:space="0" w:color="auto"/>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r>
      <w:tr w:rsidR="001460DF" w:rsidRPr="00381B16" w:rsidTr="00EE7F35">
        <w:trPr>
          <w:trHeight w:val="300"/>
          <w:jc w:val="center"/>
        </w:trPr>
        <w:tc>
          <w:tcPr>
            <w:tcW w:w="288" w:type="dxa"/>
            <w:tcBorders>
              <w:top w:val="nil"/>
              <w:left w:val="single" w:sz="18" w:space="0" w:color="auto"/>
              <w:bottom w:val="nil"/>
              <w:right w:val="nil"/>
            </w:tcBorders>
            <w:shd w:val="clear" w:color="auto" w:fill="auto"/>
            <w:noWrap/>
            <w:vAlign w:val="center"/>
            <w:hideMark/>
          </w:tcPr>
          <w:p w:rsidR="001460DF" w:rsidRPr="00381B16" w:rsidRDefault="001460DF" w:rsidP="00EE7F35">
            <w:pPr>
              <w:rPr>
                <w:rFonts w:ascii="Calibri" w:hAnsi="Calibri" w:cs="Calibri"/>
                <w:i/>
                <w:iCs/>
                <w:sz w:val="16"/>
                <w:szCs w:val="16"/>
              </w:rPr>
            </w:pPr>
            <w:r w:rsidRPr="00381B16">
              <w:rPr>
                <w:rFonts w:ascii="Calibri" w:hAnsi="Calibri" w:cs="Calibri"/>
                <w:i/>
                <w:iCs/>
                <w:sz w:val="16"/>
                <w:szCs w:val="16"/>
              </w:rPr>
              <w:t> </w:t>
            </w:r>
          </w:p>
        </w:tc>
        <w:tc>
          <w:tcPr>
            <w:tcW w:w="568" w:type="dxa"/>
            <w:tcBorders>
              <w:top w:val="nil"/>
              <w:left w:val="nil"/>
              <w:bottom w:val="nil"/>
              <w:right w:val="nil"/>
            </w:tcBorders>
            <w:shd w:val="clear" w:color="auto" w:fill="auto"/>
            <w:noWrap/>
            <w:vAlign w:val="center"/>
            <w:hideMark/>
          </w:tcPr>
          <w:p w:rsidR="001460DF" w:rsidRPr="00381B16" w:rsidRDefault="001460DF" w:rsidP="00EE7F35">
            <w:pPr>
              <w:rPr>
                <w:rFonts w:ascii="Calibri" w:hAnsi="Calibri" w:cs="Calibri"/>
                <w:i/>
                <w:iCs/>
                <w:sz w:val="16"/>
                <w:szCs w:val="16"/>
              </w:rPr>
            </w:pPr>
          </w:p>
        </w:tc>
        <w:tc>
          <w:tcPr>
            <w:tcW w:w="4224" w:type="dxa"/>
            <w:tcBorders>
              <w:top w:val="nil"/>
              <w:left w:val="nil"/>
              <w:bottom w:val="nil"/>
              <w:right w:val="nil"/>
            </w:tcBorders>
            <w:shd w:val="clear" w:color="auto" w:fill="auto"/>
            <w:vAlign w:val="center"/>
            <w:hideMark/>
          </w:tcPr>
          <w:p w:rsidR="001460DF" w:rsidRPr="00381B16" w:rsidRDefault="001460DF" w:rsidP="00EE7F35">
            <w:pPr>
              <w:rPr>
                <w:rFonts w:ascii="Calibri" w:hAnsi="Calibri" w:cs="Calibri"/>
                <w:i/>
                <w:iCs/>
                <w:sz w:val="16"/>
                <w:szCs w:val="16"/>
              </w:rPr>
            </w:pPr>
          </w:p>
        </w:tc>
        <w:tc>
          <w:tcPr>
            <w:tcW w:w="1248" w:type="dxa"/>
            <w:tcBorders>
              <w:top w:val="nil"/>
              <w:left w:val="nil"/>
              <w:bottom w:val="nil"/>
              <w:right w:val="nil"/>
            </w:tcBorders>
            <w:shd w:val="clear" w:color="auto" w:fill="auto"/>
            <w:noWrap/>
            <w:vAlign w:val="center"/>
            <w:hideMark/>
          </w:tcPr>
          <w:p w:rsidR="001460DF" w:rsidRPr="00381B16" w:rsidRDefault="001460DF" w:rsidP="00EE7F35">
            <w:pPr>
              <w:jc w:val="center"/>
              <w:rPr>
                <w:rFonts w:ascii="Calibri" w:hAnsi="Calibri" w:cs="Calibri"/>
                <w:sz w:val="16"/>
                <w:szCs w:val="16"/>
              </w:rPr>
            </w:pPr>
          </w:p>
        </w:tc>
        <w:tc>
          <w:tcPr>
            <w:tcW w:w="1248" w:type="dxa"/>
            <w:tcBorders>
              <w:top w:val="nil"/>
              <w:left w:val="nil"/>
              <w:bottom w:val="nil"/>
              <w:right w:val="nil"/>
            </w:tcBorders>
            <w:shd w:val="clear" w:color="auto" w:fill="auto"/>
            <w:noWrap/>
            <w:vAlign w:val="center"/>
            <w:hideMark/>
          </w:tcPr>
          <w:p w:rsidR="001460DF" w:rsidRPr="00381B16" w:rsidRDefault="001460DF" w:rsidP="00EE7F35">
            <w:pPr>
              <w:jc w:val="center"/>
              <w:rPr>
                <w:rFonts w:ascii="Calibri" w:hAnsi="Calibri" w:cs="Calibri"/>
                <w:sz w:val="16"/>
                <w:szCs w:val="16"/>
              </w:rPr>
            </w:pPr>
          </w:p>
        </w:tc>
        <w:tc>
          <w:tcPr>
            <w:tcW w:w="1248" w:type="dxa"/>
            <w:tcBorders>
              <w:top w:val="nil"/>
              <w:left w:val="nil"/>
              <w:bottom w:val="nil"/>
              <w:right w:val="nil"/>
            </w:tcBorders>
            <w:shd w:val="clear" w:color="auto" w:fill="auto"/>
            <w:noWrap/>
            <w:vAlign w:val="center"/>
            <w:hideMark/>
          </w:tcPr>
          <w:p w:rsidR="001460DF" w:rsidRPr="00381B16" w:rsidRDefault="001460DF" w:rsidP="00EE7F35">
            <w:pPr>
              <w:jc w:val="center"/>
              <w:rPr>
                <w:rFonts w:ascii="Calibri" w:hAnsi="Calibri" w:cs="Calibri"/>
                <w:sz w:val="16"/>
                <w:szCs w:val="16"/>
              </w:rPr>
            </w:pPr>
          </w:p>
        </w:tc>
        <w:tc>
          <w:tcPr>
            <w:tcW w:w="1248" w:type="dxa"/>
            <w:tcBorders>
              <w:top w:val="nil"/>
              <w:left w:val="nil"/>
              <w:bottom w:val="nil"/>
              <w:right w:val="nil"/>
            </w:tcBorders>
            <w:shd w:val="clear" w:color="auto" w:fill="auto"/>
            <w:noWrap/>
            <w:vAlign w:val="center"/>
            <w:hideMark/>
          </w:tcPr>
          <w:p w:rsidR="001460DF" w:rsidRPr="00381B16" w:rsidRDefault="001460DF" w:rsidP="00EE7F35">
            <w:pPr>
              <w:jc w:val="center"/>
              <w:rPr>
                <w:rFonts w:ascii="Calibri" w:hAnsi="Calibri" w:cs="Calibri"/>
                <w:sz w:val="16"/>
                <w:szCs w:val="16"/>
              </w:rPr>
            </w:pPr>
          </w:p>
        </w:tc>
        <w:tc>
          <w:tcPr>
            <w:tcW w:w="288" w:type="dxa"/>
            <w:tcBorders>
              <w:top w:val="nil"/>
              <w:left w:val="nil"/>
              <w:bottom w:val="nil"/>
              <w:right w:val="single" w:sz="18" w:space="0" w:color="auto"/>
            </w:tcBorders>
            <w:shd w:val="clear" w:color="auto" w:fill="auto"/>
            <w:noWrap/>
            <w:vAlign w:val="center"/>
            <w:hideMark/>
          </w:tcPr>
          <w:p w:rsidR="001460DF" w:rsidRPr="00381B16" w:rsidRDefault="001460DF" w:rsidP="00EE7F35">
            <w:pPr>
              <w:rPr>
                <w:rFonts w:ascii="Calibri" w:hAnsi="Calibri" w:cs="Calibri"/>
                <w:i/>
                <w:iCs/>
                <w:sz w:val="16"/>
                <w:szCs w:val="16"/>
              </w:rPr>
            </w:pPr>
            <w:r w:rsidRPr="00381B16">
              <w:rPr>
                <w:rFonts w:ascii="Calibri" w:hAnsi="Calibri" w:cs="Calibri"/>
                <w:i/>
                <w:iCs/>
                <w:sz w:val="16"/>
                <w:szCs w:val="16"/>
              </w:rPr>
              <w:t> </w:t>
            </w:r>
          </w:p>
        </w:tc>
      </w:tr>
      <w:tr w:rsidR="001460DF" w:rsidRPr="00381B16" w:rsidTr="00EE7F35">
        <w:trPr>
          <w:trHeight w:val="300"/>
          <w:jc w:val="center"/>
        </w:trPr>
        <w:tc>
          <w:tcPr>
            <w:tcW w:w="288" w:type="dxa"/>
            <w:tcBorders>
              <w:top w:val="nil"/>
              <w:left w:val="single" w:sz="18" w:space="0" w:color="auto"/>
              <w:bottom w:val="nil"/>
              <w:right w:val="nil"/>
            </w:tcBorders>
            <w:shd w:val="clear" w:color="auto" w:fill="auto"/>
            <w:noWrap/>
            <w:vAlign w:val="center"/>
            <w:hideMark/>
          </w:tcPr>
          <w:p w:rsidR="001460DF" w:rsidRPr="00381B16" w:rsidRDefault="001460DF" w:rsidP="00EE7F35">
            <w:pPr>
              <w:rPr>
                <w:rFonts w:ascii="Calibri" w:hAnsi="Calibri" w:cs="Calibri"/>
                <w:b/>
                <w:bCs/>
                <w:i/>
                <w:iCs/>
                <w:sz w:val="16"/>
                <w:szCs w:val="16"/>
              </w:rPr>
            </w:pPr>
            <w:r w:rsidRPr="00381B16">
              <w:rPr>
                <w:rFonts w:ascii="Calibri" w:hAnsi="Calibri" w:cs="Calibri"/>
                <w:b/>
                <w:bCs/>
                <w:i/>
                <w:iCs/>
                <w:sz w:val="16"/>
                <w:szCs w:val="16"/>
              </w:rPr>
              <w:t> </w:t>
            </w:r>
          </w:p>
        </w:tc>
        <w:tc>
          <w:tcPr>
            <w:tcW w:w="568" w:type="dxa"/>
            <w:tcBorders>
              <w:top w:val="single" w:sz="4" w:space="0" w:color="auto"/>
              <w:left w:val="nil"/>
              <w:bottom w:val="single" w:sz="4" w:space="0" w:color="auto"/>
              <w:right w:val="nil"/>
            </w:tcBorders>
            <w:shd w:val="clear" w:color="auto" w:fill="auto"/>
            <w:noWrap/>
            <w:vAlign w:val="center"/>
            <w:hideMark/>
          </w:tcPr>
          <w:p w:rsidR="001460DF" w:rsidRPr="00381B16" w:rsidRDefault="001460DF" w:rsidP="00EE7F35">
            <w:pPr>
              <w:rPr>
                <w:rFonts w:ascii="Calibri" w:hAnsi="Calibri" w:cs="Calibri"/>
                <w:b/>
                <w:bCs/>
                <w:i/>
                <w:iCs/>
                <w:sz w:val="16"/>
                <w:szCs w:val="16"/>
              </w:rPr>
            </w:pPr>
            <w:r w:rsidRPr="00381B16">
              <w:rPr>
                <w:rFonts w:ascii="Calibri" w:hAnsi="Calibri" w:cs="Calibri"/>
                <w:b/>
                <w:bCs/>
                <w:i/>
                <w:iCs/>
                <w:sz w:val="16"/>
                <w:szCs w:val="16"/>
              </w:rPr>
              <w:t> </w:t>
            </w:r>
          </w:p>
        </w:tc>
        <w:tc>
          <w:tcPr>
            <w:tcW w:w="4224" w:type="dxa"/>
            <w:tcBorders>
              <w:top w:val="single" w:sz="4" w:space="0" w:color="000000"/>
              <w:left w:val="nil"/>
              <w:bottom w:val="single" w:sz="4" w:space="0" w:color="000000"/>
              <w:right w:val="nil"/>
            </w:tcBorders>
            <w:shd w:val="clear" w:color="auto" w:fill="auto"/>
            <w:vAlign w:val="center"/>
            <w:hideMark/>
          </w:tcPr>
          <w:p w:rsidR="001460DF" w:rsidRPr="00381B16" w:rsidRDefault="001460DF" w:rsidP="00EE7F35">
            <w:pPr>
              <w:rPr>
                <w:rFonts w:ascii="Calibri" w:hAnsi="Calibri" w:cs="Calibri"/>
                <w:b/>
                <w:bCs/>
                <w:sz w:val="16"/>
                <w:szCs w:val="16"/>
              </w:rPr>
            </w:pPr>
            <w:r w:rsidRPr="00381B16">
              <w:rPr>
                <w:rFonts w:ascii="Calibri" w:hAnsi="Calibri" w:cs="Calibri"/>
                <w:b/>
                <w:bCs/>
                <w:sz w:val="16"/>
                <w:szCs w:val="16"/>
              </w:rPr>
              <w:t>UKUPNI IZDACI</w:t>
            </w:r>
          </w:p>
        </w:tc>
        <w:tc>
          <w:tcPr>
            <w:tcW w:w="1248" w:type="dxa"/>
            <w:tcBorders>
              <w:top w:val="single" w:sz="4" w:space="0" w:color="000000"/>
              <w:left w:val="nil"/>
              <w:bottom w:val="single" w:sz="4" w:space="0" w:color="000000"/>
              <w:right w:val="nil"/>
            </w:tcBorders>
            <w:shd w:val="clear" w:color="auto" w:fill="auto"/>
            <w:noWrap/>
            <w:vAlign w:val="center"/>
            <w:hideMark/>
          </w:tcPr>
          <w:p w:rsidR="001460DF" w:rsidRPr="00381B16" w:rsidRDefault="001460DF" w:rsidP="00EE7F35">
            <w:pPr>
              <w:ind w:firstLineChars="100" w:firstLine="161"/>
              <w:jc w:val="right"/>
              <w:rPr>
                <w:rFonts w:ascii="Calibri" w:hAnsi="Calibri" w:cs="Calibri"/>
                <w:b/>
                <w:bCs/>
                <w:sz w:val="16"/>
                <w:szCs w:val="16"/>
              </w:rPr>
            </w:pPr>
            <w:r w:rsidRPr="00381B16">
              <w:rPr>
                <w:rFonts w:ascii="Calibri" w:hAnsi="Calibri" w:cs="Calibri"/>
                <w:b/>
                <w:bCs/>
                <w:sz w:val="16"/>
                <w:szCs w:val="16"/>
              </w:rPr>
              <w:t>595.37</w:t>
            </w:r>
          </w:p>
        </w:tc>
        <w:tc>
          <w:tcPr>
            <w:tcW w:w="1248" w:type="dxa"/>
            <w:tcBorders>
              <w:top w:val="single" w:sz="4" w:space="0" w:color="000000"/>
              <w:left w:val="nil"/>
              <w:bottom w:val="single" w:sz="4" w:space="0" w:color="000000"/>
              <w:right w:val="nil"/>
            </w:tcBorders>
            <w:shd w:val="clear" w:color="auto" w:fill="auto"/>
            <w:noWrap/>
            <w:vAlign w:val="center"/>
            <w:hideMark/>
          </w:tcPr>
          <w:p w:rsidR="001460DF" w:rsidRPr="00381B16" w:rsidRDefault="001460DF" w:rsidP="00EE7F35">
            <w:pPr>
              <w:ind w:firstLineChars="100" w:firstLine="161"/>
              <w:jc w:val="right"/>
              <w:rPr>
                <w:rFonts w:ascii="Calibri" w:hAnsi="Calibri" w:cs="Calibri"/>
                <w:b/>
                <w:bCs/>
                <w:color w:val="953735"/>
                <w:sz w:val="16"/>
                <w:szCs w:val="16"/>
              </w:rPr>
            </w:pPr>
            <w:r w:rsidRPr="00381B16">
              <w:rPr>
                <w:rFonts w:ascii="Calibri" w:hAnsi="Calibri" w:cs="Calibri"/>
                <w:b/>
                <w:bCs/>
                <w:color w:val="953735"/>
                <w:sz w:val="16"/>
                <w:szCs w:val="16"/>
              </w:rPr>
              <w:t>609.53</w:t>
            </w:r>
          </w:p>
        </w:tc>
        <w:tc>
          <w:tcPr>
            <w:tcW w:w="1248" w:type="dxa"/>
            <w:tcBorders>
              <w:top w:val="single" w:sz="4" w:space="0" w:color="000000"/>
              <w:left w:val="nil"/>
              <w:bottom w:val="single" w:sz="4" w:space="0" w:color="000000"/>
              <w:right w:val="nil"/>
            </w:tcBorders>
            <w:shd w:val="clear" w:color="auto" w:fill="auto"/>
            <w:noWrap/>
            <w:vAlign w:val="center"/>
            <w:hideMark/>
          </w:tcPr>
          <w:p w:rsidR="001460DF" w:rsidRPr="00381B16" w:rsidRDefault="001460DF" w:rsidP="00EE7F35">
            <w:pPr>
              <w:ind w:firstLineChars="100" w:firstLine="161"/>
              <w:jc w:val="right"/>
              <w:rPr>
                <w:rFonts w:ascii="Calibri" w:hAnsi="Calibri" w:cs="Calibri"/>
                <w:b/>
                <w:bCs/>
                <w:color w:val="953735"/>
                <w:sz w:val="16"/>
                <w:szCs w:val="16"/>
              </w:rPr>
            </w:pPr>
            <w:r w:rsidRPr="00381B16">
              <w:rPr>
                <w:rFonts w:ascii="Calibri" w:hAnsi="Calibri" w:cs="Calibri"/>
                <w:b/>
                <w:bCs/>
                <w:color w:val="953735"/>
                <w:sz w:val="16"/>
                <w:szCs w:val="16"/>
              </w:rPr>
              <w:t>614.63</w:t>
            </w:r>
          </w:p>
        </w:tc>
        <w:tc>
          <w:tcPr>
            <w:tcW w:w="1248" w:type="dxa"/>
            <w:tcBorders>
              <w:top w:val="single" w:sz="4" w:space="0" w:color="000000"/>
              <w:left w:val="nil"/>
              <w:bottom w:val="single" w:sz="4" w:space="0" w:color="000000"/>
              <w:right w:val="nil"/>
            </w:tcBorders>
            <w:shd w:val="clear" w:color="auto" w:fill="auto"/>
            <w:noWrap/>
            <w:vAlign w:val="center"/>
            <w:hideMark/>
          </w:tcPr>
          <w:p w:rsidR="001460DF" w:rsidRPr="00381B16" w:rsidRDefault="001460DF" w:rsidP="00EE7F35">
            <w:pPr>
              <w:ind w:firstLineChars="100" w:firstLine="161"/>
              <w:jc w:val="right"/>
              <w:rPr>
                <w:rFonts w:ascii="Calibri" w:hAnsi="Calibri" w:cs="Calibri"/>
                <w:b/>
                <w:bCs/>
                <w:color w:val="953735"/>
                <w:sz w:val="16"/>
                <w:szCs w:val="16"/>
              </w:rPr>
            </w:pPr>
            <w:r w:rsidRPr="00381B16">
              <w:rPr>
                <w:rFonts w:ascii="Calibri" w:hAnsi="Calibri" w:cs="Calibri"/>
                <w:b/>
                <w:bCs/>
                <w:color w:val="953735"/>
                <w:sz w:val="16"/>
                <w:szCs w:val="16"/>
              </w:rPr>
              <w:t>622.02</w:t>
            </w:r>
          </w:p>
        </w:tc>
        <w:tc>
          <w:tcPr>
            <w:tcW w:w="288" w:type="dxa"/>
            <w:tcBorders>
              <w:top w:val="nil"/>
              <w:left w:val="nil"/>
              <w:bottom w:val="nil"/>
              <w:right w:val="single" w:sz="18" w:space="0" w:color="auto"/>
            </w:tcBorders>
            <w:shd w:val="clear" w:color="auto" w:fill="auto"/>
            <w:noWrap/>
            <w:vAlign w:val="center"/>
            <w:hideMark/>
          </w:tcPr>
          <w:p w:rsidR="001460DF" w:rsidRPr="00381B16" w:rsidRDefault="001460DF" w:rsidP="00EE7F35">
            <w:pPr>
              <w:rPr>
                <w:rFonts w:ascii="Calibri" w:hAnsi="Calibri" w:cs="Calibri"/>
                <w:b/>
                <w:bCs/>
                <w:i/>
                <w:iCs/>
                <w:sz w:val="16"/>
                <w:szCs w:val="16"/>
              </w:rPr>
            </w:pPr>
            <w:r w:rsidRPr="00381B16">
              <w:rPr>
                <w:rFonts w:ascii="Calibri" w:hAnsi="Calibri" w:cs="Calibri"/>
                <w:b/>
                <w:bCs/>
                <w:i/>
                <w:iCs/>
                <w:sz w:val="16"/>
                <w:szCs w:val="16"/>
              </w:rPr>
              <w:t> </w:t>
            </w:r>
          </w:p>
        </w:tc>
      </w:tr>
      <w:tr w:rsidR="001460DF" w:rsidRPr="00381B16" w:rsidTr="00EE7F35">
        <w:trPr>
          <w:trHeight w:val="300"/>
          <w:jc w:val="center"/>
        </w:trPr>
        <w:tc>
          <w:tcPr>
            <w:tcW w:w="288" w:type="dxa"/>
            <w:tcBorders>
              <w:top w:val="nil"/>
              <w:left w:val="single" w:sz="18" w:space="0" w:color="auto"/>
              <w:bottom w:val="nil"/>
              <w:right w:val="nil"/>
            </w:tcBorders>
            <w:shd w:val="clear" w:color="auto" w:fill="auto"/>
            <w:noWrap/>
            <w:vAlign w:val="center"/>
            <w:hideMark/>
          </w:tcPr>
          <w:p w:rsidR="001460DF" w:rsidRPr="00381B16" w:rsidRDefault="001460DF" w:rsidP="00EE7F35">
            <w:pPr>
              <w:rPr>
                <w:rFonts w:ascii="Calibri" w:hAnsi="Calibri" w:cs="Calibri"/>
                <w:b/>
                <w:bCs/>
                <w:i/>
                <w:iCs/>
                <w:sz w:val="16"/>
                <w:szCs w:val="16"/>
              </w:rPr>
            </w:pPr>
            <w:r w:rsidRPr="00381B16">
              <w:rPr>
                <w:rFonts w:ascii="Calibri" w:hAnsi="Calibri" w:cs="Calibri"/>
                <w:b/>
                <w:bCs/>
                <w:i/>
                <w:iCs/>
                <w:sz w:val="16"/>
                <w:szCs w:val="16"/>
              </w:rPr>
              <w:t> </w:t>
            </w:r>
          </w:p>
        </w:tc>
        <w:tc>
          <w:tcPr>
            <w:tcW w:w="568" w:type="dxa"/>
            <w:tcBorders>
              <w:top w:val="nil"/>
              <w:left w:val="nil"/>
              <w:bottom w:val="nil"/>
              <w:right w:val="nil"/>
            </w:tcBorders>
            <w:shd w:val="clear" w:color="auto" w:fill="auto"/>
            <w:noWrap/>
            <w:vAlign w:val="center"/>
            <w:hideMark/>
          </w:tcPr>
          <w:p w:rsidR="001460DF" w:rsidRPr="00381B16" w:rsidRDefault="001460DF" w:rsidP="00EE7F35">
            <w:pPr>
              <w:rPr>
                <w:rFonts w:ascii="Calibri" w:hAnsi="Calibri" w:cs="Calibri"/>
                <w:b/>
                <w:bCs/>
                <w:i/>
                <w:iCs/>
                <w:sz w:val="16"/>
                <w:szCs w:val="16"/>
              </w:rPr>
            </w:pPr>
          </w:p>
        </w:tc>
        <w:tc>
          <w:tcPr>
            <w:tcW w:w="4224" w:type="dxa"/>
            <w:tcBorders>
              <w:top w:val="nil"/>
              <w:left w:val="nil"/>
              <w:bottom w:val="nil"/>
              <w:right w:val="nil"/>
            </w:tcBorders>
            <w:shd w:val="clear" w:color="auto" w:fill="auto"/>
            <w:vAlign w:val="center"/>
            <w:hideMark/>
          </w:tcPr>
          <w:p w:rsidR="001460DF" w:rsidRPr="00381B16" w:rsidRDefault="001460DF" w:rsidP="00EE7F35">
            <w:pPr>
              <w:rPr>
                <w:rFonts w:ascii="Calibri" w:hAnsi="Calibri" w:cs="Calibri"/>
                <w:b/>
                <w:bCs/>
                <w:i/>
                <w:iCs/>
                <w:sz w:val="16"/>
                <w:szCs w:val="16"/>
              </w:rPr>
            </w:pPr>
          </w:p>
        </w:tc>
        <w:tc>
          <w:tcPr>
            <w:tcW w:w="1248" w:type="dxa"/>
            <w:tcBorders>
              <w:top w:val="nil"/>
              <w:left w:val="nil"/>
              <w:bottom w:val="nil"/>
              <w:right w:val="nil"/>
            </w:tcBorders>
            <w:shd w:val="clear" w:color="auto" w:fill="auto"/>
            <w:noWrap/>
            <w:vAlign w:val="center"/>
            <w:hideMark/>
          </w:tcPr>
          <w:p w:rsidR="001460DF" w:rsidRPr="00381B16" w:rsidRDefault="001460DF" w:rsidP="00EE7F35">
            <w:pPr>
              <w:ind w:firstLineChars="100" w:firstLine="161"/>
              <w:jc w:val="right"/>
              <w:rPr>
                <w:rFonts w:ascii="Calibri" w:hAnsi="Calibri" w:cs="Calibri"/>
                <w:b/>
                <w:bCs/>
                <w:i/>
                <w:iCs/>
                <w:sz w:val="16"/>
                <w:szCs w:val="16"/>
              </w:rPr>
            </w:pPr>
          </w:p>
        </w:tc>
        <w:tc>
          <w:tcPr>
            <w:tcW w:w="1248" w:type="dxa"/>
            <w:tcBorders>
              <w:top w:val="nil"/>
              <w:left w:val="nil"/>
              <w:bottom w:val="nil"/>
              <w:right w:val="nil"/>
            </w:tcBorders>
            <w:shd w:val="clear" w:color="auto" w:fill="auto"/>
            <w:noWrap/>
            <w:vAlign w:val="center"/>
            <w:hideMark/>
          </w:tcPr>
          <w:p w:rsidR="001460DF" w:rsidRPr="00381B16" w:rsidRDefault="001460DF" w:rsidP="00EE7F35">
            <w:pPr>
              <w:ind w:firstLineChars="100" w:firstLine="161"/>
              <w:jc w:val="right"/>
              <w:rPr>
                <w:rFonts w:ascii="Calibri" w:hAnsi="Calibri" w:cs="Calibri"/>
                <w:b/>
                <w:bCs/>
                <w:i/>
                <w:iCs/>
                <w:color w:val="953735"/>
                <w:sz w:val="16"/>
                <w:szCs w:val="16"/>
              </w:rPr>
            </w:pPr>
          </w:p>
        </w:tc>
        <w:tc>
          <w:tcPr>
            <w:tcW w:w="1248" w:type="dxa"/>
            <w:tcBorders>
              <w:top w:val="nil"/>
              <w:left w:val="nil"/>
              <w:bottom w:val="nil"/>
              <w:right w:val="nil"/>
            </w:tcBorders>
            <w:shd w:val="clear" w:color="auto" w:fill="auto"/>
            <w:noWrap/>
            <w:vAlign w:val="center"/>
            <w:hideMark/>
          </w:tcPr>
          <w:p w:rsidR="001460DF" w:rsidRPr="00381B16" w:rsidRDefault="001460DF" w:rsidP="00EE7F35">
            <w:pPr>
              <w:ind w:firstLineChars="100" w:firstLine="161"/>
              <w:jc w:val="right"/>
              <w:rPr>
                <w:rFonts w:ascii="Calibri" w:hAnsi="Calibri" w:cs="Calibri"/>
                <w:b/>
                <w:bCs/>
                <w:i/>
                <w:iCs/>
                <w:color w:val="953735"/>
                <w:sz w:val="16"/>
                <w:szCs w:val="16"/>
              </w:rPr>
            </w:pPr>
          </w:p>
        </w:tc>
        <w:tc>
          <w:tcPr>
            <w:tcW w:w="1248" w:type="dxa"/>
            <w:tcBorders>
              <w:top w:val="nil"/>
              <w:left w:val="nil"/>
              <w:bottom w:val="nil"/>
              <w:right w:val="nil"/>
            </w:tcBorders>
            <w:shd w:val="clear" w:color="auto" w:fill="auto"/>
            <w:noWrap/>
            <w:vAlign w:val="center"/>
            <w:hideMark/>
          </w:tcPr>
          <w:p w:rsidR="001460DF" w:rsidRPr="00381B16" w:rsidRDefault="001460DF" w:rsidP="00EE7F35">
            <w:pPr>
              <w:ind w:firstLineChars="100" w:firstLine="161"/>
              <w:jc w:val="right"/>
              <w:rPr>
                <w:rFonts w:ascii="Calibri" w:hAnsi="Calibri" w:cs="Calibri"/>
                <w:b/>
                <w:bCs/>
                <w:i/>
                <w:iCs/>
                <w:color w:val="953735"/>
                <w:sz w:val="16"/>
                <w:szCs w:val="16"/>
              </w:rPr>
            </w:pPr>
          </w:p>
        </w:tc>
        <w:tc>
          <w:tcPr>
            <w:tcW w:w="288" w:type="dxa"/>
            <w:tcBorders>
              <w:top w:val="nil"/>
              <w:left w:val="nil"/>
              <w:bottom w:val="nil"/>
              <w:right w:val="single" w:sz="18" w:space="0" w:color="auto"/>
            </w:tcBorders>
            <w:shd w:val="clear" w:color="auto" w:fill="auto"/>
            <w:noWrap/>
            <w:vAlign w:val="center"/>
            <w:hideMark/>
          </w:tcPr>
          <w:p w:rsidR="001460DF" w:rsidRPr="00381B16" w:rsidRDefault="001460DF" w:rsidP="00EE7F35">
            <w:pPr>
              <w:rPr>
                <w:rFonts w:ascii="Calibri" w:hAnsi="Calibri" w:cs="Calibri"/>
                <w:b/>
                <w:bCs/>
                <w:i/>
                <w:iCs/>
                <w:sz w:val="16"/>
                <w:szCs w:val="16"/>
              </w:rPr>
            </w:pPr>
            <w:r w:rsidRPr="00381B16">
              <w:rPr>
                <w:rFonts w:ascii="Calibri" w:hAnsi="Calibri" w:cs="Calibri"/>
                <w:b/>
                <w:bCs/>
                <w:i/>
                <w:iCs/>
                <w:sz w:val="16"/>
                <w:szCs w:val="16"/>
              </w:rPr>
              <w:t> </w:t>
            </w:r>
          </w:p>
        </w:tc>
      </w:tr>
      <w:tr w:rsidR="001460DF" w:rsidRPr="00381B16" w:rsidTr="00EE7F35">
        <w:trPr>
          <w:trHeight w:val="300"/>
          <w:jc w:val="center"/>
        </w:trPr>
        <w:tc>
          <w:tcPr>
            <w:tcW w:w="288" w:type="dxa"/>
            <w:tcBorders>
              <w:top w:val="nil"/>
              <w:left w:val="single" w:sz="18" w:space="0" w:color="auto"/>
              <w:bottom w:val="nil"/>
              <w:right w:val="nil"/>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1460DF" w:rsidRPr="00381B16" w:rsidRDefault="001460DF" w:rsidP="00EE7F35">
            <w:pPr>
              <w:jc w:val="right"/>
              <w:rPr>
                <w:rFonts w:ascii="Calibri" w:hAnsi="Calibri" w:cs="Calibri"/>
                <w:sz w:val="16"/>
                <w:szCs w:val="16"/>
              </w:rPr>
            </w:pPr>
            <w:r w:rsidRPr="00381B16">
              <w:rPr>
                <w:rFonts w:ascii="Calibri" w:hAnsi="Calibri" w:cs="Calibri"/>
                <w:sz w:val="16"/>
                <w:szCs w:val="16"/>
              </w:rPr>
              <w:t>601</w:t>
            </w:r>
          </w:p>
        </w:tc>
        <w:tc>
          <w:tcPr>
            <w:tcW w:w="4224" w:type="dxa"/>
            <w:tcBorders>
              <w:top w:val="nil"/>
              <w:left w:val="nil"/>
              <w:bottom w:val="single" w:sz="4" w:space="0" w:color="7F7F7F"/>
              <w:right w:val="nil"/>
            </w:tcBorders>
            <w:shd w:val="clear" w:color="auto" w:fill="auto"/>
            <w:vAlign w:val="center"/>
            <w:hideMark/>
          </w:tcPr>
          <w:p w:rsidR="001460DF" w:rsidRPr="00381B16" w:rsidRDefault="0004022F" w:rsidP="00EE7F35">
            <w:pPr>
              <w:rPr>
                <w:rFonts w:ascii="Calibri" w:hAnsi="Calibri" w:cs="Calibri"/>
                <w:sz w:val="16"/>
                <w:szCs w:val="16"/>
              </w:rPr>
            </w:pPr>
            <w:r>
              <w:rPr>
                <w:rFonts w:ascii="Calibri" w:hAnsi="Calibri" w:cs="Calibri"/>
                <w:sz w:val="16"/>
                <w:szCs w:val="16"/>
              </w:rPr>
              <w:t>Fond prenzijskog</w:t>
            </w:r>
            <w:r w:rsidR="001460DF" w:rsidRPr="00381B16">
              <w:rPr>
                <w:rFonts w:ascii="Calibri" w:hAnsi="Calibri" w:cs="Calibri"/>
                <w:sz w:val="16"/>
                <w:szCs w:val="16"/>
              </w:rPr>
              <w:t xml:space="preserve"> i invalidskog osiguranja</w:t>
            </w:r>
          </w:p>
        </w:tc>
        <w:tc>
          <w:tcPr>
            <w:tcW w:w="1248" w:type="dxa"/>
            <w:tcBorders>
              <w:top w:val="nil"/>
              <w:left w:val="nil"/>
              <w:bottom w:val="single" w:sz="4" w:space="0" w:color="7F7F7F"/>
              <w:right w:val="nil"/>
            </w:tcBorders>
            <w:shd w:val="clear" w:color="auto" w:fill="auto"/>
            <w:noWrap/>
            <w:vAlign w:val="center"/>
            <w:hideMark/>
          </w:tcPr>
          <w:p w:rsidR="001460DF" w:rsidRPr="00381B16" w:rsidRDefault="001460DF" w:rsidP="00EE7F35">
            <w:pPr>
              <w:ind w:firstLineChars="100" w:firstLine="160"/>
              <w:jc w:val="right"/>
              <w:rPr>
                <w:rFonts w:ascii="Calibri" w:hAnsi="Calibri" w:cs="Calibri"/>
                <w:sz w:val="16"/>
                <w:szCs w:val="16"/>
              </w:rPr>
            </w:pPr>
            <w:r w:rsidRPr="00381B16">
              <w:rPr>
                <w:rFonts w:ascii="Calibri" w:hAnsi="Calibri" w:cs="Calibri"/>
                <w:sz w:val="16"/>
                <w:szCs w:val="16"/>
              </w:rPr>
              <w:t>401.59</w:t>
            </w:r>
          </w:p>
        </w:tc>
        <w:tc>
          <w:tcPr>
            <w:tcW w:w="1248" w:type="dxa"/>
            <w:tcBorders>
              <w:top w:val="nil"/>
              <w:left w:val="nil"/>
              <w:bottom w:val="single" w:sz="4" w:space="0" w:color="7F7F7F"/>
              <w:right w:val="nil"/>
            </w:tcBorders>
            <w:shd w:val="clear" w:color="auto" w:fill="auto"/>
            <w:noWrap/>
            <w:vAlign w:val="center"/>
            <w:hideMark/>
          </w:tcPr>
          <w:p w:rsidR="001460DF" w:rsidRPr="00381B16" w:rsidRDefault="001460DF" w:rsidP="00EE7F35">
            <w:pPr>
              <w:ind w:firstLineChars="100" w:firstLine="160"/>
              <w:jc w:val="right"/>
              <w:rPr>
                <w:rFonts w:ascii="Calibri" w:hAnsi="Calibri" w:cs="Calibri"/>
                <w:color w:val="953735"/>
                <w:sz w:val="16"/>
                <w:szCs w:val="16"/>
              </w:rPr>
            </w:pPr>
            <w:r w:rsidRPr="00381B16">
              <w:rPr>
                <w:rFonts w:ascii="Calibri" w:hAnsi="Calibri" w:cs="Calibri"/>
                <w:color w:val="953735"/>
                <w:sz w:val="16"/>
                <w:szCs w:val="16"/>
              </w:rPr>
              <w:t>411.75</w:t>
            </w:r>
          </w:p>
        </w:tc>
        <w:tc>
          <w:tcPr>
            <w:tcW w:w="1248" w:type="dxa"/>
            <w:tcBorders>
              <w:top w:val="nil"/>
              <w:left w:val="nil"/>
              <w:bottom w:val="single" w:sz="4" w:space="0" w:color="7F7F7F"/>
              <w:right w:val="nil"/>
            </w:tcBorders>
            <w:shd w:val="clear" w:color="auto" w:fill="auto"/>
            <w:noWrap/>
            <w:vAlign w:val="center"/>
            <w:hideMark/>
          </w:tcPr>
          <w:p w:rsidR="001460DF" w:rsidRPr="00381B16" w:rsidRDefault="001460DF" w:rsidP="00EE7F35">
            <w:pPr>
              <w:ind w:firstLineChars="100" w:firstLine="160"/>
              <w:jc w:val="right"/>
              <w:rPr>
                <w:rFonts w:ascii="Calibri" w:hAnsi="Calibri" w:cs="Calibri"/>
                <w:color w:val="953735"/>
                <w:sz w:val="16"/>
                <w:szCs w:val="16"/>
              </w:rPr>
            </w:pPr>
            <w:r w:rsidRPr="00381B16">
              <w:rPr>
                <w:rFonts w:ascii="Calibri" w:hAnsi="Calibri" w:cs="Calibri"/>
                <w:color w:val="953735"/>
                <w:sz w:val="16"/>
                <w:szCs w:val="16"/>
              </w:rPr>
              <w:t>419.65</w:t>
            </w:r>
          </w:p>
        </w:tc>
        <w:tc>
          <w:tcPr>
            <w:tcW w:w="1248" w:type="dxa"/>
            <w:tcBorders>
              <w:top w:val="nil"/>
              <w:left w:val="nil"/>
              <w:bottom w:val="single" w:sz="4" w:space="0" w:color="7F7F7F"/>
              <w:right w:val="nil"/>
            </w:tcBorders>
            <w:shd w:val="clear" w:color="auto" w:fill="auto"/>
            <w:noWrap/>
            <w:vAlign w:val="center"/>
            <w:hideMark/>
          </w:tcPr>
          <w:p w:rsidR="001460DF" w:rsidRPr="00381B16" w:rsidRDefault="001460DF" w:rsidP="00EE7F35">
            <w:pPr>
              <w:ind w:firstLineChars="100" w:firstLine="160"/>
              <w:jc w:val="right"/>
              <w:rPr>
                <w:rFonts w:ascii="Calibri" w:hAnsi="Calibri" w:cs="Calibri"/>
                <w:color w:val="953735"/>
                <w:sz w:val="16"/>
                <w:szCs w:val="16"/>
              </w:rPr>
            </w:pPr>
            <w:r w:rsidRPr="00381B16">
              <w:rPr>
                <w:rFonts w:ascii="Calibri" w:hAnsi="Calibri" w:cs="Calibri"/>
                <w:color w:val="953735"/>
                <w:sz w:val="16"/>
                <w:szCs w:val="16"/>
              </w:rPr>
              <w:t>427.10</w:t>
            </w:r>
          </w:p>
        </w:tc>
        <w:tc>
          <w:tcPr>
            <w:tcW w:w="288" w:type="dxa"/>
            <w:tcBorders>
              <w:top w:val="nil"/>
              <w:left w:val="nil"/>
              <w:bottom w:val="nil"/>
              <w:right w:val="single" w:sz="18" w:space="0" w:color="auto"/>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r>
      <w:tr w:rsidR="001460DF" w:rsidRPr="00381B16" w:rsidTr="00EE7F35">
        <w:trPr>
          <w:trHeight w:val="300"/>
          <w:jc w:val="center"/>
        </w:trPr>
        <w:tc>
          <w:tcPr>
            <w:tcW w:w="288" w:type="dxa"/>
            <w:tcBorders>
              <w:top w:val="nil"/>
              <w:left w:val="single" w:sz="18" w:space="0" w:color="auto"/>
              <w:bottom w:val="nil"/>
              <w:right w:val="nil"/>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1460DF" w:rsidRPr="00381B16" w:rsidRDefault="001460DF" w:rsidP="00EE7F35">
            <w:pPr>
              <w:jc w:val="right"/>
              <w:rPr>
                <w:rFonts w:ascii="Calibri" w:hAnsi="Calibri" w:cs="Calibri"/>
                <w:sz w:val="16"/>
                <w:szCs w:val="16"/>
              </w:rPr>
            </w:pPr>
            <w:r w:rsidRPr="00381B16">
              <w:rPr>
                <w:rFonts w:ascii="Calibri" w:hAnsi="Calibri" w:cs="Calibri"/>
                <w:sz w:val="16"/>
                <w:szCs w:val="16"/>
              </w:rPr>
              <w:t>602</w:t>
            </w:r>
          </w:p>
        </w:tc>
        <w:tc>
          <w:tcPr>
            <w:tcW w:w="4224" w:type="dxa"/>
            <w:tcBorders>
              <w:top w:val="nil"/>
              <w:left w:val="nil"/>
              <w:bottom w:val="single" w:sz="4" w:space="0" w:color="7F7F7F"/>
              <w:right w:val="nil"/>
            </w:tcBorders>
            <w:shd w:val="clear" w:color="auto" w:fill="auto"/>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Fond za zdravstveno osiguranje</w:t>
            </w:r>
          </w:p>
        </w:tc>
        <w:tc>
          <w:tcPr>
            <w:tcW w:w="1248" w:type="dxa"/>
            <w:tcBorders>
              <w:top w:val="nil"/>
              <w:left w:val="nil"/>
              <w:bottom w:val="single" w:sz="4" w:space="0" w:color="7F7F7F"/>
              <w:right w:val="nil"/>
            </w:tcBorders>
            <w:shd w:val="clear" w:color="auto" w:fill="auto"/>
            <w:noWrap/>
            <w:vAlign w:val="center"/>
            <w:hideMark/>
          </w:tcPr>
          <w:p w:rsidR="001460DF" w:rsidRPr="00381B16" w:rsidRDefault="001460DF" w:rsidP="00EE7F35">
            <w:pPr>
              <w:ind w:firstLineChars="100" w:firstLine="160"/>
              <w:jc w:val="right"/>
              <w:rPr>
                <w:rFonts w:ascii="Calibri" w:hAnsi="Calibri" w:cs="Calibri"/>
                <w:sz w:val="16"/>
                <w:szCs w:val="16"/>
              </w:rPr>
            </w:pPr>
            <w:r w:rsidRPr="00381B16">
              <w:rPr>
                <w:rFonts w:ascii="Calibri" w:hAnsi="Calibri" w:cs="Calibri"/>
                <w:sz w:val="16"/>
                <w:szCs w:val="16"/>
              </w:rPr>
              <w:t>168.40</w:t>
            </w:r>
          </w:p>
        </w:tc>
        <w:tc>
          <w:tcPr>
            <w:tcW w:w="1248" w:type="dxa"/>
            <w:tcBorders>
              <w:top w:val="nil"/>
              <w:left w:val="nil"/>
              <w:bottom w:val="single" w:sz="4" w:space="0" w:color="7F7F7F"/>
              <w:right w:val="nil"/>
            </w:tcBorders>
            <w:shd w:val="clear" w:color="auto" w:fill="auto"/>
            <w:noWrap/>
            <w:vAlign w:val="center"/>
            <w:hideMark/>
          </w:tcPr>
          <w:p w:rsidR="001460DF" w:rsidRPr="00381B16" w:rsidRDefault="001460DF" w:rsidP="00EE7F35">
            <w:pPr>
              <w:ind w:firstLineChars="100" w:firstLine="160"/>
              <w:jc w:val="right"/>
              <w:rPr>
                <w:rFonts w:ascii="Calibri" w:hAnsi="Calibri" w:cs="Calibri"/>
                <w:color w:val="953735"/>
                <w:sz w:val="16"/>
                <w:szCs w:val="16"/>
              </w:rPr>
            </w:pPr>
            <w:r w:rsidRPr="00381B16">
              <w:rPr>
                <w:rFonts w:ascii="Calibri" w:hAnsi="Calibri" w:cs="Calibri"/>
                <w:color w:val="953735"/>
                <w:sz w:val="16"/>
                <w:szCs w:val="16"/>
              </w:rPr>
              <w:t>170.54</w:t>
            </w:r>
          </w:p>
        </w:tc>
        <w:tc>
          <w:tcPr>
            <w:tcW w:w="1248" w:type="dxa"/>
            <w:tcBorders>
              <w:top w:val="nil"/>
              <w:left w:val="nil"/>
              <w:bottom w:val="single" w:sz="4" w:space="0" w:color="7F7F7F"/>
              <w:right w:val="nil"/>
            </w:tcBorders>
            <w:shd w:val="clear" w:color="auto" w:fill="auto"/>
            <w:noWrap/>
            <w:vAlign w:val="center"/>
            <w:hideMark/>
          </w:tcPr>
          <w:p w:rsidR="001460DF" w:rsidRPr="00381B16" w:rsidRDefault="001460DF" w:rsidP="00EE7F35">
            <w:pPr>
              <w:ind w:firstLineChars="100" w:firstLine="160"/>
              <w:jc w:val="right"/>
              <w:rPr>
                <w:rFonts w:ascii="Calibri" w:hAnsi="Calibri" w:cs="Calibri"/>
                <w:color w:val="953735"/>
                <w:sz w:val="16"/>
                <w:szCs w:val="16"/>
              </w:rPr>
            </w:pPr>
            <w:r w:rsidRPr="00381B16">
              <w:rPr>
                <w:rFonts w:ascii="Calibri" w:hAnsi="Calibri" w:cs="Calibri"/>
                <w:color w:val="953735"/>
                <w:sz w:val="16"/>
                <w:szCs w:val="16"/>
              </w:rPr>
              <w:t>170.83</w:t>
            </w:r>
          </w:p>
        </w:tc>
        <w:tc>
          <w:tcPr>
            <w:tcW w:w="1248" w:type="dxa"/>
            <w:tcBorders>
              <w:top w:val="nil"/>
              <w:left w:val="nil"/>
              <w:bottom w:val="single" w:sz="4" w:space="0" w:color="7F7F7F"/>
              <w:right w:val="nil"/>
            </w:tcBorders>
            <w:shd w:val="clear" w:color="auto" w:fill="auto"/>
            <w:noWrap/>
            <w:vAlign w:val="center"/>
            <w:hideMark/>
          </w:tcPr>
          <w:p w:rsidR="001460DF" w:rsidRPr="00381B16" w:rsidRDefault="001460DF" w:rsidP="00EE7F35">
            <w:pPr>
              <w:ind w:firstLineChars="100" w:firstLine="160"/>
              <w:jc w:val="right"/>
              <w:rPr>
                <w:rFonts w:ascii="Calibri" w:hAnsi="Calibri" w:cs="Calibri"/>
                <w:color w:val="953735"/>
                <w:sz w:val="16"/>
                <w:szCs w:val="16"/>
              </w:rPr>
            </w:pPr>
            <w:r w:rsidRPr="00381B16">
              <w:rPr>
                <w:rFonts w:ascii="Calibri" w:hAnsi="Calibri" w:cs="Calibri"/>
                <w:color w:val="953735"/>
                <w:sz w:val="16"/>
                <w:szCs w:val="16"/>
              </w:rPr>
              <w:t>170.94</w:t>
            </w:r>
          </w:p>
        </w:tc>
        <w:tc>
          <w:tcPr>
            <w:tcW w:w="288" w:type="dxa"/>
            <w:tcBorders>
              <w:top w:val="nil"/>
              <w:left w:val="nil"/>
              <w:bottom w:val="nil"/>
              <w:right w:val="single" w:sz="18" w:space="0" w:color="auto"/>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r>
      <w:tr w:rsidR="001460DF" w:rsidRPr="00381B16" w:rsidTr="00EE7F35">
        <w:trPr>
          <w:trHeight w:val="300"/>
          <w:jc w:val="center"/>
        </w:trPr>
        <w:tc>
          <w:tcPr>
            <w:tcW w:w="288" w:type="dxa"/>
            <w:tcBorders>
              <w:top w:val="nil"/>
              <w:left w:val="single" w:sz="18" w:space="0" w:color="auto"/>
              <w:bottom w:val="nil"/>
              <w:right w:val="nil"/>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1460DF" w:rsidRPr="00381B16" w:rsidRDefault="001460DF" w:rsidP="00EE7F35">
            <w:pPr>
              <w:jc w:val="right"/>
              <w:rPr>
                <w:rFonts w:ascii="Calibri" w:hAnsi="Calibri" w:cs="Calibri"/>
                <w:sz w:val="16"/>
                <w:szCs w:val="16"/>
              </w:rPr>
            </w:pPr>
            <w:r w:rsidRPr="00381B16">
              <w:rPr>
                <w:rFonts w:ascii="Calibri" w:hAnsi="Calibri" w:cs="Calibri"/>
                <w:sz w:val="16"/>
                <w:szCs w:val="16"/>
              </w:rPr>
              <w:t>603</w:t>
            </w:r>
          </w:p>
        </w:tc>
        <w:tc>
          <w:tcPr>
            <w:tcW w:w="4224" w:type="dxa"/>
            <w:tcBorders>
              <w:top w:val="nil"/>
              <w:left w:val="nil"/>
              <w:bottom w:val="single" w:sz="4" w:space="0" w:color="7F7F7F"/>
              <w:right w:val="nil"/>
            </w:tcBorders>
            <w:shd w:val="clear" w:color="auto" w:fill="auto"/>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Zavod za  zapošljavanje</w:t>
            </w:r>
          </w:p>
        </w:tc>
        <w:tc>
          <w:tcPr>
            <w:tcW w:w="1248" w:type="dxa"/>
            <w:tcBorders>
              <w:top w:val="nil"/>
              <w:left w:val="nil"/>
              <w:bottom w:val="single" w:sz="4" w:space="0" w:color="7F7F7F"/>
              <w:right w:val="nil"/>
            </w:tcBorders>
            <w:shd w:val="clear" w:color="auto" w:fill="auto"/>
            <w:noWrap/>
            <w:vAlign w:val="center"/>
            <w:hideMark/>
          </w:tcPr>
          <w:p w:rsidR="001460DF" w:rsidRPr="00381B16" w:rsidRDefault="001460DF" w:rsidP="00EE7F35">
            <w:pPr>
              <w:ind w:firstLineChars="100" w:firstLine="160"/>
              <w:jc w:val="right"/>
              <w:rPr>
                <w:rFonts w:ascii="Calibri" w:hAnsi="Calibri" w:cs="Calibri"/>
                <w:sz w:val="16"/>
                <w:szCs w:val="16"/>
              </w:rPr>
            </w:pPr>
            <w:r w:rsidRPr="00381B16">
              <w:rPr>
                <w:rFonts w:ascii="Calibri" w:hAnsi="Calibri" w:cs="Calibri"/>
                <w:sz w:val="16"/>
                <w:szCs w:val="16"/>
              </w:rPr>
              <w:t>20.73</w:t>
            </w:r>
          </w:p>
        </w:tc>
        <w:tc>
          <w:tcPr>
            <w:tcW w:w="1248" w:type="dxa"/>
            <w:tcBorders>
              <w:top w:val="nil"/>
              <w:left w:val="nil"/>
              <w:bottom w:val="single" w:sz="4" w:space="0" w:color="7F7F7F"/>
              <w:right w:val="nil"/>
            </w:tcBorders>
            <w:shd w:val="clear" w:color="auto" w:fill="auto"/>
            <w:noWrap/>
            <w:vAlign w:val="center"/>
            <w:hideMark/>
          </w:tcPr>
          <w:p w:rsidR="001460DF" w:rsidRPr="00381B16" w:rsidRDefault="001460DF" w:rsidP="00EE7F35">
            <w:pPr>
              <w:ind w:firstLineChars="100" w:firstLine="160"/>
              <w:jc w:val="right"/>
              <w:rPr>
                <w:rFonts w:ascii="Calibri" w:hAnsi="Calibri" w:cs="Calibri"/>
                <w:color w:val="953735"/>
                <w:sz w:val="16"/>
                <w:szCs w:val="16"/>
              </w:rPr>
            </w:pPr>
            <w:r w:rsidRPr="00381B16">
              <w:rPr>
                <w:rFonts w:ascii="Calibri" w:hAnsi="Calibri" w:cs="Calibri"/>
                <w:color w:val="953735"/>
                <w:sz w:val="16"/>
                <w:szCs w:val="16"/>
              </w:rPr>
              <w:t>21.53</w:t>
            </w:r>
          </w:p>
        </w:tc>
        <w:tc>
          <w:tcPr>
            <w:tcW w:w="1248" w:type="dxa"/>
            <w:tcBorders>
              <w:top w:val="nil"/>
              <w:left w:val="nil"/>
              <w:bottom w:val="single" w:sz="4" w:space="0" w:color="7F7F7F"/>
              <w:right w:val="nil"/>
            </w:tcBorders>
            <w:shd w:val="clear" w:color="auto" w:fill="auto"/>
            <w:noWrap/>
            <w:vAlign w:val="center"/>
            <w:hideMark/>
          </w:tcPr>
          <w:p w:rsidR="001460DF" w:rsidRPr="00381B16" w:rsidRDefault="001460DF" w:rsidP="00EE7F35">
            <w:pPr>
              <w:ind w:firstLineChars="100" w:firstLine="160"/>
              <w:jc w:val="right"/>
              <w:rPr>
                <w:rFonts w:ascii="Calibri" w:hAnsi="Calibri" w:cs="Calibri"/>
                <w:color w:val="953735"/>
                <w:sz w:val="16"/>
                <w:szCs w:val="16"/>
              </w:rPr>
            </w:pPr>
            <w:r w:rsidRPr="00381B16">
              <w:rPr>
                <w:rFonts w:ascii="Calibri" w:hAnsi="Calibri" w:cs="Calibri"/>
                <w:color w:val="953735"/>
                <w:sz w:val="16"/>
                <w:szCs w:val="16"/>
              </w:rPr>
              <w:t>21.29</w:t>
            </w:r>
          </w:p>
        </w:tc>
        <w:tc>
          <w:tcPr>
            <w:tcW w:w="1248" w:type="dxa"/>
            <w:tcBorders>
              <w:top w:val="nil"/>
              <w:left w:val="nil"/>
              <w:bottom w:val="single" w:sz="4" w:space="0" w:color="7F7F7F"/>
              <w:right w:val="nil"/>
            </w:tcBorders>
            <w:shd w:val="clear" w:color="auto" w:fill="auto"/>
            <w:noWrap/>
            <w:vAlign w:val="center"/>
            <w:hideMark/>
          </w:tcPr>
          <w:p w:rsidR="001460DF" w:rsidRPr="00381B16" w:rsidRDefault="001460DF" w:rsidP="00EE7F35">
            <w:pPr>
              <w:ind w:firstLineChars="100" w:firstLine="160"/>
              <w:jc w:val="right"/>
              <w:rPr>
                <w:rFonts w:ascii="Calibri" w:hAnsi="Calibri" w:cs="Calibri"/>
                <w:color w:val="953735"/>
                <w:sz w:val="16"/>
                <w:szCs w:val="16"/>
              </w:rPr>
            </w:pPr>
            <w:r w:rsidRPr="00381B16">
              <w:rPr>
                <w:rFonts w:ascii="Calibri" w:hAnsi="Calibri" w:cs="Calibri"/>
                <w:color w:val="953735"/>
                <w:sz w:val="16"/>
                <w:szCs w:val="16"/>
              </w:rPr>
              <w:t>21.13</w:t>
            </w:r>
          </w:p>
        </w:tc>
        <w:tc>
          <w:tcPr>
            <w:tcW w:w="288" w:type="dxa"/>
            <w:tcBorders>
              <w:top w:val="nil"/>
              <w:left w:val="nil"/>
              <w:bottom w:val="nil"/>
              <w:right w:val="single" w:sz="18" w:space="0" w:color="auto"/>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r>
      <w:tr w:rsidR="001460DF" w:rsidRPr="00381B16" w:rsidTr="00EE7F35">
        <w:trPr>
          <w:trHeight w:val="300"/>
          <w:jc w:val="center"/>
        </w:trPr>
        <w:tc>
          <w:tcPr>
            <w:tcW w:w="288" w:type="dxa"/>
            <w:tcBorders>
              <w:top w:val="nil"/>
              <w:left w:val="single" w:sz="18" w:space="0" w:color="auto"/>
              <w:bottom w:val="nil"/>
              <w:right w:val="nil"/>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c>
          <w:tcPr>
            <w:tcW w:w="568" w:type="dxa"/>
            <w:tcBorders>
              <w:top w:val="nil"/>
              <w:left w:val="nil"/>
              <w:bottom w:val="single" w:sz="4" w:space="0" w:color="7F7F7F"/>
              <w:right w:val="nil"/>
            </w:tcBorders>
            <w:shd w:val="clear" w:color="auto" w:fill="auto"/>
            <w:noWrap/>
            <w:vAlign w:val="center"/>
            <w:hideMark/>
          </w:tcPr>
          <w:p w:rsidR="001460DF" w:rsidRPr="00381B16" w:rsidRDefault="001460DF" w:rsidP="00EE7F35">
            <w:pPr>
              <w:jc w:val="right"/>
              <w:rPr>
                <w:rFonts w:ascii="Calibri" w:hAnsi="Calibri" w:cs="Calibri"/>
                <w:sz w:val="16"/>
                <w:szCs w:val="16"/>
              </w:rPr>
            </w:pPr>
            <w:r w:rsidRPr="00381B16">
              <w:rPr>
                <w:rFonts w:ascii="Calibri" w:hAnsi="Calibri" w:cs="Calibri"/>
                <w:sz w:val="16"/>
                <w:szCs w:val="16"/>
              </w:rPr>
              <w:t>605</w:t>
            </w:r>
          </w:p>
        </w:tc>
        <w:tc>
          <w:tcPr>
            <w:tcW w:w="4224" w:type="dxa"/>
            <w:tcBorders>
              <w:top w:val="nil"/>
              <w:left w:val="nil"/>
              <w:bottom w:val="single" w:sz="4" w:space="0" w:color="7F7F7F"/>
              <w:right w:val="nil"/>
            </w:tcBorders>
            <w:shd w:val="clear" w:color="auto" w:fill="auto"/>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Fond za obeštećenje</w:t>
            </w:r>
          </w:p>
        </w:tc>
        <w:tc>
          <w:tcPr>
            <w:tcW w:w="1248" w:type="dxa"/>
            <w:tcBorders>
              <w:top w:val="nil"/>
              <w:left w:val="nil"/>
              <w:bottom w:val="single" w:sz="4" w:space="0" w:color="7F7F7F"/>
              <w:right w:val="nil"/>
            </w:tcBorders>
            <w:shd w:val="clear" w:color="auto" w:fill="auto"/>
            <w:noWrap/>
            <w:vAlign w:val="center"/>
            <w:hideMark/>
          </w:tcPr>
          <w:p w:rsidR="001460DF" w:rsidRPr="00381B16" w:rsidRDefault="001460DF" w:rsidP="00EE7F35">
            <w:pPr>
              <w:ind w:firstLineChars="100" w:firstLine="160"/>
              <w:jc w:val="right"/>
              <w:rPr>
                <w:rFonts w:ascii="Calibri" w:hAnsi="Calibri" w:cs="Calibri"/>
                <w:sz w:val="16"/>
                <w:szCs w:val="16"/>
              </w:rPr>
            </w:pPr>
            <w:r w:rsidRPr="00381B16">
              <w:rPr>
                <w:rFonts w:ascii="Calibri" w:hAnsi="Calibri" w:cs="Calibri"/>
                <w:sz w:val="16"/>
                <w:szCs w:val="16"/>
              </w:rPr>
              <w:t>0.11</w:t>
            </w:r>
          </w:p>
        </w:tc>
        <w:tc>
          <w:tcPr>
            <w:tcW w:w="1248" w:type="dxa"/>
            <w:tcBorders>
              <w:top w:val="nil"/>
              <w:left w:val="nil"/>
              <w:bottom w:val="single" w:sz="4" w:space="0" w:color="7F7F7F"/>
              <w:right w:val="nil"/>
            </w:tcBorders>
            <w:shd w:val="clear" w:color="auto" w:fill="auto"/>
            <w:noWrap/>
            <w:vAlign w:val="center"/>
            <w:hideMark/>
          </w:tcPr>
          <w:p w:rsidR="001460DF" w:rsidRPr="00381B16" w:rsidRDefault="001460DF" w:rsidP="00EE7F35">
            <w:pPr>
              <w:ind w:firstLineChars="100" w:firstLine="160"/>
              <w:jc w:val="right"/>
              <w:rPr>
                <w:rFonts w:ascii="Calibri" w:hAnsi="Calibri" w:cs="Calibri"/>
                <w:color w:val="953735"/>
                <w:sz w:val="16"/>
                <w:szCs w:val="16"/>
              </w:rPr>
            </w:pPr>
            <w:r w:rsidRPr="00381B16">
              <w:rPr>
                <w:rFonts w:ascii="Calibri" w:hAnsi="Calibri" w:cs="Calibri"/>
                <w:color w:val="953735"/>
                <w:sz w:val="16"/>
                <w:szCs w:val="16"/>
              </w:rPr>
              <w:t>0.11</w:t>
            </w:r>
          </w:p>
        </w:tc>
        <w:tc>
          <w:tcPr>
            <w:tcW w:w="1248" w:type="dxa"/>
            <w:tcBorders>
              <w:top w:val="nil"/>
              <w:left w:val="nil"/>
              <w:bottom w:val="single" w:sz="4" w:space="0" w:color="7F7F7F"/>
              <w:right w:val="nil"/>
            </w:tcBorders>
            <w:shd w:val="clear" w:color="auto" w:fill="auto"/>
            <w:noWrap/>
            <w:vAlign w:val="center"/>
            <w:hideMark/>
          </w:tcPr>
          <w:p w:rsidR="001460DF" w:rsidRPr="00381B16" w:rsidRDefault="001460DF" w:rsidP="00EE7F35">
            <w:pPr>
              <w:ind w:firstLineChars="100" w:firstLine="160"/>
              <w:jc w:val="right"/>
              <w:rPr>
                <w:rFonts w:ascii="Calibri" w:hAnsi="Calibri" w:cs="Calibri"/>
                <w:color w:val="953735"/>
                <w:sz w:val="16"/>
                <w:szCs w:val="16"/>
              </w:rPr>
            </w:pPr>
            <w:r w:rsidRPr="00381B16">
              <w:rPr>
                <w:rFonts w:ascii="Calibri" w:hAnsi="Calibri" w:cs="Calibri"/>
                <w:color w:val="953735"/>
                <w:sz w:val="16"/>
                <w:szCs w:val="16"/>
              </w:rPr>
              <w:t>0.11</w:t>
            </w:r>
          </w:p>
        </w:tc>
        <w:tc>
          <w:tcPr>
            <w:tcW w:w="1248" w:type="dxa"/>
            <w:tcBorders>
              <w:top w:val="nil"/>
              <w:left w:val="nil"/>
              <w:bottom w:val="single" w:sz="4" w:space="0" w:color="7F7F7F"/>
              <w:right w:val="nil"/>
            </w:tcBorders>
            <w:shd w:val="clear" w:color="auto" w:fill="auto"/>
            <w:noWrap/>
            <w:vAlign w:val="center"/>
            <w:hideMark/>
          </w:tcPr>
          <w:p w:rsidR="001460DF" w:rsidRPr="00381B16" w:rsidRDefault="001460DF" w:rsidP="00EE7F35">
            <w:pPr>
              <w:ind w:firstLineChars="100" w:firstLine="160"/>
              <w:jc w:val="right"/>
              <w:rPr>
                <w:rFonts w:ascii="Calibri" w:hAnsi="Calibri" w:cs="Calibri"/>
                <w:color w:val="953735"/>
                <w:sz w:val="16"/>
                <w:szCs w:val="16"/>
              </w:rPr>
            </w:pPr>
            <w:r w:rsidRPr="00381B16">
              <w:rPr>
                <w:rFonts w:ascii="Calibri" w:hAnsi="Calibri" w:cs="Calibri"/>
                <w:color w:val="953735"/>
                <w:sz w:val="16"/>
                <w:szCs w:val="16"/>
              </w:rPr>
              <w:t>0.11</w:t>
            </w:r>
          </w:p>
        </w:tc>
        <w:tc>
          <w:tcPr>
            <w:tcW w:w="288" w:type="dxa"/>
            <w:tcBorders>
              <w:top w:val="nil"/>
              <w:left w:val="nil"/>
              <w:bottom w:val="nil"/>
              <w:right w:val="single" w:sz="18" w:space="0" w:color="auto"/>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r>
      <w:tr w:rsidR="001460DF" w:rsidRPr="00381B16" w:rsidTr="00EE7F35">
        <w:trPr>
          <w:trHeight w:val="300"/>
          <w:jc w:val="center"/>
        </w:trPr>
        <w:tc>
          <w:tcPr>
            <w:tcW w:w="288" w:type="dxa"/>
            <w:tcBorders>
              <w:top w:val="nil"/>
              <w:left w:val="single" w:sz="18" w:space="0" w:color="auto"/>
              <w:bottom w:val="nil"/>
              <w:right w:val="nil"/>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c>
          <w:tcPr>
            <w:tcW w:w="568" w:type="dxa"/>
            <w:tcBorders>
              <w:top w:val="nil"/>
              <w:left w:val="nil"/>
              <w:bottom w:val="nil"/>
              <w:right w:val="nil"/>
            </w:tcBorders>
            <w:shd w:val="clear" w:color="auto" w:fill="auto"/>
            <w:noWrap/>
            <w:vAlign w:val="center"/>
            <w:hideMark/>
          </w:tcPr>
          <w:p w:rsidR="001460DF" w:rsidRPr="00381B16" w:rsidRDefault="001460DF" w:rsidP="00EE7F35">
            <w:pPr>
              <w:jc w:val="right"/>
              <w:rPr>
                <w:rFonts w:ascii="Calibri" w:hAnsi="Calibri" w:cs="Calibri"/>
                <w:sz w:val="16"/>
                <w:szCs w:val="16"/>
              </w:rPr>
            </w:pPr>
            <w:r w:rsidRPr="00381B16">
              <w:rPr>
                <w:rFonts w:ascii="Calibri" w:hAnsi="Calibri" w:cs="Calibri"/>
                <w:sz w:val="16"/>
                <w:szCs w:val="16"/>
              </w:rPr>
              <w:t>606</w:t>
            </w:r>
          </w:p>
        </w:tc>
        <w:tc>
          <w:tcPr>
            <w:tcW w:w="4224" w:type="dxa"/>
            <w:tcBorders>
              <w:top w:val="nil"/>
              <w:left w:val="nil"/>
              <w:bottom w:val="nil"/>
              <w:right w:val="nil"/>
            </w:tcBorders>
            <w:shd w:val="clear" w:color="auto" w:fill="auto"/>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Fond rada</w:t>
            </w:r>
          </w:p>
        </w:tc>
        <w:tc>
          <w:tcPr>
            <w:tcW w:w="1248" w:type="dxa"/>
            <w:tcBorders>
              <w:top w:val="nil"/>
              <w:left w:val="nil"/>
              <w:bottom w:val="nil"/>
              <w:right w:val="nil"/>
            </w:tcBorders>
            <w:shd w:val="clear" w:color="auto" w:fill="auto"/>
            <w:noWrap/>
            <w:vAlign w:val="center"/>
            <w:hideMark/>
          </w:tcPr>
          <w:p w:rsidR="001460DF" w:rsidRPr="00381B16" w:rsidRDefault="001460DF" w:rsidP="00EE7F35">
            <w:pPr>
              <w:ind w:firstLineChars="100" w:firstLine="160"/>
              <w:jc w:val="right"/>
              <w:rPr>
                <w:rFonts w:ascii="Calibri" w:hAnsi="Calibri" w:cs="Calibri"/>
                <w:sz w:val="16"/>
                <w:szCs w:val="16"/>
              </w:rPr>
            </w:pPr>
            <w:r w:rsidRPr="00381B16">
              <w:rPr>
                <w:rFonts w:ascii="Calibri" w:hAnsi="Calibri" w:cs="Calibri"/>
                <w:sz w:val="16"/>
                <w:szCs w:val="16"/>
              </w:rPr>
              <w:t>4.54</w:t>
            </w:r>
          </w:p>
        </w:tc>
        <w:tc>
          <w:tcPr>
            <w:tcW w:w="1248" w:type="dxa"/>
            <w:tcBorders>
              <w:top w:val="nil"/>
              <w:left w:val="nil"/>
              <w:bottom w:val="nil"/>
              <w:right w:val="nil"/>
            </w:tcBorders>
            <w:shd w:val="clear" w:color="auto" w:fill="auto"/>
            <w:noWrap/>
            <w:vAlign w:val="center"/>
            <w:hideMark/>
          </w:tcPr>
          <w:p w:rsidR="001460DF" w:rsidRPr="00381B16" w:rsidRDefault="001460DF" w:rsidP="00EE7F35">
            <w:pPr>
              <w:ind w:firstLineChars="100" w:firstLine="160"/>
              <w:jc w:val="right"/>
              <w:rPr>
                <w:rFonts w:ascii="Calibri" w:hAnsi="Calibri" w:cs="Calibri"/>
                <w:color w:val="953735"/>
                <w:sz w:val="16"/>
                <w:szCs w:val="16"/>
              </w:rPr>
            </w:pPr>
            <w:r w:rsidRPr="00381B16">
              <w:rPr>
                <w:rFonts w:ascii="Calibri" w:hAnsi="Calibri" w:cs="Calibri"/>
                <w:color w:val="953735"/>
                <w:sz w:val="16"/>
                <w:szCs w:val="16"/>
              </w:rPr>
              <w:t>5.61</w:t>
            </w:r>
          </w:p>
        </w:tc>
        <w:tc>
          <w:tcPr>
            <w:tcW w:w="1248" w:type="dxa"/>
            <w:tcBorders>
              <w:top w:val="nil"/>
              <w:left w:val="nil"/>
              <w:bottom w:val="nil"/>
              <w:right w:val="nil"/>
            </w:tcBorders>
            <w:shd w:val="clear" w:color="auto" w:fill="auto"/>
            <w:noWrap/>
            <w:vAlign w:val="center"/>
            <w:hideMark/>
          </w:tcPr>
          <w:p w:rsidR="001460DF" w:rsidRPr="00381B16" w:rsidRDefault="001460DF" w:rsidP="00EE7F35">
            <w:pPr>
              <w:ind w:firstLineChars="100" w:firstLine="160"/>
              <w:jc w:val="right"/>
              <w:rPr>
                <w:rFonts w:ascii="Calibri" w:hAnsi="Calibri" w:cs="Calibri"/>
                <w:color w:val="953735"/>
                <w:sz w:val="16"/>
                <w:szCs w:val="16"/>
              </w:rPr>
            </w:pPr>
            <w:r w:rsidRPr="00381B16">
              <w:rPr>
                <w:rFonts w:ascii="Calibri" w:hAnsi="Calibri" w:cs="Calibri"/>
                <w:color w:val="953735"/>
                <w:sz w:val="16"/>
                <w:szCs w:val="16"/>
              </w:rPr>
              <w:t>2.74</w:t>
            </w:r>
          </w:p>
        </w:tc>
        <w:tc>
          <w:tcPr>
            <w:tcW w:w="1248" w:type="dxa"/>
            <w:tcBorders>
              <w:top w:val="nil"/>
              <w:left w:val="nil"/>
              <w:bottom w:val="nil"/>
              <w:right w:val="nil"/>
            </w:tcBorders>
            <w:shd w:val="clear" w:color="auto" w:fill="auto"/>
            <w:noWrap/>
            <w:vAlign w:val="center"/>
            <w:hideMark/>
          </w:tcPr>
          <w:p w:rsidR="001460DF" w:rsidRPr="00381B16" w:rsidRDefault="001460DF" w:rsidP="00EE7F35">
            <w:pPr>
              <w:ind w:firstLineChars="100" w:firstLine="160"/>
              <w:jc w:val="right"/>
              <w:rPr>
                <w:rFonts w:ascii="Calibri" w:hAnsi="Calibri" w:cs="Calibri"/>
                <w:color w:val="953735"/>
                <w:sz w:val="16"/>
                <w:szCs w:val="16"/>
              </w:rPr>
            </w:pPr>
            <w:r w:rsidRPr="00381B16">
              <w:rPr>
                <w:rFonts w:ascii="Calibri" w:hAnsi="Calibri" w:cs="Calibri"/>
                <w:color w:val="953735"/>
                <w:sz w:val="16"/>
                <w:szCs w:val="16"/>
              </w:rPr>
              <w:t>2.74</w:t>
            </w:r>
          </w:p>
        </w:tc>
        <w:tc>
          <w:tcPr>
            <w:tcW w:w="288" w:type="dxa"/>
            <w:tcBorders>
              <w:top w:val="nil"/>
              <w:left w:val="nil"/>
              <w:bottom w:val="nil"/>
              <w:right w:val="single" w:sz="18" w:space="0" w:color="auto"/>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r>
      <w:tr w:rsidR="001460DF" w:rsidRPr="00381B16" w:rsidTr="00EE7F35">
        <w:trPr>
          <w:trHeight w:val="300"/>
          <w:jc w:val="center"/>
        </w:trPr>
        <w:tc>
          <w:tcPr>
            <w:tcW w:w="288" w:type="dxa"/>
            <w:tcBorders>
              <w:top w:val="nil"/>
              <w:left w:val="single" w:sz="18" w:space="0" w:color="auto"/>
              <w:bottom w:val="single" w:sz="18" w:space="0" w:color="auto"/>
              <w:right w:val="nil"/>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c>
          <w:tcPr>
            <w:tcW w:w="568" w:type="dxa"/>
            <w:tcBorders>
              <w:top w:val="nil"/>
              <w:left w:val="nil"/>
              <w:bottom w:val="single" w:sz="18" w:space="0" w:color="auto"/>
              <w:right w:val="nil"/>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c>
          <w:tcPr>
            <w:tcW w:w="4224" w:type="dxa"/>
            <w:tcBorders>
              <w:top w:val="nil"/>
              <w:left w:val="nil"/>
              <w:bottom w:val="single" w:sz="18" w:space="0" w:color="auto"/>
              <w:right w:val="nil"/>
            </w:tcBorders>
            <w:shd w:val="clear" w:color="auto" w:fill="auto"/>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c>
          <w:tcPr>
            <w:tcW w:w="1248" w:type="dxa"/>
            <w:tcBorders>
              <w:top w:val="nil"/>
              <w:left w:val="nil"/>
              <w:bottom w:val="single" w:sz="18" w:space="0" w:color="auto"/>
              <w:right w:val="nil"/>
            </w:tcBorders>
            <w:shd w:val="clear" w:color="auto" w:fill="auto"/>
            <w:noWrap/>
            <w:vAlign w:val="center"/>
            <w:hideMark/>
          </w:tcPr>
          <w:p w:rsidR="001460DF" w:rsidRPr="00381B16" w:rsidRDefault="001460DF" w:rsidP="00EE7F35">
            <w:pPr>
              <w:jc w:val="right"/>
              <w:rPr>
                <w:rFonts w:ascii="Calibri" w:hAnsi="Calibri" w:cs="Calibri"/>
                <w:sz w:val="16"/>
                <w:szCs w:val="16"/>
              </w:rPr>
            </w:pPr>
            <w:r w:rsidRPr="00381B16">
              <w:rPr>
                <w:rFonts w:ascii="Calibri" w:hAnsi="Calibri" w:cs="Calibri"/>
                <w:sz w:val="16"/>
                <w:szCs w:val="16"/>
              </w:rPr>
              <w:t> </w:t>
            </w:r>
          </w:p>
        </w:tc>
        <w:tc>
          <w:tcPr>
            <w:tcW w:w="1248" w:type="dxa"/>
            <w:tcBorders>
              <w:top w:val="nil"/>
              <w:left w:val="nil"/>
              <w:bottom w:val="single" w:sz="18" w:space="0" w:color="auto"/>
              <w:right w:val="nil"/>
            </w:tcBorders>
            <w:shd w:val="clear" w:color="auto" w:fill="auto"/>
            <w:noWrap/>
            <w:vAlign w:val="center"/>
            <w:hideMark/>
          </w:tcPr>
          <w:p w:rsidR="001460DF" w:rsidRPr="00381B16" w:rsidRDefault="001460DF" w:rsidP="00EE7F35">
            <w:pPr>
              <w:jc w:val="right"/>
              <w:rPr>
                <w:rFonts w:ascii="Calibri" w:hAnsi="Calibri" w:cs="Calibri"/>
                <w:sz w:val="16"/>
                <w:szCs w:val="16"/>
              </w:rPr>
            </w:pPr>
            <w:r w:rsidRPr="00381B16">
              <w:rPr>
                <w:rFonts w:ascii="Calibri" w:hAnsi="Calibri" w:cs="Calibri"/>
                <w:sz w:val="16"/>
                <w:szCs w:val="16"/>
              </w:rPr>
              <w:t> </w:t>
            </w:r>
          </w:p>
        </w:tc>
        <w:tc>
          <w:tcPr>
            <w:tcW w:w="1248" w:type="dxa"/>
            <w:tcBorders>
              <w:top w:val="nil"/>
              <w:left w:val="nil"/>
              <w:bottom w:val="single" w:sz="18" w:space="0" w:color="auto"/>
              <w:right w:val="nil"/>
            </w:tcBorders>
            <w:shd w:val="clear" w:color="auto" w:fill="auto"/>
            <w:noWrap/>
            <w:vAlign w:val="center"/>
            <w:hideMark/>
          </w:tcPr>
          <w:p w:rsidR="001460DF" w:rsidRPr="00381B16" w:rsidRDefault="001460DF" w:rsidP="00EE7F35">
            <w:pPr>
              <w:jc w:val="right"/>
              <w:rPr>
                <w:rFonts w:ascii="Calibri" w:hAnsi="Calibri" w:cs="Calibri"/>
                <w:sz w:val="16"/>
                <w:szCs w:val="16"/>
              </w:rPr>
            </w:pPr>
            <w:r w:rsidRPr="00381B16">
              <w:rPr>
                <w:rFonts w:ascii="Calibri" w:hAnsi="Calibri" w:cs="Calibri"/>
                <w:sz w:val="16"/>
                <w:szCs w:val="16"/>
              </w:rPr>
              <w:t> </w:t>
            </w:r>
          </w:p>
        </w:tc>
        <w:tc>
          <w:tcPr>
            <w:tcW w:w="1248" w:type="dxa"/>
            <w:tcBorders>
              <w:top w:val="nil"/>
              <w:left w:val="nil"/>
              <w:bottom w:val="single" w:sz="18" w:space="0" w:color="auto"/>
              <w:right w:val="nil"/>
            </w:tcBorders>
            <w:shd w:val="clear" w:color="auto" w:fill="auto"/>
            <w:noWrap/>
            <w:vAlign w:val="center"/>
            <w:hideMark/>
          </w:tcPr>
          <w:p w:rsidR="001460DF" w:rsidRPr="00381B16" w:rsidRDefault="001460DF" w:rsidP="00EE7F35">
            <w:pPr>
              <w:jc w:val="right"/>
              <w:rPr>
                <w:rFonts w:ascii="Calibri" w:hAnsi="Calibri" w:cs="Calibri"/>
                <w:sz w:val="16"/>
                <w:szCs w:val="16"/>
              </w:rPr>
            </w:pPr>
            <w:r w:rsidRPr="00381B16">
              <w:rPr>
                <w:rFonts w:ascii="Calibri" w:hAnsi="Calibri" w:cs="Calibri"/>
                <w:sz w:val="16"/>
                <w:szCs w:val="16"/>
              </w:rPr>
              <w:t> </w:t>
            </w:r>
          </w:p>
        </w:tc>
        <w:tc>
          <w:tcPr>
            <w:tcW w:w="288" w:type="dxa"/>
            <w:tcBorders>
              <w:top w:val="nil"/>
              <w:left w:val="nil"/>
              <w:bottom w:val="single" w:sz="18" w:space="0" w:color="auto"/>
              <w:right w:val="single" w:sz="18" w:space="0" w:color="auto"/>
            </w:tcBorders>
            <w:shd w:val="clear" w:color="auto" w:fill="auto"/>
            <w:noWrap/>
            <w:vAlign w:val="center"/>
            <w:hideMark/>
          </w:tcPr>
          <w:p w:rsidR="001460DF" w:rsidRPr="00381B16" w:rsidRDefault="001460DF" w:rsidP="00EE7F35">
            <w:pPr>
              <w:rPr>
                <w:rFonts w:ascii="Calibri" w:hAnsi="Calibri" w:cs="Calibri"/>
                <w:sz w:val="16"/>
                <w:szCs w:val="16"/>
              </w:rPr>
            </w:pPr>
            <w:r w:rsidRPr="00381B16">
              <w:rPr>
                <w:rFonts w:ascii="Calibri" w:hAnsi="Calibri" w:cs="Calibri"/>
                <w:sz w:val="16"/>
                <w:szCs w:val="16"/>
              </w:rPr>
              <w:t> </w:t>
            </w:r>
          </w:p>
        </w:tc>
      </w:tr>
    </w:tbl>
    <w:p w:rsidR="001460DF" w:rsidRPr="0033193A" w:rsidRDefault="001460DF" w:rsidP="001460DF">
      <w:pPr>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Shodno članu 24 Zakona o budetu i fiskalnoj odgovornosti, potrošačke jedinice prvog nivoa dužne su da svoj budžet i budžete potrošačkih jedinica nad kojima vrše nadzor planiraju i koordiniraju u skladu sa prethodno utvrđenim limitima potrošnje.</w:t>
      </w:r>
    </w:p>
    <w:p w:rsidR="001460DF" w:rsidRPr="0033193A" w:rsidRDefault="001460DF" w:rsidP="001460DF">
      <w:pPr>
        <w:tabs>
          <w:tab w:val="left" w:pos="6232"/>
        </w:tabs>
        <w:jc w:val="both"/>
        <w:rPr>
          <w:rFonts w:asciiTheme="minorHAnsi" w:hAnsiTheme="minorHAnsi"/>
          <w:sz w:val="22"/>
        </w:rPr>
      </w:pPr>
      <w:r w:rsidRPr="0033193A">
        <w:rPr>
          <w:rFonts w:asciiTheme="minorHAnsi" w:hAnsiTheme="minorHAnsi"/>
          <w:sz w:val="22"/>
        </w:rPr>
        <w:tab/>
      </w:r>
    </w:p>
    <w:p w:rsidR="001460DF" w:rsidRPr="0033193A" w:rsidRDefault="001460DF" w:rsidP="001460DF">
      <w:pPr>
        <w:jc w:val="both"/>
        <w:rPr>
          <w:rFonts w:asciiTheme="minorHAnsi" w:hAnsiTheme="minorHAnsi"/>
          <w:sz w:val="22"/>
          <w:highlight w:val="yellow"/>
        </w:rPr>
      </w:pPr>
      <w:r w:rsidRPr="0033193A">
        <w:rPr>
          <w:rFonts w:asciiTheme="minorHAnsi" w:hAnsiTheme="minorHAnsi"/>
          <w:sz w:val="22"/>
        </w:rPr>
        <w:t>Bitno je ponovo napomenuti da u okviru utvrđenih limita za potrošačke jedinice prvog nivou u tekućem i budžetu državnih fondova nijesu uključeni izdaci za kamate, otplatu duga, budžetsku rezerva, kao i izdaci za kofinansirane projekata koji se finansiraju iz IPA sredstava i donacija.</w:t>
      </w:r>
    </w:p>
    <w:p w:rsidR="001460DF" w:rsidRPr="0033193A" w:rsidRDefault="001460DF" w:rsidP="001460DF">
      <w:pPr>
        <w:rPr>
          <w:rFonts w:asciiTheme="minorHAnsi" w:eastAsiaTheme="majorEastAsia" w:hAnsiTheme="minorHAnsi" w:cstheme="majorBidi"/>
          <w:bCs/>
          <w:caps/>
          <w:color w:val="17365D" w:themeColor="text2" w:themeShade="BF"/>
          <w:sz w:val="22"/>
        </w:rPr>
      </w:pPr>
      <w:r w:rsidRPr="0033193A">
        <w:rPr>
          <w:rFonts w:asciiTheme="minorHAnsi" w:hAnsiTheme="minorHAnsi"/>
          <w:sz w:val="22"/>
        </w:rPr>
        <w:br w:type="page"/>
      </w:r>
    </w:p>
    <w:p w:rsidR="001460DF" w:rsidRPr="0033193A" w:rsidRDefault="001460DF" w:rsidP="001460DF">
      <w:pPr>
        <w:pStyle w:val="Title"/>
      </w:pPr>
      <w:r w:rsidRPr="0033193A">
        <w:lastRenderedPageBreak/>
        <w:t>VI KRITERIJUMI FISKALNE ODGOVORNOSTI</w:t>
      </w:r>
    </w:p>
    <w:p w:rsidR="001460DF" w:rsidRPr="0033193A" w:rsidRDefault="001460DF" w:rsidP="001460DF">
      <w:pPr>
        <w:rPr>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Imajući u vidu značajno povećanje fiskalnog deficita i javnog duga u većini razvijenih i zemalja u razvoju, te povećanog pritiska na održivost javnih finansija, iskazana je potreba za značajnim fiskalnim prilagođavanjem, institucionalnim reformisanjem i snaženjem fiskalne discipline kroz definisanje kriterijuma fiskalne odgovornosi, tzv.”fiskalnih pravila”.</w:t>
      </w:r>
    </w:p>
    <w:p w:rsidR="001460DF" w:rsidRPr="0033193A" w:rsidRDefault="001460DF" w:rsidP="001460DF">
      <w:pPr>
        <w:tabs>
          <w:tab w:val="left" w:pos="2110"/>
        </w:tabs>
        <w:jc w:val="both"/>
        <w:rPr>
          <w:rFonts w:asciiTheme="minorHAnsi" w:hAnsiTheme="minorHAnsi"/>
          <w:sz w:val="22"/>
        </w:rPr>
      </w:pPr>
      <w:r w:rsidRPr="0033193A">
        <w:rPr>
          <w:rFonts w:asciiTheme="minorHAnsi" w:hAnsiTheme="minorHAnsi"/>
          <w:sz w:val="22"/>
        </w:rPr>
        <w:tab/>
      </w:r>
    </w:p>
    <w:p w:rsidR="001460DF" w:rsidRPr="0033193A" w:rsidRDefault="001460DF" w:rsidP="001460DF">
      <w:pPr>
        <w:jc w:val="both"/>
        <w:rPr>
          <w:rFonts w:asciiTheme="minorHAnsi" w:hAnsiTheme="minorHAnsi"/>
          <w:sz w:val="22"/>
        </w:rPr>
      </w:pPr>
      <w:r w:rsidRPr="0033193A">
        <w:rPr>
          <w:rFonts w:asciiTheme="minorHAnsi" w:hAnsiTheme="minorHAnsi"/>
          <w:sz w:val="22"/>
        </w:rPr>
        <w:t>Cilj uvođenja fiskalnih pravila je uspostavljanje dugoročne stabilnosti javnih finansija, kroz kroz poštovanje numeričkih ograničenja budžetskih agregata.</w:t>
      </w:r>
    </w:p>
    <w:p w:rsidR="001460DF" w:rsidRPr="0033193A" w:rsidRDefault="001460DF" w:rsidP="001460DF">
      <w:pPr>
        <w:jc w:val="both"/>
        <w:rPr>
          <w:rFonts w:asciiTheme="minorHAnsi" w:hAnsiTheme="minorHAnsi"/>
          <w:sz w:val="22"/>
        </w:rPr>
      </w:pPr>
    </w:p>
    <w:p w:rsidR="001460DF" w:rsidRPr="0033193A" w:rsidRDefault="001460DF" w:rsidP="001460DF">
      <w:pPr>
        <w:pStyle w:val="Title"/>
      </w:pPr>
      <w:r w:rsidRPr="0033193A">
        <w:t>6.1. Uslovi utvrđeni numeričkim fiskalnim pravilima</w:t>
      </w:r>
    </w:p>
    <w:p w:rsidR="001460DF" w:rsidRPr="0033193A" w:rsidRDefault="001460DF" w:rsidP="001460DF">
      <w:pPr>
        <w:rPr>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Shodno Zakonu o budžetu i fiskalnoj odogovrnosti, članom 19 definisani su kriterijumi na kojima se bazira fiskalna politika, dok su članom 20 definisani kriterijumi na osnovu kojih se utvrđuju nivoi planiranja i izvršenja budžeta.</w:t>
      </w:r>
    </w:p>
    <w:p w:rsidR="001460DF" w:rsidRPr="0033193A" w:rsidRDefault="001460DF" w:rsidP="001460DF">
      <w:pPr>
        <w:tabs>
          <w:tab w:val="left" w:pos="2135"/>
        </w:tabs>
        <w:jc w:val="both"/>
        <w:rPr>
          <w:rFonts w:asciiTheme="minorHAnsi" w:hAnsiTheme="minorHAnsi"/>
          <w:sz w:val="22"/>
        </w:rPr>
      </w:pPr>
      <w:r w:rsidRPr="0033193A">
        <w:rPr>
          <w:rFonts w:asciiTheme="minorHAnsi" w:hAnsiTheme="minorHAnsi"/>
          <w:sz w:val="22"/>
        </w:rPr>
        <w:tab/>
      </w:r>
    </w:p>
    <w:p w:rsidR="001460DF" w:rsidRPr="0033193A" w:rsidRDefault="001460DF" w:rsidP="001460DF">
      <w:pPr>
        <w:jc w:val="both"/>
        <w:rPr>
          <w:rFonts w:asciiTheme="minorHAnsi" w:hAnsiTheme="minorHAnsi"/>
          <w:sz w:val="22"/>
        </w:rPr>
      </w:pPr>
      <w:r w:rsidRPr="0033193A">
        <w:rPr>
          <w:rFonts w:asciiTheme="minorHAnsi" w:hAnsiTheme="minorHAnsi"/>
          <w:sz w:val="22"/>
        </w:rPr>
        <w:t>U narednoj tabeli prikazani su agregatni podaci državnog budžeta u odnosu na numeričke kriterijume fiskalne politike, odnosno numerička fiskalna pravila.</w:t>
      </w:r>
    </w:p>
    <w:p w:rsidR="001460DF" w:rsidRPr="0033193A" w:rsidRDefault="001460DF" w:rsidP="001460DF">
      <w:pPr>
        <w:rPr>
          <w:rFonts w:asciiTheme="minorHAnsi" w:hAnsiTheme="minorHAnsi"/>
          <w:sz w:val="22"/>
        </w:rPr>
      </w:pPr>
    </w:p>
    <w:tbl>
      <w:tblPr>
        <w:tblW w:w="11247" w:type="dxa"/>
        <w:jc w:val="center"/>
        <w:tblCellMar>
          <w:left w:w="0" w:type="dxa"/>
          <w:right w:w="85" w:type="dxa"/>
        </w:tblCellMar>
        <w:tblLook w:val="04A0"/>
      </w:tblPr>
      <w:tblGrid>
        <w:gridCol w:w="151"/>
        <w:gridCol w:w="2269"/>
        <w:gridCol w:w="950"/>
        <w:gridCol w:w="850"/>
        <w:gridCol w:w="842"/>
        <w:gridCol w:w="842"/>
        <w:gridCol w:w="842"/>
        <w:gridCol w:w="842"/>
        <w:gridCol w:w="842"/>
        <w:gridCol w:w="842"/>
        <w:gridCol w:w="941"/>
        <w:gridCol w:w="842"/>
        <w:gridCol w:w="192"/>
      </w:tblGrid>
      <w:tr w:rsidR="001460DF" w:rsidRPr="0033193A" w:rsidTr="00EE7F35">
        <w:trPr>
          <w:trHeight w:val="225"/>
          <w:jc w:val="center"/>
        </w:trPr>
        <w:tc>
          <w:tcPr>
            <w:tcW w:w="151" w:type="dxa"/>
            <w:tcBorders>
              <w:top w:val="single" w:sz="18" w:space="0" w:color="auto"/>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269" w:type="dxa"/>
            <w:tcBorders>
              <w:top w:val="single" w:sz="18" w:space="0" w:color="auto"/>
              <w:left w:val="nil"/>
              <w:bottom w:val="nil"/>
              <w:right w:val="nil"/>
            </w:tcBorders>
            <w:shd w:val="clear" w:color="auto" w:fill="auto"/>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950"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850"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842"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842"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842"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842"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842"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842"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941"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842" w:type="dxa"/>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92" w:type="dxa"/>
            <w:tcBorders>
              <w:top w:val="single" w:sz="18" w:space="0" w:color="auto"/>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360"/>
          <w:jc w:val="center"/>
        </w:trPr>
        <w:tc>
          <w:tcPr>
            <w:tcW w:w="151"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0904" w:type="dxa"/>
            <w:gridSpan w:val="11"/>
            <w:tcBorders>
              <w:top w:val="nil"/>
              <w:left w:val="nil"/>
              <w:bottom w:val="nil"/>
              <w:right w:val="nil"/>
            </w:tcBorders>
            <w:shd w:val="clear" w:color="auto" w:fill="auto"/>
            <w:noWrap/>
            <w:vAlign w:val="center"/>
            <w:hideMark/>
          </w:tcPr>
          <w:p w:rsidR="001460DF" w:rsidRPr="0033193A" w:rsidRDefault="001460DF" w:rsidP="00EE7F35">
            <w:pPr>
              <w:rPr>
                <w:rFonts w:asciiTheme="minorHAnsi" w:hAnsiTheme="minorHAnsi" w:cstheme="minorHAnsi"/>
              </w:rPr>
            </w:pPr>
            <w:r w:rsidRPr="00894FF3">
              <w:rPr>
                <w:rFonts w:asciiTheme="majorHAnsi" w:hAnsiTheme="majorHAnsi" w:cstheme="minorHAnsi"/>
                <w:sz w:val="28"/>
                <w:szCs w:val="28"/>
              </w:rPr>
              <w:t>ISPUNJAVANJE USLOVA UTRĐENIH NUMERIČKIM FISKALNIM PRAVILIMA</w:t>
            </w:r>
            <w:r w:rsidRPr="0033193A">
              <w:rPr>
                <w:rStyle w:val="FootnoteReference"/>
                <w:rFonts w:asciiTheme="minorHAnsi" w:hAnsiTheme="minorHAnsi" w:cstheme="minorHAnsi"/>
                <w:sz w:val="22"/>
              </w:rPr>
              <w:footnoteReference w:id="11"/>
            </w:r>
          </w:p>
        </w:tc>
        <w:tc>
          <w:tcPr>
            <w:tcW w:w="192"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51"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269" w:type="dxa"/>
            <w:tcBorders>
              <w:top w:val="nil"/>
              <w:left w:val="nil"/>
              <w:bottom w:val="nil"/>
              <w:right w:val="nil"/>
            </w:tcBorders>
            <w:shd w:val="clear" w:color="auto" w:fill="auto"/>
            <w:vAlign w:val="bottom"/>
            <w:hideMark/>
          </w:tcPr>
          <w:p w:rsidR="001460DF" w:rsidRPr="0033193A" w:rsidRDefault="001460DF" w:rsidP="00EE7F35">
            <w:pPr>
              <w:rPr>
                <w:rFonts w:asciiTheme="minorHAnsi" w:hAnsiTheme="minorHAnsi" w:cstheme="minorHAnsi"/>
                <w:sz w:val="16"/>
                <w:szCs w:val="16"/>
              </w:rPr>
            </w:pPr>
          </w:p>
        </w:tc>
        <w:tc>
          <w:tcPr>
            <w:tcW w:w="950" w:type="dxa"/>
            <w:tcBorders>
              <w:top w:val="nil"/>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p>
        </w:tc>
        <w:tc>
          <w:tcPr>
            <w:tcW w:w="850" w:type="dxa"/>
            <w:tcBorders>
              <w:top w:val="nil"/>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p>
        </w:tc>
        <w:tc>
          <w:tcPr>
            <w:tcW w:w="842" w:type="dxa"/>
            <w:tcBorders>
              <w:top w:val="nil"/>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p>
        </w:tc>
        <w:tc>
          <w:tcPr>
            <w:tcW w:w="842" w:type="dxa"/>
            <w:tcBorders>
              <w:top w:val="nil"/>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p>
        </w:tc>
        <w:tc>
          <w:tcPr>
            <w:tcW w:w="842" w:type="dxa"/>
            <w:tcBorders>
              <w:top w:val="nil"/>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p>
        </w:tc>
        <w:tc>
          <w:tcPr>
            <w:tcW w:w="842" w:type="dxa"/>
            <w:tcBorders>
              <w:top w:val="nil"/>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p>
        </w:tc>
        <w:tc>
          <w:tcPr>
            <w:tcW w:w="842" w:type="dxa"/>
            <w:tcBorders>
              <w:top w:val="nil"/>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p>
        </w:tc>
        <w:tc>
          <w:tcPr>
            <w:tcW w:w="842" w:type="dxa"/>
            <w:tcBorders>
              <w:top w:val="nil"/>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p>
        </w:tc>
        <w:tc>
          <w:tcPr>
            <w:tcW w:w="941" w:type="dxa"/>
            <w:tcBorders>
              <w:top w:val="nil"/>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p>
        </w:tc>
        <w:tc>
          <w:tcPr>
            <w:tcW w:w="842" w:type="dxa"/>
            <w:tcBorders>
              <w:top w:val="nil"/>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p>
        </w:tc>
        <w:tc>
          <w:tcPr>
            <w:tcW w:w="192"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51"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269" w:type="dxa"/>
            <w:tcBorders>
              <w:top w:val="nil"/>
              <w:left w:val="nil"/>
              <w:bottom w:val="nil"/>
              <w:right w:val="nil"/>
            </w:tcBorders>
            <w:shd w:val="clear" w:color="auto" w:fill="auto"/>
            <w:vAlign w:val="bottom"/>
            <w:hideMark/>
          </w:tcPr>
          <w:p w:rsidR="001460DF" w:rsidRPr="0033193A" w:rsidRDefault="001460DF" w:rsidP="00EE7F35">
            <w:pPr>
              <w:rPr>
                <w:rFonts w:asciiTheme="minorHAnsi" w:hAnsiTheme="minorHAnsi" w:cstheme="minorHAnsi"/>
                <w:sz w:val="16"/>
                <w:szCs w:val="16"/>
              </w:rPr>
            </w:pPr>
          </w:p>
        </w:tc>
        <w:tc>
          <w:tcPr>
            <w:tcW w:w="950" w:type="dxa"/>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850" w:type="dxa"/>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sz w:val="16"/>
                <w:szCs w:val="16"/>
              </w:rPr>
            </w:pPr>
            <w:r w:rsidRPr="0033193A">
              <w:rPr>
                <w:rFonts w:asciiTheme="minorHAnsi" w:hAnsiTheme="minorHAnsi" w:cstheme="minorHAnsi"/>
                <w:sz w:val="16"/>
                <w:szCs w:val="16"/>
              </w:rPr>
              <w:t> </w:t>
            </w:r>
          </w:p>
        </w:tc>
        <w:tc>
          <w:tcPr>
            <w:tcW w:w="842" w:type="dxa"/>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42" w:type="dxa"/>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42" w:type="dxa"/>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42" w:type="dxa"/>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42" w:type="dxa"/>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42" w:type="dxa"/>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941" w:type="dxa"/>
            <w:tcBorders>
              <w:top w:val="nil"/>
              <w:left w:val="nil"/>
              <w:right w:val="single" w:sz="4" w:space="0" w:color="808080"/>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842" w:type="dxa"/>
            <w:tcBorders>
              <w:top w:val="nil"/>
              <w:left w:val="nil"/>
              <w:right w:val="nil"/>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192"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51"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269" w:type="dxa"/>
            <w:tcBorders>
              <w:top w:val="nil"/>
              <w:left w:val="nil"/>
              <w:bottom w:val="nil"/>
              <w:right w:val="nil"/>
            </w:tcBorders>
            <w:shd w:val="clear" w:color="auto" w:fill="auto"/>
            <w:vAlign w:val="bottom"/>
            <w:hideMark/>
          </w:tcPr>
          <w:p w:rsidR="001460DF" w:rsidRPr="0033193A" w:rsidRDefault="001460DF" w:rsidP="00EE7F35">
            <w:pPr>
              <w:rPr>
                <w:rFonts w:asciiTheme="minorHAnsi" w:hAnsiTheme="minorHAnsi" w:cstheme="minorHAnsi"/>
                <w:sz w:val="16"/>
                <w:szCs w:val="16"/>
              </w:rPr>
            </w:pPr>
          </w:p>
        </w:tc>
        <w:tc>
          <w:tcPr>
            <w:tcW w:w="1800" w:type="dxa"/>
            <w:gridSpan w:val="2"/>
            <w:tcBorders>
              <w:top w:val="nil"/>
              <w:left w:val="nil"/>
              <w:bottom w:val="nil"/>
              <w:right w:val="single" w:sz="4" w:space="0" w:color="7F7F7F"/>
            </w:tcBorders>
            <w:shd w:val="clear" w:color="auto" w:fill="auto"/>
            <w:noWrap/>
            <w:vAlign w:val="center"/>
            <w:hideMark/>
          </w:tcPr>
          <w:p w:rsidR="001460DF" w:rsidRPr="0033193A" w:rsidRDefault="001460DF" w:rsidP="00EE7F35">
            <w:pPr>
              <w:jc w:val="center"/>
              <w:rPr>
                <w:rFonts w:asciiTheme="minorHAnsi" w:hAnsiTheme="minorHAnsi" w:cstheme="minorHAnsi"/>
                <w:sz w:val="16"/>
                <w:szCs w:val="16"/>
              </w:rPr>
            </w:pPr>
            <w:r w:rsidRPr="0033193A">
              <w:rPr>
                <w:rFonts w:asciiTheme="minorHAnsi" w:hAnsiTheme="minorHAnsi" w:cstheme="minorHAnsi"/>
                <w:sz w:val="16"/>
                <w:szCs w:val="16"/>
              </w:rPr>
              <w:t xml:space="preserve">2014 </w:t>
            </w:r>
            <w:r w:rsidRPr="0033193A">
              <w:rPr>
                <w:rFonts w:asciiTheme="minorHAnsi" w:hAnsiTheme="minorHAnsi" w:cstheme="minorHAnsi"/>
                <w:i/>
                <w:iCs/>
                <w:sz w:val="16"/>
                <w:szCs w:val="16"/>
              </w:rPr>
              <w:t>(plan)</w:t>
            </w:r>
          </w:p>
        </w:tc>
        <w:tc>
          <w:tcPr>
            <w:tcW w:w="1684" w:type="dxa"/>
            <w:gridSpan w:val="2"/>
            <w:tcBorders>
              <w:top w:val="nil"/>
              <w:left w:val="nil"/>
              <w:bottom w:val="nil"/>
              <w:right w:val="single" w:sz="4" w:space="0" w:color="7F7F7F"/>
            </w:tcBorders>
            <w:shd w:val="clear" w:color="auto" w:fill="auto"/>
            <w:noWrap/>
            <w:vAlign w:val="center"/>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xml:space="preserve">2014 </w:t>
            </w:r>
            <w:r w:rsidRPr="0033193A">
              <w:rPr>
                <w:rFonts w:asciiTheme="minorHAnsi" w:hAnsiTheme="minorHAnsi" w:cstheme="minorHAnsi"/>
                <w:i/>
                <w:iCs/>
                <w:color w:val="953735"/>
                <w:sz w:val="16"/>
                <w:szCs w:val="16"/>
              </w:rPr>
              <w:t>(procjena)</w:t>
            </w:r>
          </w:p>
        </w:tc>
        <w:tc>
          <w:tcPr>
            <w:tcW w:w="1684" w:type="dxa"/>
            <w:gridSpan w:val="2"/>
            <w:tcBorders>
              <w:top w:val="nil"/>
              <w:left w:val="nil"/>
              <w:bottom w:val="nil"/>
              <w:right w:val="single" w:sz="4" w:space="0" w:color="7F7F7F"/>
            </w:tcBorders>
            <w:shd w:val="clear" w:color="auto" w:fill="auto"/>
            <w:noWrap/>
            <w:vAlign w:val="center"/>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2015</w:t>
            </w:r>
          </w:p>
        </w:tc>
        <w:tc>
          <w:tcPr>
            <w:tcW w:w="1684" w:type="dxa"/>
            <w:gridSpan w:val="2"/>
            <w:tcBorders>
              <w:top w:val="nil"/>
              <w:left w:val="nil"/>
              <w:bottom w:val="nil"/>
              <w:right w:val="single" w:sz="4" w:space="0" w:color="7F7F7F"/>
            </w:tcBorders>
            <w:shd w:val="clear" w:color="auto" w:fill="auto"/>
            <w:noWrap/>
            <w:vAlign w:val="center"/>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2016</w:t>
            </w:r>
          </w:p>
        </w:tc>
        <w:tc>
          <w:tcPr>
            <w:tcW w:w="1783" w:type="dxa"/>
            <w:gridSpan w:val="2"/>
            <w:tcBorders>
              <w:top w:val="nil"/>
              <w:left w:val="nil"/>
              <w:bottom w:val="nil"/>
            </w:tcBorders>
            <w:shd w:val="clear" w:color="auto" w:fill="auto"/>
            <w:noWrap/>
            <w:vAlign w:val="center"/>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2017</w:t>
            </w:r>
          </w:p>
        </w:tc>
        <w:tc>
          <w:tcPr>
            <w:tcW w:w="192"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51"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269" w:type="dxa"/>
            <w:tcBorders>
              <w:top w:val="nil"/>
              <w:left w:val="nil"/>
              <w:bottom w:val="nil"/>
              <w:right w:val="nil"/>
            </w:tcBorders>
            <w:shd w:val="clear" w:color="auto" w:fill="auto"/>
            <w:vAlign w:val="bottom"/>
            <w:hideMark/>
          </w:tcPr>
          <w:p w:rsidR="001460DF" w:rsidRPr="0033193A" w:rsidRDefault="001460DF" w:rsidP="00EE7F35">
            <w:pPr>
              <w:rPr>
                <w:rFonts w:asciiTheme="minorHAnsi" w:hAnsiTheme="minorHAnsi" w:cstheme="minorHAnsi"/>
                <w:sz w:val="16"/>
                <w:szCs w:val="16"/>
              </w:rPr>
            </w:pPr>
          </w:p>
        </w:tc>
        <w:tc>
          <w:tcPr>
            <w:tcW w:w="950" w:type="dxa"/>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mil €</w:t>
            </w:r>
          </w:p>
        </w:tc>
        <w:tc>
          <w:tcPr>
            <w:tcW w:w="850" w:type="dxa"/>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sz w:val="16"/>
                <w:szCs w:val="16"/>
              </w:rPr>
            </w:pPr>
            <w:r w:rsidRPr="0033193A">
              <w:rPr>
                <w:rFonts w:asciiTheme="minorHAnsi" w:hAnsiTheme="minorHAnsi" w:cstheme="minorHAnsi"/>
                <w:sz w:val="16"/>
                <w:szCs w:val="16"/>
              </w:rPr>
              <w:t>% BDP</w:t>
            </w:r>
          </w:p>
        </w:tc>
        <w:tc>
          <w:tcPr>
            <w:tcW w:w="842" w:type="dxa"/>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mil €</w:t>
            </w:r>
          </w:p>
        </w:tc>
        <w:tc>
          <w:tcPr>
            <w:tcW w:w="842" w:type="dxa"/>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BDP</w:t>
            </w:r>
          </w:p>
        </w:tc>
        <w:tc>
          <w:tcPr>
            <w:tcW w:w="842" w:type="dxa"/>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mil €</w:t>
            </w:r>
          </w:p>
        </w:tc>
        <w:tc>
          <w:tcPr>
            <w:tcW w:w="842" w:type="dxa"/>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BDP</w:t>
            </w:r>
          </w:p>
        </w:tc>
        <w:tc>
          <w:tcPr>
            <w:tcW w:w="842" w:type="dxa"/>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mil €</w:t>
            </w:r>
          </w:p>
        </w:tc>
        <w:tc>
          <w:tcPr>
            <w:tcW w:w="842" w:type="dxa"/>
            <w:tcBorders>
              <w:top w:val="nil"/>
              <w:left w:val="nil"/>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BDP</w:t>
            </w:r>
          </w:p>
        </w:tc>
        <w:tc>
          <w:tcPr>
            <w:tcW w:w="941" w:type="dxa"/>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mil €</w:t>
            </w:r>
          </w:p>
        </w:tc>
        <w:tc>
          <w:tcPr>
            <w:tcW w:w="842" w:type="dxa"/>
            <w:tcBorders>
              <w:top w:val="nil"/>
              <w:left w:val="nil"/>
              <w:bottom w:val="nil"/>
              <w:right w:val="nil"/>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BDP</w:t>
            </w:r>
          </w:p>
        </w:tc>
        <w:tc>
          <w:tcPr>
            <w:tcW w:w="192"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450"/>
          <w:jc w:val="center"/>
        </w:trPr>
        <w:tc>
          <w:tcPr>
            <w:tcW w:w="151"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269" w:type="dxa"/>
            <w:tcBorders>
              <w:top w:val="single" w:sz="4" w:space="0" w:color="auto"/>
              <w:left w:val="nil"/>
              <w:bottom w:val="single" w:sz="4" w:space="0" w:color="auto"/>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Ostvarenje primarnog gotovinskog budžetskog suficita</w:t>
            </w:r>
          </w:p>
        </w:tc>
        <w:tc>
          <w:tcPr>
            <w:tcW w:w="950"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43.97</w:t>
            </w:r>
          </w:p>
        </w:tc>
        <w:tc>
          <w:tcPr>
            <w:tcW w:w="850"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1.25%</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94.08</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2.68%</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96.59</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2.60%</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152.83</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3.89%</w:t>
            </w:r>
          </w:p>
        </w:tc>
        <w:tc>
          <w:tcPr>
            <w:tcW w:w="94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221.85</w:t>
            </w:r>
          </w:p>
        </w:tc>
        <w:tc>
          <w:tcPr>
            <w:tcW w:w="842" w:type="dxa"/>
            <w:tcBorders>
              <w:top w:val="single" w:sz="4" w:space="0" w:color="auto"/>
              <w:left w:val="nil"/>
              <w:bottom w:val="single" w:sz="4" w:space="0" w:color="auto"/>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5.32%</w:t>
            </w:r>
          </w:p>
        </w:tc>
        <w:tc>
          <w:tcPr>
            <w:tcW w:w="192"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51"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269" w:type="dxa"/>
            <w:tcBorders>
              <w:top w:val="nil"/>
              <w:left w:val="nil"/>
              <w:bottom w:val="single" w:sz="4" w:space="0" w:color="7F7F7F"/>
              <w:right w:val="nil"/>
            </w:tcBorders>
            <w:shd w:val="clear" w:color="auto" w:fill="auto"/>
            <w:vAlign w:val="center"/>
            <w:hideMark/>
          </w:tcPr>
          <w:p w:rsidR="001460DF" w:rsidRPr="0033193A" w:rsidRDefault="001460DF" w:rsidP="00EE7F35">
            <w:pPr>
              <w:ind w:firstLineChars="100" w:firstLine="160"/>
              <w:rPr>
                <w:rFonts w:asciiTheme="minorHAnsi" w:hAnsiTheme="minorHAnsi" w:cstheme="minorHAnsi"/>
                <w:color w:val="272727"/>
                <w:sz w:val="16"/>
                <w:szCs w:val="16"/>
              </w:rPr>
            </w:pPr>
            <w:r w:rsidRPr="0033193A">
              <w:rPr>
                <w:rFonts w:asciiTheme="minorHAnsi" w:hAnsiTheme="minorHAnsi" w:cstheme="minorHAnsi"/>
                <w:color w:val="272727"/>
                <w:sz w:val="16"/>
                <w:szCs w:val="16"/>
              </w:rPr>
              <w:t>Gotovinski budžetski deficit</w:t>
            </w:r>
          </w:p>
        </w:tc>
        <w:tc>
          <w:tcPr>
            <w:tcW w:w="950"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272727"/>
                <w:sz w:val="16"/>
                <w:szCs w:val="16"/>
              </w:rPr>
            </w:pPr>
            <w:r w:rsidRPr="0033193A">
              <w:rPr>
                <w:rFonts w:asciiTheme="minorHAnsi" w:hAnsiTheme="minorHAnsi" w:cstheme="minorHAnsi"/>
                <w:color w:val="272727"/>
                <w:sz w:val="16"/>
                <w:szCs w:val="16"/>
              </w:rPr>
              <w:t>-32.69</w:t>
            </w:r>
          </w:p>
        </w:tc>
        <w:tc>
          <w:tcPr>
            <w:tcW w:w="850"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272727"/>
                <w:sz w:val="16"/>
                <w:szCs w:val="16"/>
              </w:rPr>
            </w:pPr>
            <w:r w:rsidRPr="0033193A">
              <w:rPr>
                <w:rFonts w:asciiTheme="minorHAnsi" w:hAnsiTheme="minorHAnsi" w:cstheme="minorHAnsi"/>
                <w:color w:val="272727"/>
                <w:sz w:val="16"/>
                <w:szCs w:val="16"/>
              </w:rPr>
              <w:t>-0.93%</w:t>
            </w:r>
          </w:p>
        </w:tc>
        <w:tc>
          <w:tcPr>
            <w:tcW w:w="842"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16.21</w:t>
            </w:r>
          </w:p>
        </w:tc>
        <w:tc>
          <w:tcPr>
            <w:tcW w:w="842"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0.46%</w:t>
            </w:r>
          </w:p>
        </w:tc>
        <w:tc>
          <w:tcPr>
            <w:tcW w:w="842" w:type="dxa"/>
            <w:tcBorders>
              <w:top w:val="nil"/>
              <w:left w:val="nil"/>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18.61</w:t>
            </w:r>
          </w:p>
        </w:tc>
        <w:tc>
          <w:tcPr>
            <w:tcW w:w="842" w:type="dxa"/>
            <w:tcBorders>
              <w:top w:val="nil"/>
              <w:left w:val="nil"/>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0.50%</w:t>
            </w:r>
          </w:p>
        </w:tc>
        <w:tc>
          <w:tcPr>
            <w:tcW w:w="842"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76.22</w:t>
            </w:r>
          </w:p>
        </w:tc>
        <w:tc>
          <w:tcPr>
            <w:tcW w:w="842"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1.94%</w:t>
            </w:r>
          </w:p>
        </w:tc>
        <w:tc>
          <w:tcPr>
            <w:tcW w:w="941"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146.43</w:t>
            </w:r>
          </w:p>
        </w:tc>
        <w:tc>
          <w:tcPr>
            <w:tcW w:w="842" w:type="dxa"/>
            <w:tcBorders>
              <w:top w:val="nil"/>
              <w:left w:val="nil"/>
              <w:bottom w:val="single" w:sz="4" w:space="0" w:color="7F7F7F"/>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3.51%</w:t>
            </w:r>
          </w:p>
        </w:tc>
        <w:tc>
          <w:tcPr>
            <w:tcW w:w="192"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51"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269" w:type="dxa"/>
            <w:tcBorders>
              <w:top w:val="nil"/>
              <w:left w:val="nil"/>
              <w:bottom w:val="nil"/>
              <w:right w:val="nil"/>
            </w:tcBorders>
            <w:shd w:val="clear" w:color="auto" w:fill="auto"/>
            <w:vAlign w:val="center"/>
            <w:hideMark/>
          </w:tcPr>
          <w:p w:rsidR="001460DF" w:rsidRPr="0033193A" w:rsidRDefault="001460DF" w:rsidP="00EE7F35">
            <w:pPr>
              <w:ind w:firstLineChars="100" w:firstLine="160"/>
              <w:rPr>
                <w:rFonts w:asciiTheme="minorHAnsi" w:hAnsiTheme="minorHAnsi" w:cstheme="minorHAnsi"/>
                <w:color w:val="272727"/>
                <w:sz w:val="16"/>
                <w:szCs w:val="16"/>
              </w:rPr>
            </w:pPr>
            <w:r w:rsidRPr="0033193A">
              <w:rPr>
                <w:rFonts w:asciiTheme="minorHAnsi" w:hAnsiTheme="minorHAnsi" w:cstheme="minorHAnsi"/>
                <w:color w:val="272727"/>
                <w:sz w:val="16"/>
                <w:szCs w:val="16"/>
              </w:rPr>
              <w:t>Izdaci za kamate</w:t>
            </w:r>
          </w:p>
        </w:tc>
        <w:tc>
          <w:tcPr>
            <w:tcW w:w="950"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272727"/>
                <w:sz w:val="16"/>
                <w:szCs w:val="16"/>
              </w:rPr>
            </w:pPr>
            <w:r w:rsidRPr="0033193A">
              <w:rPr>
                <w:rFonts w:asciiTheme="minorHAnsi" w:hAnsiTheme="minorHAnsi" w:cstheme="minorHAnsi"/>
                <w:color w:val="272727"/>
                <w:sz w:val="16"/>
                <w:szCs w:val="16"/>
              </w:rPr>
              <w:t>76.66</w:t>
            </w:r>
          </w:p>
        </w:tc>
        <w:tc>
          <w:tcPr>
            <w:tcW w:w="850"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272727"/>
                <w:sz w:val="16"/>
                <w:szCs w:val="16"/>
              </w:rPr>
            </w:pPr>
            <w:r w:rsidRPr="0033193A">
              <w:rPr>
                <w:rFonts w:asciiTheme="minorHAnsi" w:hAnsiTheme="minorHAnsi" w:cstheme="minorHAnsi"/>
                <w:color w:val="272727"/>
                <w:sz w:val="16"/>
                <w:szCs w:val="16"/>
              </w:rPr>
              <w:t>2.18%</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77.87</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2.21%</w:t>
            </w:r>
          </w:p>
        </w:tc>
        <w:tc>
          <w:tcPr>
            <w:tcW w:w="842"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77.98</w:t>
            </w:r>
          </w:p>
        </w:tc>
        <w:tc>
          <w:tcPr>
            <w:tcW w:w="842"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2.10%</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76.61</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1.95%</w:t>
            </w:r>
          </w:p>
        </w:tc>
        <w:tc>
          <w:tcPr>
            <w:tcW w:w="94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75.42</w:t>
            </w:r>
          </w:p>
        </w:tc>
        <w:tc>
          <w:tcPr>
            <w:tcW w:w="842" w:type="dxa"/>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1.81%</w:t>
            </w:r>
          </w:p>
        </w:tc>
        <w:tc>
          <w:tcPr>
            <w:tcW w:w="192"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51"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269" w:type="dxa"/>
            <w:tcBorders>
              <w:top w:val="nil"/>
              <w:left w:val="nil"/>
              <w:bottom w:val="nil"/>
              <w:right w:val="nil"/>
            </w:tcBorders>
            <w:shd w:val="clear" w:color="auto" w:fill="auto"/>
            <w:vAlign w:val="bottom"/>
            <w:hideMark/>
          </w:tcPr>
          <w:p w:rsidR="001460DF" w:rsidRPr="0033193A" w:rsidRDefault="001460DF" w:rsidP="00EE7F35">
            <w:pPr>
              <w:rPr>
                <w:rFonts w:asciiTheme="minorHAnsi" w:hAnsiTheme="minorHAnsi" w:cstheme="minorHAnsi"/>
                <w:i/>
                <w:iCs/>
                <w:color w:val="272727"/>
                <w:sz w:val="16"/>
                <w:szCs w:val="16"/>
              </w:rPr>
            </w:pPr>
          </w:p>
        </w:tc>
        <w:tc>
          <w:tcPr>
            <w:tcW w:w="950"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272727"/>
                <w:sz w:val="16"/>
                <w:szCs w:val="16"/>
              </w:rPr>
            </w:pPr>
            <w:r w:rsidRPr="0033193A">
              <w:rPr>
                <w:rFonts w:asciiTheme="minorHAnsi" w:hAnsiTheme="minorHAnsi" w:cstheme="minorHAnsi"/>
                <w:i/>
                <w:iCs/>
                <w:color w:val="272727"/>
                <w:sz w:val="16"/>
                <w:szCs w:val="16"/>
              </w:rPr>
              <w:t> </w:t>
            </w:r>
          </w:p>
        </w:tc>
        <w:tc>
          <w:tcPr>
            <w:tcW w:w="850"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272727"/>
                <w:sz w:val="16"/>
                <w:szCs w:val="16"/>
              </w:rPr>
            </w:pPr>
            <w:r w:rsidRPr="0033193A">
              <w:rPr>
                <w:rFonts w:asciiTheme="minorHAnsi" w:hAnsiTheme="minorHAnsi" w:cstheme="minorHAnsi"/>
                <w:i/>
                <w:iCs/>
                <w:color w:val="272727"/>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i/>
                <w:iCs/>
                <w:color w:val="953735"/>
                <w:sz w:val="16"/>
                <w:szCs w:val="16"/>
              </w:rPr>
            </w:pPr>
            <w:r>
              <w:rPr>
                <w:rFonts w:ascii="Calibri" w:hAnsi="Calibri" w:cs="Calibri"/>
                <w:i/>
                <w:iCs/>
                <w:color w:val="953735"/>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i/>
                <w:iCs/>
                <w:color w:val="953735"/>
                <w:sz w:val="16"/>
                <w:szCs w:val="16"/>
              </w:rPr>
            </w:pPr>
            <w:r>
              <w:rPr>
                <w:rFonts w:ascii="Calibri" w:hAnsi="Calibri" w:cs="Calibri"/>
                <w:i/>
                <w:iCs/>
                <w:color w:val="953735"/>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94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842" w:type="dxa"/>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192"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450"/>
          <w:jc w:val="center"/>
        </w:trPr>
        <w:tc>
          <w:tcPr>
            <w:tcW w:w="151"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269" w:type="dxa"/>
            <w:tcBorders>
              <w:top w:val="single" w:sz="4" w:space="0" w:color="auto"/>
              <w:left w:val="nil"/>
              <w:bottom w:val="single" w:sz="4" w:space="0" w:color="auto"/>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Tekuci izdaci i transferi nizi od tekucih prihoda i donacija</w:t>
            </w:r>
          </w:p>
        </w:tc>
        <w:tc>
          <w:tcPr>
            <w:tcW w:w="950"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121.18</w:t>
            </w:r>
          </w:p>
        </w:tc>
        <w:tc>
          <w:tcPr>
            <w:tcW w:w="850"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3.45%</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177.24</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5.04%</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180.91</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4.87%</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243.53</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6.20%</w:t>
            </w:r>
          </w:p>
        </w:tc>
        <w:tc>
          <w:tcPr>
            <w:tcW w:w="94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313.88</w:t>
            </w:r>
          </w:p>
        </w:tc>
        <w:tc>
          <w:tcPr>
            <w:tcW w:w="842" w:type="dxa"/>
            <w:tcBorders>
              <w:top w:val="single" w:sz="4" w:space="0" w:color="auto"/>
              <w:left w:val="nil"/>
              <w:bottom w:val="single" w:sz="4" w:space="0" w:color="auto"/>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7.53%</w:t>
            </w:r>
          </w:p>
        </w:tc>
        <w:tc>
          <w:tcPr>
            <w:tcW w:w="192"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51"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269" w:type="dxa"/>
            <w:tcBorders>
              <w:top w:val="nil"/>
              <w:left w:val="nil"/>
              <w:bottom w:val="single" w:sz="4" w:space="0" w:color="7F7F7F"/>
              <w:right w:val="nil"/>
            </w:tcBorders>
            <w:shd w:val="clear" w:color="auto" w:fill="auto"/>
            <w:vAlign w:val="center"/>
            <w:hideMark/>
          </w:tcPr>
          <w:p w:rsidR="001460DF" w:rsidRPr="0033193A" w:rsidRDefault="001460DF" w:rsidP="00EE7F35">
            <w:pPr>
              <w:ind w:firstLineChars="100" w:firstLine="160"/>
              <w:rPr>
                <w:rFonts w:asciiTheme="minorHAnsi" w:hAnsiTheme="minorHAnsi" w:cstheme="minorHAnsi"/>
                <w:color w:val="272727"/>
                <w:sz w:val="16"/>
                <w:szCs w:val="16"/>
              </w:rPr>
            </w:pPr>
            <w:r w:rsidRPr="0033193A">
              <w:rPr>
                <w:rFonts w:asciiTheme="minorHAnsi" w:hAnsiTheme="minorHAnsi" w:cstheme="minorHAnsi"/>
                <w:color w:val="272727"/>
                <w:sz w:val="16"/>
                <w:szCs w:val="16"/>
              </w:rPr>
              <w:t>Tekući prihodi i donacije</w:t>
            </w:r>
          </w:p>
        </w:tc>
        <w:tc>
          <w:tcPr>
            <w:tcW w:w="950"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272727"/>
                <w:sz w:val="16"/>
                <w:szCs w:val="16"/>
              </w:rPr>
            </w:pPr>
            <w:r w:rsidRPr="0033193A">
              <w:rPr>
                <w:rFonts w:asciiTheme="minorHAnsi" w:hAnsiTheme="minorHAnsi" w:cstheme="minorHAnsi"/>
                <w:color w:val="272727"/>
                <w:sz w:val="16"/>
                <w:szCs w:val="16"/>
              </w:rPr>
              <w:t>1442.16</w:t>
            </w:r>
          </w:p>
        </w:tc>
        <w:tc>
          <w:tcPr>
            <w:tcW w:w="850"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272727"/>
                <w:sz w:val="16"/>
                <w:szCs w:val="16"/>
              </w:rPr>
            </w:pPr>
            <w:r w:rsidRPr="0033193A">
              <w:rPr>
                <w:rFonts w:asciiTheme="minorHAnsi" w:hAnsiTheme="minorHAnsi" w:cstheme="minorHAnsi"/>
                <w:color w:val="272727"/>
                <w:sz w:val="16"/>
                <w:szCs w:val="16"/>
              </w:rPr>
              <w:t>41.01%</w:t>
            </w:r>
          </w:p>
        </w:tc>
        <w:tc>
          <w:tcPr>
            <w:tcW w:w="842"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1503.88</w:t>
            </w:r>
          </w:p>
        </w:tc>
        <w:tc>
          <w:tcPr>
            <w:tcW w:w="842"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42.77%</w:t>
            </w:r>
          </w:p>
        </w:tc>
        <w:tc>
          <w:tcPr>
            <w:tcW w:w="842" w:type="dxa"/>
            <w:tcBorders>
              <w:top w:val="nil"/>
              <w:left w:val="nil"/>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1530.99</w:t>
            </w:r>
          </w:p>
        </w:tc>
        <w:tc>
          <w:tcPr>
            <w:tcW w:w="842" w:type="dxa"/>
            <w:tcBorders>
              <w:top w:val="nil"/>
              <w:left w:val="nil"/>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41.24%</w:t>
            </w:r>
          </w:p>
        </w:tc>
        <w:tc>
          <w:tcPr>
            <w:tcW w:w="842"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1593.13</w:t>
            </w:r>
          </w:p>
        </w:tc>
        <w:tc>
          <w:tcPr>
            <w:tcW w:w="842"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40.54%</w:t>
            </w:r>
          </w:p>
        </w:tc>
        <w:tc>
          <w:tcPr>
            <w:tcW w:w="941" w:type="dxa"/>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1668.30</w:t>
            </w:r>
          </w:p>
        </w:tc>
        <w:tc>
          <w:tcPr>
            <w:tcW w:w="842" w:type="dxa"/>
            <w:tcBorders>
              <w:top w:val="nil"/>
              <w:left w:val="nil"/>
              <w:bottom w:val="single" w:sz="4" w:space="0" w:color="7F7F7F"/>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40.02%</w:t>
            </w:r>
          </w:p>
        </w:tc>
        <w:tc>
          <w:tcPr>
            <w:tcW w:w="192"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51"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269" w:type="dxa"/>
            <w:tcBorders>
              <w:top w:val="nil"/>
              <w:left w:val="nil"/>
              <w:bottom w:val="nil"/>
              <w:right w:val="nil"/>
            </w:tcBorders>
            <w:shd w:val="clear" w:color="auto" w:fill="auto"/>
            <w:vAlign w:val="center"/>
            <w:hideMark/>
          </w:tcPr>
          <w:p w:rsidR="001460DF" w:rsidRPr="0033193A" w:rsidRDefault="001460DF" w:rsidP="00EE7F35">
            <w:pPr>
              <w:ind w:firstLineChars="100" w:firstLine="160"/>
              <w:rPr>
                <w:rFonts w:asciiTheme="minorHAnsi" w:hAnsiTheme="minorHAnsi" w:cstheme="minorHAnsi"/>
                <w:color w:val="272727"/>
                <w:sz w:val="16"/>
                <w:szCs w:val="16"/>
              </w:rPr>
            </w:pPr>
            <w:r w:rsidRPr="0033193A">
              <w:rPr>
                <w:rFonts w:asciiTheme="minorHAnsi" w:hAnsiTheme="minorHAnsi" w:cstheme="minorHAnsi"/>
                <w:color w:val="272727"/>
                <w:sz w:val="16"/>
                <w:szCs w:val="16"/>
              </w:rPr>
              <w:t>Tekući izdaci i transferi</w:t>
            </w:r>
          </w:p>
        </w:tc>
        <w:tc>
          <w:tcPr>
            <w:tcW w:w="950"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272727"/>
                <w:sz w:val="16"/>
                <w:szCs w:val="16"/>
              </w:rPr>
            </w:pPr>
            <w:r w:rsidRPr="0033193A">
              <w:rPr>
                <w:rFonts w:asciiTheme="minorHAnsi" w:hAnsiTheme="minorHAnsi" w:cstheme="minorHAnsi"/>
                <w:color w:val="272727"/>
                <w:sz w:val="16"/>
                <w:szCs w:val="16"/>
              </w:rPr>
              <w:t>1320.98</w:t>
            </w:r>
          </w:p>
        </w:tc>
        <w:tc>
          <w:tcPr>
            <w:tcW w:w="850"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272727"/>
                <w:sz w:val="16"/>
                <w:szCs w:val="16"/>
              </w:rPr>
            </w:pPr>
            <w:r w:rsidRPr="0033193A">
              <w:rPr>
                <w:rFonts w:asciiTheme="minorHAnsi" w:hAnsiTheme="minorHAnsi" w:cstheme="minorHAnsi"/>
                <w:color w:val="272727"/>
                <w:sz w:val="16"/>
                <w:szCs w:val="16"/>
              </w:rPr>
              <w:t>37.57%</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1326.65</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37.73%</w:t>
            </w:r>
          </w:p>
        </w:tc>
        <w:tc>
          <w:tcPr>
            <w:tcW w:w="842"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1350.08</w:t>
            </w:r>
          </w:p>
        </w:tc>
        <w:tc>
          <w:tcPr>
            <w:tcW w:w="842"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36.37%</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1349.60</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34.34%</w:t>
            </w:r>
          </w:p>
        </w:tc>
        <w:tc>
          <w:tcPr>
            <w:tcW w:w="94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1354.42</w:t>
            </w:r>
          </w:p>
        </w:tc>
        <w:tc>
          <w:tcPr>
            <w:tcW w:w="842" w:type="dxa"/>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32.49%</w:t>
            </w:r>
          </w:p>
        </w:tc>
        <w:tc>
          <w:tcPr>
            <w:tcW w:w="192"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51"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269" w:type="dxa"/>
            <w:tcBorders>
              <w:top w:val="nil"/>
              <w:left w:val="nil"/>
              <w:bottom w:val="nil"/>
              <w:right w:val="nil"/>
            </w:tcBorders>
            <w:shd w:val="clear" w:color="auto" w:fill="auto"/>
            <w:vAlign w:val="bottom"/>
            <w:hideMark/>
          </w:tcPr>
          <w:p w:rsidR="001460DF" w:rsidRPr="0033193A" w:rsidRDefault="001460DF" w:rsidP="00EE7F35">
            <w:pPr>
              <w:rPr>
                <w:rFonts w:asciiTheme="minorHAnsi" w:hAnsiTheme="minorHAnsi" w:cstheme="minorHAnsi"/>
                <w:i/>
                <w:iCs/>
                <w:color w:val="272727"/>
                <w:sz w:val="16"/>
                <w:szCs w:val="16"/>
              </w:rPr>
            </w:pPr>
          </w:p>
        </w:tc>
        <w:tc>
          <w:tcPr>
            <w:tcW w:w="950"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272727"/>
                <w:sz w:val="16"/>
                <w:szCs w:val="16"/>
              </w:rPr>
            </w:pPr>
            <w:r w:rsidRPr="0033193A">
              <w:rPr>
                <w:rFonts w:asciiTheme="minorHAnsi" w:hAnsiTheme="minorHAnsi" w:cstheme="minorHAnsi"/>
                <w:i/>
                <w:iCs/>
                <w:color w:val="272727"/>
                <w:sz w:val="16"/>
                <w:szCs w:val="16"/>
              </w:rPr>
              <w:t> </w:t>
            </w:r>
          </w:p>
        </w:tc>
        <w:tc>
          <w:tcPr>
            <w:tcW w:w="850"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272727"/>
                <w:sz w:val="16"/>
                <w:szCs w:val="16"/>
              </w:rPr>
            </w:pPr>
            <w:r w:rsidRPr="0033193A">
              <w:rPr>
                <w:rFonts w:asciiTheme="minorHAnsi" w:hAnsiTheme="minorHAnsi" w:cstheme="minorHAnsi"/>
                <w:i/>
                <w:iCs/>
                <w:color w:val="272727"/>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i/>
                <w:iCs/>
                <w:color w:val="953735"/>
                <w:sz w:val="16"/>
                <w:szCs w:val="16"/>
              </w:rPr>
            </w:pPr>
            <w:r>
              <w:rPr>
                <w:rFonts w:ascii="Calibri" w:hAnsi="Calibri" w:cs="Calibri"/>
                <w:i/>
                <w:iCs/>
                <w:color w:val="953735"/>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i/>
                <w:iCs/>
                <w:color w:val="953735"/>
                <w:sz w:val="16"/>
                <w:szCs w:val="16"/>
              </w:rPr>
            </w:pPr>
            <w:r>
              <w:rPr>
                <w:rFonts w:ascii="Calibri" w:hAnsi="Calibri" w:cs="Calibri"/>
                <w:i/>
                <w:iCs/>
                <w:color w:val="953735"/>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94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842" w:type="dxa"/>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192"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450"/>
          <w:jc w:val="center"/>
        </w:trPr>
        <w:tc>
          <w:tcPr>
            <w:tcW w:w="151"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269" w:type="dxa"/>
            <w:tcBorders>
              <w:top w:val="single" w:sz="4" w:space="0" w:color="auto"/>
              <w:left w:val="nil"/>
              <w:bottom w:val="single" w:sz="4" w:space="0" w:color="auto"/>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Budžetski deficit opšteg nivo Vlade manji od 3% BDP-a</w:t>
            </w:r>
          </w:p>
        </w:tc>
        <w:tc>
          <w:tcPr>
            <w:tcW w:w="950"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272727"/>
                <w:sz w:val="16"/>
                <w:szCs w:val="16"/>
              </w:rPr>
            </w:pPr>
            <w:r w:rsidRPr="0033193A">
              <w:rPr>
                <w:rFonts w:asciiTheme="minorHAnsi" w:hAnsiTheme="minorHAnsi" w:cstheme="minorHAnsi"/>
                <w:color w:val="272727"/>
                <w:sz w:val="16"/>
                <w:szCs w:val="16"/>
              </w:rPr>
              <w:t>-32.69</w:t>
            </w:r>
          </w:p>
        </w:tc>
        <w:tc>
          <w:tcPr>
            <w:tcW w:w="850"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272727"/>
                <w:sz w:val="16"/>
                <w:szCs w:val="16"/>
              </w:rPr>
            </w:pPr>
            <w:r w:rsidRPr="0033193A">
              <w:rPr>
                <w:rFonts w:asciiTheme="minorHAnsi" w:hAnsiTheme="minorHAnsi" w:cstheme="minorHAnsi"/>
                <w:color w:val="272727"/>
                <w:sz w:val="16"/>
                <w:szCs w:val="16"/>
              </w:rPr>
              <w:t>-0.93%</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16.21</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0.46%</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18.61</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0.50%</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76.22</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1.94%</w:t>
            </w:r>
          </w:p>
        </w:tc>
        <w:tc>
          <w:tcPr>
            <w:tcW w:w="94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146.43</w:t>
            </w:r>
          </w:p>
        </w:tc>
        <w:tc>
          <w:tcPr>
            <w:tcW w:w="842" w:type="dxa"/>
            <w:tcBorders>
              <w:top w:val="single" w:sz="4" w:space="0" w:color="auto"/>
              <w:left w:val="nil"/>
              <w:bottom w:val="single" w:sz="4" w:space="0" w:color="auto"/>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3.51%</w:t>
            </w:r>
          </w:p>
        </w:tc>
        <w:tc>
          <w:tcPr>
            <w:tcW w:w="192"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51"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269" w:type="dxa"/>
            <w:tcBorders>
              <w:top w:val="nil"/>
              <w:left w:val="nil"/>
              <w:bottom w:val="nil"/>
              <w:right w:val="nil"/>
            </w:tcBorders>
            <w:shd w:val="clear" w:color="auto" w:fill="auto"/>
            <w:vAlign w:val="bottom"/>
            <w:hideMark/>
          </w:tcPr>
          <w:p w:rsidR="001460DF" w:rsidRPr="0033193A" w:rsidRDefault="001460DF" w:rsidP="00EE7F35">
            <w:pPr>
              <w:rPr>
                <w:rFonts w:asciiTheme="minorHAnsi" w:hAnsiTheme="minorHAnsi" w:cstheme="minorHAnsi"/>
                <w:i/>
                <w:iCs/>
                <w:color w:val="272727"/>
                <w:sz w:val="16"/>
                <w:szCs w:val="16"/>
              </w:rPr>
            </w:pPr>
          </w:p>
        </w:tc>
        <w:tc>
          <w:tcPr>
            <w:tcW w:w="950"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272727"/>
                <w:sz w:val="16"/>
                <w:szCs w:val="16"/>
              </w:rPr>
            </w:pPr>
            <w:r w:rsidRPr="0033193A">
              <w:rPr>
                <w:rFonts w:asciiTheme="minorHAnsi" w:hAnsiTheme="minorHAnsi" w:cstheme="minorHAnsi"/>
                <w:i/>
                <w:iCs/>
                <w:color w:val="272727"/>
                <w:sz w:val="16"/>
                <w:szCs w:val="16"/>
              </w:rPr>
              <w:t> </w:t>
            </w:r>
          </w:p>
        </w:tc>
        <w:tc>
          <w:tcPr>
            <w:tcW w:w="850"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272727"/>
                <w:sz w:val="16"/>
                <w:szCs w:val="16"/>
              </w:rPr>
            </w:pPr>
            <w:r w:rsidRPr="0033193A">
              <w:rPr>
                <w:rFonts w:asciiTheme="minorHAnsi" w:hAnsiTheme="minorHAnsi" w:cstheme="minorHAnsi"/>
                <w:i/>
                <w:iCs/>
                <w:color w:val="272727"/>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i/>
                <w:iCs/>
                <w:color w:val="953735"/>
                <w:sz w:val="16"/>
                <w:szCs w:val="16"/>
              </w:rPr>
            </w:pPr>
            <w:r>
              <w:rPr>
                <w:rFonts w:ascii="Calibri" w:hAnsi="Calibri" w:cs="Calibri"/>
                <w:i/>
                <w:iCs/>
                <w:color w:val="953735"/>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i/>
                <w:iCs/>
                <w:color w:val="953735"/>
                <w:sz w:val="16"/>
                <w:szCs w:val="16"/>
              </w:rPr>
            </w:pPr>
            <w:r>
              <w:rPr>
                <w:rFonts w:ascii="Calibri" w:hAnsi="Calibri" w:cs="Calibri"/>
                <w:i/>
                <w:iCs/>
                <w:color w:val="953735"/>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94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842" w:type="dxa"/>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192"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450"/>
          <w:jc w:val="center"/>
        </w:trPr>
        <w:tc>
          <w:tcPr>
            <w:tcW w:w="151"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269" w:type="dxa"/>
            <w:tcBorders>
              <w:top w:val="single" w:sz="4" w:space="0" w:color="auto"/>
              <w:left w:val="nil"/>
              <w:bottom w:val="single" w:sz="4" w:space="0" w:color="auto"/>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Javni dug nebi trebalo da pređe granicu od 60% BDP-a</w:t>
            </w:r>
          </w:p>
        </w:tc>
        <w:tc>
          <w:tcPr>
            <w:tcW w:w="950"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2042.77</w:t>
            </w:r>
          </w:p>
        </w:tc>
        <w:tc>
          <w:tcPr>
            <w:tcW w:w="850"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58.10%</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2042.77</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58.10%</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2087.34</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56.23%</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2073.84</w:t>
            </w:r>
          </w:p>
        </w:tc>
        <w:tc>
          <w:tcPr>
            <w:tcW w:w="842"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52.77%</w:t>
            </w:r>
          </w:p>
        </w:tc>
        <w:tc>
          <w:tcPr>
            <w:tcW w:w="941" w:type="dxa"/>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1990.01</w:t>
            </w:r>
          </w:p>
        </w:tc>
        <w:tc>
          <w:tcPr>
            <w:tcW w:w="842" w:type="dxa"/>
            <w:tcBorders>
              <w:top w:val="single" w:sz="4" w:space="0" w:color="auto"/>
              <w:left w:val="nil"/>
              <w:bottom w:val="single" w:sz="4" w:space="0" w:color="auto"/>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47.73%</w:t>
            </w:r>
          </w:p>
        </w:tc>
        <w:tc>
          <w:tcPr>
            <w:tcW w:w="192"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25"/>
          <w:jc w:val="center"/>
        </w:trPr>
        <w:tc>
          <w:tcPr>
            <w:tcW w:w="151" w:type="dxa"/>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269" w:type="dxa"/>
            <w:tcBorders>
              <w:top w:val="nil"/>
              <w:left w:val="nil"/>
              <w:bottom w:val="nil"/>
              <w:right w:val="nil"/>
            </w:tcBorders>
            <w:shd w:val="clear" w:color="auto" w:fill="auto"/>
            <w:vAlign w:val="bottom"/>
            <w:hideMark/>
          </w:tcPr>
          <w:p w:rsidR="001460DF" w:rsidRPr="0033193A" w:rsidRDefault="001460DF" w:rsidP="00EE7F35">
            <w:pPr>
              <w:rPr>
                <w:rFonts w:asciiTheme="minorHAnsi" w:hAnsiTheme="minorHAnsi" w:cstheme="minorHAnsi"/>
                <w:i/>
                <w:iCs/>
                <w:color w:val="272727"/>
                <w:sz w:val="16"/>
                <w:szCs w:val="16"/>
              </w:rPr>
            </w:pPr>
          </w:p>
        </w:tc>
        <w:tc>
          <w:tcPr>
            <w:tcW w:w="950"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272727"/>
                <w:sz w:val="16"/>
                <w:szCs w:val="16"/>
              </w:rPr>
            </w:pPr>
            <w:r w:rsidRPr="0033193A">
              <w:rPr>
                <w:rFonts w:asciiTheme="minorHAnsi" w:hAnsiTheme="minorHAnsi" w:cstheme="minorHAnsi"/>
                <w:i/>
                <w:iCs/>
                <w:color w:val="272727"/>
                <w:sz w:val="16"/>
                <w:szCs w:val="16"/>
              </w:rPr>
              <w:t> </w:t>
            </w:r>
          </w:p>
        </w:tc>
        <w:tc>
          <w:tcPr>
            <w:tcW w:w="850"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272727"/>
                <w:sz w:val="16"/>
                <w:szCs w:val="16"/>
              </w:rPr>
            </w:pPr>
            <w:r w:rsidRPr="0033193A">
              <w:rPr>
                <w:rFonts w:asciiTheme="minorHAnsi" w:hAnsiTheme="minorHAnsi" w:cstheme="minorHAnsi"/>
                <w:i/>
                <w:iCs/>
                <w:color w:val="272727"/>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842"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941" w:type="dxa"/>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842" w:type="dxa"/>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192" w:type="dxa"/>
            <w:tcBorders>
              <w:top w:val="nil"/>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240"/>
          <w:jc w:val="center"/>
        </w:trPr>
        <w:tc>
          <w:tcPr>
            <w:tcW w:w="151" w:type="dxa"/>
            <w:tcBorders>
              <w:top w:val="nil"/>
              <w:left w:val="single" w:sz="18" w:space="0" w:color="auto"/>
              <w:bottom w:val="single" w:sz="18" w:space="0" w:color="auto"/>
              <w:right w:val="nil"/>
            </w:tcBorders>
            <w:shd w:val="clear" w:color="auto" w:fill="auto"/>
            <w:noWrap/>
            <w:vAlign w:val="bottom"/>
            <w:hideMark/>
          </w:tcPr>
          <w:p w:rsidR="001460DF" w:rsidRPr="0033193A" w:rsidRDefault="001460DF" w:rsidP="00EE7F35">
            <w:pPr>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2269" w:type="dxa"/>
            <w:tcBorders>
              <w:top w:val="nil"/>
              <w:left w:val="nil"/>
              <w:bottom w:val="single" w:sz="18" w:space="0" w:color="auto"/>
              <w:right w:val="nil"/>
            </w:tcBorders>
            <w:shd w:val="clear" w:color="auto" w:fill="auto"/>
            <w:vAlign w:val="bottom"/>
            <w:hideMark/>
          </w:tcPr>
          <w:p w:rsidR="001460DF" w:rsidRPr="0033193A" w:rsidRDefault="001460DF" w:rsidP="00EE7F35">
            <w:pPr>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950" w:type="dxa"/>
            <w:tcBorders>
              <w:top w:val="nil"/>
              <w:left w:val="nil"/>
              <w:bottom w:val="single" w:sz="18" w:space="0" w:color="auto"/>
              <w:right w:val="nil"/>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850" w:type="dxa"/>
            <w:tcBorders>
              <w:top w:val="nil"/>
              <w:left w:val="nil"/>
              <w:bottom w:val="single" w:sz="18" w:space="0" w:color="auto"/>
              <w:right w:val="nil"/>
            </w:tcBorders>
            <w:shd w:val="clear" w:color="auto" w:fill="auto"/>
            <w:noWrap/>
            <w:vAlign w:val="bottom"/>
            <w:hideMark/>
          </w:tcPr>
          <w:p w:rsidR="001460DF" w:rsidRPr="0033193A" w:rsidRDefault="001460DF" w:rsidP="00EE7F35">
            <w:pPr>
              <w:ind w:firstLineChars="100" w:firstLine="161"/>
              <w:jc w:val="right"/>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842" w:type="dxa"/>
            <w:tcBorders>
              <w:top w:val="nil"/>
              <w:left w:val="nil"/>
              <w:bottom w:val="single" w:sz="18" w:space="0" w:color="auto"/>
              <w:right w:val="nil"/>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842" w:type="dxa"/>
            <w:tcBorders>
              <w:top w:val="nil"/>
              <w:left w:val="nil"/>
              <w:bottom w:val="single" w:sz="18" w:space="0" w:color="auto"/>
              <w:right w:val="nil"/>
            </w:tcBorders>
            <w:shd w:val="clear" w:color="auto" w:fill="auto"/>
            <w:noWrap/>
            <w:vAlign w:val="bottom"/>
            <w:hideMark/>
          </w:tcPr>
          <w:p w:rsidR="001460DF" w:rsidRPr="0033193A" w:rsidRDefault="001460DF" w:rsidP="00EE7F35">
            <w:pPr>
              <w:ind w:firstLineChars="100" w:firstLine="161"/>
              <w:jc w:val="right"/>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842" w:type="dxa"/>
            <w:tcBorders>
              <w:top w:val="nil"/>
              <w:left w:val="nil"/>
              <w:bottom w:val="single" w:sz="18" w:space="0" w:color="auto"/>
              <w:right w:val="nil"/>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842" w:type="dxa"/>
            <w:tcBorders>
              <w:top w:val="nil"/>
              <w:left w:val="nil"/>
              <w:bottom w:val="single" w:sz="18" w:space="0" w:color="auto"/>
              <w:right w:val="nil"/>
            </w:tcBorders>
            <w:shd w:val="clear" w:color="auto" w:fill="auto"/>
            <w:noWrap/>
            <w:vAlign w:val="bottom"/>
            <w:hideMark/>
          </w:tcPr>
          <w:p w:rsidR="001460DF" w:rsidRPr="0033193A" w:rsidRDefault="001460DF" w:rsidP="00EE7F35">
            <w:pPr>
              <w:ind w:firstLineChars="100" w:firstLine="161"/>
              <w:jc w:val="right"/>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842" w:type="dxa"/>
            <w:tcBorders>
              <w:top w:val="nil"/>
              <w:left w:val="nil"/>
              <w:bottom w:val="single" w:sz="18" w:space="0" w:color="auto"/>
              <w:right w:val="nil"/>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842" w:type="dxa"/>
            <w:tcBorders>
              <w:top w:val="nil"/>
              <w:left w:val="nil"/>
              <w:bottom w:val="single" w:sz="18" w:space="0" w:color="auto"/>
              <w:right w:val="nil"/>
            </w:tcBorders>
            <w:shd w:val="clear" w:color="auto" w:fill="auto"/>
            <w:noWrap/>
            <w:vAlign w:val="bottom"/>
            <w:hideMark/>
          </w:tcPr>
          <w:p w:rsidR="001460DF" w:rsidRPr="0033193A" w:rsidRDefault="001460DF" w:rsidP="00EE7F35">
            <w:pPr>
              <w:ind w:firstLineChars="100" w:firstLine="161"/>
              <w:jc w:val="right"/>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941" w:type="dxa"/>
            <w:tcBorders>
              <w:top w:val="nil"/>
              <w:left w:val="nil"/>
              <w:bottom w:val="single" w:sz="18" w:space="0" w:color="auto"/>
              <w:right w:val="nil"/>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842" w:type="dxa"/>
            <w:tcBorders>
              <w:top w:val="nil"/>
              <w:left w:val="nil"/>
              <w:bottom w:val="single" w:sz="18" w:space="0" w:color="auto"/>
              <w:right w:val="nil"/>
            </w:tcBorders>
            <w:shd w:val="clear" w:color="auto" w:fill="auto"/>
            <w:noWrap/>
            <w:vAlign w:val="bottom"/>
            <w:hideMark/>
          </w:tcPr>
          <w:p w:rsidR="001460DF" w:rsidRPr="0033193A" w:rsidRDefault="001460DF" w:rsidP="00EE7F35">
            <w:pPr>
              <w:ind w:firstLineChars="100" w:firstLine="161"/>
              <w:jc w:val="right"/>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192" w:type="dxa"/>
            <w:tcBorders>
              <w:top w:val="nil"/>
              <w:left w:val="nil"/>
              <w:bottom w:val="single" w:sz="18" w:space="0" w:color="auto"/>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b/>
                <w:bCs/>
                <w:sz w:val="16"/>
                <w:szCs w:val="16"/>
              </w:rPr>
            </w:pPr>
            <w:r w:rsidRPr="0033193A">
              <w:rPr>
                <w:rFonts w:asciiTheme="minorHAnsi" w:hAnsiTheme="minorHAnsi" w:cstheme="minorHAnsi"/>
                <w:b/>
                <w:bCs/>
                <w:sz w:val="16"/>
                <w:szCs w:val="16"/>
              </w:rPr>
              <w:t> </w:t>
            </w:r>
          </w:p>
        </w:tc>
      </w:tr>
    </w:tbl>
    <w:p w:rsidR="001460DF" w:rsidRPr="0033193A" w:rsidRDefault="001460DF" w:rsidP="001460DF">
      <w:pPr>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Analizirajući podatke u prethodnoj tabeli, može se zaključiti da se budžetski agregati nalaze u okvirima predviđenim fiskalinim pravilima.</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 xml:space="preserve">Naime, kao osnovno fiskalno sidro i opšti pokazatelj kaliteta upravljanja javnim finansijama predstavalja ostvarivanje primarnog suficita.Primarni gotovinski budžetski suficit/deficit predstavlja </w:t>
      </w:r>
      <w:r w:rsidRPr="0033193A">
        <w:rPr>
          <w:rFonts w:asciiTheme="minorHAnsi" w:hAnsiTheme="minorHAnsi"/>
          <w:sz w:val="22"/>
        </w:rPr>
        <w:lastRenderedPageBreak/>
        <w:t>gotovinski budžetski suficit/deficit umanjen za izdatke za kamate. Shodno navedenoj definiciji, u periodu 2014-2017, očekuje se ostvarenje primarnog suficita u svim godinama, uz godišnji trend rasta.</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Fiskalno pravilo ujednačenosti tekućih izdataka i transfera i tekućih prihoda i donacija ukazuje na mogućnost finansiranja operativnih poslova državnih resora iz sopstvenih prihoda. Kao što je prikazano u tabeli, tekući prihodi i donacije znatno su veći od tekućih rashoda i transfera, u periodu 2014-2017, što ukazuje na ispunjenost uslova utvrđenog ovim kriterijumom.</w:t>
      </w:r>
    </w:p>
    <w:p w:rsidR="001460DF" w:rsidRPr="0033193A" w:rsidRDefault="001460DF" w:rsidP="001460DF">
      <w:pPr>
        <w:jc w:val="both"/>
        <w:rPr>
          <w:rFonts w:asciiTheme="minorHAnsi" w:hAnsiTheme="minorHAnsi"/>
          <w:sz w:val="22"/>
        </w:rPr>
      </w:pPr>
    </w:p>
    <w:p w:rsidR="001460DF" w:rsidRPr="0033193A" w:rsidRDefault="001460DF" w:rsidP="001460DF">
      <w:pPr>
        <w:jc w:val="both"/>
        <w:rPr>
          <w:rFonts w:asciiTheme="minorHAnsi" w:hAnsiTheme="minorHAnsi"/>
          <w:sz w:val="22"/>
        </w:rPr>
      </w:pPr>
      <w:r w:rsidRPr="0033193A">
        <w:rPr>
          <w:rFonts w:asciiTheme="minorHAnsi" w:hAnsiTheme="minorHAnsi"/>
          <w:sz w:val="22"/>
        </w:rPr>
        <w:t>Imajući u vidu da se, u posmatranom periodu, procjenjeni nivo javnog duga zadržava na nivou ispod 60% BDP-a i da je projektovani budžetski suficit, zadovoljen je i kriterijum numeričkih pravila za nivo duga i deficita.</w:t>
      </w:r>
    </w:p>
    <w:p w:rsidR="001460DF" w:rsidRPr="0033193A" w:rsidRDefault="001460DF" w:rsidP="001460DF">
      <w:pPr>
        <w:rPr>
          <w:rFonts w:asciiTheme="minorHAnsi" w:hAnsiTheme="minorHAnsi"/>
          <w:sz w:val="22"/>
        </w:rPr>
      </w:pPr>
    </w:p>
    <w:p w:rsidR="001460DF" w:rsidRPr="0033193A" w:rsidRDefault="001460DF" w:rsidP="001460DF">
      <w:pPr>
        <w:pStyle w:val="Title"/>
      </w:pPr>
      <w:r w:rsidRPr="0033193A">
        <w:t>6.2. Uslovi utvrđeni limitima budžetske potrošnje</w:t>
      </w:r>
    </w:p>
    <w:p w:rsidR="001460DF" w:rsidRPr="0033193A" w:rsidRDefault="001460DF" w:rsidP="001460DF">
      <w:pPr>
        <w:rPr>
          <w:sz w:val="22"/>
          <w:szCs w:val="22"/>
        </w:rPr>
      </w:pPr>
    </w:p>
    <w:p w:rsidR="001460DF" w:rsidRPr="0033193A" w:rsidRDefault="001460DF" w:rsidP="001460DF">
      <w:pPr>
        <w:jc w:val="both"/>
        <w:rPr>
          <w:rFonts w:asciiTheme="minorHAnsi" w:hAnsiTheme="minorHAnsi"/>
          <w:sz w:val="22"/>
          <w:szCs w:val="22"/>
        </w:rPr>
      </w:pPr>
      <w:r w:rsidRPr="0033193A">
        <w:rPr>
          <w:rFonts w:asciiTheme="minorHAnsi" w:hAnsiTheme="minorHAnsi"/>
          <w:sz w:val="22"/>
          <w:szCs w:val="22"/>
        </w:rPr>
        <w:t xml:space="preserve">Članom 22 Zakona o budžetu i fiskalnoj odgovornosti definisan je limit potrošnje kao maksimalan nivo budžetske potrošnje koji je obavezujući za 2015.godinu i indikativan za 2016. i 2017. godinu. Limit potrošnje se utvrđuje kao </w:t>
      </w:r>
      <w:r w:rsidRPr="0033193A">
        <w:rPr>
          <w:rFonts w:asciiTheme="minorHAnsi" w:hAnsiTheme="minorHAnsi"/>
          <w:sz w:val="22"/>
        </w:rPr>
        <w:t xml:space="preserve">prosti </w:t>
      </w:r>
      <w:r w:rsidRPr="0033193A">
        <w:rPr>
          <w:rFonts w:asciiTheme="minorHAnsi" w:hAnsiTheme="minorHAnsi"/>
          <w:sz w:val="22"/>
          <w:szCs w:val="22"/>
        </w:rPr>
        <w:t xml:space="preserve">zbir limita potrošnje za </w:t>
      </w:r>
      <w:r w:rsidRPr="0033193A">
        <w:rPr>
          <w:rFonts w:asciiTheme="minorHAnsi" w:hAnsiTheme="minorHAnsi"/>
          <w:sz w:val="22"/>
        </w:rPr>
        <w:t>t</w:t>
      </w:r>
      <w:r w:rsidRPr="0033193A">
        <w:rPr>
          <w:rFonts w:asciiTheme="minorHAnsi" w:hAnsiTheme="minorHAnsi"/>
          <w:sz w:val="22"/>
          <w:szCs w:val="22"/>
        </w:rPr>
        <w:t xml:space="preserve">ekući budžet, </w:t>
      </w:r>
      <w:r w:rsidRPr="0033193A">
        <w:rPr>
          <w:rFonts w:asciiTheme="minorHAnsi" w:hAnsiTheme="minorHAnsi"/>
          <w:sz w:val="22"/>
        </w:rPr>
        <w:t>b</w:t>
      </w:r>
      <w:r w:rsidRPr="0033193A">
        <w:rPr>
          <w:rFonts w:asciiTheme="minorHAnsi" w:hAnsiTheme="minorHAnsi"/>
          <w:sz w:val="22"/>
          <w:szCs w:val="22"/>
        </w:rPr>
        <w:t xml:space="preserve">udžet državnih fondova, </w:t>
      </w:r>
      <w:r w:rsidRPr="0033193A">
        <w:rPr>
          <w:rFonts w:asciiTheme="minorHAnsi" w:hAnsiTheme="minorHAnsi"/>
          <w:sz w:val="22"/>
        </w:rPr>
        <w:t>k</w:t>
      </w:r>
      <w:r w:rsidRPr="0033193A">
        <w:rPr>
          <w:rFonts w:asciiTheme="minorHAnsi" w:hAnsiTheme="minorHAnsi"/>
          <w:sz w:val="22"/>
          <w:szCs w:val="22"/>
        </w:rPr>
        <w:t xml:space="preserve">apitalni budžet i </w:t>
      </w:r>
      <w:r w:rsidRPr="0033193A">
        <w:rPr>
          <w:rFonts w:asciiTheme="minorHAnsi" w:hAnsiTheme="minorHAnsi"/>
          <w:sz w:val="22"/>
        </w:rPr>
        <w:t>b</w:t>
      </w:r>
      <w:r w:rsidRPr="0033193A">
        <w:rPr>
          <w:rFonts w:asciiTheme="minorHAnsi" w:hAnsiTheme="minorHAnsi"/>
          <w:sz w:val="22"/>
          <w:szCs w:val="22"/>
        </w:rPr>
        <w:t>udžetsku rezervu.</w:t>
      </w:r>
    </w:p>
    <w:p w:rsidR="001460DF" w:rsidRPr="0033193A" w:rsidRDefault="001460DF" w:rsidP="001460DF">
      <w:pPr>
        <w:jc w:val="both"/>
        <w:rPr>
          <w:rFonts w:asciiTheme="minorHAnsi" w:hAnsiTheme="minorHAnsi"/>
          <w:sz w:val="22"/>
          <w:szCs w:val="22"/>
        </w:rPr>
      </w:pPr>
    </w:p>
    <w:p w:rsidR="001460DF" w:rsidRPr="0033193A" w:rsidRDefault="001460DF" w:rsidP="001460DF">
      <w:pPr>
        <w:jc w:val="both"/>
        <w:rPr>
          <w:rFonts w:asciiTheme="minorHAnsi" w:hAnsiTheme="minorHAnsi"/>
          <w:sz w:val="22"/>
          <w:szCs w:val="22"/>
        </w:rPr>
      </w:pPr>
      <w:r w:rsidRPr="0033193A">
        <w:rPr>
          <w:rFonts w:asciiTheme="minorHAnsi" w:hAnsiTheme="minorHAnsi"/>
          <w:sz w:val="22"/>
          <w:szCs w:val="22"/>
        </w:rPr>
        <w:t xml:space="preserve">Stopa rasta limita potrošnje za </w:t>
      </w:r>
      <w:r w:rsidRPr="0033193A">
        <w:rPr>
          <w:rFonts w:asciiTheme="minorHAnsi" w:hAnsiTheme="minorHAnsi"/>
          <w:sz w:val="22"/>
        </w:rPr>
        <w:t>t</w:t>
      </w:r>
      <w:r w:rsidRPr="0033193A">
        <w:rPr>
          <w:rFonts w:asciiTheme="minorHAnsi" w:hAnsiTheme="minorHAnsi"/>
          <w:sz w:val="22"/>
          <w:szCs w:val="22"/>
        </w:rPr>
        <w:t xml:space="preserve">ekući budžet i </w:t>
      </w:r>
      <w:r w:rsidRPr="0033193A">
        <w:rPr>
          <w:rFonts w:asciiTheme="minorHAnsi" w:hAnsiTheme="minorHAnsi"/>
          <w:sz w:val="22"/>
        </w:rPr>
        <w:t>b</w:t>
      </w:r>
      <w:r w:rsidRPr="0033193A">
        <w:rPr>
          <w:rFonts w:asciiTheme="minorHAnsi" w:hAnsiTheme="minorHAnsi"/>
          <w:sz w:val="22"/>
          <w:szCs w:val="22"/>
        </w:rPr>
        <w:t xml:space="preserve">udžet državnih fondova mora biti manja od planirane stope realnog rasta BDP-a, dok stopa rasta limita potrošnje za </w:t>
      </w:r>
      <w:r w:rsidRPr="0033193A">
        <w:rPr>
          <w:rFonts w:asciiTheme="minorHAnsi" w:hAnsiTheme="minorHAnsi"/>
          <w:sz w:val="22"/>
        </w:rPr>
        <w:t>k</w:t>
      </w:r>
      <w:r w:rsidRPr="0033193A">
        <w:rPr>
          <w:rFonts w:asciiTheme="minorHAnsi" w:hAnsiTheme="minorHAnsi"/>
          <w:sz w:val="22"/>
          <w:szCs w:val="22"/>
        </w:rPr>
        <w:t xml:space="preserve">apitalni budžet i </w:t>
      </w:r>
      <w:r w:rsidRPr="0033193A">
        <w:rPr>
          <w:rFonts w:asciiTheme="minorHAnsi" w:hAnsiTheme="minorHAnsi"/>
          <w:sz w:val="22"/>
        </w:rPr>
        <w:t>b</w:t>
      </w:r>
      <w:r w:rsidRPr="0033193A">
        <w:rPr>
          <w:rFonts w:asciiTheme="minorHAnsi" w:hAnsiTheme="minorHAnsi"/>
          <w:sz w:val="22"/>
          <w:szCs w:val="22"/>
        </w:rPr>
        <w:t>udžetsku rezervu ne može biti veća od stope nominalnog rasta BDP-a.</w:t>
      </w:r>
    </w:p>
    <w:p w:rsidR="001460DF" w:rsidRPr="0033193A" w:rsidRDefault="001460DF" w:rsidP="001460DF">
      <w:pPr>
        <w:jc w:val="both"/>
        <w:rPr>
          <w:rFonts w:asciiTheme="minorHAnsi" w:hAnsiTheme="minorHAnsi"/>
          <w:sz w:val="22"/>
          <w:szCs w:val="22"/>
        </w:rPr>
      </w:pPr>
    </w:p>
    <w:p w:rsidR="001460DF" w:rsidRDefault="001460DF" w:rsidP="001460DF">
      <w:pPr>
        <w:jc w:val="both"/>
        <w:rPr>
          <w:rFonts w:asciiTheme="minorHAnsi" w:hAnsiTheme="minorHAnsi"/>
          <w:sz w:val="22"/>
          <w:szCs w:val="22"/>
        </w:rPr>
      </w:pPr>
      <w:r w:rsidRPr="0033193A">
        <w:rPr>
          <w:rFonts w:asciiTheme="minorHAnsi" w:hAnsiTheme="minorHAnsi"/>
          <w:sz w:val="22"/>
          <w:szCs w:val="22"/>
        </w:rPr>
        <w:t xml:space="preserve">U skladu sa planiranim limitima potrošnje u srednjem roku, u narednoj tabeli prikazani su indikatori usklađenosti opredjeljenih izdataka za </w:t>
      </w:r>
      <w:r w:rsidRPr="0033193A">
        <w:rPr>
          <w:rFonts w:asciiTheme="minorHAnsi" w:hAnsiTheme="minorHAnsi"/>
          <w:sz w:val="22"/>
        </w:rPr>
        <w:t>t</w:t>
      </w:r>
      <w:r w:rsidRPr="0033193A">
        <w:rPr>
          <w:rFonts w:asciiTheme="minorHAnsi" w:hAnsiTheme="minorHAnsi"/>
          <w:sz w:val="22"/>
          <w:szCs w:val="22"/>
        </w:rPr>
        <w:t xml:space="preserve">ekući budžet, </w:t>
      </w:r>
      <w:r w:rsidRPr="0033193A">
        <w:rPr>
          <w:rFonts w:asciiTheme="minorHAnsi" w:hAnsiTheme="minorHAnsi"/>
          <w:sz w:val="22"/>
        </w:rPr>
        <w:t>b</w:t>
      </w:r>
      <w:r w:rsidRPr="0033193A">
        <w:rPr>
          <w:rFonts w:asciiTheme="minorHAnsi" w:hAnsiTheme="minorHAnsi"/>
          <w:sz w:val="22"/>
          <w:szCs w:val="22"/>
        </w:rPr>
        <w:t xml:space="preserve">udžet državih fondova, </w:t>
      </w:r>
      <w:r w:rsidRPr="0033193A">
        <w:rPr>
          <w:rFonts w:asciiTheme="minorHAnsi" w:hAnsiTheme="minorHAnsi"/>
          <w:sz w:val="22"/>
        </w:rPr>
        <w:t>k</w:t>
      </w:r>
      <w:r w:rsidRPr="0033193A">
        <w:rPr>
          <w:rFonts w:asciiTheme="minorHAnsi" w:hAnsiTheme="minorHAnsi"/>
          <w:sz w:val="22"/>
          <w:szCs w:val="22"/>
        </w:rPr>
        <w:t xml:space="preserve">apitalni budžet i </w:t>
      </w:r>
      <w:r w:rsidRPr="0033193A">
        <w:rPr>
          <w:rFonts w:asciiTheme="minorHAnsi" w:hAnsiTheme="minorHAnsi"/>
          <w:sz w:val="22"/>
        </w:rPr>
        <w:t>b</w:t>
      </w:r>
      <w:r w:rsidRPr="0033193A">
        <w:rPr>
          <w:rFonts w:asciiTheme="minorHAnsi" w:hAnsiTheme="minorHAnsi"/>
          <w:sz w:val="22"/>
          <w:szCs w:val="22"/>
        </w:rPr>
        <w:t>udžetsku rezervu sa limitima potrošnje.</w:t>
      </w:r>
    </w:p>
    <w:p w:rsidR="001460DF" w:rsidRPr="0033193A" w:rsidRDefault="001460DF" w:rsidP="001460DF">
      <w:pPr>
        <w:jc w:val="both"/>
        <w:rPr>
          <w:rFonts w:asciiTheme="minorHAnsi" w:hAnsiTheme="minorHAnsi"/>
          <w:sz w:val="22"/>
          <w:szCs w:val="22"/>
        </w:rPr>
      </w:pPr>
    </w:p>
    <w:tbl>
      <w:tblPr>
        <w:tblW w:w="5000" w:type="pct"/>
        <w:jc w:val="center"/>
        <w:tblLook w:val="04A0"/>
      </w:tblPr>
      <w:tblGrid>
        <w:gridCol w:w="369"/>
        <w:gridCol w:w="3684"/>
        <w:gridCol w:w="1191"/>
        <w:gridCol w:w="1191"/>
        <w:gridCol w:w="1191"/>
        <w:gridCol w:w="1232"/>
        <w:gridCol w:w="431"/>
      </w:tblGrid>
      <w:tr w:rsidR="001460DF" w:rsidRPr="0033193A" w:rsidTr="00EE7F35">
        <w:trPr>
          <w:trHeight w:val="225"/>
          <w:jc w:val="center"/>
        </w:trPr>
        <w:tc>
          <w:tcPr>
            <w:tcW w:w="199" w:type="pct"/>
            <w:tcBorders>
              <w:top w:val="single" w:sz="18" w:space="0" w:color="auto"/>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983" w:type="pct"/>
            <w:tcBorders>
              <w:top w:val="single" w:sz="18" w:space="0" w:color="auto"/>
              <w:left w:val="nil"/>
              <w:bottom w:val="nil"/>
              <w:right w:val="nil"/>
            </w:tcBorders>
            <w:shd w:val="clear" w:color="auto" w:fill="auto"/>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641" w:type="pct"/>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641" w:type="pct"/>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641" w:type="pct"/>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663" w:type="pct"/>
            <w:tcBorders>
              <w:top w:val="single" w:sz="18" w:space="0" w:color="auto"/>
              <w:left w:val="nil"/>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232" w:type="pct"/>
            <w:tcBorders>
              <w:top w:val="single" w:sz="18" w:space="0" w:color="auto"/>
              <w:left w:val="nil"/>
              <w:bottom w:val="nil"/>
              <w:right w:val="single" w:sz="18" w:space="0" w:color="auto"/>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r>
      <w:tr w:rsidR="001460DF" w:rsidRPr="0033193A" w:rsidTr="00EE7F35">
        <w:trPr>
          <w:trHeight w:val="360"/>
          <w:jc w:val="center"/>
        </w:trPr>
        <w:tc>
          <w:tcPr>
            <w:tcW w:w="199" w:type="pct"/>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rPr>
            </w:pPr>
            <w:r w:rsidRPr="0033193A">
              <w:rPr>
                <w:rFonts w:asciiTheme="minorHAnsi" w:hAnsiTheme="minorHAnsi" w:cstheme="minorHAnsi"/>
                <w:sz w:val="22"/>
                <w:szCs w:val="22"/>
              </w:rPr>
              <w:t> </w:t>
            </w:r>
          </w:p>
        </w:tc>
        <w:tc>
          <w:tcPr>
            <w:tcW w:w="4569" w:type="pct"/>
            <w:gridSpan w:val="5"/>
            <w:tcBorders>
              <w:top w:val="nil"/>
              <w:left w:val="nil"/>
              <w:bottom w:val="nil"/>
              <w:right w:val="nil"/>
            </w:tcBorders>
            <w:shd w:val="clear" w:color="auto" w:fill="auto"/>
            <w:noWrap/>
            <w:vAlign w:val="center"/>
            <w:hideMark/>
          </w:tcPr>
          <w:p w:rsidR="001460DF" w:rsidRPr="00894FF3" w:rsidRDefault="001460DF" w:rsidP="00EE7F35">
            <w:pPr>
              <w:rPr>
                <w:rFonts w:asciiTheme="majorHAnsi" w:hAnsiTheme="majorHAnsi" w:cstheme="minorHAnsi"/>
                <w:sz w:val="28"/>
                <w:szCs w:val="28"/>
              </w:rPr>
            </w:pPr>
            <w:r w:rsidRPr="00894FF3">
              <w:rPr>
                <w:rFonts w:asciiTheme="majorHAnsi" w:hAnsiTheme="majorHAnsi" w:cstheme="minorHAnsi"/>
                <w:sz w:val="28"/>
                <w:szCs w:val="28"/>
              </w:rPr>
              <w:t>INDIKATORI USKLAĐENOSTI SA LIMITIMA POTROŠNJE</w:t>
            </w:r>
          </w:p>
        </w:tc>
        <w:tc>
          <w:tcPr>
            <w:tcW w:w="232" w:type="pct"/>
            <w:tcBorders>
              <w:top w:val="nil"/>
              <w:left w:val="nil"/>
              <w:bottom w:val="nil"/>
              <w:right w:val="single" w:sz="18" w:space="0" w:color="auto"/>
            </w:tcBorders>
            <w:shd w:val="clear" w:color="auto" w:fill="auto"/>
            <w:noWrap/>
            <w:vAlign w:val="center"/>
            <w:hideMark/>
          </w:tcPr>
          <w:p w:rsidR="001460DF" w:rsidRPr="0033193A" w:rsidRDefault="001460DF" w:rsidP="00EE7F35">
            <w:pPr>
              <w:rPr>
                <w:rFonts w:asciiTheme="minorHAnsi" w:hAnsiTheme="minorHAnsi" w:cstheme="minorHAnsi"/>
                <w:sz w:val="16"/>
                <w:szCs w:val="16"/>
              </w:rPr>
            </w:pPr>
          </w:p>
        </w:tc>
      </w:tr>
      <w:tr w:rsidR="001460DF" w:rsidRPr="0033193A" w:rsidTr="00EE7F35">
        <w:trPr>
          <w:trHeight w:val="225"/>
          <w:jc w:val="center"/>
        </w:trPr>
        <w:tc>
          <w:tcPr>
            <w:tcW w:w="199" w:type="pct"/>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983" w:type="pct"/>
            <w:tcBorders>
              <w:top w:val="nil"/>
              <w:left w:val="nil"/>
              <w:bottom w:val="nil"/>
              <w:right w:val="nil"/>
            </w:tcBorders>
            <w:shd w:val="clear" w:color="auto" w:fill="auto"/>
            <w:vAlign w:val="bottom"/>
            <w:hideMark/>
          </w:tcPr>
          <w:p w:rsidR="001460DF" w:rsidRPr="0033193A" w:rsidRDefault="001460DF" w:rsidP="00EE7F35">
            <w:pPr>
              <w:rPr>
                <w:rFonts w:asciiTheme="minorHAnsi" w:hAnsiTheme="minorHAnsi" w:cstheme="minorHAnsi"/>
                <w:sz w:val="16"/>
                <w:szCs w:val="16"/>
              </w:rPr>
            </w:pPr>
          </w:p>
        </w:tc>
        <w:tc>
          <w:tcPr>
            <w:tcW w:w="641" w:type="pct"/>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641" w:type="pct"/>
            <w:tcBorders>
              <w:top w:val="nil"/>
              <w:left w:val="nil"/>
              <w:bottom w:val="nil"/>
              <w:right w:val="single" w:sz="4" w:space="0" w:color="7F7F7F"/>
            </w:tcBorders>
            <w:shd w:val="clear" w:color="auto" w:fill="auto"/>
            <w:noWrap/>
            <w:vAlign w:val="center"/>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641" w:type="pct"/>
            <w:tcBorders>
              <w:top w:val="nil"/>
              <w:left w:val="nil"/>
              <w:bottom w:val="nil"/>
              <w:right w:val="single" w:sz="4" w:space="0" w:color="7F7F7F"/>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 </w:t>
            </w:r>
          </w:p>
        </w:tc>
        <w:tc>
          <w:tcPr>
            <w:tcW w:w="663" w:type="pct"/>
            <w:tcBorders>
              <w:top w:val="nil"/>
              <w:left w:val="nil"/>
              <w:bottom w:val="nil"/>
              <w:right w:val="nil"/>
            </w:tcBorders>
            <w:shd w:val="clear" w:color="auto" w:fill="auto"/>
            <w:noWrap/>
            <w:vAlign w:val="bottom"/>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232" w:type="pct"/>
            <w:tcBorders>
              <w:top w:val="nil"/>
              <w:left w:val="nil"/>
              <w:bottom w:val="nil"/>
              <w:right w:val="single" w:sz="18" w:space="0" w:color="auto"/>
            </w:tcBorders>
            <w:shd w:val="clear" w:color="auto" w:fill="auto"/>
            <w:noWrap/>
            <w:vAlign w:val="bottom"/>
            <w:hideMark/>
          </w:tcPr>
          <w:p w:rsidR="001460DF" w:rsidRPr="0033193A" w:rsidRDefault="001460DF" w:rsidP="00EE7F35">
            <w:pPr>
              <w:keepNext/>
              <w:keepLines/>
              <w:numPr>
                <w:ilvl w:val="2"/>
                <w:numId w:val="0"/>
              </w:numPr>
              <w:ind w:left="851" w:firstLineChars="100" w:firstLine="160"/>
              <w:jc w:val="right"/>
              <w:outlineLvl w:val="1"/>
              <w:rPr>
                <w:rFonts w:asciiTheme="minorHAnsi" w:hAnsiTheme="minorHAnsi" w:cstheme="minorHAnsi"/>
                <w:color w:val="953735"/>
                <w:sz w:val="16"/>
                <w:szCs w:val="16"/>
              </w:rPr>
            </w:pPr>
          </w:p>
        </w:tc>
      </w:tr>
      <w:tr w:rsidR="001460DF" w:rsidRPr="0033193A" w:rsidTr="00EE7F35">
        <w:trPr>
          <w:trHeight w:val="225"/>
          <w:jc w:val="center"/>
        </w:trPr>
        <w:tc>
          <w:tcPr>
            <w:tcW w:w="199" w:type="pct"/>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983" w:type="pct"/>
            <w:tcBorders>
              <w:top w:val="nil"/>
              <w:left w:val="nil"/>
              <w:bottom w:val="nil"/>
              <w:right w:val="nil"/>
            </w:tcBorders>
            <w:shd w:val="clear" w:color="auto" w:fill="auto"/>
            <w:vAlign w:val="bottom"/>
            <w:hideMark/>
          </w:tcPr>
          <w:p w:rsidR="001460DF" w:rsidRPr="0033193A" w:rsidRDefault="001460DF" w:rsidP="00EE7F35">
            <w:pPr>
              <w:rPr>
                <w:rFonts w:asciiTheme="minorHAnsi" w:hAnsiTheme="minorHAnsi" w:cstheme="minorHAnsi"/>
                <w:sz w:val="16"/>
                <w:szCs w:val="16"/>
              </w:rPr>
            </w:pPr>
          </w:p>
        </w:tc>
        <w:tc>
          <w:tcPr>
            <w:tcW w:w="641" w:type="pct"/>
            <w:tcBorders>
              <w:top w:val="nil"/>
              <w:left w:val="nil"/>
              <w:bottom w:val="nil"/>
              <w:right w:val="nil"/>
            </w:tcBorders>
            <w:shd w:val="clear" w:color="auto" w:fill="auto"/>
            <w:noWrap/>
            <w:vAlign w:val="bottom"/>
            <w:hideMark/>
          </w:tcPr>
          <w:p w:rsidR="001460DF" w:rsidRPr="0033193A" w:rsidRDefault="001460DF" w:rsidP="00EE7F35">
            <w:pPr>
              <w:jc w:val="center"/>
              <w:rPr>
                <w:rFonts w:asciiTheme="minorHAnsi" w:hAnsiTheme="minorHAnsi" w:cstheme="minorHAnsi"/>
                <w:sz w:val="16"/>
                <w:szCs w:val="16"/>
              </w:rPr>
            </w:pPr>
            <w:r w:rsidRPr="0033193A">
              <w:rPr>
                <w:rFonts w:asciiTheme="minorHAnsi" w:hAnsiTheme="minorHAnsi" w:cstheme="minorHAnsi"/>
                <w:sz w:val="16"/>
                <w:szCs w:val="16"/>
              </w:rPr>
              <w:t>2014</w:t>
            </w:r>
          </w:p>
        </w:tc>
        <w:tc>
          <w:tcPr>
            <w:tcW w:w="641" w:type="pct"/>
            <w:tcBorders>
              <w:top w:val="nil"/>
              <w:left w:val="single" w:sz="4" w:space="0" w:color="7F7F7F"/>
              <w:bottom w:val="nil"/>
              <w:right w:val="nil"/>
            </w:tcBorders>
            <w:shd w:val="clear" w:color="auto" w:fill="auto"/>
            <w:noWrap/>
            <w:vAlign w:val="center"/>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2015</w:t>
            </w:r>
          </w:p>
        </w:tc>
        <w:tc>
          <w:tcPr>
            <w:tcW w:w="641" w:type="pct"/>
            <w:tcBorders>
              <w:top w:val="nil"/>
              <w:left w:val="single" w:sz="4" w:space="0" w:color="7F7F7F"/>
              <w:bottom w:val="nil"/>
              <w:right w:val="nil"/>
            </w:tcBorders>
            <w:shd w:val="clear" w:color="auto" w:fill="auto"/>
            <w:noWrap/>
            <w:vAlign w:val="center"/>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2016</w:t>
            </w:r>
          </w:p>
        </w:tc>
        <w:tc>
          <w:tcPr>
            <w:tcW w:w="663" w:type="pct"/>
            <w:tcBorders>
              <w:top w:val="nil"/>
              <w:left w:val="single" w:sz="4" w:space="0" w:color="7F7F7F"/>
              <w:bottom w:val="nil"/>
              <w:right w:val="nil"/>
            </w:tcBorders>
            <w:shd w:val="clear" w:color="auto" w:fill="auto"/>
            <w:noWrap/>
            <w:vAlign w:val="center"/>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2017</w:t>
            </w:r>
          </w:p>
        </w:tc>
        <w:tc>
          <w:tcPr>
            <w:tcW w:w="232" w:type="pct"/>
            <w:tcBorders>
              <w:top w:val="nil"/>
              <w:left w:val="nil"/>
              <w:bottom w:val="nil"/>
              <w:right w:val="single" w:sz="18" w:space="0" w:color="auto"/>
            </w:tcBorders>
            <w:shd w:val="clear" w:color="auto" w:fill="auto"/>
            <w:noWrap/>
            <w:vAlign w:val="center"/>
            <w:hideMark/>
          </w:tcPr>
          <w:p w:rsidR="001460DF" w:rsidRPr="0033193A" w:rsidRDefault="001460DF" w:rsidP="00EE7F35">
            <w:pPr>
              <w:keepNext/>
              <w:keepLines/>
              <w:numPr>
                <w:ilvl w:val="1"/>
                <w:numId w:val="0"/>
              </w:numPr>
              <w:ind w:left="737" w:hanging="737"/>
              <w:jc w:val="center"/>
              <w:outlineLvl w:val="0"/>
              <w:rPr>
                <w:rFonts w:asciiTheme="minorHAnsi" w:hAnsiTheme="minorHAnsi" w:cstheme="minorHAnsi"/>
                <w:color w:val="953735"/>
                <w:sz w:val="16"/>
                <w:szCs w:val="16"/>
              </w:rPr>
            </w:pPr>
          </w:p>
        </w:tc>
      </w:tr>
      <w:tr w:rsidR="001460DF" w:rsidRPr="0033193A" w:rsidTr="00EE7F35">
        <w:trPr>
          <w:trHeight w:val="225"/>
          <w:jc w:val="center"/>
        </w:trPr>
        <w:tc>
          <w:tcPr>
            <w:tcW w:w="199" w:type="pct"/>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983" w:type="pct"/>
            <w:tcBorders>
              <w:top w:val="nil"/>
              <w:left w:val="nil"/>
              <w:bottom w:val="nil"/>
              <w:right w:val="nil"/>
            </w:tcBorders>
            <w:shd w:val="clear" w:color="auto" w:fill="auto"/>
            <w:vAlign w:val="bottom"/>
            <w:hideMark/>
          </w:tcPr>
          <w:p w:rsidR="001460DF" w:rsidRPr="0033193A" w:rsidRDefault="001460DF" w:rsidP="00EE7F35">
            <w:pPr>
              <w:rPr>
                <w:rFonts w:asciiTheme="minorHAnsi" w:hAnsiTheme="minorHAnsi" w:cstheme="minorHAnsi"/>
                <w:sz w:val="16"/>
                <w:szCs w:val="16"/>
              </w:rPr>
            </w:pPr>
          </w:p>
        </w:tc>
        <w:tc>
          <w:tcPr>
            <w:tcW w:w="641" w:type="pct"/>
            <w:tcBorders>
              <w:top w:val="nil"/>
              <w:left w:val="nil"/>
              <w:bottom w:val="nil"/>
              <w:right w:val="nil"/>
            </w:tcBorders>
            <w:shd w:val="clear" w:color="auto" w:fill="auto"/>
            <w:noWrap/>
            <w:vAlign w:val="bottom"/>
            <w:hideMark/>
          </w:tcPr>
          <w:p w:rsidR="001460DF" w:rsidRPr="0033193A" w:rsidRDefault="001460DF" w:rsidP="00EE7F35">
            <w:pPr>
              <w:jc w:val="center"/>
              <w:rPr>
                <w:rFonts w:asciiTheme="minorHAnsi" w:hAnsiTheme="minorHAnsi" w:cstheme="minorHAnsi"/>
                <w:sz w:val="16"/>
                <w:szCs w:val="16"/>
              </w:rPr>
            </w:pPr>
          </w:p>
        </w:tc>
        <w:tc>
          <w:tcPr>
            <w:tcW w:w="641" w:type="pct"/>
            <w:tcBorders>
              <w:top w:val="nil"/>
              <w:left w:val="single" w:sz="4" w:space="0" w:color="7F7F7F"/>
              <w:bottom w:val="nil"/>
              <w:right w:val="single" w:sz="4" w:space="0" w:color="7F7F7F"/>
            </w:tcBorders>
            <w:shd w:val="clear" w:color="auto" w:fill="auto"/>
            <w:noWrap/>
            <w:vAlign w:val="bottom"/>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641" w:type="pct"/>
            <w:tcBorders>
              <w:top w:val="nil"/>
              <w:left w:val="nil"/>
              <w:bottom w:val="nil"/>
              <w:right w:val="nil"/>
            </w:tcBorders>
            <w:shd w:val="clear" w:color="auto" w:fill="auto"/>
            <w:noWrap/>
            <w:vAlign w:val="bottom"/>
            <w:hideMark/>
          </w:tcPr>
          <w:p w:rsidR="001460DF" w:rsidRPr="0033193A" w:rsidRDefault="001460DF" w:rsidP="00EE7F35">
            <w:pPr>
              <w:keepNext/>
              <w:keepLines/>
              <w:numPr>
                <w:ilvl w:val="1"/>
                <w:numId w:val="0"/>
              </w:numPr>
              <w:ind w:left="737" w:hanging="737"/>
              <w:jc w:val="center"/>
              <w:outlineLvl w:val="0"/>
              <w:rPr>
                <w:rFonts w:asciiTheme="minorHAnsi" w:hAnsiTheme="minorHAnsi" w:cstheme="minorHAnsi"/>
                <w:sz w:val="16"/>
                <w:szCs w:val="16"/>
              </w:rPr>
            </w:pPr>
          </w:p>
        </w:tc>
        <w:tc>
          <w:tcPr>
            <w:tcW w:w="663" w:type="pct"/>
            <w:tcBorders>
              <w:top w:val="nil"/>
              <w:left w:val="single" w:sz="4" w:space="0" w:color="7F7F7F"/>
              <w:bottom w:val="nil"/>
              <w:right w:val="nil"/>
            </w:tcBorders>
            <w:shd w:val="clear" w:color="auto" w:fill="auto"/>
            <w:noWrap/>
            <w:vAlign w:val="center"/>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232" w:type="pct"/>
            <w:tcBorders>
              <w:top w:val="nil"/>
              <w:left w:val="nil"/>
              <w:bottom w:val="nil"/>
              <w:right w:val="single" w:sz="18" w:space="0" w:color="auto"/>
            </w:tcBorders>
            <w:shd w:val="clear" w:color="auto" w:fill="auto"/>
            <w:noWrap/>
            <w:vAlign w:val="center"/>
            <w:hideMark/>
          </w:tcPr>
          <w:p w:rsidR="001460DF" w:rsidRPr="0033193A" w:rsidRDefault="001460DF" w:rsidP="00EE7F35">
            <w:pPr>
              <w:keepNext/>
              <w:keepLines/>
              <w:numPr>
                <w:ilvl w:val="1"/>
                <w:numId w:val="0"/>
              </w:numPr>
              <w:ind w:left="737" w:hanging="737"/>
              <w:jc w:val="center"/>
              <w:outlineLvl w:val="0"/>
              <w:rPr>
                <w:rFonts w:asciiTheme="minorHAnsi" w:hAnsiTheme="minorHAnsi" w:cstheme="minorHAnsi"/>
                <w:color w:val="953735"/>
                <w:sz w:val="16"/>
                <w:szCs w:val="16"/>
              </w:rPr>
            </w:pPr>
          </w:p>
        </w:tc>
      </w:tr>
      <w:tr w:rsidR="001460DF" w:rsidRPr="0033193A" w:rsidTr="00EE7F35">
        <w:trPr>
          <w:trHeight w:val="225"/>
          <w:jc w:val="center"/>
        </w:trPr>
        <w:tc>
          <w:tcPr>
            <w:tcW w:w="199" w:type="pct"/>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983" w:type="pct"/>
            <w:tcBorders>
              <w:top w:val="single" w:sz="4" w:space="0" w:color="auto"/>
              <w:left w:val="nil"/>
              <w:bottom w:val="single" w:sz="4" w:space="0" w:color="auto"/>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BDP</w:t>
            </w:r>
          </w:p>
        </w:tc>
        <w:tc>
          <w:tcPr>
            <w:tcW w:w="641" w:type="pct"/>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3516.20</w:t>
            </w:r>
          </w:p>
        </w:tc>
        <w:tc>
          <w:tcPr>
            <w:tcW w:w="641" w:type="pct"/>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3516.20</w:t>
            </w:r>
          </w:p>
        </w:tc>
        <w:tc>
          <w:tcPr>
            <w:tcW w:w="641" w:type="pct"/>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3930.10</w:t>
            </w:r>
          </w:p>
        </w:tc>
        <w:tc>
          <w:tcPr>
            <w:tcW w:w="663" w:type="pct"/>
            <w:tcBorders>
              <w:top w:val="single" w:sz="4" w:space="0" w:color="auto"/>
              <w:left w:val="nil"/>
              <w:bottom w:val="single" w:sz="4" w:space="0" w:color="auto"/>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4169.10</w:t>
            </w:r>
          </w:p>
        </w:tc>
        <w:tc>
          <w:tcPr>
            <w:tcW w:w="232" w:type="pct"/>
            <w:tcBorders>
              <w:top w:val="nil"/>
              <w:left w:val="nil"/>
              <w:bottom w:val="nil"/>
              <w:right w:val="single" w:sz="18" w:space="0" w:color="auto"/>
            </w:tcBorders>
            <w:shd w:val="clear" w:color="auto" w:fill="auto"/>
            <w:noWrap/>
            <w:vAlign w:val="center"/>
            <w:hideMark/>
          </w:tcPr>
          <w:p w:rsidR="001460DF" w:rsidRPr="0033193A" w:rsidRDefault="001460DF" w:rsidP="00EE7F35">
            <w:pPr>
              <w:keepNext/>
              <w:keepLines/>
              <w:numPr>
                <w:ilvl w:val="2"/>
                <w:numId w:val="0"/>
              </w:numPr>
              <w:ind w:left="851" w:hanging="851"/>
              <w:jc w:val="center"/>
              <w:outlineLvl w:val="1"/>
              <w:rPr>
                <w:rFonts w:asciiTheme="minorHAnsi" w:hAnsiTheme="minorHAnsi" w:cstheme="minorHAnsi"/>
                <w:color w:val="953735"/>
                <w:sz w:val="16"/>
                <w:szCs w:val="16"/>
              </w:rPr>
            </w:pPr>
          </w:p>
        </w:tc>
      </w:tr>
      <w:tr w:rsidR="001460DF" w:rsidRPr="0033193A" w:rsidTr="00EE7F35">
        <w:trPr>
          <w:trHeight w:val="225"/>
          <w:jc w:val="center"/>
        </w:trPr>
        <w:tc>
          <w:tcPr>
            <w:tcW w:w="199" w:type="pct"/>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983" w:type="pct"/>
            <w:tcBorders>
              <w:top w:val="nil"/>
              <w:left w:val="nil"/>
              <w:bottom w:val="single" w:sz="4" w:space="0" w:color="7F7F7F"/>
              <w:right w:val="nil"/>
            </w:tcBorders>
            <w:shd w:val="clear" w:color="auto" w:fill="auto"/>
            <w:vAlign w:val="center"/>
            <w:hideMark/>
          </w:tcPr>
          <w:p w:rsidR="001460DF" w:rsidRPr="0033193A" w:rsidRDefault="001460DF" w:rsidP="00EE7F35">
            <w:pPr>
              <w:ind w:firstLineChars="100" w:firstLine="160"/>
              <w:rPr>
                <w:rFonts w:asciiTheme="minorHAnsi" w:hAnsiTheme="minorHAnsi" w:cstheme="minorHAnsi"/>
                <w:color w:val="272727"/>
                <w:sz w:val="16"/>
                <w:szCs w:val="16"/>
              </w:rPr>
            </w:pPr>
            <w:r w:rsidRPr="0033193A">
              <w:rPr>
                <w:rFonts w:asciiTheme="minorHAnsi" w:hAnsiTheme="minorHAnsi" w:cstheme="minorHAnsi"/>
                <w:color w:val="272727"/>
                <w:sz w:val="16"/>
                <w:szCs w:val="16"/>
              </w:rPr>
              <w:t>Nominalna stopa rasta (%)</w:t>
            </w:r>
          </w:p>
        </w:tc>
        <w:tc>
          <w:tcPr>
            <w:tcW w:w="641" w:type="pct"/>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272727"/>
                <w:sz w:val="16"/>
                <w:szCs w:val="16"/>
              </w:rPr>
            </w:pPr>
            <w:r w:rsidRPr="0033193A">
              <w:rPr>
                <w:rFonts w:asciiTheme="minorHAnsi" w:hAnsiTheme="minorHAnsi" w:cstheme="minorHAnsi"/>
                <w:color w:val="272727"/>
                <w:sz w:val="16"/>
                <w:szCs w:val="16"/>
              </w:rPr>
              <w:t> </w:t>
            </w:r>
          </w:p>
        </w:tc>
        <w:tc>
          <w:tcPr>
            <w:tcW w:w="641" w:type="pct"/>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5.60%</w:t>
            </w:r>
          </w:p>
        </w:tc>
        <w:tc>
          <w:tcPr>
            <w:tcW w:w="641" w:type="pct"/>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5.90%</w:t>
            </w:r>
          </w:p>
        </w:tc>
        <w:tc>
          <w:tcPr>
            <w:tcW w:w="663" w:type="pct"/>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6.10%</w:t>
            </w:r>
          </w:p>
        </w:tc>
        <w:tc>
          <w:tcPr>
            <w:tcW w:w="232" w:type="pct"/>
            <w:tcBorders>
              <w:top w:val="nil"/>
              <w:left w:val="nil"/>
              <w:bottom w:val="nil"/>
              <w:right w:val="single" w:sz="18" w:space="0" w:color="auto"/>
            </w:tcBorders>
            <w:shd w:val="clear" w:color="auto" w:fill="auto"/>
            <w:noWrap/>
            <w:vAlign w:val="center"/>
            <w:hideMark/>
          </w:tcPr>
          <w:p w:rsidR="001460DF" w:rsidRPr="0033193A" w:rsidRDefault="001460DF" w:rsidP="00EE7F35">
            <w:pPr>
              <w:keepNext/>
              <w:keepLines/>
              <w:numPr>
                <w:ilvl w:val="2"/>
                <w:numId w:val="0"/>
              </w:numPr>
              <w:ind w:left="851" w:hanging="851"/>
              <w:jc w:val="center"/>
              <w:outlineLvl w:val="1"/>
              <w:rPr>
                <w:rFonts w:asciiTheme="minorHAnsi" w:hAnsiTheme="minorHAnsi" w:cstheme="minorHAnsi"/>
                <w:color w:val="953735"/>
                <w:sz w:val="16"/>
                <w:szCs w:val="16"/>
              </w:rPr>
            </w:pPr>
          </w:p>
        </w:tc>
      </w:tr>
      <w:tr w:rsidR="001460DF" w:rsidRPr="0033193A" w:rsidTr="00EE7F35">
        <w:trPr>
          <w:trHeight w:val="225"/>
          <w:jc w:val="center"/>
        </w:trPr>
        <w:tc>
          <w:tcPr>
            <w:tcW w:w="199" w:type="pct"/>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983" w:type="pct"/>
            <w:tcBorders>
              <w:top w:val="nil"/>
              <w:left w:val="nil"/>
              <w:bottom w:val="nil"/>
              <w:right w:val="nil"/>
            </w:tcBorders>
            <w:shd w:val="clear" w:color="auto" w:fill="auto"/>
            <w:vAlign w:val="center"/>
            <w:hideMark/>
          </w:tcPr>
          <w:p w:rsidR="001460DF" w:rsidRPr="0033193A" w:rsidRDefault="001460DF" w:rsidP="00EE7F35">
            <w:pPr>
              <w:ind w:firstLineChars="100" w:firstLine="160"/>
              <w:rPr>
                <w:rFonts w:asciiTheme="minorHAnsi" w:hAnsiTheme="minorHAnsi" w:cstheme="minorHAnsi"/>
                <w:color w:val="272727"/>
                <w:sz w:val="16"/>
                <w:szCs w:val="16"/>
              </w:rPr>
            </w:pPr>
            <w:r w:rsidRPr="0033193A">
              <w:rPr>
                <w:rFonts w:asciiTheme="minorHAnsi" w:hAnsiTheme="minorHAnsi" w:cstheme="minorHAnsi"/>
                <w:color w:val="272727"/>
                <w:sz w:val="16"/>
                <w:szCs w:val="16"/>
              </w:rPr>
              <w:t>Realna stopa rasta (%)</w:t>
            </w:r>
          </w:p>
        </w:tc>
        <w:tc>
          <w:tcPr>
            <w:tcW w:w="641" w:type="pct"/>
            <w:tcBorders>
              <w:top w:val="single" w:sz="4" w:space="0" w:color="7F7F7F"/>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272727"/>
                <w:sz w:val="16"/>
                <w:szCs w:val="16"/>
              </w:rPr>
            </w:pPr>
            <w:r w:rsidRPr="0033193A">
              <w:rPr>
                <w:rFonts w:asciiTheme="minorHAnsi" w:hAnsiTheme="minorHAnsi" w:cstheme="minorHAnsi"/>
                <w:color w:val="272727"/>
                <w:sz w:val="16"/>
                <w:szCs w:val="16"/>
              </w:rPr>
              <w:t> </w:t>
            </w:r>
          </w:p>
        </w:tc>
        <w:tc>
          <w:tcPr>
            <w:tcW w:w="641" w:type="pct"/>
            <w:tcBorders>
              <w:top w:val="single" w:sz="4" w:space="0" w:color="7F7F7F"/>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3.50%</w:t>
            </w:r>
          </w:p>
        </w:tc>
        <w:tc>
          <w:tcPr>
            <w:tcW w:w="641" w:type="pct"/>
            <w:tcBorders>
              <w:top w:val="single" w:sz="4" w:space="0" w:color="7F7F7F"/>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3.80%</w:t>
            </w:r>
          </w:p>
        </w:tc>
        <w:tc>
          <w:tcPr>
            <w:tcW w:w="663" w:type="pct"/>
            <w:tcBorders>
              <w:top w:val="single" w:sz="4" w:space="0" w:color="7F7F7F"/>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4.00%</w:t>
            </w:r>
          </w:p>
        </w:tc>
        <w:tc>
          <w:tcPr>
            <w:tcW w:w="232" w:type="pct"/>
            <w:tcBorders>
              <w:top w:val="nil"/>
              <w:left w:val="nil"/>
              <w:bottom w:val="nil"/>
              <w:right w:val="single" w:sz="18" w:space="0" w:color="auto"/>
            </w:tcBorders>
            <w:shd w:val="clear" w:color="auto" w:fill="auto"/>
            <w:noWrap/>
            <w:vAlign w:val="center"/>
            <w:hideMark/>
          </w:tcPr>
          <w:p w:rsidR="001460DF" w:rsidRPr="0033193A" w:rsidRDefault="001460DF" w:rsidP="00EE7F35">
            <w:pPr>
              <w:keepNext/>
              <w:keepLines/>
              <w:numPr>
                <w:ilvl w:val="2"/>
                <w:numId w:val="0"/>
              </w:numPr>
              <w:ind w:left="851" w:hanging="851"/>
              <w:jc w:val="center"/>
              <w:outlineLvl w:val="1"/>
              <w:rPr>
                <w:rFonts w:asciiTheme="minorHAnsi" w:hAnsiTheme="minorHAnsi" w:cstheme="minorHAnsi"/>
                <w:color w:val="953735"/>
                <w:sz w:val="16"/>
                <w:szCs w:val="16"/>
              </w:rPr>
            </w:pPr>
          </w:p>
        </w:tc>
      </w:tr>
      <w:tr w:rsidR="001460DF" w:rsidRPr="0033193A" w:rsidTr="00EE7F35">
        <w:trPr>
          <w:trHeight w:val="225"/>
          <w:jc w:val="center"/>
        </w:trPr>
        <w:tc>
          <w:tcPr>
            <w:tcW w:w="199" w:type="pct"/>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983" w:type="pct"/>
            <w:tcBorders>
              <w:top w:val="nil"/>
              <w:left w:val="nil"/>
              <w:bottom w:val="nil"/>
              <w:right w:val="nil"/>
            </w:tcBorders>
            <w:shd w:val="clear" w:color="auto" w:fill="auto"/>
            <w:vAlign w:val="bottom"/>
            <w:hideMark/>
          </w:tcPr>
          <w:p w:rsidR="001460DF" w:rsidRPr="0033193A" w:rsidRDefault="001460DF" w:rsidP="00EE7F35">
            <w:pPr>
              <w:rPr>
                <w:rFonts w:asciiTheme="minorHAnsi" w:hAnsiTheme="minorHAnsi" w:cstheme="minorHAnsi"/>
                <w:sz w:val="16"/>
                <w:szCs w:val="16"/>
              </w:rPr>
            </w:pPr>
          </w:p>
        </w:tc>
        <w:tc>
          <w:tcPr>
            <w:tcW w:w="641" w:type="pct"/>
            <w:tcBorders>
              <w:top w:val="nil"/>
              <w:left w:val="nil"/>
              <w:bottom w:val="nil"/>
              <w:right w:val="nil"/>
            </w:tcBorders>
            <w:shd w:val="clear" w:color="auto" w:fill="auto"/>
            <w:noWrap/>
            <w:vAlign w:val="bottom"/>
            <w:hideMark/>
          </w:tcPr>
          <w:p w:rsidR="001460DF" w:rsidRPr="0033193A" w:rsidRDefault="001460DF" w:rsidP="00EE7F35">
            <w:pPr>
              <w:jc w:val="center"/>
              <w:rPr>
                <w:rFonts w:asciiTheme="minorHAnsi" w:hAnsiTheme="minorHAnsi" w:cstheme="minorHAnsi"/>
                <w:sz w:val="16"/>
                <w:szCs w:val="16"/>
              </w:rPr>
            </w:pPr>
          </w:p>
        </w:tc>
        <w:tc>
          <w:tcPr>
            <w:tcW w:w="641" w:type="pct"/>
            <w:tcBorders>
              <w:top w:val="nil"/>
              <w:left w:val="single" w:sz="4" w:space="0" w:color="7F7F7F"/>
              <w:bottom w:val="single" w:sz="4" w:space="0" w:color="auto"/>
              <w:right w:val="single" w:sz="4" w:space="0" w:color="7F7F7F"/>
            </w:tcBorders>
            <w:shd w:val="clear" w:color="auto" w:fill="auto"/>
            <w:noWrap/>
            <w:vAlign w:val="bottom"/>
            <w:hideMark/>
          </w:tcPr>
          <w:p w:rsidR="001460DF" w:rsidRDefault="001460DF" w:rsidP="00EE7F35">
            <w:pPr>
              <w:jc w:val="center"/>
              <w:rPr>
                <w:rFonts w:ascii="Calibri" w:hAnsi="Calibri" w:cs="Calibri"/>
                <w:color w:val="953735"/>
                <w:sz w:val="16"/>
                <w:szCs w:val="16"/>
              </w:rPr>
            </w:pPr>
            <w:r>
              <w:rPr>
                <w:rFonts w:ascii="Calibri" w:hAnsi="Calibri" w:cs="Calibri"/>
                <w:color w:val="953735"/>
                <w:sz w:val="16"/>
                <w:szCs w:val="16"/>
              </w:rPr>
              <w:t> </w:t>
            </w:r>
          </w:p>
        </w:tc>
        <w:tc>
          <w:tcPr>
            <w:tcW w:w="641" w:type="pct"/>
            <w:tcBorders>
              <w:top w:val="nil"/>
              <w:left w:val="nil"/>
              <w:bottom w:val="nil"/>
              <w:right w:val="nil"/>
            </w:tcBorders>
            <w:shd w:val="clear" w:color="auto" w:fill="auto"/>
            <w:noWrap/>
            <w:vAlign w:val="bottom"/>
            <w:hideMark/>
          </w:tcPr>
          <w:p w:rsidR="001460DF" w:rsidRPr="0033193A" w:rsidRDefault="001460DF" w:rsidP="00EE7F35">
            <w:pPr>
              <w:keepNext/>
              <w:keepLines/>
              <w:numPr>
                <w:ilvl w:val="1"/>
                <w:numId w:val="0"/>
              </w:numPr>
              <w:ind w:left="737" w:hanging="737"/>
              <w:jc w:val="center"/>
              <w:outlineLvl w:val="0"/>
              <w:rPr>
                <w:rFonts w:asciiTheme="minorHAnsi" w:hAnsiTheme="minorHAnsi" w:cstheme="minorHAnsi"/>
                <w:sz w:val="16"/>
                <w:szCs w:val="16"/>
              </w:rPr>
            </w:pPr>
          </w:p>
        </w:tc>
        <w:tc>
          <w:tcPr>
            <w:tcW w:w="663" w:type="pct"/>
            <w:tcBorders>
              <w:top w:val="nil"/>
              <w:left w:val="single" w:sz="4" w:space="0" w:color="7F7F7F"/>
              <w:bottom w:val="nil"/>
              <w:right w:val="nil"/>
            </w:tcBorders>
            <w:shd w:val="clear" w:color="auto" w:fill="auto"/>
            <w:noWrap/>
            <w:vAlign w:val="center"/>
            <w:hideMark/>
          </w:tcPr>
          <w:p w:rsidR="001460DF" w:rsidRPr="0033193A" w:rsidRDefault="001460DF" w:rsidP="00EE7F35">
            <w:pPr>
              <w:jc w:val="center"/>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232" w:type="pct"/>
            <w:tcBorders>
              <w:top w:val="nil"/>
              <w:left w:val="nil"/>
              <w:bottom w:val="nil"/>
              <w:right w:val="single" w:sz="18" w:space="0" w:color="auto"/>
            </w:tcBorders>
            <w:shd w:val="clear" w:color="auto" w:fill="auto"/>
            <w:noWrap/>
            <w:vAlign w:val="center"/>
            <w:hideMark/>
          </w:tcPr>
          <w:p w:rsidR="001460DF" w:rsidRPr="0033193A" w:rsidRDefault="001460DF" w:rsidP="00EE7F35">
            <w:pPr>
              <w:keepNext/>
              <w:keepLines/>
              <w:numPr>
                <w:ilvl w:val="1"/>
                <w:numId w:val="0"/>
              </w:numPr>
              <w:ind w:left="737" w:hanging="737"/>
              <w:jc w:val="center"/>
              <w:outlineLvl w:val="0"/>
              <w:rPr>
                <w:rFonts w:asciiTheme="minorHAnsi" w:hAnsiTheme="minorHAnsi" w:cstheme="minorHAnsi"/>
                <w:color w:val="953735"/>
                <w:sz w:val="16"/>
                <w:szCs w:val="16"/>
              </w:rPr>
            </w:pPr>
          </w:p>
        </w:tc>
      </w:tr>
      <w:tr w:rsidR="001460DF" w:rsidRPr="0033193A" w:rsidTr="00EE7F35">
        <w:trPr>
          <w:trHeight w:val="225"/>
          <w:jc w:val="center"/>
        </w:trPr>
        <w:tc>
          <w:tcPr>
            <w:tcW w:w="199" w:type="pct"/>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983" w:type="pct"/>
            <w:tcBorders>
              <w:top w:val="single" w:sz="4" w:space="0" w:color="auto"/>
              <w:left w:val="nil"/>
              <w:bottom w:val="single" w:sz="4" w:space="0" w:color="auto"/>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Tekuć budžet (mil €)</w:t>
            </w:r>
          </w:p>
        </w:tc>
        <w:tc>
          <w:tcPr>
            <w:tcW w:w="641" w:type="pct"/>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558.24</w:t>
            </w:r>
          </w:p>
        </w:tc>
        <w:tc>
          <w:tcPr>
            <w:tcW w:w="641" w:type="pct"/>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565.28</w:t>
            </w:r>
          </w:p>
        </w:tc>
        <w:tc>
          <w:tcPr>
            <w:tcW w:w="641" w:type="pct"/>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Pr>
                <w:rFonts w:asciiTheme="minorHAnsi" w:hAnsiTheme="minorHAnsi" w:cstheme="minorHAnsi"/>
                <w:color w:val="953735"/>
                <w:sz w:val="16"/>
                <w:szCs w:val="16"/>
              </w:rPr>
              <w:t>559.34</w:t>
            </w:r>
          </w:p>
        </w:tc>
        <w:tc>
          <w:tcPr>
            <w:tcW w:w="663" w:type="pct"/>
            <w:tcBorders>
              <w:top w:val="single" w:sz="4" w:space="0" w:color="auto"/>
              <w:left w:val="nil"/>
              <w:bottom w:val="single" w:sz="4" w:space="0" w:color="auto"/>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Pr>
                <w:rFonts w:asciiTheme="minorHAnsi" w:hAnsiTheme="minorHAnsi" w:cstheme="minorHAnsi"/>
                <w:color w:val="953735"/>
                <w:sz w:val="16"/>
                <w:szCs w:val="16"/>
              </w:rPr>
              <w:t>555.81</w:t>
            </w:r>
          </w:p>
        </w:tc>
        <w:tc>
          <w:tcPr>
            <w:tcW w:w="232" w:type="pct"/>
            <w:tcBorders>
              <w:top w:val="nil"/>
              <w:left w:val="nil"/>
              <w:bottom w:val="nil"/>
              <w:right w:val="single" w:sz="18" w:space="0" w:color="auto"/>
            </w:tcBorders>
            <w:shd w:val="clear" w:color="auto" w:fill="auto"/>
            <w:noWrap/>
            <w:vAlign w:val="center"/>
            <w:hideMark/>
          </w:tcPr>
          <w:p w:rsidR="001460DF" w:rsidRPr="0033193A" w:rsidRDefault="001460DF" w:rsidP="00EE7F35">
            <w:pPr>
              <w:keepNext/>
              <w:keepLines/>
              <w:numPr>
                <w:ilvl w:val="2"/>
                <w:numId w:val="0"/>
              </w:numPr>
              <w:ind w:left="851" w:firstLineChars="100" w:firstLine="160"/>
              <w:jc w:val="right"/>
              <w:outlineLvl w:val="1"/>
              <w:rPr>
                <w:rFonts w:asciiTheme="minorHAnsi" w:hAnsiTheme="minorHAnsi" w:cstheme="minorHAnsi"/>
                <w:color w:val="953735"/>
                <w:sz w:val="16"/>
                <w:szCs w:val="16"/>
              </w:rPr>
            </w:pPr>
          </w:p>
        </w:tc>
      </w:tr>
      <w:tr w:rsidR="001460DF" w:rsidRPr="0033193A" w:rsidTr="00EE7F35">
        <w:trPr>
          <w:trHeight w:val="225"/>
          <w:jc w:val="center"/>
        </w:trPr>
        <w:tc>
          <w:tcPr>
            <w:tcW w:w="199" w:type="pct"/>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983" w:type="pct"/>
            <w:tcBorders>
              <w:top w:val="nil"/>
              <w:left w:val="nil"/>
              <w:bottom w:val="nil"/>
              <w:right w:val="nil"/>
            </w:tcBorders>
            <w:shd w:val="clear" w:color="auto" w:fill="auto"/>
            <w:vAlign w:val="center"/>
            <w:hideMark/>
          </w:tcPr>
          <w:p w:rsidR="001460DF" w:rsidRPr="0033193A" w:rsidRDefault="001460DF" w:rsidP="00EE7F35">
            <w:pPr>
              <w:ind w:firstLineChars="100" w:firstLine="160"/>
              <w:rPr>
                <w:rFonts w:asciiTheme="minorHAnsi" w:hAnsiTheme="minorHAnsi" w:cstheme="minorHAnsi"/>
                <w:color w:val="272727"/>
                <w:sz w:val="16"/>
                <w:szCs w:val="16"/>
              </w:rPr>
            </w:pPr>
            <w:r w:rsidRPr="0033193A">
              <w:rPr>
                <w:rFonts w:asciiTheme="minorHAnsi" w:hAnsiTheme="minorHAnsi" w:cstheme="minorHAnsi"/>
                <w:color w:val="272727"/>
                <w:sz w:val="16"/>
                <w:szCs w:val="16"/>
              </w:rPr>
              <w:t>Stopa rasta (%)</w:t>
            </w:r>
          </w:p>
        </w:tc>
        <w:tc>
          <w:tcPr>
            <w:tcW w:w="641" w:type="pct"/>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272727"/>
                <w:sz w:val="16"/>
                <w:szCs w:val="16"/>
              </w:rPr>
            </w:pPr>
            <w:r w:rsidRPr="0033193A">
              <w:rPr>
                <w:rFonts w:asciiTheme="minorHAnsi" w:hAnsiTheme="minorHAnsi" w:cstheme="minorHAnsi"/>
                <w:color w:val="272727"/>
                <w:sz w:val="16"/>
                <w:szCs w:val="16"/>
              </w:rPr>
              <w:t> </w:t>
            </w:r>
          </w:p>
        </w:tc>
        <w:tc>
          <w:tcPr>
            <w:tcW w:w="641" w:type="pct"/>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1.26%</w:t>
            </w:r>
          </w:p>
        </w:tc>
        <w:tc>
          <w:tcPr>
            <w:tcW w:w="641" w:type="pct"/>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0.20%</w:t>
            </w:r>
          </w:p>
        </w:tc>
        <w:tc>
          <w:tcPr>
            <w:tcW w:w="663" w:type="pct"/>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-0.63%</w:t>
            </w:r>
          </w:p>
        </w:tc>
        <w:tc>
          <w:tcPr>
            <w:tcW w:w="232" w:type="pct"/>
            <w:tcBorders>
              <w:top w:val="nil"/>
              <w:left w:val="nil"/>
              <w:bottom w:val="nil"/>
              <w:right w:val="single" w:sz="18" w:space="0" w:color="auto"/>
            </w:tcBorders>
            <w:shd w:val="clear" w:color="auto" w:fill="auto"/>
            <w:noWrap/>
            <w:vAlign w:val="center"/>
            <w:hideMark/>
          </w:tcPr>
          <w:p w:rsidR="001460DF" w:rsidRPr="0033193A" w:rsidRDefault="001460DF" w:rsidP="00EE7F35">
            <w:pPr>
              <w:keepNext/>
              <w:keepLines/>
              <w:numPr>
                <w:ilvl w:val="2"/>
                <w:numId w:val="0"/>
              </w:numPr>
              <w:ind w:left="851" w:firstLineChars="100" w:firstLine="160"/>
              <w:jc w:val="right"/>
              <w:outlineLvl w:val="1"/>
              <w:rPr>
                <w:rFonts w:asciiTheme="minorHAnsi" w:hAnsiTheme="minorHAnsi" w:cstheme="minorHAnsi"/>
                <w:color w:val="953735"/>
                <w:sz w:val="16"/>
                <w:szCs w:val="16"/>
              </w:rPr>
            </w:pPr>
          </w:p>
        </w:tc>
      </w:tr>
      <w:tr w:rsidR="001460DF" w:rsidRPr="0033193A" w:rsidTr="00EE7F35">
        <w:trPr>
          <w:trHeight w:val="225"/>
          <w:jc w:val="center"/>
        </w:trPr>
        <w:tc>
          <w:tcPr>
            <w:tcW w:w="199" w:type="pct"/>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983" w:type="pct"/>
            <w:tcBorders>
              <w:top w:val="nil"/>
              <w:left w:val="nil"/>
              <w:bottom w:val="nil"/>
              <w:right w:val="nil"/>
            </w:tcBorders>
            <w:shd w:val="clear" w:color="auto" w:fill="auto"/>
            <w:vAlign w:val="bottom"/>
            <w:hideMark/>
          </w:tcPr>
          <w:p w:rsidR="001460DF" w:rsidRPr="0033193A" w:rsidRDefault="001460DF" w:rsidP="00EE7F35">
            <w:pPr>
              <w:rPr>
                <w:rFonts w:asciiTheme="minorHAnsi" w:hAnsiTheme="minorHAnsi" w:cstheme="minorHAnsi"/>
                <w:i/>
                <w:iCs/>
                <w:color w:val="272727"/>
                <w:sz w:val="16"/>
                <w:szCs w:val="16"/>
              </w:rPr>
            </w:pPr>
          </w:p>
        </w:tc>
        <w:tc>
          <w:tcPr>
            <w:tcW w:w="641" w:type="pct"/>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272727"/>
                <w:sz w:val="16"/>
                <w:szCs w:val="16"/>
              </w:rPr>
            </w:pPr>
            <w:r w:rsidRPr="0033193A">
              <w:rPr>
                <w:rFonts w:asciiTheme="minorHAnsi" w:hAnsiTheme="minorHAnsi" w:cstheme="minorHAnsi"/>
                <w:i/>
                <w:iCs/>
                <w:color w:val="272727"/>
                <w:sz w:val="16"/>
                <w:szCs w:val="16"/>
              </w:rPr>
              <w:t> </w:t>
            </w:r>
          </w:p>
        </w:tc>
        <w:tc>
          <w:tcPr>
            <w:tcW w:w="641" w:type="pct"/>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i/>
                <w:iCs/>
                <w:color w:val="272727"/>
                <w:sz w:val="16"/>
                <w:szCs w:val="16"/>
              </w:rPr>
            </w:pPr>
            <w:r>
              <w:rPr>
                <w:rFonts w:ascii="Calibri" w:hAnsi="Calibri" w:cs="Calibri"/>
                <w:i/>
                <w:iCs/>
                <w:color w:val="272727"/>
                <w:sz w:val="16"/>
                <w:szCs w:val="16"/>
              </w:rPr>
              <w:t> </w:t>
            </w:r>
          </w:p>
        </w:tc>
        <w:tc>
          <w:tcPr>
            <w:tcW w:w="641" w:type="pct"/>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272727"/>
                <w:sz w:val="16"/>
                <w:szCs w:val="16"/>
              </w:rPr>
            </w:pPr>
            <w:r w:rsidRPr="0033193A">
              <w:rPr>
                <w:rFonts w:asciiTheme="minorHAnsi" w:hAnsiTheme="minorHAnsi" w:cstheme="minorHAnsi"/>
                <w:i/>
                <w:iCs/>
                <w:color w:val="272727"/>
                <w:sz w:val="16"/>
                <w:szCs w:val="16"/>
              </w:rPr>
              <w:t> </w:t>
            </w:r>
          </w:p>
        </w:tc>
        <w:tc>
          <w:tcPr>
            <w:tcW w:w="663" w:type="pct"/>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232" w:type="pct"/>
            <w:tcBorders>
              <w:top w:val="nil"/>
              <w:left w:val="nil"/>
              <w:bottom w:val="nil"/>
              <w:right w:val="single" w:sz="18" w:space="0" w:color="auto"/>
            </w:tcBorders>
            <w:shd w:val="clear" w:color="auto" w:fill="auto"/>
            <w:noWrap/>
            <w:vAlign w:val="center"/>
            <w:hideMark/>
          </w:tcPr>
          <w:p w:rsidR="001460DF" w:rsidRPr="0033193A" w:rsidRDefault="001460DF" w:rsidP="00EE7F35">
            <w:pPr>
              <w:keepNext/>
              <w:keepLines/>
              <w:numPr>
                <w:ilvl w:val="2"/>
                <w:numId w:val="0"/>
              </w:numPr>
              <w:ind w:left="851" w:firstLineChars="100" w:firstLine="160"/>
              <w:jc w:val="right"/>
              <w:outlineLvl w:val="1"/>
              <w:rPr>
                <w:rFonts w:asciiTheme="minorHAnsi" w:hAnsiTheme="minorHAnsi" w:cstheme="minorHAnsi"/>
                <w:i/>
                <w:iCs/>
                <w:color w:val="953735"/>
                <w:sz w:val="16"/>
                <w:szCs w:val="16"/>
              </w:rPr>
            </w:pPr>
          </w:p>
        </w:tc>
      </w:tr>
      <w:tr w:rsidR="001460DF" w:rsidRPr="0033193A" w:rsidTr="00EE7F35">
        <w:trPr>
          <w:trHeight w:val="225"/>
          <w:jc w:val="center"/>
        </w:trPr>
        <w:tc>
          <w:tcPr>
            <w:tcW w:w="199" w:type="pct"/>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983" w:type="pct"/>
            <w:tcBorders>
              <w:top w:val="single" w:sz="4" w:space="0" w:color="auto"/>
              <w:left w:val="nil"/>
              <w:bottom w:val="single" w:sz="4" w:space="0" w:color="auto"/>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Budžet državnih fondova (mil €)</w:t>
            </w:r>
          </w:p>
        </w:tc>
        <w:tc>
          <w:tcPr>
            <w:tcW w:w="641" w:type="pct"/>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595.37</w:t>
            </w:r>
          </w:p>
        </w:tc>
        <w:tc>
          <w:tcPr>
            <w:tcW w:w="641" w:type="pct"/>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609.53</w:t>
            </w:r>
          </w:p>
        </w:tc>
        <w:tc>
          <w:tcPr>
            <w:tcW w:w="641" w:type="pct"/>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Pr>
                <w:rFonts w:asciiTheme="minorHAnsi" w:hAnsiTheme="minorHAnsi" w:cstheme="minorHAnsi"/>
                <w:color w:val="953735"/>
                <w:sz w:val="16"/>
                <w:szCs w:val="16"/>
              </w:rPr>
              <w:t>614.63</w:t>
            </w:r>
          </w:p>
        </w:tc>
        <w:tc>
          <w:tcPr>
            <w:tcW w:w="663" w:type="pct"/>
            <w:tcBorders>
              <w:top w:val="single" w:sz="4" w:space="0" w:color="auto"/>
              <w:left w:val="nil"/>
              <w:bottom w:val="single" w:sz="4" w:space="0" w:color="auto"/>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Pr>
                <w:rFonts w:asciiTheme="minorHAnsi" w:hAnsiTheme="minorHAnsi" w:cstheme="minorHAnsi"/>
                <w:color w:val="953735"/>
                <w:sz w:val="16"/>
                <w:szCs w:val="16"/>
              </w:rPr>
              <w:t>622</w:t>
            </w:r>
            <w:r w:rsidRPr="0033193A">
              <w:rPr>
                <w:rFonts w:asciiTheme="minorHAnsi" w:hAnsiTheme="minorHAnsi" w:cstheme="minorHAnsi"/>
                <w:color w:val="953735"/>
                <w:sz w:val="16"/>
                <w:szCs w:val="16"/>
              </w:rPr>
              <w:t>.</w:t>
            </w:r>
            <w:r>
              <w:rPr>
                <w:rFonts w:asciiTheme="minorHAnsi" w:hAnsiTheme="minorHAnsi" w:cstheme="minorHAnsi"/>
                <w:color w:val="953735"/>
                <w:sz w:val="16"/>
                <w:szCs w:val="16"/>
              </w:rPr>
              <w:t>02</w:t>
            </w:r>
          </w:p>
        </w:tc>
        <w:tc>
          <w:tcPr>
            <w:tcW w:w="232" w:type="pct"/>
            <w:tcBorders>
              <w:top w:val="nil"/>
              <w:left w:val="nil"/>
              <w:bottom w:val="nil"/>
              <w:right w:val="single" w:sz="18" w:space="0" w:color="auto"/>
            </w:tcBorders>
            <w:shd w:val="clear" w:color="auto" w:fill="auto"/>
            <w:noWrap/>
            <w:vAlign w:val="center"/>
            <w:hideMark/>
          </w:tcPr>
          <w:p w:rsidR="001460DF" w:rsidRPr="0033193A" w:rsidRDefault="001460DF" w:rsidP="00EE7F35">
            <w:pPr>
              <w:keepNext/>
              <w:keepLines/>
              <w:numPr>
                <w:ilvl w:val="2"/>
                <w:numId w:val="0"/>
              </w:numPr>
              <w:ind w:left="851" w:firstLineChars="100" w:firstLine="160"/>
              <w:jc w:val="right"/>
              <w:outlineLvl w:val="1"/>
              <w:rPr>
                <w:rFonts w:asciiTheme="minorHAnsi" w:hAnsiTheme="minorHAnsi" w:cstheme="minorHAnsi"/>
                <w:color w:val="953735"/>
                <w:sz w:val="16"/>
                <w:szCs w:val="16"/>
              </w:rPr>
            </w:pPr>
          </w:p>
        </w:tc>
      </w:tr>
      <w:tr w:rsidR="001460DF" w:rsidRPr="0033193A" w:rsidTr="00EE7F35">
        <w:trPr>
          <w:trHeight w:val="225"/>
          <w:jc w:val="center"/>
        </w:trPr>
        <w:tc>
          <w:tcPr>
            <w:tcW w:w="199" w:type="pct"/>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983" w:type="pct"/>
            <w:tcBorders>
              <w:top w:val="nil"/>
              <w:left w:val="nil"/>
              <w:bottom w:val="nil"/>
              <w:right w:val="nil"/>
            </w:tcBorders>
            <w:shd w:val="clear" w:color="auto" w:fill="auto"/>
            <w:vAlign w:val="center"/>
            <w:hideMark/>
          </w:tcPr>
          <w:p w:rsidR="001460DF" w:rsidRPr="0033193A" w:rsidRDefault="001460DF" w:rsidP="00EE7F35">
            <w:pPr>
              <w:ind w:firstLineChars="100" w:firstLine="160"/>
              <w:rPr>
                <w:rFonts w:asciiTheme="minorHAnsi" w:hAnsiTheme="minorHAnsi" w:cstheme="minorHAnsi"/>
                <w:color w:val="272727"/>
                <w:sz w:val="16"/>
                <w:szCs w:val="16"/>
              </w:rPr>
            </w:pPr>
            <w:r w:rsidRPr="0033193A">
              <w:rPr>
                <w:rFonts w:asciiTheme="minorHAnsi" w:hAnsiTheme="minorHAnsi" w:cstheme="minorHAnsi"/>
                <w:color w:val="272727"/>
                <w:sz w:val="16"/>
                <w:szCs w:val="16"/>
              </w:rPr>
              <w:t>Stopa rasta (%)</w:t>
            </w:r>
          </w:p>
        </w:tc>
        <w:tc>
          <w:tcPr>
            <w:tcW w:w="641" w:type="pct"/>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272727"/>
                <w:sz w:val="16"/>
                <w:szCs w:val="16"/>
              </w:rPr>
            </w:pPr>
            <w:r w:rsidRPr="0033193A">
              <w:rPr>
                <w:rFonts w:asciiTheme="minorHAnsi" w:hAnsiTheme="minorHAnsi" w:cstheme="minorHAnsi"/>
                <w:color w:val="272727"/>
                <w:sz w:val="16"/>
                <w:szCs w:val="16"/>
              </w:rPr>
              <w:t> </w:t>
            </w:r>
          </w:p>
        </w:tc>
        <w:tc>
          <w:tcPr>
            <w:tcW w:w="641" w:type="pct"/>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2.38%</w:t>
            </w:r>
          </w:p>
        </w:tc>
        <w:tc>
          <w:tcPr>
            <w:tcW w:w="641" w:type="pct"/>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0.96%</w:t>
            </w:r>
          </w:p>
        </w:tc>
        <w:tc>
          <w:tcPr>
            <w:tcW w:w="663" w:type="pct"/>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1.20%</w:t>
            </w:r>
          </w:p>
        </w:tc>
        <w:tc>
          <w:tcPr>
            <w:tcW w:w="232" w:type="pct"/>
            <w:tcBorders>
              <w:top w:val="nil"/>
              <w:left w:val="nil"/>
              <w:bottom w:val="nil"/>
              <w:right w:val="single" w:sz="18" w:space="0" w:color="auto"/>
            </w:tcBorders>
            <w:shd w:val="clear" w:color="auto" w:fill="auto"/>
            <w:noWrap/>
            <w:vAlign w:val="center"/>
            <w:hideMark/>
          </w:tcPr>
          <w:p w:rsidR="001460DF" w:rsidRPr="0033193A" w:rsidRDefault="001460DF" w:rsidP="00EE7F35">
            <w:pPr>
              <w:keepNext/>
              <w:keepLines/>
              <w:numPr>
                <w:ilvl w:val="2"/>
                <w:numId w:val="0"/>
              </w:numPr>
              <w:ind w:left="851" w:firstLineChars="100" w:firstLine="160"/>
              <w:jc w:val="right"/>
              <w:outlineLvl w:val="1"/>
              <w:rPr>
                <w:rFonts w:asciiTheme="minorHAnsi" w:hAnsiTheme="minorHAnsi" w:cstheme="minorHAnsi"/>
                <w:color w:val="953735"/>
                <w:sz w:val="16"/>
                <w:szCs w:val="16"/>
              </w:rPr>
            </w:pPr>
          </w:p>
        </w:tc>
      </w:tr>
      <w:tr w:rsidR="001460DF" w:rsidRPr="0033193A" w:rsidTr="00EE7F35">
        <w:trPr>
          <w:trHeight w:val="225"/>
          <w:jc w:val="center"/>
        </w:trPr>
        <w:tc>
          <w:tcPr>
            <w:tcW w:w="199" w:type="pct"/>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983" w:type="pct"/>
            <w:tcBorders>
              <w:top w:val="nil"/>
              <w:left w:val="nil"/>
              <w:bottom w:val="nil"/>
              <w:right w:val="nil"/>
            </w:tcBorders>
            <w:shd w:val="clear" w:color="auto" w:fill="auto"/>
            <w:vAlign w:val="bottom"/>
            <w:hideMark/>
          </w:tcPr>
          <w:p w:rsidR="001460DF" w:rsidRPr="0033193A" w:rsidRDefault="001460DF" w:rsidP="00EE7F35">
            <w:pPr>
              <w:rPr>
                <w:rFonts w:asciiTheme="minorHAnsi" w:hAnsiTheme="minorHAnsi" w:cstheme="minorHAnsi"/>
                <w:i/>
                <w:iCs/>
                <w:color w:val="272727"/>
                <w:sz w:val="16"/>
                <w:szCs w:val="16"/>
              </w:rPr>
            </w:pPr>
          </w:p>
        </w:tc>
        <w:tc>
          <w:tcPr>
            <w:tcW w:w="641" w:type="pct"/>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272727"/>
                <w:sz w:val="16"/>
                <w:szCs w:val="16"/>
              </w:rPr>
            </w:pPr>
            <w:r w:rsidRPr="0033193A">
              <w:rPr>
                <w:rFonts w:asciiTheme="minorHAnsi" w:hAnsiTheme="minorHAnsi" w:cstheme="minorHAnsi"/>
                <w:i/>
                <w:iCs/>
                <w:color w:val="272727"/>
                <w:sz w:val="16"/>
                <w:szCs w:val="16"/>
              </w:rPr>
              <w:t> </w:t>
            </w:r>
          </w:p>
        </w:tc>
        <w:tc>
          <w:tcPr>
            <w:tcW w:w="641" w:type="pct"/>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272727"/>
                <w:sz w:val="16"/>
                <w:szCs w:val="16"/>
              </w:rPr>
            </w:pPr>
            <w:r w:rsidRPr="0033193A">
              <w:rPr>
                <w:rFonts w:asciiTheme="minorHAnsi" w:hAnsiTheme="minorHAnsi" w:cstheme="minorHAnsi"/>
                <w:i/>
                <w:iCs/>
                <w:color w:val="272727"/>
                <w:sz w:val="16"/>
                <w:szCs w:val="16"/>
              </w:rPr>
              <w:t> </w:t>
            </w:r>
          </w:p>
        </w:tc>
        <w:tc>
          <w:tcPr>
            <w:tcW w:w="641" w:type="pct"/>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272727"/>
                <w:sz w:val="16"/>
                <w:szCs w:val="16"/>
              </w:rPr>
            </w:pPr>
            <w:r w:rsidRPr="0033193A">
              <w:rPr>
                <w:rFonts w:asciiTheme="minorHAnsi" w:hAnsiTheme="minorHAnsi" w:cstheme="minorHAnsi"/>
                <w:i/>
                <w:iCs/>
                <w:color w:val="272727"/>
                <w:sz w:val="16"/>
                <w:szCs w:val="16"/>
              </w:rPr>
              <w:t> </w:t>
            </w:r>
          </w:p>
        </w:tc>
        <w:tc>
          <w:tcPr>
            <w:tcW w:w="663" w:type="pct"/>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i/>
                <w:iCs/>
                <w:color w:val="953735"/>
                <w:sz w:val="16"/>
                <w:szCs w:val="16"/>
              </w:rPr>
            </w:pPr>
            <w:r w:rsidRPr="0033193A">
              <w:rPr>
                <w:rFonts w:asciiTheme="minorHAnsi" w:hAnsiTheme="minorHAnsi" w:cstheme="minorHAnsi"/>
                <w:i/>
                <w:iCs/>
                <w:color w:val="953735"/>
                <w:sz w:val="16"/>
                <w:szCs w:val="16"/>
              </w:rPr>
              <w:t> </w:t>
            </w:r>
          </w:p>
        </w:tc>
        <w:tc>
          <w:tcPr>
            <w:tcW w:w="232" w:type="pct"/>
            <w:tcBorders>
              <w:top w:val="nil"/>
              <w:left w:val="nil"/>
              <w:bottom w:val="nil"/>
              <w:right w:val="single" w:sz="18" w:space="0" w:color="auto"/>
            </w:tcBorders>
            <w:shd w:val="clear" w:color="auto" w:fill="auto"/>
            <w:noWrap/>
            <w:vAlign w:val="center"/>
            <w:hideMark/>
          </w:tcPr>
          <w:p w:rsidR="001460DF" w:rsidRPr="0033193A" w:rsidRDefault="001460DF" w:rsidP="00EE7F35">
            <w:pPr>
              <w:keepNext/>
              <w:keepLines/>
              <w:numPr>
                <w:ilvl w:val="2"/>
                <w:numId w:val="0"/>
              </w:numPr>
              <w:ind w:left="851" w:firstLineChars="100" w:firstLine="160"/>
              <w:jc w:val="right"/>
              <w:outlineLvl w:val="1"/>
              <w:rPr>
                <w:rFonts w:asciiTheme="minorHAnsi" w:hAnsiTheme="minorHAnsi" w:cstheme="minorHAnsi"/>
                <w:i/>
                <w:iCs/>
                <w:color w:val="953735"/>
                <w:sz w:val="16"/>
                <w:szCs w:val="16"/>
              </w:rPr>
            </w:pPr>
          </w:p>
        </w:tc>
      </w:tr>
      <w:tr w:rsidR="001460DF" w:rsidRPr="0033193A" w:rsidTr="00EE7F35">
        <w:trPr>
          <w:trHeight w:val="225"/>
          <w:jc w:val="center"/>
        </w:trPr>
        <w:tc>
          <w:tcPr>
            <w:tcW w:w="199" w:type="pct"/>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983" w:type="pct"/>
            <w:tcBorders>
              <w:top w:val="single" w:sz="4" w:space="0" w:color="auto"/>
              <w:left w:val="nil"/>
              <w:bottom w:val="single" w:sz="4" w:space="0" w:color="auto"/>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Kapitalni budžet (mil €)</w:t>
            </w:r>
            <w:r w:rsidRPr="0033193A">
              <w:rPr>
                <w:rStyle w:val="FootnoteReference"/>
                <w:rFonts w:asciiTheme="minorHAnsi" w:hAnsiTheme="minorHAnsi" w:cstheme="minorHAnsi"/>
                <w:sz w:val="16"/>
                <w:szCs w:val="16"/>
              </w:rPr>
              <w:footnoteReference w:id="12"/>
            </w:r>
          </w:p>
        </w:tc>
        <w:tc>
          <w:tcPr>
            <w:tcW w:w="641" w:type="pct"/>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101.82</w:t>
            </w:r>
          </w:p>
        </w:tc>
        <w:tc>
          <w:tcPr>
            <w:tcW w:w="641" w:type="pct"/>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105.00</w:t>
            </w:r>
          </w:p>
        </w:tc>
        <w:tc>
          <w:tcPr>
            <w:tcW w:w="641" w:type="pct"/>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105.00</w:t>
            </w:r>
          </w:p>
        </w:tc>
        <w:tc>
          <w:tcPr>
            <w:tcW w:w="663" w:type="pct"/>
            <w:tcBorders>
              <w:top w:val="single" w:sz="4" w:space="0" w:color="auto"/>
              <w:left w:val="nil"/>
              <w:bottom w:val="single" w:sz="4" w:space="0" w:color="auto"/>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105.00</w:t>
            </w:r>
          </w:p>
        </w:tc>
        <w:tc>
          <w:tcPr>
            <w:tcW w:w="232" w:type="pct"/>
            <w:tcBorders>
              <w:top w:val="nil"/>
              <w:left w:val="nil"/>
              <w:bottom w:val="nil"/>
              <w:right w:val="single" w:sz="18" w:space="0" w:color="auto"/>
            </w:tcBorders>
            <w:shd w:val="clear" w:color="auto" w:fill="auto"/>
            <w:noWrap/>
            <w:vAlign w:val="center"/>
            <w:hideMark/>
          </w:tcPr>
          <w:p w:rsidR="001460DF" w:rsidRPr="0033193A" w:rsidRDefault="001460DF" w:rsidP="00EE7F35">
            <w:pPr>
              <w:keepNext/>
              <w:keepLines/>
              <w:numPr>
                <w:ilvl w:val="2"/>
                <w:numId w:val="0"/>
              </w:numPr>
              <w:ind w:left="851" w:firstLineChars="100" w:firstLine="160"/>
              <w:jc w:val="right"/>
              <w:outlineLvl w:val="1"/>
              <w:rPr>
                <w:rFonts w:asciiTheme="minorHAnsi" w:hAnsiTheme="minorHAnsi" w:cstheme="minorHAnsi"/>
                <w:color w:val="953735"/>
                <w:sz w:val="16"/>
                <w:szCs w:val="16"/>
              </w:rPr>
            </w:pPr>
          </w:p>
        </w:tc>
      </w:tr>
      <w:tr w:rsidR="001460DF" w:rsidRPr="0033193A" w:rsidTr="00EE7F35">
        <w:trPr>
          <w:trHeight w:val="225"/>
          <w:jc w:val="center"/>
        </w:trPr>
        <w:tc>
          <w:tcPr>
            <w:tcW w:w="199" w:type="pct"/>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983" w:type="pct"/>
            <w:tcBorders>
              <w:top w:val="nil"/>
              <w:left w:val="nil"/>
              <w:bottom w:val="nil"/>
              <w:right w:val="nil"/>
            </w:tcBorders>
            <w:shd w:val="clear" w:color="auto" w:fill="auto"/>
            <w:vAlign w:val="center"/>
            <w:hideMark/>
          </w:tcPr>
          <w:p w:rsidR="001460DF" w:rsidRPr="0033193A" w:rsidRDefault="001460DF" w:rsidP="00EE7F35">
            <w:pPr>
              <w:ind w:firstLineChars="100" w:firstLine="160"/>
              <w:rPr>
                <w:rFonts w:asciiTheme="minorHAnsi" w:hAnsiTheme="minorHAnsi" w:cstheme="minorHAnsi"/>
                <w:color w:val="272727"/>
                <w:sz w:val="16"/>
                <w:szCs w:val="16"/>
              </w:rPr>
            </w:pPr>
            <w:r w:rsidRPr="0033193A">
              <w:rPr>
                <w:rFonts w:asciiTheme="minorHAnsi" w:hAnsiTheme="minorHAnsi" w:cstheme="minorHAnsi"/>
                <w:color w:val="272727"/>
                <w:sz w:val="16"/>
                <w:szCs w:val="16"/>
              </w:rPr>
              <w:t>Stopa rasta (%)</w:t>
            </w:r>
          </w:p>
        </w:tc>
        <w:tc>
          <w:tcPr>
            <w:tcW w:w="641" w:type="pct"/>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272727"/>
                <w:sz w:val="16"/>
                <w:szCs w:val="16"/>
              </w:rPr>
            </w:pPr>
            <w:r w:rsidRPr="0033193A">
              <w:rPr>
                <w:rFonts w:asciiTheme="minorHAnsi" w:hAnsiTheme="minorHAnsi" w:cstheme="minorHAnsi"/>
                <w:color w:val="272727"/>
                <w:sz w:val="16"/>
                <w:szCs w:val="16"/>
              </w:rPr>
              <w:t> </w:t>
            </w:r>
          </w:p>
        </w:tc>
        <w:tc>
          <w:tcPr>
            <w:tcW w:w="641" w:type="pct"/>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3.12%</w:t>
            </w:r>
          </w:p>
        </w:tc>
        <w:tc>
          <w:tcPr>
            <w:tcW w:w="641" w:type="pct"/>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0.00%</w:t>
            </w:r>
          </w:p>
        </w:tc>
        <w:tc>
          <w:tcPr>
            <w:tcW w:w="663" w:type="pct"/>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0.00%</w:t>
            </w:r>
          </w:p>
        </w:tc>
        <w:tc>
          <w:tcPr>
            <w:tcW w:w="232" w:type="pct"/>
            <w:tcBorders>
              <w:top w:val="nil"/>
              <w:left w:val="nil"/>
              <w:bottom w:val="nil"/>
              <w:right w:val="single" w:sz="18" w:space="0" w:color="auto"/>
            </w:tcBorders>
            <w:shd w:val="clear" w:color="auto" w:fill="auto"/>
            <w:noWrap/>
            <w:vAlign w:val="center"/>
            <w:hideMark/>
          </w:tcPr>
          <w:p w:rsidR="001460DF" w:rsidRPr="0033193A" w:rsidRDefault="001460DF" w:rsidP="00EE7F35">
            <w:pPr>
              <w:keepNext/>
              <w:keepLines/>
              <w:numPr>
                <w:ilvl w:val="2"/>
                <w:numId w:val="0"/>
              </w:numPr>
              <w:ind w:left="851" w:firstLineChars="100" w:firstLine="160"/>
              <w:jc w:val="right"/>
              <w:outlineLvl w:val="1"/>
              <w:rPr>
                <w:rFonts w:asciiTheme="minorHAnsi" w:hAnsiTheme="minorHAnsi" w:cstheme="minorHAnsi"/>
                <w:color w:val="953735"/>
                <w:sz w:val="16"/>
                <w:szCs w:val="16"/>
              </w:rPr>
            </w:pPr>
          </w:p>
        </w:tc>
      </w:tr>
      <w:tr w:rsidR="001460DF" w:rsidRPr="0033193A" w:rsidTr="00EE7F35">
        <w:trPr>
          <w:trHeight w:val="225"/>
          <w:jc w:val="center"/>
        </w:trPr>
        <w:tc>
          <w:tcPr>
            <w:tcW w:w="199" w:type="pct"/>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983" w:type="pct"/>
            <w:tcBorders>
              <w:top w:val="nil"/>
              <w:left w:val="nil"/>
              <w:bottom w:val="single" w:sz="4" w:space="0" w:color="7F7F7F"/>
              <w:right w:val="nil"/>
            </w:tcBorders>
            <w:shd w:val="clear" w:color="auto" w:fill="auto"/>
            <w:vAlign w:val="center"/>
            <w:hideMark/>
          </w:tcPr>
          <w:p w:rsidR="001460DF" w:rsidRPr="0033193A" w:rsidRDefault="001460DF" w:rsidP="00EE7F35">
            <w:pPr>
              <w:ind w:firstLineChars="100" w:firstLine="160"/>
              <w:rPr>
                <w:rFonts w:asciiTheme="minorHAnsi" w:hAnsiTheme="minorHAnsi" w:cstheme="minorHAnsi"/>
                <w:color w:val="272727"/>
                <w:sz w:val="16"/>
                <w:szCs w:val="16"/>
              </w:rPr>
            </w:pPr>
            <w:r w:rsidRPr="0033193A">
              <w:rPr>
                <w:rFonts w:asciiTheme="minorHAnsi" w:hAnsiTheme="minorHAnsi" w:cstheme="minorHAnsi"/>
                <w:color w:val="272727"/>
                <w:sz w:val="16"/>
                <w:szCs w:val="16"/>
              </w:rPr>
              <w:t> </w:t>
            </w:r>
          </w:p>
        </w:tc>
        <w:tc>
          <w:tcPr>
            <w:tcW w:w="641" w:type="pct"/>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272727"/>
                <w:sz w:val="16"/>
                <w:szCs w:val="16"/>
              </w:rPr>
            </w:pPr>
            <w:r w:rsidRPr="0033193A">
              <w:rPr>
                <w:rFonts w:asciiTheme="minorHAnsi" w:hAnsiTheme="minorHAnsi" w:cstheme="minorHAnsi"/>
                <w:color w:val="272727"/>
                <w:sz w:val="16"/>
                <w:szCs w:val="16"/>
              </w:rPr>
              <w:t> </w:t>
            </w:r>
          </w:p>
        </w:tc>
        <w:tc>
          <w:tcPr>
            <w:tcW w:w="641" w:type="pct"/>
            <w:tcBorders>
              <w:top w:val="nil"/>
              <w:left w:val="nil"/>
              <w:bottom w:val="single" w:sz="4" w:space="0" w:color="7F7F7F"/>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i/>
                <w:iCs/>
                <w:color w:val="272727"/>
                <w:sz w:val="16"/>
                <w:szCs w:val="16"/>
              </w:rPr>
            </w:pPr>
            <w:r>
              <w:rPr>
                <w:rFonts w:ascii="Calibri" w:hAnsi="Calibri" w:cs="Calibri"/>
                <w:i/>
                <w:iCs/>
                <w:color w:val="272727"/>
                <w:sz w:val="16"/>
                <w:szCs w:val="16"/>
              </w:rPr>
              <w:t> </w:t>
            </w:r>
          </w:p>
        </w:tc>
        <w:tc>
          <w:tcPr>
            <w:tcW w:w="641" w:type="pct"/>
            <w:tcBorders>
              <w:top w:val="nil"/>
              <w:left w:val="nil"/>
              <w:bottom w:val="single" w:sz="4" w:space="0" w:color="7F7F7F"/>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272727"/>
                <w:sz w:val="16"/>
                <w:szCs w:val="16"/>
              </w:rPr>
            </w:pPr>
            <w:r w:rsidRPr="0033193A">
              <w:rPr>
                <w:rFonts w:asciiTheme="minorHAnsi" w:hAnsiTheme="minorHAnsi" w:cstheme="minorHAnsi"/>
                <w:color w:val="272727"/>
                <w:sz w:val="16"/>
                <w:szCs w:val="16"/>
              </w:rPr>
              <w:t> </w:t>
            </w:r>
          </w:p>
        </w:tc>
        <w:tc>
          <w:tcPr>
            <w:tcW w:w="663" w:type="pct"/>
            <w:tcBorders>
              <w:top w:val="nil"/>
              <w:left w:val="nil"/>
              <w:bottom w:val="single" w:sz="4" w:space="0" w:color="7F7F7F"/>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sidRPr="0033193A">
              <w:rPr>
                <w:rFonts w:asciiTheme="minorHAnsi" w:hAnsiTheme="minorHAnsi" w:cstheme="minorHAnsi"/>
                <w:color w:val="953735"/>
                <w:sz w:val="16"/>
                <w:szCs w:val="16"/>
              </w:rPr>
              <w:t> </w:t>
            </w:r>
          </w:p>
        </w:tc>
        <w:tc>
          <w:tcPr>
            <w:tcW w:w="232" w:type="pct"/>
            <w:tcBorders>
              <w:top w:val="nil"/>
              <w:left w:val="nil"/>
              <w:bottom w:val="nil"/>
              <w:right w:val="single" w:sz="18" w:space="0" w:color="auto"/>
            </w:tcBorders>
            <w:shd w:val="clear" w:color="auto" w:fill="auto"/>
            <w:noWrap/>
            <w:vAlign w:val="center"/>
            <w:hideMark/>
          </w:tcPr>
          <w:p w:rsidR="001460DF" w:rsidRPr="0033193A" w:rsidRDefault="001460DF" w:rsidP="00EE7F35">
            <w:pPr>
              <w:keepNext/>
              <w:keepLines/>
              <w:numPr>
                <w:ilvl w:val="2"/>
                <w:numId w:val="0"/>
              </w:numPr>
              <w:ind w:left="851" w:firstLineChars="100" w:firstLine="160"/>
              <w:jc w:val="right"/>
              <w:outlineLvl w:val="1"/>
              <w:rPr>
                <w:rFonts w:asciiTheme="minorHAnsi" w:hAnsiTheme="minorHAnsi" w:cstheme="minorHAnsi"/>
                <w:color w:val="953735"/>
                <w:sz w:val="16"/>
                <w:szCs w:val="16"/>
              </w:rPr>
            </w:pPr>
          </w:p>
        </w:tc>
      </w:tr>
      <w:tr w:rsidR="001460DF" w:rsidRPr="0033193A" w:rsidTr="00EE7F35">
        <w:trPr>
          <w:trHeight w:val="225"/>
          <w:jc w:val="center"/>
        </w:trPr>
        <w:tc>
          <w:tcPr>
            <w:tcW w:w="199" w:type="pct"/>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983" w:type="pct"/>
            <w:tcBorders>
              <w:top w:val="single" w:sz="4" w:space="0" w:color="auto"/>
              <w:left w:val="nil"/>
              <w:bottom w:val="single" w:sz="4" w:space="0" w:color="auto"/>
              <w:right w:val="nil"/>
            </w:tcBorders>
            <w:shd w:val="clear" w:color="auto" w:fill="auto"/>
            <w:vAlign w:val="center"/>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Budžetska rezerva (mil €)</w:t>
            </w:r>
          </w:p>
        </w:tc>
        <w:tc>
          <w:tcPr>
            <w:tcW w:w="641" w:type="pct"/>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sz w:val="16"/>
                <w:szCs w:val="16"/>
              </w:rPr>
            </w:pPr>
            <w:r w:rsidRPr="0033193A">
              <w:rPr>
                <w:rFonts w:asciiTheme="minorHAnsi" w:hAnsiTheme="minorHAnsi" w:cstheme="minorHAnsi"/>
                <w:sz w:val="16"/>
                <w:szCs w:val="16"/>
              </w:rPr>
              <w:t>8.85</w:t>
            </w:r>
          </w:p>
        </w:tc>
        <w:tc>
          <w:tcPr>
            <w:tcW w:w="641" w:type="pct"/>
            <w:tcBorders>
              <w:top w:val="single" w:sz="4" w:space="0" w:color="auto"/>
              <w:left w:val="nil"/>
              <w:bottom w:val="single" w:sz="4" w:space="0" w:color="auto"/>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7.89</w:t>
            </w:r>
          </w:p>
        </w:tc>
        <w:tc>
          <w:tcPr>
            <w:tcW w:w="641" w:type="pct"/>
            <w:tcBorders>
              <w:top w:val="single" w:sz="4" w:space="0" w:color="auto"/>
              <w:left w:val="nil"/>
              <w:bottom w:val="single" w:sz="4" w:space="0" w:color="auto"/>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Pr>
                <w:rFonts w:asciiTheme="minorHAnsi" w:hAnsiTheme="minorHAnsi" w:cstheme="minorHAnsi"/>
                <w:color w:val="953735"/>
                <w:sz w:val="16"/>
                <w:szCs w:val="16"/>
              </w:rPr>
              <w:t>8</w:t>
            </w:r>
            <w:r w:rsidRPr="0033193A">
              <w:rPr>
                <w:rFonts w:asciiTheme="minorHAnsi" w:hAnsiTheme="minorHAnsi" w:cstheme="minorHAnsi"/>
                <w:color w:val="953735"/>
                <w:sz w:val="16"/>
                <w:szCs w:val="16"/>
              </w:rPr>
              <w:t>.30</w:t>
            </w:r>
          </w:p>
        </w:tc>
        <w:tc>
          <w:tcPr>
            <w:tcW w:w="663" w:type="pct"/>
            <w:tcBorders>
              <w:top w:val="single" w:sz="4" w:space="0" w:color="auto"/>
              <w:left w:val="nil"/>
              <w:bottom w:val="single" w:sz="4" w:space="0" w:color="auto"/>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Pr>
                <w:rFonts w:asciiTheme="minorHAnsi" w:hAnsiTheme="minorHAnsi" w:cstheme="minorHAnsi"/>
                <w:color w:val="953735"/>
                <w:sz w:val="16"/>
                <w:szCs w:val="16"/>
              </w:rPr>
              <w:t>8</w:t>
            </w:r>
            <w:r w:rsidRPr="0033193A">
              <w:rPr>
                <w:rFonts w:asciiTheme="minorHAnsi" w:hAnsiTheme="minorHAnsi" w:cstheme="minorHAnsi"/>
                <w:color w:val="953735"/>
                <w:sz w:val="16"/>
                <w:szCs w:val="16"/>
              </w:rPr>
              <w:t>.</w:t>
            </w:r>
            <w:r>
              <w:rPr>
                <w:rFonts w:asciiTheme="minorHAnsi" w:hAnsiTheme="minorHAnsi" w:cstheme="minorHAnsi"/>
                <w:color w:val="953735"/>
                <w:sz w:val="16"/>
                <w:szCs w:val="16"/>
              </w:rPr>
              <w:t>8</w:t>
            </w:r>
            <w:r w:rsidRPr="0033193A">
              <w:rPr>
                <w:rFonts w:asciiTheme="minorHAnsi" w:hAnsiTheme="minorHAnsi" w:cstheme="minorHAnsi"/>
                <w:color w:val="953735"/>
                <w:sz w:val="16"/>
                <w:szCs w:val="16"/>
              </w:rPr>
              <w:t>0</w:t>
            </w:r>
          </w:p>
        </w:tc>
        <w:tc>
          <w:tcPr>
            <w:tcW w:w="232" w:type="pct"/>
            <w:tcBorders>
              <w:top w:val="nil"/>
              <w:left w:val="nil"/>
              <w:bottom w:val="nil"/>
              <w:right w:val="single" w:sz="18" w:space="0" w:color="auto"/>
            </w:tcBorders>
            <w:shd w:val="clear" w:color="auto" w:fill="auto"/>
            <w:noWrap/>
            <w:vAlign w:val="center"/>
            <w:hideMark/>
          </w:tcPr>
          <w:p w:rsidR="001460DF" w:rsidRPr="0033193A" w:rsidRDefault="001460DF" w:rsidP="00EE7F35">
            <w:pPr>
              <w:keepNext/>
              <w:keepLines/>
              <w:numPr>
                <w:ilvl w:val="2"/>
                <w:numId w:val="0"/>
              </w:numPr>
              <w:ind w:left="851" w:firstLineChars="100" w:firstLine="160"/>
              <w:jc w:val="right"/>
              <w:outlineLvl w:val="1"/>
              <w:rPr>
                <w:rFonts w:asciiTheme="minorHAnsi" w:hAnsiTheme="minorHAnsi" w:cstheme="minorHAnsi"/>
                <w:color w:val="953735"/>
                <w:sz w:val="16"/>
                <w:szCs w:val="16"/>
              </w:rPr>
            </w:pPr>
          </w:p>
        </w:tc>
      </w:tr>
      <w:tr w:rsidR="001460DF" w:rsidRPr="0033193A" w:rsidTr="00EE7F35">
        <w:trPr>
          <w:trHeight w:val="225"/>
          <w:jc w:val="center"/>
        </w:trPr>
        <w:tc>
          <w:tcPr>
            <w:tcW w:w="199" w:type="pct"/>
            <w:tcBorders>
              <w:top w:val="nil"/>
              <w:left w:val="single" w:sz="18" w:space="0" w:color="auto"/>
              <w:bottom w:val="nil"/>
              <w:right w:val="nil"/>
            </w:tcBorders>
            <w:shd w:val="clear" w:color="auto" w:fill="auto"/>
            <w:noWrap/>
            <w:vAlign w:val="bottom"/>
            <w:hideMark/>
          </w:tcPr>
          <w:p w:rsidR="001460DF" w:rsidRPr="0033193A" w:rsidRDefault="001460DF" w:rsidP="00EE7F35">
            <w:pPr>
              <w:rPr>
                <w:rFonts w:asciiTheme="minorHAnsi" w:hAnsiTheme="minorHAnsi" w:cstheme="minorHAnsi"/>
                <w:sz w:val="16"/>
                <w:szCs w:val="16"/>
              </w:rPr>
            </w:pPr>
            <w:r w:rsidRPr="0033193A">
              <w:rPr>
                <w:rFonts w:asciiTheme="minorHAnsi" w:hAnsiTheme="minorHAnsi" w:cstheme="minorHAnsi"/>
                <w:sz w:val="16"/>
                <w:szCs w:val="16"/>
              </w:rPr>
              <w:t> </w:t>
            </w:r>
          </w:p>
        </w:tc>
        <w:tc>
          <w:tcPr>
            <w:tcW w:w="1983" w:type="pct"/>
            <w:tcBorders>
              <w:top w:val="nil"/>
              <w:left w:val="nil"/>
              <w:bottom w:val="nil"/>
              <w:right w:val="nil"/>
            </w:tcBorders>
            <w:shd w:val="clear" w:color="auto" w:fill="auto"/>
            <w:vAlign w:val="center"/>
            <w:hideMark/>
          </w:tcPr>
          <w:p w:rsidR="001460DF" w:rsidRPr="0033193A" w:rsidRDefault="001460DF" w:rsidP="00EE7F35">
            <w:pPr>
              <w:ind w:firstLineChars="100" w:firstLine="160"/>
              <w:rPr>
                <w:rFonts w:asciiTheme="minorHAnsi" w:hAnsiTheme="minorHAnsi" w:cstheme="minorHAnsi"/>
                <w:color w:val="272727"/>
                <w:sz w:val="16"/>
                <w:szCs w:val="16"/>
              </w:rPr>
            </w:pPr>
            <w:r w:rsidRPr="0033193A">
              <w:rPr>
                <w:rFonts w:asciiTheme="minorHAnsi" w:hAnsiTheme="minorHAnsi" w:cstheme="minorHAnsi"/>
                <w:color w:val="272727"/>
                <w:sz w:val="16"/>
                <w:szCs w:val="16"/>
              </w:rPr>
              <w:t>Stopa rasta (%)</w:t>
            </w:r>
          </w:p>
        </w:tc>
        <w:tc>
          <w:tcPr>
            <w:tcW w:w="641" w:type="pct"/>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272727"/>
                <w:sz w:val="16"/>
                <w:szCs w:val="16"/>
              </w:rPr>
            </w:pPr>
            <w:r w:rsidRPr="0033193A">
              <w:rPr>
                <w:rFonts w:asciiTheme="minorHAnsi" w:hAnsiTheme="minorHAnsi" w:cstheme="minorHAnsi"/>
                <w:color w:val="272727"/>
                <w:sz w:val="16"/>
                <w:szCs w:val="16"/>
              </w:rPr>
              <w:t> </w:t>
            </w:r>
          </w:p>
        </w:tc>
        <w:tc>
          <w:tcPr>
            <w:tcW w:w="641" w:type="pct"/>
            <w:tcBorders>
              <w:top w:val="nil"/>
              <w:left w:val="nil"/>
              <w:bottom w:val="nil"/>
              <w:right w:val="single" w:sz="4" w:space="0" w:color="7F7F7F"/>
            </w:tcBorders>
            <w:shd w:val="clear" w:color="auto" w:fill="auto"/>
            <w:noWrap/>
            <w:vAlign w:val="center"/>
            <w:hideMark/>
          </w:tcPr>
          <w:p w:rsidR="001460DF" w:rsidRDefault="001460DF" w:rsidP="00EE7F35">
            <w:pPr>
              <w:ind w:firstLineChars="100" w:firstLine="160"/>
              <w:jc w:val="right"/>
              <w:rPr>
                <w:rFonts w:ascii="Calibri" w:hAnsi="Calibri" w:cs="Calibri"/>
                <w:color w:val="953735"/>
                <w:sz w:val="16"/>
                <w:szCs w:val="16"/>
              </w:rPr>
            </w:pPr>
            <w:r>
              <w:rPr>
                <w:rFonts w:ascii="Calibri" w:hAnsi="Calibri" w:cs="Calibri"/>
                <w:color w:val="953735"/>
                <w:sz w:val="16"/>
                <w:szCs w:val="16"/>
              </w:rPr>
              <w:t>-10.92%</w:t>
            </w:r>
          </w:p>
        </w:tc>
        <w:tc>
          <w:tcPr>
            <w:tcW w:w="641" w:type="pct"/>
            <w:tcBorders>
              <w:top w:val="nil"/>
              <w:left w:val="nil"/>
              <w:bottom w:val="nil"/>
              <w:right w:val="single" w:sz="4" w:space="0" w:color="7F7F7F"/>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Pr>
                <w:rFonts w:asciiTheme="minorHAnsi" w:hAnsiTheme="minorHAnsi" w:cstheme="minorHAnsi"/>
                <w:color w:val="953735"/>
                <w:sz w:val="16"/>
                <w:szCs w:val="16"/>
              </w:rPr>
              <w:t>5</w:t>
            </w:r>
            <w:r w:rsidRPr="0033193A">
              <w:rPr>
                <w:rFonts w:asciiTheme="minorHAnsi" w:hAnsiTheme="minorHAnsi" w:cstheme="minorHAnsi"/>
                <w:color w:val="953735"/>
                <w:sz w:val="16"/>
                <w:szCs w:val="16"/>
              </w:rPr>
              <w:t>.</w:t>
            </w:r>
            <w:r>
              <w:rPr>
                <w:rFonts w:asciiTheme="minorHAnsi" w:hAnsiTheme="minorHAnsi" w:cstheme="minorHAnsi"/>
                <w:color w:val="953735"/>
                <w:sz w:val="16"/>
                <w:szCs w:val="16"/>
              </w:rPr>
              <w:t>23</w:t>
            </w:r>
            <w:r w:rsidRPr="0033193A">
              <w:rPr>
                <w:rFonts w:asciiTheme="minorHAnsi" w:hAnsiTheme="minorHAnsi" w:cstheme="minorHAnsi"/>
                <w:color w:val="953735"/>
                <w:sz w:val="16"/>
                <w:szCs w:val="16"/>
              </w:rPr>
              <w:t>%</w:t>
            </w:r>
          </w:p>
        </w:tc>
        <w:tc>
          <w:tcPr>
            <w:tcW w:w="663" w:type="pct"/>
            <w:tcBorders>
              <w:top w:val="nil"/>
              <w:left w:val="nil"/>
              <w:bottom w:val="nil"/>
              <w:right w:val="nil"/>
            </w:tcBorders>
            <w:shd w:val="clear" w:color="auto" w:fill="auto"/>
            <w:noWrap/>
            <w:vAlign w:val="center"/>
            <w:hideMark/>
          </w:tcPr>
          <w:p w:rsidR="001460DF" w:rsidRPr="0033193A" w:rsidRDefault="001460DF" w:rsidP="00EE7F35">
            <w:pPr>
              <w:ind w:firstLineChars="100" w:firstLine="160"/>
              <w:jc w:val="right"/>
              <w:rPr>
                <w:rFonts w:asciiTheme="minorHAnsi" w:hAnsiTheme="minorHAnsi" w:cstheme="minorHAnsi"/>
                <w:color w:val="953735"/>
                <w:sz w:val="16"/>
                <w:szCs w:val="16"/>
              </w:rPr>
            </w:pPr>
            <w:r>
              <w:rPr>
                <w:rFonts w:asciiTheme="minorHAnsi" w:hAnsiTheme="minorHAnsi" w:cstheme="minorHAnsi"/>
                <w:color w:val="953735"/>
                <w:sz w:val="16"/>
                <w:szCs w:val="16"/>
              </w:rPr>
              <w:t>6</w:t>
            </w:r>
            <w:r w:rsidRPr="0033193A">
              <w:rPr>
                <w:rFonts w:asciiTheme="minorHAnsi" w:hAnsiTheme="minorHAnsi" w:cstheme="minorHAnsi"/>
                <w:color w:val="953735"/>
                <w:sz w:val="16"/>
                <w:szCs w:val="16"/>
              </w:rPr>
              <w:t>.</w:t>
            </w:r>
            <w:r>
              <w:rPr>
                <w:rFonts w:asciiTheme="minorHAnsi" w:hAnsiTheme="minorHAnsi" w:cstheme="minorHAnsi"/>
                <w:color w:val="953735"/>
                <w:sz w:val="16"/>
                <w:szCs w:val="16"/>
              </w:rPr>
              <w:t>02</w:t>
            </w:r>
            <w:r w:rsidRPr="0033193A">
              <w:rPr>
                <w:rFonts w:asciiTheme="minorHAnsi" w:hAnsiTheme="minorHAnsi" w:cstheme="minorHAnsi"/>
                <w:color w:val="953735"/>
                <w:sz w:val="16"/>
                <w:szCs w:val="16"/>
              </w:rPr>
              <w:t>%</w:t>
            </w:r>
          </w:p>
        </w:tc>
        <w:tc>
          <w:tcPr>
            <w:tcW w:w="232" w:type="pct"/>
            <w:tcBorders>
              <w:top w:val="nil"/>
              <w:left w:val="nil"/>
              <w:bottom w:val="nil"/>
              <w:right w:val="single" w:sz="18" w:space="0" w:color="auto"/>
            </w:tcBorders>
            <w:shd w:val="clear" w:color="auto" w:fill="auto"/>
            <w:noWrap/>
            <w:vAlign w:val="center"/>
            <w:hideMark/>
          </w:tcPr>
          <w:p w:rsidR="001460DF" w:rsidRPr="0033193A" w:rsidRDefault="001460DF" w:rsidP="00EE7F35">
            <w:pPr>
              <w:keepNext/>
              <w:keepLines/>
              <w:numPr>
                <w:ilvl w:val="2"/>
                <w:numId w:val="0"/>
              </w:numPr>
              <w:ind w:left="851" w:firstLineChars="100" w:firstLine="160"/>
              <w:jc w:val="right"/>
              <w:outlineLvl w:val="1"/>
              <w:rPr>
                <w:rFonts w:asciiTheme="minorHAnsi" w:hAnsiTheme="minorHAnsi" w:cstheme="minorHAnsi"/>
                <w:color w:val="953735"/>
                <w:sz w:val="16"/>
                <w:szCs w:val="16"/>
              </w:rPr>
            </w:pPr>
          </w:p>
        </w:tc>
      </w:tr>
      <w:tr w:rsidR="001460DF" w:rsidRPr="0033193A" w:rsidTr="00EE7F35">
        <w:trPr>
          <w:trHeight w:val="240"/>
          <w:jc w:val="center"/>
        </w:trPr>
        <w:tc>
          <w:tcPr>
            <w:tcW w:w="199" w:type="pct"/>
            <w:tcBorders>
              <w:top w:val="nil"/>
              <w:left w:val="single" w:sz="18" w:space="0" w:color="auto"/>
              <w:bottom w:val="single" w:sz="18" w:space="0" w:color="auto"/>
              <w:right w:val="nil"/>
            </w:tcBorders>
            <w:shd w:val="clear" w:color="auto" w:fill="auto"/>
            <w:noWrap/>
            <w:vAlign w:val="bottom"/>
            <w:hideMark/>
          </w:tcPr>
          <w:p w:rsidR="001460DF" w:rsidRPr="0033193A" w:rsidRDefault="001460DF" w:rsidP="00EE7F35">
            <w:pPr>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1983" w:type="pct"/>
            <w:tcBorders>
              <w:top w:val="nil"/>
              <w:left w:val="nil"/>
              <w:bottom w:val="single" w:sz="18" w:space="0" w:color="auto"/>
              <w:right w:val="nil"/>
            </w:tcBorders>
            <w:shd w:val="clear" w:color="auto" w:fill="auto"/>
            <w:vAlign w:val="bottom"/>
            <w:hideMark/>
          </w:tcPr>
          <w:p w:rsidR="001460DF" w:rsidRPr="0033193A" w:rsidRDefault="001460DF" w:rsidP="00EE7F35">
            <w:pPr>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641" w:type="pct"/>
            <w:tcBorders>
              <w:top w:val="nil"/>
              <w:left w:val="nil"/>
              <w:bottom w:val="single" w:sz="18" w:space="0" w:color="auto"/>
              <w:right w:val="nil"/>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641" w:type="pct"/>
            <w:tcBorders>
              <w:top w:val="nil"/>
              <w:left w:val="nil"/>
              <w:bottom w:val="single" w:sz="18" w:space="0" w:color="auto"/>
              <w:right w:val="nil"/>
            </w:tcBorders>
            <w:shd w:val="clear" w:color="auto" w:fill="auto"/>
            <w:noWrap/>
            <w:vAlign w:val="bottom"/>
            <w:hideMark/>
          </w:tcPr>
          <w:p w:rsidR="001460DF" w:rsidRPr="0033193A" w:rsidRDefault="001460DF" w:rsidP="00EE7F35">
            <w:pPr>
              <w:ind w:firstLineChars="100" w:firstLine="161"/>
              <w:jc w:val="right"/>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641" w:type="pct"/>
            <w:tcBorders>
              <w:top w:val="nil"/>
              <w:left w:val="nil"/>
              <w:bottom w:val="single" w:sz="18" w:space="0" w:color="auto"/>
              <w:right w:val="nil"/>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663" w:type="pct"/>
            <w:tcBorders>
              <w:top w:val="nil"/>
              <w:left w:val="nil"/>
              <w:bottom w:val="single" w:sz="18" w:space="0" w:color="auto"/>
              <w:right w:val="nil"/>
            </w:tcBorders>
            <w:shd w:val="clear" w:color="auto" w:fill="auto"/>
            <w:noWrap/>
            <w:vAlign w:val="bottom"/>
            <w:hideMark/>
          </w:tcPr>
          <w:p w:rsidR="001460DF" w:rsidRPr="0033193A" w:rsidRDefault="001460DF" w:rsidP="00EE7F35">
            <w:pPr>
              <w:ind w:firstLineChars="100" w:firstLine="161"/>
              <w:jc w:val="right"/>
              <w:rPr>
                <w:rFonts w:asciiTheme="minorHAnsi" w:hAnsiTheme="minorHAnsi" w:cstheme="minorHAnsi"/>
                <w:b/>
                <w:bCs/>
                <w:sz w:val="16"/>
                <w:szCs w:val="16"/>
              </w:rPr>
            </w:pPr>
            <w:r w:rsidRPr="0033193A">
              <w:rPr>
                <w:rFonts w:asciiTheme="minorHAnsi" w:hAnsiTheme="minorHAnsi" w:cstheme="minorHAnsi"/>
                <w:b/>
                <w:bCs/>
                <w:sz w:val="16"/>
                <w:szCs w:val="16"/>
              </w:rPr>
              <w:t> </w:t>
            </w:r>
          </w:p>
        </w:tc>
        <w:tc>
          <w:tcPr>
            <w:tcW w:w="232" w:type="pct"/>
            <w:tcBorders>
              <w:top w:val="nil"/>
              <w:left w:val="nil"/>
              <w:bottom w:val="single" w:sz="18" w:space="0" w:color="auto"/>
              <w:right w:val="single" w:sz="18" w:space="0" w:color="auto"/>
            </w:tcBorders>
            <w:shd w:val="clear" w:color="auto" w:fill="auto"/>
            <w:noWrap/>
            <w:vAlign w:val="center"/>
            <w:hideMark/>
          </w:tcPr>
          <w:p w:rsidR="001460DF" w:rsidRPr="0033193A" w:rsidRDefault="001460DF" w:rsidP="00EE7F35">
            <w:pPr>
              <w:ind w:firstLineChars="100" w:firstLine="161"/>
              <w:jc w:val="right"/>
              <w:rPr>
                <w:rFonts w:asciiTheme="minorHAnsi" w:hAnsiTheme="minorHAnsi" w:cstheme="minorHAnsi"/>
                <w:b/>
                <w:bCs/>
                <w:sz w:val="16"/>
                <w:szCs w:val="16"/>
              </w:rPr>
            </w:pPr>
            <w:r w:rsidRPr="0033193A">
              <w:rPr>
                <w:rFonts w:asciiTheme="minorHAnsi" w:hAnsiTheme="minorHAnsi" w:cstheme="minorHAnsi"/>
                <w:b/>
                <w:bCs/>
                <w:sz w:val="16"/>
                <w:szCs w:val="16"/>
              </w:rPr>
              <w:t> </w:t>
            </w:r>
          </w:p>
        </w:tc>
      </w:tr>
    </w:tbl>
    <w:p w:rsidR="001460DF" w:rsidRDefault="001460DF" w:rsidP="001460DF">
      <w:pPr>
        <w:jc w:val="both"/>
        <w:rPr>
          <w:rFonts w:asciiTheme="minorHAnsi" w:hAnsiTheme="minorHAnsi"/>
          <w:sz w:val="22"/>
          <w:szCs w:val="22"/>
        </w:rPr>
      </w:pPr>
    </w:p>
    <w:p w:rsidR="001460DF" w:rsidRPr="0033193A" w:rsidRDefault="001460DF" w:rsidP="001460DF">
      <w:pPr>
        <w:jc w:val="both"/>
        <w:rPr>
          <w:rFonts w:asciiTheme="minorHAnsi" w:hAnsiTheme="minorHAnsi"/>
          <w:sz w:val="22"/>
          <w:szCs w:val="22"/>
        </w:rPr>
      </w:pPr>
      <w:r w:rsidRPr="0033193A">
        <w:rPr>
          <w:rFonts w:asciiTheme="minorHAnsi" w:hAnsiTheme="minorHAnsi"/>
          <w:sz w:val="22"/>
          <w:szCs w:val="22"/>
        </w:rPr>
        <w:lastRenderedPageBreak/>
        <w:t>Kao što je prikazano u tabeli, uzimajući u obzir procijenjenu stopu rasta BDP-a koja iznosi 3,5% (sa tendencijom rasta u 2016. i 2017.), tekući budžet i budžet državnih fondova u srednjem roku rastu po stopi nižoj od stope realnog rasta BDP-a.</w:t>
      </w:r>
    </w:p>
    <w:p w:rsidR="001460DF" w:rsidRPr="0033193A" w:rsidRDefault="001460DF" w:rsidP="001460DF">
      <w:pPr>
        <w:tabs>
          <w:tab w:val="left" w:pos="2110"/>
        </w:tabs>
        <w:jc w:val="both"/>
        <w:rPr>
          <w:rFonts w:asciiTheme="minorHAnsi" w:hAnsiTheme="minorHAnsi"/>
          <w:sz w:val="22"/>
          <w:szCs w:val="22"/>
        </w:rPr>
      </w:pPr>
      <w:r w:rsidRPr="0033193A">
        <w:rPr>
          <w:rFonts w:asciiTheme="minorHAnsi" w:hAnsiTheme="minorHAnsi"/>
          <w:sz w:val="22"/>
          <w:szCs w:val="22"/>
        </w:rPr>
        <w:tab/>
      </w:r>
    </w:p>
    <w:p w:rsidR="001460DF" w:rsidRPr="0033193A" w:rsidRDefault="001460DF" w:rsidP="001460DF">
      <w:pPr>
        <w:jc w:val="both"/>
        <w:rPr>
          <w:rFonts w:asciiTheme="minorHAnsi" w:hAnsiTheme="minorHAnsi"/>
          <w:sz w:val="22"/>
          <w:szCs w:val="22"/>
        </w:rPr>
      </w:pPr>
      <w:r w:rsidRPr="0033193A">
        <w:rPr>
          <w:rFonts w:asciiTheme="minorHAnsi" w:hAnsiTheme="minorHAnsi"/>
          <w:sz w:val="22"/>
          <w:szCs w:val="22"/>
        </w:rPr>
        <w:t>Kada je u pitanju kapitalni budžet i budžetska rezerva, ovi izdaci očekivano je da rastu u 2015.godini po stopi koja je niža od nominalne stope rasta BDP-a, dok je u 2016. i 2017. godini panirano da se ovi izdaci zadrže na istom nivou iz prethodne godine.</w:t>
      </w:r>
    </w:p>
    <w:p w:rsidR="001460DF" w:rsidRPr="0033193A" w:rsidRDefault="001460DF" w:rsidP="001460DF">
      <w:pPr>
        <w:jc w:val="both"/>
        <w:rPr>
          <w:rFonts w:asciiTheme="minorHAnsi" w:hAnsiTheme="minorHAnsi"/>
          <w:sz w:val="22"/>
          <w:szCs w:val="22"/>
        </w:rPr>
      </w:pPr>
    </w:p>
    <w:p w:rsidR="001460DF" w:rsidRPr="0033193A" w:rsidRDefault="001460DF" w:rsidP="001460DF">
      <w:pPr>
        <w:jc w:val="both"/>
        <w:rPr>
          <w:rFonts w:asciiTheme="minorHAnsi" w:hAnsiTheme="minorHAnsi"/>
          <w:sz w:val="22"/>
          <w:szCs w:val="22"/>
        </w:rPr>
      </w:pPr>
      <w:r w:rsidRPr="0033193A">
        <w:rPr>
          <w:rFonts w:asciiTheme="minorHAnsi" w:hAnsiTheme="minorHAnsi"/>
          <w:sz w:val="22"/>
          <w:szCs w:val="22"/>
        </w:rPr>
        <w:t>Shodno navedenom, Tekući budžet, Budžet državnih fondova, Kapitalni budžet i Budžetska rezerva u periodu 2015-2017 planirani su u okviru limita budžetske potrošnje.</w:t>
      </w:r>
    </w:p>
    <w:p w:rsidR="001460DF" w:rsidRPr="0033193A" w:rsidRDefault="001460DF" w:rsidP="001460DF">
      <w:pPr>
        <w:rPr>
          <w:rFonts w:asciiTheme="minorHAnsi" w:hAnsiTheme="minorHAnsi"/>
          <w:sz w:val="22"/>
          <w:szCs w:val="22"/>
        </w:rPr>
      </w:pPr>
    </w:p>
    <w:p w:rsidR="00D74212" w:rsidRPr="00410ED8" w:rsidRDefault="00D74212" w:rsidP="008130FA">
      <w:pPr>
        <w:rPr>
          <w:rFonts w:asciiTheme="minorHAnsi" w:hAnsiTheme="minorHAnsi"/>
          <w:sz w:val="22"/>
          <w:szCs w:val="22"/>
        </w:rPr>
        <w:sectPr w:rsidR="00D74212" w:rsidRPr="00410ED8" w:rsidSect="00AD4059">
          <w:footerReference w:type="default" r:id="rId14"/>
          <w:footerReference w:type="first" r:id="rId15"/>
          <w:pgSz w:w="11907" w:h="16839" w:code="9"/>
          <w:pgMar w:top="1417" w:right="1417" w:bottom="1417" w:left="1417" w:header="708" w:footer="708" w:gutter="0"/>
          <w:cols w:space="708"/>
          <w:docGrid w:linePitch="360"/>
        </w:sectPr>
      </w:pPr>
    </w:p>
    <w:p w:rsidR="009D1B97" w:rsidRPr="00410ED8" w:rsidRDefault="00D74212" w:rsidP="00A538CD">
      <w:pPr>
        <w:pStyle w:val="Title"/>
      </w:pPr>
      <w:r w:rsidRPr="00410ED8">
        <w:lastRenderedPageBreak/>
        <w:t>DODATAK – tabele procjene</w:t>
      </w:r>
    </w:p>
    <w:p w:rsidR="00466AF3" w:rsidRPr="00410ED8" w:rsidRDefault="00466AF3" w:rsidP="00466AF3"/>
    <w:p w:rsidR="00466AF3" w:rsidRPr="00410ED8" w:rsidRDefault="00466AF3" w:rsidP="00466AF3"/>
    <w:tbl>
      <w:tblPr>
        <w:tblW w:w="9479" w:type="dxa"/>
        <w:tblInd w:w="534" w:type="dxa"/>
        <w:tblLook w:val="04A0"/>
      </w:tblPr>
      <w:tblGrid>
        <w:gridCol w:w="3543"/>
        <w:gridCol w:w="876"/>
        <w:gridCol w:w="674"/>
        <w:gridCol w:w="876"/>
        <w:gridCol w:w="674"/>
        <w:gridCol w:w="744"/>
        <w:gridCol w:w="674"/>
        <w:gridCol w:w="744"/>
        <w:gridCol w:w="674"/>
      </w:tblGrid>
      <w:tr w:rsidR="00466AF3" w:rsidRPr="00410ED8" w:rsidTr="00971E45">
        <w:trPr>
          <w:trHeight w:val="198"/>
        </w:trPr>
        <w:tc>
          <w:tcPr>
            <w:tcW w:w="3543" w:type="dxa"/>
            <w:tcBorders>
              <w:top w:val="double" w:sz="6" w:space="0" w:color="auto"/>
              <w:left w:val="double" w:sz="6" w:space="0" w:color="auto"/>
              <w:bottom w:val="double" w:sz="6" w:space="0" w:color="auto"/>
              <w:right w:val="nil"/>
            </w:tcBorders>
            <w:shd w:val="clear" w:color="000000" w:fill="0F253F"/>
            <w:noWrap/>
            <w:vAlign w:val="center"/>
            <w:hideMark/>
          </w:tcPr>
          <w:p w:rsidR="00466AF3" w:rsidRPr="00410ED8" w:rsidRDefault="00466AF3" w:rsidP="00466AF3">
            <w:pPr>
              <w:rPr>
                <w:rFonts w:asciiTheme="minorHAnsi" w:hAnsiTheme="minorHAnsi" w:cs="Arial"/>
                <w:color w:val="FFFFFF"/>
                <w:sz w:val="16"/>
                <w:szCs w:val="16"/>
              </w:rPr>
            </w:pPr>
            <w:r w:rsidRPr="00410ED8">
              <w:rPr>
                <w:rFonts w:asciiTheme="minorHAnsi" w:hAnsiTheme="minorHAnsi" w:cs="Arial"/>
                <w:color w:val="FFFFFF"/>
                <w:sz w:val="16"/>
                <w:szCs w:val="16"/>
              </w:rPr>
              <w:t>BDP (u mil. €)</w:t>
            </w:r>
          </w:p>
        </w:tc>
        <w:tc>
          <w:tcPr>
            <w:tcW w:w="1550" w:type="dxa"/>
            <w:gridSpan w:val="2"/>
            <w:tcBorders>
              <w:top w:val="double" w:sz="6" w:space="0" w:color="auto"/>
              <w:left w:val="nil"/>
              <w:bottom w:val="double" w:sz="6" w:space="0" w:color="auto"/>
              <w:right w:val="double" w:sz="6" w:space="0" w:color="auto"/>
            </w:tcBorders>
            <w:shd w:val="clear" w:color="000000" w:fill="B8CCE4"/>
            <w:noWrap/>
            <w:vAlign w:val="center"/>
            <w:hideMark/>
          </w:tcPr>
          <w:p w:rsidR="00466AF3" w:rsidRPr="00410ED8" w:rsidRDefault="00466AF3" w:rsidP="00466AF3">
            <w:pPr>
              <w:jc w:val="center"/>
              <w:rPr>
                <w:rFonts w:asciiTheme="minorHAnsi" w:hAnsiTheme="minorHAnsi" w:cs="Arial"/>
                <w:sz w:val="16"/>
                <w:szCs w:val="16"/>
              </w:rPr>
            </w:pPr>
            <w:r w:rsidRPr="00410ED8">
              <w:rPr>
                <w:rFonts w:asciiTheme="minorHAnsi" w:hAnsiTheme="minorHAnsi" w:cs="Arial"/>
                <w:sz w:val="16"/>
                <w:szCs w:val="16"/>
              </w:rPr>
              <w:t>3516,2</w:t>
            </w:r>
          </w:p>
        </w:tc>
        <w:tc>
          <w:tcPr>
            <w:tcW w:w="1550" w:type="dxa"/>
            <w:gridSpan w:val="2"/>
            <w:tcBorders>
              <w:top w:val="double" w:sz="6" w:space="0" w:color="auto"/>
              <w:left w:val="nil"/>
              <w:bottom w:val="double" w:sz="6" w:space="0" w:color="auto"/>
              <w:right w:val="double" w:sz="6" w:space="0" w:color="auto"/>
            </w:tcBorders>
            <w:shd w:val="clear" w:color="000000" w:fill="B8CCE4"/>
            <w:noWrap/>
            <w:vAlign w:val="center"/>
            <w:hideMark/>
          </w:tcPr>
          <w:p w:rsidR="00466AF3" w:rsidRPr="00410ED8" w:rsidRDefault="00466AF3" w:rsidP="00466AF3">
            <w:pPr>
              <w:jc w:val="center"/>
              <w:rPr>
                <w:rFonts w:asciiTheme="minorHAnsi" w:hAnsiTheme="minorHAnsi" w:cs="Arial"/>
                <w:sz w:val="16"/>
                <w:szCs w:val="16"/>
              </w:rPr>
            </w:pPr>
            <w:r w:rsidRPr="00410ED8">
              <w:rPr>
                <w:rFonts w:asciiTheme="minorHAnsi" w:hAnsiTheme="minorHAnsi" w:cs="Arial"/>
                <w:sz w:val="16"/>
                <w:szCs w:val="16"/>
              </w:rPr>
              <w:t>3712,0</w:t>
            </w:r>
          </w:p>
        </w:tc>
        <w:tc>
          <w:tcPr>
            <w:tcW w:w="1418" w:type="dxa"/>
            <w:gridSpan w:val="2"/>
            <w:tcBorders>
              <w:top w:val="double" w:sz="6" w:space="0" w:color="auto"/>
              <w:left w:val="nil"/>
              <w:bottom w:val="double" w:sz="6" w:space="0" w:color="auto"/>
              <w:right w:val="double" w:sz="6" w:space="0" w:color="auto"/>
            </w:tcBorders>
            <w:shd w:val="clear" w:color="000000" w:fill="B8CCE4"/>
            <w:noWrap/>
            <w:vAlign w:val="center"/>
            <w:hideMark/>
          </w:tcPr>
          <w:p w:rsidR="00466AF3" w:rsidRPr="00410ED8" w:rsidRDefault="00466AF3" w:rsidP="00466AF3">
            <w:pPr>
              <w:jc w:val="center"/>
              <w:rPr>
                <w:rFonts w:asciiTheme="minorHAnsi" w:hAnsiTheme="minorHAnsi" w:cs="Arial"/>
                <w:sz w:val="16"/>
                <w:szCs w:val="16"/>
              </w:rPr>
            </w:pPr>
            <w:r w:rsidRPr="00410ED8">
              <w:rPr>
                <w:rFonts w:asciiTheme="minorHAnsi" w:hAnsiTheme="minorHAnsi" w:cs="Arial"/>
                <w:sz w:val="16"/>
                <w:szCs w:val="16"/>
              </w:rPr>
              <w:t>3930,1</w:t>
            </w:r>
          </w:p>
        </w:tc>
        <w:tc>
          <w:tcPr>
            <w:tcW w:w="1418" w:type="dxa"/>
            <w:gridSpan w:val="2"/>
            <w:tcBorders>
              <w:top w:val="double" w:sz="6" w:space="0" w:color="auto"/>
              <w:left w:val="nil"/>
              <w:bottom w:val="double" w:sz="6" w:space="0" w:color="auto"/>
              <w:right w:val="double" w:sz="6" w:space="0" w:color="auto"/>
            </w:tcBorders>
            <w:shd w:val="clear" w:color="000000" w:fill="B8CCE4"/>
            <w:noWrap/>
            <w:vAlign w:val="center"/>
            <w:hideMark/>
          </w:tcPr>
          <w:p w:rsidR="00466AF3" w:rsidRPr="00410ED8" w:rsidRDefault="00466AF3" w:rsidP="00466AF3">
            <w:pPr>
              <w:jc w:val="center"/>
              <w:rPr>
                <w:rFonts w:asciiTheme="minorHAnsi" w:hAnsiTheme="minorHAnsi" w:cs="Arial"/>
                <w:sz w:val="16"/>
                <w:szCs w:val="16"/>
              </w:rPr>
            </w:pPr>
            <w:r w:rsidRPr="00410ED8">
              <w:rPr>
                <w:rFonts w:asciiTheme="minorHAnsi" w:hAnsiTheme="minorHAnsi" w:cs="Arial"/>
                <w:sz w:val="16"/>
                <w:szCs w:val="16"/>
              </w:rPr>
              <w:t>4169,1</w:t>
            </w:r>
          </w:p>
        </w:tc>
      </w:tr>
      <w:tr w:rsidR="00466AF3" w:rsidRPr="00410ED8" w:rsidTr="00971E45">
        <w:trPr>
          <w:trHeight w:val="198"/>
        </w:trPr>
        <w:tc>
          <w:tcPr>
            <w:tcW w:w="3543"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876"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674"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876"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674"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744"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674"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744"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674"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r>
      <w:tr w:rsidR="00466AF3" w:rsidRPr="00410ED8" w:rsidTr="00971E45">
        <w:trPr>
          <w:trHeight w:val="198"/>
        </w:trPr>
        <w:tc>
          <w:tcPr>
            <w:tcW w:w="3543" w:type="dxa"/>
            <w:vMerge w:val="restart"/>
            <w:tcBorders>
              <w:top w:val="double" w:sz="6" w:space="0" w:color="auto"/>
              <w:left w:val="double" w:sz="6" w:space="0" w:color="auto"/>
              <w:bottom w:val="double" w:sz="6" w:space="0" w:color="000000"/>
              <w:right w:val="nil"/>
            </w:tcBorders>
            <w:shd w:val="clear" w:color="000000" w:fill="254061"/>
            <w:noWrap/>
            <w:vAlign w:val="center"/>
            <w:hideMark/>
          </w:tcPr>
          <w:p w:rsidR="00466AF3" w:rsidRPr="00410ED8" w:rsidRDefault="00466AF3" w:rsidP="00466AF3">
            <w:pPr>
              <w:jc w:val="center"/>
              <w:rPr>
                <w:rFonts w:asciiTheme="minorHAnsi" w:hAnsiTheme="minorHAnsi" w:cs="Arial"/>
                <w:b/>
                <w:bCs/>
                <w:color w:val="FFFFFF"/>
                <w:sz w:val="16"/>
                <w:szCs w:val="16"/>
              </w:rPr>
            </w:pPr>
            <w:r w:rsidRPr="00410ED8">
              <w:rPr>
                <w:rFonts w:asciiTheme="minorHAnsi" w:hAnsiTheme="minorHAnsi" w:cs="Arial"/>
                <w:b/>
                <w:bCs/>
                <w:color w:val="FFFFFF"/>
                <w:sz w:val="16"/>
                <w:szCs w:val="16"/>
              </w:rPr>
              <w:t>Budžet Crne Gore</w:t>
            </w:r>
          </w:p>
        </w:tc>
        <w:tc>
          <w:tcPr>
            <w:tcW w:w="1550" w:type="dxa"/>
            <w:gridSpan w:val="2"/>
            <w:tcBorders>
              <w:top w:val="double" w:sz="6" w:space="0" w:color="auto"/>
              <w:left w:val="double" w:sz="6" w:space="0" w:color="auto"/>
              <w:bottom w:val="single" w:sz="4" w:space="0" w:color="auto"/>
              <w:right w:val="double" w:sz="6" w:space="0" w:color="000000"/>
            </w:tcBorders>
            <w:shd w:val="clear" w:color="000000" w:fill="B8CCE4"/>
            <w:noWrap/>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Procjena 2014</w:t>
            </w:r>
          </w:p>
        </w:tc>
        <w:tc>
          <w:tcPr>
            <w:tcW w:w="1550" w:type="dxa"/>
            <w:gridSpan w:val="2"/>
            <w:tcBorders>
              <w:top w:val="double" w:sz="6" w:space="0" w:color="auto"/>
              <w:left w:val="nil"/>
              <w:bottom w:val="single" w:sz="4" w:space="0" w:color="auto"/>
              <w:right w:val="double" w:sz="6" w:space="0" w:color="000000"/>
            </w:tcBorders>
            <w:shd w:val="clear" w:color="000000" w:fill="B8CCE4"/>
            <w:noWrap/>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Procjena 2015</w:t>
            </w:r>
          </w:p>
        </w:tc>
        <w:tc>
          <w:tcPr>
            <w:tcW w:w="1418" w:type="dxa"/>
            <w:gridSpan w:val="2"/>
            <w:tcBorders>
              <w:top w:val="double" w:sz="6" w:space="0" w:color="auto"/>
              <w:left w:val="nil"/>
              <w:bottom w:val="single" w:sz="4" w:space="0" w:color="auto"/>
              <w:right w:val="double" w:sz="6" w:space="0" w:color="000000"/>
            </w:tcBorders>
            <w:shd w:val="clear" w:color="000000" w:fill="B8CCE4"/>
            <w:noWrap/>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Procjena 2016</w:t>
            </w:r>
          </w:p>
        </w:tc>
        <w:tc>
          <w:tcPr>
            <w:tcW w:w="1418" w:type="dxa"/>
            <w:gridSpan w:val="2"/>
            <w:tcBorders>
              <w:top w:val="double" w:sz="6" w:space="0" w:color="auto"/>
              <w:left w:val="nil"/>
              <w:bottom w:val="single" w:sz="4" w:space="0" w:color="auto"/>
              <w:right w:val="double" w:sz="6" w:space="0" w:color="000000"/>
            </w:tcBorders>
            <w:shd w:val="clear" w:color="000000" w:fill="B8CCE4"/>
            <w:noWrap/>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Procjena 2017</w:t>
            </w:r>
          </w:p>
        </w:tc>
      </w:tr>
      <w:tr w:rsidR="00466AF3" w:rsidRPr="00410ED8" w:rsidTr="00971E45">
        <w:trPr>
          <w:trHeight w:val="198"/>
        </w:trPr>
        <w:tc>
          <w:tcPr>
            <w:tcW w:w="3543" w:type="dxa"/>
            <w:vMerge/>
            <w:tcBorders>
              <w:top w:val="double" w:sz="6" w:space="0" w:color="auto"/>
              <w:left w:val="double" w:sz="6" w:space="0" w:color="auto"/>
              <w:bottom w:val="double" w:sz="6" w:space="0" w:color="000000"/>
              <w:right w:val="nil"/>
            </w:tcBorders>
            <w:vAlign w:val="center"/>
            <w:hideMark/>
          </w:tcPr>
          <w:p w:rsidR="00466AF3" w:rsidRPr="00410ED8" w:rsidRDefault="00466AF3" w:rsidP="00466AF3">
            <w:pPr>
              <w:rPr>
                <w:rFonts w:asciiTheme="minorHAnsi" w:hAnsiTheme="minorHAnsi" w:cs="Arial"/>
                <w:b/>
                <w:bCs/>
                <w:color w:val="FFFFFF"/>
                <w:sz w:val="16"/>
                <w:szCs w:val="16"/>
              </w:rPr>
            </w:pPr>
          </w:p>
        </w:tc>
        <w:tc>
          <w:tcPr>
            <w:tcW w:w="876" w:type="dxa"/>
            <w:tcBorders>
              <w:top w:val="nil"/>
              <w:left w:val="double" w:sz="6" w:space="0" w:color="auto"/>
              <w:bottom w:val="double" w:sz="6" w:space="0" w:color="auto"/>
              <w:right w:val="single" w:sz="4" w:space="0" w:color="auto"/>
            </w:tcBorders>
            <w:shd w:val="clear" w:color="000000" w:fill="B8CCE4"/>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mil. €</w:t>
            </w:r>
          </w:p>
        </w:tc>
        <w:tc>
          <w:tcPr>
            <w:tcW w:w="674" w:type="dxa"/>
            <w:tcBorders>
              <w:top w:val="nil"/>
              <w:left w:val="nil"/>
              <w:bottom w:val="double" w:sz="6" w:space="0" w:color="auto"/>
              <w:right w:val="double" w:sz="6" w:space="0" w:color="auto"/>
            </w:tcBorders>
            <w:shd w:val="clear" w:color="000000" w:fill="B8CCE4"/>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 BDP</w:t>
            </w:r>
          </w:p>
        </w:tc>
        <w:tc>
          <w:tcPr>
            <w:tcW w:w="876" w:type="dxa"/>
            <w:tcBorders>
              <w:top w:val="nil"/>
              <w:left w:val="nil"/>
              <w:bottom w:val="double" w:sz="6" w:space="0" w:color="auto"/>
              <w:right w:val="single" w:sz="4" w:space="0" w:color="auto"/>
            </w:tcBorders>
            <w:shd w:val="clear" w:color="000000" w:fill="B8CCE4"/>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mil. €</w:t>
            </w:r>
          </w:p>
        </w:tc>
        <w:tc>
          <w:tcPr>
            <w:tcW w:w="674" w:type="dxa"/>
            <w:tcBorders>
              <w:top w:val="nil"/>
              <w:left w:val="nil"/>
              <w:bottom w:val="double" w:sz="6" w:space="0" w:color="auto"/>
              <w:right w:val="double" w:sz="6" w:space="0" w:color="auto"/>
            </w:tcBorders>
            <w:shd w:val="clear" w:color="000000" w:fill="B8CCE4"/>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 BDP</w:t>
            </w:r>
          </w:p>
        </w:tc>
        <w:tc>
          <w:tcPr>
            <w:tcW w:w="744" w:type="dxa"/>
            <w:tcBorders>
              <w:top w:val="nil"/>
              <w:left w:val="nil"/>
              <w:bottom w:val="double" w:sz="6" w:space="0" w:color="auto"/>
              <w:right w:val="single" w:sz="4" w:space="0" w:color="auto"/>
            </w:tcBorders>
            <w:shd w:val="clear" w:color="000000" w:fill="B8CCE4"/>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mil. €</w:t>
            </w:r>
          </w:p>
        </w:tc>
        <w:tc>
          <w:tcPr>
            <w:tcW w:w="674" w:type="dxa"/>
            <w:tcBorders>
              <w:top w:val="nil"/>
              <w:left w:val="nil"/>
              <w:bottom w:val="double" w:sz="6" w:space="0" w:color="auto"/>
              <w:right w:val="double" w:sz="6" w:space="0" w:color="auto"/>
            </w:tcBorders>
            <w:shd w:val="clear" w:color="000000" w:fill="B8CCE4"/>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 BDP</w:t>
            </w:r>
          </w:p>
        </w:tc>
        <w:tc>
          <w:tcPr>
            <w:tcW w:w="744" w:type="dxa"/>
            <w:tcBorders>
              <w:top w:val="nil"/>
              <w:left w:val="nil"/>
              <w:bottom w:val="double" w:sz="6" w:space="0" w:color="auto"/>
              <w:right w:val="single" w:sz="4" w:space="0" w:color="auto"/>
            </w:tcBorders>
            <w:shd w:val="clear" w:color="000000" w:fill="B8CCE4"/>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mil. €</w:t>
            </w:r>
          </w:p>
        </w:tc>
        <w:tc>
          <w:tcPr>
            <w:tcW w:w="674" w:type="dxa"/>
            <w:tcBorders>
              <w:top w:val="nil"/>
              <w:left w:val="nil"/>
              <w:bottom w:val="double" w:sz="6" w:space="0" w:color="auto"/>
              <w:right w:val="double" w:sz="6" w:space="0" w:color="auto"/>
            </w:tcBorders>
            <w:shd w:val="clear" w:color="000000" w:fill="B8CCE4"/>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 BDP</w:t>
            </w:r>
          </w:p>
        </w:tc>
      </w:tr>
      <w:tr w:rsidR="00466AF3" w:rsidRPr="00410ED8" w:rsidTr="00971E45">
        <w:trPr>
          <w:trHeight w:val="198"/>
        </w:trPr>
        <w:tc>
          <w:tcPr>
            <w:tcW w:w="3543" w:type="dxa"/>
            <w:tcBorders>
              <w:top w:val="nil"/>
              <w:left w:val="double" w:sz="6" w:space="0" w:color="auto"/>
              <w:bottom w:val="double" w:sz="6" w:space="0" w:color="auto"/>
              <w:right w:val="nil"/>
            </w:tcBorders>
            <w:shd w:val="clear" w:color="000000" w:fill="B8CCE4"/>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Izvorni prihodi</w:t>
            </w:r>
          </w:p>
        </w:tc>
        <w:tc>
          <w:tcPr>
            <w:tcW w:w="876" w:type="dxa"/>
            <w:tcBorders>
              <w:top w:val="nil"/>
              <w:left w:val="double" w:sz="6" w:space="0" w:color="auto"/>
              <w:bottom w:val="double" w:sz="6" w:space="0" w:color="auto"/>
              <w:right w:val="single" w:sz="4"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1316,33</w:t>
            </w:r>
          </w:p>
        </w:tc>
        <w:tc>
          <w:tcPr>
            <w:tcW w:w="674" w:type="dxa"/>
            <w:tcBorders>
              <w:top w:val="nil"/>
              <w:left w:val="nil"/>
              <w:bottom w:val="double" w:sz="6" w:space="0" w:color="auto"/>
              <w:right w:val="double" w:sz="6"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37,44</w:t>
            </w:r>
          </w:p>
        </w:tc>
        <w:tc>
          <w:tcPr>
            <w:tcW w:w="876" w:type="dxa"/>
            <w:tcBorders>
              <w:top w:val="nil"/>
              <w:left w:val="double" w:sz="6" w:space="0" w:color="auto"/>
              <w:bottom w:val="double" w:sz="6" w:space="0" w:color="auto"/>
              <w:right w:val="single" w:sz="4"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1339,00</w:t>
            </w:r>
          </w:p>
        </w:tc>
        <w:tc>
          <w:tcPr>
            <w:tcW w:w="674" w:type="dxa"/>
            <w:tcBorders>
              <w:top w:val="nil"/>
              <w:left w:val="nil"/>
              <w:bottom w:val="double" w:sz="6" w:space="0" w:color="auto"/>
              <w:right w:val="double" w:sz="6"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36,07</w:t>
            </w:r>
          </w:p>
        </w:tc>
        <w:tc>
          <w:tcPr>
            <w:tcW w:w="744" w:type="dxa"/>
            <w:tcBorders>
              <w:top w:val="nil"/>
              <w:left w:val="double" w:sz="6" w:space="0" w:color="auto"/>
              <w:bottom w:val="double" w:sz="6" w:space="0" w:color="auto"/>
              <w:right w:val="single" w:sz="4"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1399,26</w:t>
            </w:r>
          </w:p>
        </w:tc>
        <w:tc>
          <w:tcPr>
            <w:tcW w:w="674" w:type="dxa"/>
            <w:tcBorders>
              <w:top w:val="nil"/>
              <w:left w:val="nil"/>
              <w:bottom w:val="double" w:sz="6" w:space="0" w:color="auto"/>
              <w:right w:val="double" w:sz="6"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35,60</w:t>
            </w:r>
          </w:p>
        </w:tc>
        <w:tc>
          <w:tcPr>
            <w:tcW w:w="744" w:type="dxa"/>
            <w:tcBorders>
              <w:top w:val="nil"/>
              <w:left w:val="nil"/>
              <w:bottom w:val="double" w:sz="6" w:space="0" w:color="auto"/>
              <w:right w:val="single" w:sz="4"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1472,02</w:t>
            </w:r>
          </w:p>
        </w:tc>
        <w:tc>
          <w:tcPr>
            <w:tcW w:w="674" w:type="dxa"/>
            <w:tcBorders>
              <w:top w:val="nil"/>
              <w:left w:val="nil"/>
              <w:bottom w:val="double" w:sz="6" w:space="0" w:color="auto"/>
              <w:right w:val="double" w:sz="6"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35,31</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Porezi</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819,08</w:t>
            </w:r>
          </w:p>
        </w:tc>
        <w:tc>
          <w:tcPr>
            <w:tcW w:w="674" w:type="dxa"/>
            <w:tcBorders>
              <w:top w:val="nil"/>
              <w:left w:val="nil"/>
              <w:bottom w:val="nil"/>
              <w:right w:val="nil"/>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23,29</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836,78</w:t>
            </w:r>
          </w:p>
        </w:tc>
        <w:tc>
          <w:tcPr>
            <w:tcW w:w="674" w:type="dxa"/>
            <w:tcBorders>
              <w:top w:val="nil"/>
              <w:left w:val="nil"/>
              <w:bottom w:val="nil"/>
              <w:right w:val="nil"/>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22,54</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874,44</w:t>
            </w:r>
          </w:p>
        </w:tc>
        <w:tc>
          <w:tcPr>
            <w:tcW w:w="674" w:type="dxa"/>
            <w:tcBorders>
              <w:top w:val="nil"/>
              <w:left w:val="nil"/>
              <w:bottom w:val="nil"/>
              <w:right w:val="nil"/>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22,25</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919,91</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22,07</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Porez na dohodak fizičkih lica</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96,78</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2,75</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92,35</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2,49</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96,50</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2,46</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101,52</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2,44</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Porez na dobit pravnih lica</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50,02</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1,42</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51,34</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1,38</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53,65</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1,37</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56,44</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1,35</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Porez na promet nepokretnosti</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1,49</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0,04</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1,53</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0,04</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1,60</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0,04</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1,68</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0,04</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Porez na dodatu vrijednost</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473,64</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13,47</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486,19</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13,10</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508,07</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12,93</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534,49</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12,82</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Akcize</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169,16</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4,81</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176,64</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4,76</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184,59</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4,70</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194,19</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4,66</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Porez na međunarodnu trgovinu i transakcije</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22,78</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0,65</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23,39</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0,63</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24,44</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0,62</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25,71</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0,62</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04022F" w:rsidP="00466AF3">
            <w:pPr>
              <w:rPr>
                <w:rFonts w:asciiTheme="minorHAnsi" w:hAnsiTheme="minorHAnsi" w:cs="Arial"/>
                <w:sz w:val="16"/>
                <w:szCs w:val="16"/>
              </w:rPr>
            </w:pPr>
            <w:r>
              <w:rPr>
                <w:rFonts w:asciiTheme="minorHAnsi" w:hAnsiTheme="minorHAnsi" w:cs="Arial"/>
                <w:sz w:val="16"/>
                <w:szCs w:val="16"/>
              </w:rPr>
              <w:t xml:space="preserve">Ostali </w:t>
            </w:r>
            <w:r w:rsidR="00466AF3" w:rsidRPr="00410ED8">
              <w:rPr>
                <w:rFonts w:asciiTheme="minorHAnsi" w:hAnsiTheme="minorHAnsi" w:cs="Arial"/>
                <w:sz w:val="16"/>
                <w:szCs w:val="16"/>
              </w:rPr>
              <w:t>p</w:t>
            </w:r>
            <w:r>
              <w:rPr>
                <w:rFonts w:asciiTheme="minorHAnsi" w:hAnsiTheme="minorHAnsi" w:cs="Arial"/>
                <w:sz w:val="16"/>
                <w:szCs w:val="16"/>
              </w:rPr>
              <w:t>orezi</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5,21</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0,15</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5,34</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0,14</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5,58</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0,14</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5,87</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0,14</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Doprinosi</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417,56</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11,88</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428,62</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11,55</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447,91</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11,40</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471,20</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11,30</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Takse</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19,92</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0,57</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20,45</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0,55</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21,37</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0,54</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22,48</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0,54</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Naknade</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12,72</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0,36</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13,06</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0,35</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13,65</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0,35</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14,36</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0,34</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Ostali prihodi</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31,31</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0,89</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32,14</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0,87</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33,59</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0,85</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35,33</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0,85</w:t>
            </w:r>
          </w:p>
        </w:tc>
      </w:tr>
      <w:tr w:rsidR="00466AF3" w:rsidRPr="00410ED8" w:rsidTr="00971E45">
        <w:trPr>
          <w:trHeight w:val="198"/>
        </w:trPr>
        <w:tc>
          <w:tcPr>
            <w:tcW w:w="3543" w:type="dxa"/>
            <w:tcBorders>
              <w:top w:val="nil"/>
              <w:left w:val="double" w:sz="6" w:space="0" w:color="auto"/>
              <w:bottom w:val="nil"/>
              <w:right w:val="nil"/>
            </w:tcBorders>
            <w:shd w:val="clear" w:color="000000" w:fill="FFFFFF"/>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Primici od otplate kredita i sredstva prenijeta iz prethodne godine</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7,74</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0,22</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7,94</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0,21</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8,30</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0,21</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8,73</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0,21</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Donacije</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8,00</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0,23</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r>
      <w:tr w:rsidR="00971E45" w:rsidRPr="00410ED8" w:rsidTr="00971E45">
        <w:trPr>
          <w:trHeight w:val="198"/>
        </w:trPr>
        <w:tc>
          <w:tcPr>
            <w:tcW w:w="3543" w:type="dxa"/>
            <w:tcBorders>
              <w:top w:val="double" w:sz="6" w:space="0" w:color="auto"/>
              <w:left w:val="double" w:sz="6" w:space="0" w:color="auto"/>
              <w:bottom w:val="double" w:sz="6" w:space="0" w:color="auto"/>
              <w:right w:val="nil"/>
            </w:tcBorders>
            <w:shd w:val="clear" w:color="000000" w:fill="B8CCE4"/>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Izdaci</w:t>
            </w:r>
          </w:p>
        </w:tc>
        <w:tc>
          <w:tcPr>
            <w:tcW w:w="876"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1342,76</w:t>
            </w:r>
          </w:p>
        </w:tc>
        <w:tc>
          <w:tcPr>
            <w:tcW w:w="674" w:type="dxa"/>
            <w:tcBorders>
              <w:top w:val="double" w:sz="6" w:space="0" w:color="auto"/>
              <w:left w:val="nil"/>
              <w:bottom w:val="double" w:sz="6" w:space="0" w:color="auto"/>
              <w:right w:val="double" w:sz="6"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38,19</w:t>
            </w:r>
          </w:p>
        </w:tc>
        <w:tc>
          <w:tcPr>
            <w:tcW w:w="876"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1363,98</w:t>
            </w:r>
          </w:p>
        </w:tc>
        <w:tc>
          <w:tcPr>
            <w:tcW w:w="674" w:type="dxa"/>
            <w:tcBorders>
              <w:top w:val="double" w:sz="6" w:space="0" w:color="auto"/>
              <w:left w:val="nil"/>
              <w:bottom w:val="double" w:sz="6" w:space="0" w:color="auto"/>
              <w:right w:val="double" w:sz="6" w:space="0" w:color="auto"/>
            </w:tcBorders>
            <w:shd w:val="clear" w:color="000000" w:fill="B8CCE4"/>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36,75</w:t>
            </w:r>
          </w:p>
        </w:tc>
        <w:tc>
          <w:tcPr>
            <w:tcW w:w="744"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1365,76</w:t>
            </w:r>
          </w:p>
        </w:tc>
        <w:tc>
          <w:tcPr>
            <w:tcW w:w="674" w:type="dxa"/>
            <w:tcBorders>
              <w:top w:val="double" w:sz="6" w:space="0" w:color="auto"/>
              <w:left w:val="nil"/>
              <w:bottom w:val="double" w:sz="6" w:space="0" w:color="auto"/>
              <w:right w:val="double" w:sz="6"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34,75</w:t>
            </w:r>
          </w:p>
        </w:tc>
        <w:tc>
          <w:tcPr>
            <w:tcW w:w="744" w:type="dxa"/>
            <w:tcBorders>
              <w:top w:val="double" w:sz="6" w:space="0" w:color="auto"/>
              <w:left w:val="nil"/>
              <w:bottom w:val="double" w:sz="6" w:space="0" w:color="auto"/>
              <w:right w:val="single" w:sz="4"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1368,19</w:t>
            </w:r>
          </w:p>
        </w:tc>
        <w:tc>
          <w:tcPr>
            <w:tcW w:w="674" w:type="dxa"/>
            <w:tcBorders>
              <w:top w:val="double" w:sz="6" w:space="0" w:color="auto"/>
              <w:left w:val="nil"/>
              <w:bottom w:val="double" w:sz="6" w:space="0" w:color="auto"/>
              <w:right w:val="double" w:sz="6"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32,82</w:t>
            </w:r>
          </w:p>
        </w:tc>
      </w:tr>
      <w:tr w:rsidR="00971E45" w:rsidRPr="00410ED8" w:rsidTr="00971E45">
        <w:trPr>
          <w:trHeight w:val="198"/>
        </w:trPr>
        <w:tc>
          <w:tcPr>
            <w:tcW w:w="3543" w:type="dxa"/>
            <w:tcBorders>
              <w:top w:val="nil"/>
              <w:left w:val="double" w:sz="6" w:space="0" w:color="auto"/>
              <w:bottom w:val="double" w:sz="6" w:space="0" w:color="auto"/>
              <w:right w:val="nil"/>
            </w:tcBorders>
            <w:shd w:val="clear" w:color="000000" w:fill="B8CCE4"/>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Tekuća budžetska potrošnja</w:t>
            </w:r>
          </w:p>
        </w:tc>
        <w:tc>
          <w:tcPr>
            <w:tcW w:w="876" w:type="dxa"/>
            <w:tcBorders>
              <w:top w:val="nil"/>
              <w:left w:val="double" w:sz="6" w:space="0" w:color="auto"/>
              <w:bottom w:val="double" w:sz="6" w:space="0" w:color="auto"/>
              <w:right w:val="single" w:sz="4"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1240,94</w:t>
            </w:r>
          </w:p>
        </w:tc>
        <w:tc>
          <w:tcPr>
            <w:tcW w:w="674" w:type="dxa"/>
            <w:tcBorders>
              <w:top w:val="nil"/>
              <w:left w:val="nil"/>
              <w:bottom w:val="double" w:sz="6" w:space="0" w:color="auto"/>
              <w:right w:val="double" w:sz="6"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35,29</w:t>
            </w:r>
          </w:p>
        </w:tc>
        <w:tc>
          <w:tcPr>
            <w:tcW w:w="876" w:type="dxa"/>
            <w:tcBorders>
              <w:top w:val="nil"/>
              <w:left w:val="double" w:sz="6" w:space="0" w:color="auto"/>
              <w:bottom w:val="double" w:sz="6" w:space="0" w:color="auto"/>
              <w:right w:val="single" w:sz="4" w:space="0" w:color="auto"/>
            </w:tcBorders>
            <w:shd w:val="clear" w:color="000000" w:fill="B8CCE4"/>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1258,98</w:t>
            </w:r>
          </w:p>
        </w:tc>
        <w:tc>
          <w:tcPr>
            <w:tcW w:w="674" w:type="dxa"/>
            <w:tcBorders>
              <w:top w:val="nil"/>
              <w:left w:val="nil"/>
              <w:bottom w:val="double" w:sz="6" w:space="0" w:color="auto"/>
              <w:right w:val="double" w:sz="6" w:space="0" w:color="auto"/>
            </w:tcBorders>
            <w:shd w:val="clear" w:color="000000" w:fill="B8CCE4"/>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33,92</w:t>
            </w:r>
          </w:p>
        </w:tc>
        <w:tc>
          <w:tcPr>
            <w:tcW w:w="744" w:type="dxa"/>
            <w:tcBorders>
              <w:top w:val="nil"/>
              <w:left w:val="double" w:sz="6" w:space="0" w:color="auto"/>
              <w:bottom w:val="double" w:sz="6" w:space="0" w:color="auto"/>
              <w:right w:val="single" w:sz="4"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1260,76</w:t>
            </w:r>
          </w:p>
        </w:tc>
        <w:tc>
          <w:tcPr>
            <w:tcW w:w="674" w:type="dxa"/>
            <w:tcBorders>
              <w:top w:val="nil"/>
              <w:left w:val="nil"/>
              <w:bottom w:val="double" w:sz="6" w:space="0" w:color="auto"/>
              <w:right w:val="double" w:sz="6"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32,08</w:t>
            </w:r>
          </w:p>
        </w:tc>
        <w:tc>
          <w:tcPr>
            <w:tcW w:w="744" w:type="dxa"/>
            <w:tcBorders>
              <w:top w:val="nil"/>
              <w:left w:val="nil"/>
              <w:bottom w:val="double" w:sz="6" w:space="0" w:color="auto"/>
              <w:right w:val="single" w:sz="4"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1263,19</w:t>
            </w:r>
          </w:p>
        </w:tc>
        <w:tc>
          <w:tcPr>
            <w:tcW w:w="674" w:type="dxa"/>
            <w:tcBorders>
              <w:top w:val="nil"/>
              <w:left w:val="nil"/>
              <w:bottom w:val="double" w:sz="6" w:space="0" w:color="auto"/>
              <w:right w:val="double" w:sz="6"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30,30</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Tekući izdaci</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625,53</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17,79</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631,94</w:t>
            </w:r>
          </w:p>
        </w:tc>
        <w:tc>
          <w:tcPr>
            <w:tcW w:w="674" w:type="dxa"/>
            <w:tcBorders>
              <w:top w:val="nil"/>
              <w:left w:val="nil"/>
              <w:bottom w:val="nil"/>
              <w:right w:val="double" w:sz="6"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17,02</w:t>
            </w:r>
          </w:p>
        </w:tc>
        <w:tc>
          <w:tcPr>
            <w:tcW w:w="744"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623,90</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15,87</w:t>
            </w:r>
          </w:p>
        </w:tc>
        <w:tc>
          <w:tcPr>
            <w:tcW w:w="744" w:type="dxa"/>
            <w:tcBorders>
              <w:top w:val="nil"/>
              <w:left w:val="nil"/>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619,77</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14,87</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Bruto zarade i doprinosi na teret poslodavca</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386,49</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10,99</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394,22</w:t>
            </w:r>
          </w:p>
        </w:tc>
        <w:tc>
          <w:tcPr>
            <w:tcW w:w="674" w:type="dxa"/>
            <w:tcBorders>
              <w:top w:val="nil"/>
              <w:left w:val="nil"/>
              <w:bottom w:val="nil"/>
              <w:right w:val="double" w:sz="6"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10,62</w:t>
            </w:r>
          </w:p>
        </w:tc>
        <w:tc>
          <w:tcPr>
            <w:tcW w:w="744"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396,19</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10,08</w:t>
            </w:r>
          </w:p>
        </w:tc>
        <w:tc>
          <w:tcPr>
            <w:tcW w:w="744" w:type="dxa"/>
            <w:tcBorders>
              <w:top w:val="nil"/>
              <w:left w:val="nil"/>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398,17</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9,55</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Ostala lična primanja</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11,48</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0,33</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11,36</w:t>
            </w:r>
          </w:p>
        </w:tc>
        <w:tc>
          <w:tcPr>
            <w:tcW w:w="674" w:type="dxa"/>
            <w:tcBorders>
              <w:top w:val="nil"/>
              <w:left w:val="nil"/>
              <w:bottom w:val="nil"/>
              <w:right w:val="double" w:sz="6"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0,31</w:t>
            </w:r>
          </w:p>
        </w:tc>
        <w:tc>
          <w:tcPr>
            <w:tcW w:w="744"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10,80</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0,27</w:t>
            </w:r>
          </w:p>
        </w:tc>
        <w:tc>
          <w:tcPr>
            <w:tcW w:w="744" w:type="dxa"/>
            <w:tcBorders>
              <w:top w:val="nil"/>
              <w:left w:val="nil"/>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10,48</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0,25</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Rashodi za materijal</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29,30</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0,83</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29,00</w:t>
            </w:r>
          </w:p>
        </w:tc>
        <w:tc>
          <w:tcPr>
            <w:tcW w:w="674" w:type="dxa"/>
            <w:tcBorders>
              <w:top w:val="nil"/>
              <w:left w:val="nil"/>
              <w:bottom w:val="nil"/>
              <w:right w:val="double" w:sz="6"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0,78</w:t>
            </w:r>
          </w:p>
        </w:tc>
        <w:tc>
          <w:tcPr>
            <w:tcW w:w="744"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27,56</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0,70</w:t>
            </w:r>
          </w:p>
        </w:tc>
        <w:tc>
          <w:tcPr>
            <w:tcW w:w="744" w:type="dxa"/>
            <w:tcBorders>
              <w:top w:val="nil"/>
              <w:left w:val="nil"/>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26,74</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0,64</w:t>
            </w:r>
          </w:p>
        </w:tc>
      </w:tr>
      <w:tr w:rsidR="00A26B89"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A26B89" w:rsidRPr="00410ED8" w:rsidRDefault="00A26B89" w:rsidP="00466AF3">
            <w:pPr>
              <w:rPr>
                <w:rFonts w:asciiTheme="minorHAnsi" w:hAnsiTheme="minorHAnsi" w:cs="Arial"/>
                <w:b/>
                <w:bCs/>
                <w:sz w:val="16"/>
                <w:szCs w:val="16"/>
              </w:rPr>
            </w:pPr>
            <w:r w:rsidRPr="00410ED8">
              <w:rPr>
                <w:rFonts w:asciiTheme="minorHAnsi" w:hAnsiTheme="minorHAnsi" w:cs="Arial"/>
                <w:b/>
                <w:bCs/>
                <w:sz w:val="16"/>
                <w:szCs w:val="16"/>
              </w:rPr>
              <w:t>Rashodi za usluge</w:t>
            </w:r>
          </w:p>
        </w:tc>
        <w:tc>
          <w:tcPr>
            <w:tcW w:w="876"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40,69</w:t>
            </w:r>
          </w:p>
        </w:tc>
        <w:tc>
          <w:tcPr>
            <w:tcW w:w="674"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1,16</w:t>
            </w:r>
          </w:p>
        </w:tc>
        <w:tc>
          <w:tcPr>
            <w:tcW w:w="876" w:type="dxa"/>
            <w:tcBorders>
              <w:top w:val="nil"/>
              <w:left w:val="double" w:sz="6" w:space="0" w:color="auto"/>
              <w:bottom w:val="nil"/>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40,66</w:t>
            </w:r>
          </w:p>
        </w:tc>
        <w:tc>
          <w:tcPr>
            <w:tcW w:w="674" w:type="dxa"/>
            <w:tcBorders>
              <w:top w:val="nil"/>
              <w:left w:val="nil"/>
              <w:bottom w:val="nil"/>
              <w:right w:val="double" w:sz="6"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1,10</w:t>
            </w:r>
          </w:p>
        </w:tc>
        <w:tc>
          <w:tcPr>
            <w:tcW w:w="744"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38,29</w:t>
            </w:r>
          </w:p>
        </w:tc>
        <w:tc>
          <w:tcPr>
            <w:tcW w:w="674"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0,97</w:t>
            </w:r>
          </w:p>
        </w:tc>
        <w:tc>
          <w:tcPr>
            <w:tcW w:w="744" w:type="dxa"/>
            <w:tcBorders>
              <w:top w:val="nil"/>
              <w:left w:val="nil"/>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37,14</w:t>
            </w:r>
          </w:p>
        </w:tc>
        <w:tc>
          <w:tcPr>
            <w:tcW w:w="674"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0,89</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Rashodi za tekuće održavanje</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21,66</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0,62</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21,44</w:t>
            </w:r>
          </w:p>
        </w:tc>
        <w:tc>
          <w:tcPr>
            <w:tcW w:w="674" w:type="dxa"/>
            <w:tcBorders>
              <w:top w:val="nil"/>
              <w:left w:val="nil"/>
              <w:bottom w:val="nil"/>
              <w:right w:val="double" w:sz="6"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0,58</w:t>
            </w:r>
          </w:p>
        </w:tc>
        <w:tc>
          <w:tcPr>
            <w:tcW w:w="744"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20,38</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0,52</w:t>
            </w:r>
          </w:p>
        </w:tc>
        <w:tc>
          <w:tcPr>
            <w:tcW w:w="744" w:type="dxa"/>
            <w:tcBorders>
              <w:top w:val="nil"/>
              <w:left w:val="nil"/>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19,76</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0,47</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Kamate</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73,32</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2,09</w:t>
            </w:r>
          </w:p>
        </w:tc>
        <w:tc>
          <w:tcPr>
            <w:tcW w:w="876" w:type="dxa"/>
            <w:tcBorders>
              <w:top w:val="nil"/>
              <w:left w:val="double" w:sz="6" w:space="0" w:color="auto"/>
              <w:bottom w:val="nil"/>
              <w:right w:val="single" w:sz="4" w:space="0" w:color="auto"/>
            </w:tcBorders>
            <w:shd w:val="clear" w:color="auto" w:fill="auto"/>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73,25</w:t>
            </w:r>
          </w:p>
        </w:tc>
        <w:tc>
          <w:tcPr>
            <w:tcW w:w="674" w:type="dxa"/>
            <w:tcBorders>
              <w:top w:val="nil"/>
              <w:left w:val="nil"/>
              <w:bottom w:val="nil"/>
              <w:right w:val="double" w:sz="6" w:space="0" w:color="auto"/>
            </w:tcBorders>
            <w:shd w:val="clear" w:color="auto" w:fill="auto"/>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1,97</w:t>
            </w:r>
          </w:p>
        </w:tc>
        <w:tc>
          <w:tcPr>
            <w:tcW w:w="744" w:type="dxa"/>
            <w:tcBorders>
              <w:top w:val="nil"/>
              <w:left w:val="double" w:sz="6" w:space="0" w:color="auto"/>
              <w:bottom w:val="nil"/>
              <w:right w:val="single" w:sz="4" w:space="0" w:color="auto"/>
            </w:tcBorders>
            <w:shd w:val="clear" w:color="auto" w:fill="auto"/>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71,79</w:t>
            </w:r>
          </w:p>
        </w:tc>
        <w:tc>
          <w:tcPr>
            <w:tcW w:w="674" w:type="dxa"/>
            <w:tcBorders>
              <w:top w:val="nil"/>
              <w:left w:val="nil"/>
              <w:bottom w:val="nil"/>
              <w:right w:val="double" w:sz="6" w:space="0" w:color="auto"/>
            </w:tcBorders>
            <w:shd w:val="clear" w:color="auto" w:fill="auto"/>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1,83</w:t>
            </w:r>
          </w:p>
        </w:tc>
        <w:tc>
          <w:tcPr>
            <w:tcW w:w="744" w:type="dxa"/>
            <w:tcBorders>
              <w:top w:val="nil"/>
              <w:left w:val="nil"/>
              <w:bottom w:val="nil"/>
              <w:right w:val="single" w:sz="4" w:space="0" w:color="auto"/>
            </w:tcBorders>
            <w:shd w:val="clear" w:color="auto" w:fill="auto"/>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70,35</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1,69</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Renta</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8,17</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0,23</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8,09</w:t>
            </w:r>
          </w:p>
        </w:tc>
        <w:tc>
          <w:tcPr>
            <w:tcW w:w="674" w:type="dxa"/>
            <w:tcBorders>
              <w:top w:val="nil"/>
              <w:left w:val="nil"/>
              <w:bottom w:val="nil"/>
              <w:right w:val="double" w:sz="6"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0,22</w:t>
            </w:r>
          </w:p>
        </w:tc>
        <w:tc>
          <w:tcPr>
            <w:tcW w:w="744"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7,69</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0,20</w:t>
            </w:r>
          </w:p>
        </w:tc>
        <w:tc>
          <w:tcPr>
            <w:tcW w:w="744" w:type="dxa"/>
            <w:tcBorders>
              <w:top w:val="nil"/>
              <w:left w:val="nil"/>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7,46</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0,18</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Subvencije</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18,87</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0,54</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18,69</w:t>
            </w:r>
          </w:p>
        </w:tc>
        <w:tc>
          <w:tcPr>
            <w:tcW w:w="674" w:type="dxa"/>
            <w:tcBorders>
              <w:top w:val="nil"/>
              <w:left w:val="nil"/>
              <w:bottom w:val="nil"/>
              <w:right w:val="double" w:sz="6"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0,50</w:t>
            </w:r>
          </w:p>
        </w:tc>
        <w:tc>
          <w:tcPr>
            <w:tcW w:w="744"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17,76</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0,45</w:t>
            </w:r>
          </w:p>
        </w:tc>
        <w:tc>
          <w:tcPr>
            <w:tcW w:w="744" w:type="dxa"/>
            <w:tcBorders>
              <w:top w:val="nil"/>
              <w:left w:val="nil"/>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17,23</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0,41</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Ostali izdaci</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25,05</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0,71</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24,80</w:t>
            </w:r>
          </w:p>
        </w:tc>
        <w:tc>
          <w:tcPr>
            <w:tcW w:w="674" w:type="dxa"/>
            <w:tcBorders>
              <w:top w:val="nil"/>
              <w:left w:val="nil"/>
              <w:bottom w:val="nil"/>
              <w:right w:val="double" w:sz="6"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0,67</w:t>
            </w:r>
          </w:p>
        </w:tc>
        <w:tc>
          <w:tcPr>
            <w:tcW w:w="744"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23,57</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0,60</w:t>
            </w:r>
          </w:p>
        </w:tc>
        <w:tc>
          <w:tcPr>
            <w:tcW w:w="744" w:type="dxa"/>
            <w:tcBorders>
              <w:top w:val="nil"/>
              <w:left w:val="nil"/>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22,86</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0,55</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Kapitalni izdaci u tekućem budžetu</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10,50</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0,30</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10,40</w:t>
            </w:r>
          </w:p>
        </w:tc>
        <w:tc>
          <w:tcPr>
            <w:tcW w:w="674" w:type="dxa"/>
            <w:tcBorders>
              <w:top w:val="nil"/>
              <w:left w:val="nil"/>
              <w:bottom w:val="nil"/>
              <w:right w:val="double" w:sz="6"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0,28</w:t>
            </w:r>
          </w:p>
        </w:tc>
        <w:tc>
          <w:tcPr>
            <w:tcW w:w="744"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9,88</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0,25</w:t>
            </w:r>
          </w:p>
        </w:tc>
        <w:tc>
          <w:tcPr>
            <w:tcW w:w="744" w:type="dxa"/>
            <w:tcBorders>
              <w:top w:val="nil"/>
              <w:left w:val="nil"/>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9,59</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0,23</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Transferi za socijalnu zaštitu</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498,22</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14,17</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515,14</w:t>
            </w:r>
          </w:p>
        </w:tc>
        <w:tc>
          <w:tcPr>
            <w:tcW w:w="674" w:type="dxa"/>
            <w:tcBorders>
              <w:top w:val="nil"/>
              <w:left w:val="nil"/>
              <w:bottom w:val="nil"/>
              <w:right w:val="double" w:sz="6"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13,88</w:t>
            </w:r>
          </w:p>
        </w:tc>
        <w:tc>
          <w:tcPr>
            <w:tcW w:w="744"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522,80</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13,30</w:t>
            </w:r>
          </w:p>
        </w:tc>
        <w:tc>
          <w:tcPr>
            <w:tcW w:w="744" w:type="dxa"/>
            <w:tcBorders>
              <w:top w:val="nil"/>
              <w:left w:val="nil"/>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530,49</w:t>
            </w:r>
          </w:p>
        </w:tc>
        <w:tc>
          <w:tcPr>
            <w:tcW w:w="674"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12,72</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 xml:space="preserve">Transferi institucijama, pojedincima, nevladinom i javnom sektoru </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101,04</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2,87</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98,90</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2,66</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97,04</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2,47</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95,98</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2,30</w:t>
            </w:r>
          </w:p>
        </w:tc>
      </w:tr>
      <w:tr w:rsidR="00466AF3" w:rsidRPr="00410ED8" w:rsidTr="00971E45">
        <w:trPr>
          <w:trHeight w:val="198"/>
        </w:trPr>
        <w:tc>
          <w:tcPr>
            <w:tcW w:w="3543" w:type="dxa"/>
            <w:tcBorders>
              <w:top w:val="double" w:sz="6" w:space="0" w:color="auto"/>
              <w:left w:val="double" w:sz="6" w:space="0" w:color="auto"/>
              <w:bottom w:val="double" w:sz="6" w:space="0" w:color="auto"/>
              <w:right w:val="nil"/>
            </w:tcBorders>
            <w:shd w:val="clear" w:color="000000" w:fill="B8CCE4"/>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Kapitalni budžet</w:t>
            </w:r>
          </w:p>
        </w:tc>
        <w:tc>
          <w:tcPr>
            <w:tcW w:w="876"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101,82</w:t>
            </w:r>
          </w:p>
        </w:tc>
        <w:tc>
          <w:tcPr>
            <w:tcW w:w="674" w:type="dxa"/>
            <w:tcBorders>
              <w:top w:val="double" w:sz="6" w:space="0" w:color="auto"/>
              <w:left w:val="nil"/>
              <w:bottom w:val="double" w:sz="6" w:space="0" w:color="auto"/>
              <w:right w:val="double" w:sz="6"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2,90</w:t>
            </w:r>
          </w:p>
        </w:tc>
        <w:tc>
          <w:tcPr>
            <w:tcW w:w="876"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105,00</w:t>
            </w:r>
          </w:p>
        </w:tc>
        <w:tc>
          <w:tcPr>
            <w:tcW w:w="674" w:type="dxa"/>
            <w:tcBorders>
              <w:top w:val="double" w:sz="6" w:space="0" w:color="auto"/>
              <w:left w:val="nil"/>
              <w:bottom w:val="double" w:sz="6" w:space="0" w:color="auto"/>
              <w:right w:val="double" w:sz="6"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2,83</w:t>
            </w:r>
          </w:p>
        </w:tc>
        <w:tc>
          <w:tcPr>
            <w:tcW w:w="744"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105,00</w:t>
            </w:r>
          </w:p>
        </w:tc>
        <w:tc>
          <w:tcPr>
            <w:tcW w:w="674" w:type="dxa"/>
            <w:tcBorders>
              <w:top w:val="double" w:sz="6" w:space="0" w:color="auto"/>
              <w:left w:val="nil"/>
              <w:bottom w:val="double" w:sz="6" w:space="0" w:color="auto"/>
              <w:right w:val="double" w:sz="6"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2,67</w:t>
            </w:r>
          </w:p>
        </w:tc>
        <w:tc>
          <w:tcPr>
            <w:tcW w:w="744" w:type="dxa"/>
            <w:tcBorders>
              <w:top w:val="double" w:sz="6" w:space="0" w:color="auto"/>
              <w:left w:val="nil"/>
              <w:bottom w:val="double" w:sz="6" w:space="0" w:color="auto"/>
              <w:right w:val="single" w:sz="4"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105,00</w:t>
            </w:r>
          </w:p>
        </w:tc>
        <w:tc>
          <w:tcPr>
            <w:tcW w:w="674" w:type="dxa"/>
            <w:tcBorders>
              <w:top w:val="double" w:sz="6" w:space="0" w:color="auto"/>
              <w:left w:val="nil"/>
              <w:bottom w:val="double" w:sz="6" w:space="0" w:color="auto"/>
              <w:right w:val="double" w:sz="6"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2,52</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Pozajmice i krediti</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2,14</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0,06</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2,12</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0,06</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2,01</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0,05</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1,95</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0,05</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Rezerve</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8,85</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0,25</w:t>
            </w:r>
          </w:p>
        </w:tc>
        <w:tc>
          <w:tcPr>
            <w:tcW w:w="876" w:type="dxa"/>
            <w:tcBorders>
              <w:top w:val="nil"/>
              <w:left w:val="double" w:sz="6" w:space="0" w:color="auto"/>
              <w:bottom w:val="double" w:sz="6" w:space="0" w:color="auto"/>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10,89</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0,29</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15,00</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0,38</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15,00</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0,36</w:t>
            </w:r>
          </w:p>
        </w:tc>
      </w:tr>
      <w:tr w:rsidR="00466AF3" w:rsidRPr="00410ED8" w:rsidTr="00971E45">
        <w:trPr>
          <w:trHeight w:val="198"/>
        </w:trPr>
        <w:tc>
          <w:tcPr>
            <w:tcW w:w="3543" w:type="dxa"/>
            <w:tcBorders>
              <w:top w:val="double" w:sz="6" w:space="0" w:color="auto"/>
              <w:left w:val="double" w:sz="6" w:space="0" w:color="auto"/>
              <w:bottom w:val="double" w:sz="6" w:space="0" w:color="auto"/>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Otplata garancija</w:t>
            </w:r>
          </w:p>
        </w:tc>
        <w:tc>
          <w:tcPr>
            <w:tcW w:w="876"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5,15</w:t>
            </w:r>
          </w:p>
        </w:tc>
        <w:tc>
          <w:tcPr>
            <w:tcW w:w="674" w:type="dxa"/>
            <w:tcBorders>
              <w:top w:val="double" w:sz="6" w:space="0" w:color="auto"/>
              <w:left w:val="nil"/>
              <w:bottom w:val="double" w:sz="6" w:space="0" w:color="auto"/>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0,15</w:t>
            </w:r>
          </w:p>
        </w:tc>
        <w:tc>
          <w:tcPr>
            <w:tcW w:w="876" w:type="dxa"/>
            <w:tcBorders>
              <w:top w:val="nil"/>
              <w:left w:val="double" w:sz="6" w:space="0" w:color="auto"/>
              <w:bottom w:val="double" w:sz="6" w:space="0" w:color="auto"/>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674" w:type="dxa"/>
            <w:tcBorders>
              <w:top w:val="double" w:sz="6" w:space="0" w:color="auto"/>
              <w:left w:val="nil"/>
              <w:bottom w:val="double" w:sz="6" w:space="0" w:color="auto"/>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44"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674" w:type="dxa"/>
            <w:tcBorders>
              <w:top w:val="double" w:sz="6" w:space="0" w:color="auto"/>
              <w:left w:val="nil"/>
              <w:bottom w:val="double" w:sz="6" w:space="0" w:color="auto"/>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44" w:type="dxa"/>
            <w:tcBorders>
              <w:top w:val="double" w:sz="6" w:space="0" w:color="auto"/>
              <w:left w:val="nil"/>
              <w:bottom w:val="double" w:sz="6" w:space="0" w:color="auto"/>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674" w:type="dxa"/>
            <w:tcBorders>
              <w:top w:val="double" w:sz="6" w:space="0" w:color="auto"/>
              <w:left w:val="nil"/>
              <w:bottom w:val="double" w:sz="6" w:space="0" w:color="auto"/>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r>
      <w:tr w:rsidR="00A26B89" w:rsidRPr="00410ED8" w:rsidTr="00971E45">
        <w:trPr>
          <w:trHeight w:val="198"/>
        </w:trPr>
        <w:tc>
          <w:tcPr>
            <w:tcW w:w="3543" w:type="dxa"/>
            <w:tcBorders>
              <w:top w:val="double" w:sz="6" w:space="0" w:color="auto"/>
              <w:left w:val="double" w:sz="6" w:space="0" w:color="auto"/>
              <w:bottom w:val="double" w:sz="6" w:space="0" w:color="auto"/>
              <w:right w:val="nil"/>
            </w:tcBorders>
            <w:shd w:val="clear" w:color="000000" w:fill="B8CCE4"/>
            <w:noWrap/>
            <w:vAlign w:val="center"/>
            <w:hideMark/>
          </w:tcPr>
          <w:p w:rsidR="00A26B89" w:rsidRPr="00410ED8" w:rsidRDefault="00A26B89" w:rsidP="00466AF3">
            <w:pPr>
              <w:rPr>
                <w:rFonts w:asciiTheme="minorHAnsi" w:hAnsiTheme="minorHAnsi" w:cs="Arial"/>
                <w:b/>
                <w:bCs/>
                <w:sz w:val="16"/>
                <w:szCs w:val="16"/>
              </w:rPr>
            </w:pPr>
            <w:r w:rsidRPr="00410ED8">
              <w:rPr>
                <w:rFonts w:asciiTheme="minorHAnsi" w:hAnsiTheme="minorHAnsi" w:cs="Arial"/>
                <w:b/>
                <w:bCs/>
                <w:sz w:val="16"/>
                <w:szCs w:val="16"/>
              </w:rPr>
              <w:t>Suficit/ Deficit</w:t>
            </w:r>
          </w:p>
        </w:tc>
        <w:tc>
          <w:tcPr>
            <w:tcW w:w="876"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-26,42</w:t>
            </w:r>
          </w:p>
        </w:tc>
        <w:tc>
          <w:tcPr>
            <w:tcW w:w="674" w:type="dxa"/>
            <w:tcBorders>
              <w:top w:val="double" w:sz="6" w:space="0" w:color="auto"/>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-0,75</w:t>
            </w:r>
          </w:p>
        </w:tc>
        <w:tc>
          <w:tcPr>
            <w:tcW w:w="876"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-24,95</w:t>
            </w:r>
          </w:p>
        </w:tc>
        <w:tc>
          <w:tcPr>
            <w:tcW w:w="674" w:type="dxa"/>
            <w:tcBorders>
              <w:top w:val="double" w:sz="6" w:space="0" w:color="auto"/>
              <w:left w:val="nil"/>
              <w:bottom w:val="double" w:sz="6" w:space="0" w:color="auto"/>
              <w:right w:val="double" w:sz="6" w:space="0" w:color="auto"/>
            </w:tcBorders>
            <w:shd w:val="clear" w:color="000000" w:fill="B8CCE4"/>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-0,67</w:t>
            </w:r>
          </w:p>
        </w:tc>
        <w:tc>
          <w:tcPr>
            <w:tcW w:w="744"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33,50</w:t>
            </w:r>
          </w:p>
        </w:tc>
        <w:tc>
          <w:tcPr>
            <w:tcW w:w="674" w:type="dxa"/>
            <w:tcBorders>
              <w:top w:val="double" w:sz="6" w:space="0" w:color="auto"/>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0,85</w:t>
            </w:r>
          </w:p>
        </w:tc>
        <w:tc>
          <w:tcPr>
            <w:tcW w:w="744" w:type="dxa"/>
            <w:tcBorders>
              <w:top w:val="double" w:sz="6" w:space="0" w:color="auto"/>
              <w:left w:val="nil"/>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103,83</w:t>
            </w:r>
          </w:p>
        </w:tc>
        <w:tc>
          <w:tcPr>
            <w:tcW w:w="674" w:type="dxa"/>
            <w:tcBorders>
              <w:top w:val="double" w:sz="6" w:space="0" w:color="auto"/>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2,49</w:t>
            </w:r>
          </w:p>
        </w:tc>
      </w:tr>
      <w:tr w:rsidR="00A26B89" w:rsidRPr="00410ED8" w:rsidTr="00971E45">
        <w:trPr>
          <w:trHeight w:val="198"/>
        </w:trPr>
        <w:tc>
          <w:tcPr>
            <w:tcW w:w="3543" w:type="dxa"/>
            <w:tcBorders>
              <w:top w:val="nil"/>
              <w:left w:val="double" w:sz="6" w:space="0" w:color="auto"/>
              <w:bottom w:val="double" w:sz="6" w:space="0" w:color="auto"/>
              <w:right w:val="nil"/>
            </w:tcBorders>
            <w:shd w:val="clear" w:color="000000" w:fill="B8CCE4"/>
            <w:noWrap/>
            <w:vAlign w:val="center"/>
            <w:hideMark/>
          </w:tcPr>
          <w:p w:rsidR="00A26B89" w:rsidRPr="00410ED8" w:rsidRDefault="00A26B89" w:rsidP="00466AF3">
            <w:pPr>
              <w:rPr>
                <w:rFonts w:asciiTheme="minorHAnsi" w:hAnsiTheme="minorHAnsi" w:cs="Arial"/>
                <w:b/>
                <w:bCs/>
                <w:sz w:val="16"/>
                <w:szCs w:val="16"/>
              </w:rPr>
            </w:pPr>
            <w:r w:rsidRPr="00410ED8">
              <w:rPr>
                <w:rFonts w:asciiTheme="minorHAnsi" w:hAnsiTheme="minorHAnsi" w:cs="Arial"/>
                <w:b/>
                <w:bCs/>
                <w:sz w:val="16"/>
                <w:szCs w:val="16"/>
              </w:rPr>
              <w:t>Primarni deficit</w:t>
            </w:r>
          </w:p>
        </w:tc>
        <w:tc>
          <w:tcPr>
            <w:tcW w:w="876" w:type="dxa"/>
            <w:tcBorders>
              <w:top w:val="nil"/>
              <w:left w:val="double" w:sz="6" w:space="0" w:color="auto"/>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46,89</w:t>
            </w:r>
          </w:p>
        </w:tc>
        <w:tc>
          <w:tcPr>
            <w:tcW w:w="674" w:type="dxa"/>
            <w:tcBorders>
              <w:top w:val="nil"/>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1,33</w:t>
            </w:r>
          </w:p>
        </w:tc>
        <w:tc>
          <w:tcPr>
            <w:tcW w:w="876" w:type="dxa"/>
            <w:tcBorders>
              <w:top w:val="nil"/>
              <w:left w:val="double" w:sz="6" w:space="0" w:color="auto"/>
              <w:bottom w:val="double" w:sz="6" w:space="0" w:color="auto"/>
              <w:right w:val="single" w:sz="4" w:space="0" w:color="auto"/>
            </w:tcBorders>
            <w:shd w:val="clear" w:color="000000" w:fill="B8CCE4"/>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48,30</w:t>
            </w:r>
          </w:p>
        </w:tc>
        <w:tc>
          <w:tcPr>
            <w:tcW w:w="674" w:type="dxa"/>
            <w:tcBorders>
              <w:top w:val="nil"/>
              <w:left w:val="nil"/>
              <w:bottom w:val="double" w:sz="6" w:space="0" w:color="auto"/>
              <w:right w:val="double" w:sz="6" w:space="0" w:color="auto"/>
            </w:tcBorders>
            <w:shd w:val="clear" w:color="000000" w:fill="B8CCE4"/>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1,30</w:t>
            </w:r>
          </w:p>
        </w:tc>
        <w:tc>
          <w:tcPr>
            <w:tcW w:w="744" w:type="dxa"/>
            <w:tcBorders>
              <w:top w:val="nil"/>
              <w:left w:val="double" w:sz="6" w:space="0" w:color="auto"/>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105,28</w:t>
            </w:r>
          </w:p>
        </w:tc>
        <w:tc>
          <w:tcPr>
            <w:tcW w:w="674" w:type="dxa"/>
            <w:tcBorders>
              <w:top w:val="nil"/>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2,68</w:t>
            </w:r>
          </w:p>
        </w:tc>
        <w:tc>
          <w:tcPr>
            <w:tcW w:w="744" w:type="dxa"/>
            <w:tcBorders>
              <w:top w:val="nil"/>
              <w:left w:val="nil"/>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174,18</w:t>
            </w:r>
          </w:p>
        </w:tc>
        <w:tc>
          <w:tcPr>
            <w:tcW w:w="674" w:type="dxa"/>
            <w:tcBorders>
              <w:top w:val="nil"/>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4,18</w:t>
            </w:r>
          </w:p>
        </w:tc>
      </w:tr>
      <w:tr w:rsidR="00A26B89" w:rsidRPr="00410ED8" w:rsidTr="00971E45">
        <w:trPr>
          <w:trHeight w:val="198"/>
        </w:trPr>
        <w:tc>
          <w:tcPr>
            <w:tcW w:w="3543" w:type="dxa"/>
            <w:tcBorders>
              <w:top w:val="nil"/>
              <w:left w:val="double" w:sz="6" w:space="0" w:color="auto"/>
              <w:bottom w:val="double" w:sz="6" w:space="0" w:color="auto"/>
              <w:right w:val="nil"/>
            </w:tcBorders>
            <w:shd w:val="clear" w:color="000000" w:fill="B8CCE4"/>
            <w:noWrap/>
            <w:vAlign w:val="center"/>
            <w:hideMark/>
          </w:tcPr>
          <w:p w:rsidR="00A26B89" w:rsidRPr="00410ED8" w:rsidRDefault="00A26B89" w:rsidP="00466AF3">
            <w:pPr>
              <w:rPr>
                <w:rFonts w:asciiTheme="minorHAnsi" w:hAnsiTheme="minorHAnsi" w:cs="Arial"/>
                <w:b/>
                <w:bCs/>
                <w:sz w:val="16"/>
                <w:szCs w:val="16"/>
              </w:rPr>
            </w:pPr>
            <w:r w:rsidRPr="00410ED8">
              <w:rPr>
                <w:rFonts w:asciiTheme="minorHAnsi" w:hAnsiTheme="minorHAnsi" w:cs="Arial"/>
                <w:b/>
                <w:bCs/>
                <w:sz w:val="16"/>
                <w:szCs w:val="16"/>
              </w:rPr>
              <w:t>Otplata duga</w:t>
            </w:r>
          </w:p>
        </w:tc>
        <w:tc>
          <w:tcPr>
            <w:tcW w:w="876" w:type="dxa"/>
            <w:tcBorders>
              <w:top w:val="nil"/>
              <w:left w:val="double" w:sz="6" w:space="0" w:color="auto"/>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171,43</w:t>
            </w:r>
          </w:p>
        </w:tc>
        <w:tc>
          <w:tcPr>
            <w:tcW w:w="674" w:type="dxa"/>
            <w:tcBorders>
              <w:top w:val="nil"/>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4,88</w:t>
            </w:r>
          </w:p>
        </w:tc>
        <w:tc>
          <w:tcPr>
            <w:tcW w:w="876" w:type="dxa"/>
            <w:tcBorders>
              <w:top w:val="nil"/>
              <w:left w:val="double" w:sz="6" w:space="0" w:color="auto"/>
              <w:bottom w:val="double" w:sz="6" w:space="0" w:color="auto"/>
              <w:right w:val="single" w:sz="4" w:space="0" w:color="auto"/>
            </w:tcBorders>
            <w:shd w:val="clear" w:color="000000" w:fill="B8CCE4"/>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452,86</w:t>
            </w:r>
          </w:p>
        </w:tc>
        <w:tc>
          <w:tcPr>
            <w:tcW w:w="674" w:type="dxa"/>
            <w:tcBorders>
              <w:top w:val="nil"/>
              <w:left w:val="nil"/>
              <w:bottom w:val="double" w:sz="6" w:space="0" w:color="auto"/>
              <w:right w:val="double" w:sz="6" w:space="0" w:color="auto"/>
            </w:tcBorders>
            <w:shd w:val="clear" w:color="000000" w:fill="B8CCE4"/>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12,20</w:t>
            </w:r>
          </w:p>
        </w:tc>
        <w:tc>
          <w:tcPr>
            <w:tcW w:w="744" w:type="dxa"/>
            <w:tcBorders>
              <w:top w:val="nil"/>
              <w:left w:val="double" w:sz="6" w:space="0" w:color="auto"/>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415,00</w:t>
            </w:r>
          </w:p>
        </w:tc>
        <w:tc>
          <w:tcPr>
            <w:tcW w:w="674" w:type="dxa"/>
            <w:tcBorders>
              <w:top w:val="nil"/>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10,56</w:t>
            </w:r>
          </w:p>
        </w:tc>
        <w:tc>
          <w:tcPr>
            <w:tcW w:w="744" w:type="dxa"/>
            <w:tcBorders>
              <w:top w:val="nil"/>
              <w:left w:val="nil"/>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183,84</w:t>
            </w:r>
          </w:p>
        </w:tc>
        <w:tc>
          <w:tcPr>
            <w:tcW w:w="674" w:type="dxa"/>
            <w:tcBorders>
              <w:top w:val="nil"/>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4,41</w:t>
            </w:r>
          </w:p>
        </w:tc>
      </w:tr>
      <w:tr w:rsidR="00A26B89"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A26B89" w:rsidRPr="00410ED8" w:rsidRDefault="00A26B89" w:rsidP="00466AF3">
            <w:pPr>
              <w:rPr>
                <w:rFonts w:asciiTheme="minorHAnsi" w:hAnsiTheme="minorHAnsi" w:cs="Arial"/>
                <w:sz w:val="16"/>
                <w:szCs w:val="16"/>
              </w:rPr>
            </w:pPr>
            <w:r w:rsidRPr="00410ED8">
              <w:rPr>
                <w:rFonts w:asciiTheme="minorHAnsi" w:hAnsiTheme="minorHAnsi" w:cs="Arial"/>
                <w:sz w:val="16"/>
                <w:szCs w:val="16"/>
              </w:rPr>
              <w:t>Otplata duga rezidentima</w:t>
            </w:r>
          </w:p>
        </w:tc>
        <w:tc>
          <w:tcPr>
            <w:tcW w:w="876"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30,01</w:t>
            </w:r>
          </w:p>
        </w:tc>
        <w:tc>
          <w:tcPr>
            <w:tcW w:w="674"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0,85</w:t>
            </w:r>
          </w:p>
        </w:tc>
        <w:tc>
          <w:tcPr>
            <w:tcW w:w="876" w:type="dxa"/>
            <w:tcBorders>
              <w:top w:val="nil"/>
              <w:left w:val="double" w:sz="6" w:space="0" w:color="auto"/>
              <w:bottom w:val="nil"/>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81,00</w:t>
            </w:r>
          </w:p>
        </w:tc>
        <w:tc>
          <w:tcPr>
            <w:tcW w:w="674" w:type="dxa"/>
            <w:tcBorders>
              <w:top w:val="nil"/>
              <w:left w:val="nil"/>
              <w:bottom w:val="nil"/>
              <w:right w:val="double" w:sz="6"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2,18</w:t>
            </w:r>
          </w:p>
        </w:tc>
        <w:tc>
          <w:tcPr>
            <w:tcW w:w="744"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63,64</w:t>
            </w:r>
          </w:p>
        </w:tc>
        <w:tc>
          <w:tcPr>
            <w:tcW w:w="674"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1,62</w:t>
            </w:r>
          </w:p>
        </w:tc>
        <w:tc>
          <w:tcPr>
            <w:tcW w:w="744" w:type="dxa"/>
            <w:tcBorders>
              <w:top w:val="nil"/>
              <w:left w:val="nil"/>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45,90</w:t>
            </w:r>
          </w:p>
        </w:tc>
        <w:tc>
          <w:tcPr>
            <w:tcW w:w="674"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1,10</w:t>
            </w:r>
          </w:p>
        </w:tc>
      </w:tr>
      <w:tr w:rsidR="00A26B89"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A26B89" w:rsidRPr="00410ED8" w:rsidRDefault="00A26B89" w:rsidP="00466AF3">
            <w:pPr>
              <w:rPr>
                <w:rFonts w:asciiTheme="minorHAnsi" w:hAnsiTheme="minorHAnsi" w:cs="Arial"/>
                <w:sz w:val="16"/>
                <w:szCs w:val="16"/>
              </w:rPr>
            </w:pPr>
            <w:r w:rsidRPr="00410ED8">
              <w:rPr>
                <w:rFonts w:asciiTheme="minorHAnsi" w:hAnsiTheme="minorHAnsi" w:cs="Arial"/>
                <w:sz w:val="16"/>
                <w:szCs w:val="16"/>
              </w:rPr>
              <w:t>Otplata duga nerezidentima</w:t>
            </w:r>
          </w:p>
        </w:tc>
        <w:tc>
          <w:tcPr>
            <w:tcW w:w="876"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108,08</w:t>
            </w:r>
          </w:p>
        </w:tc>
        <w:tc>
          <w:tcPr>
            <w:tcW w:w="674"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3,07</w:t>
            </w:r>
          </w:p>
        </w:tc>
        <w:tc>
          <w:tcPr>
            <w:tcW w:w="876" w:type="dxa"/>
            <w:tcBorders>
              <w:top w:val="nil"/>
              <w:left w:val="double" w:sz="6" w:space="0" w:color="auto"/>
              <w:bottom w:val="nil"/>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361,86</w:t>
            </w:r>
          </w:p>
        </w:tc>
        <w:tc>
          <w:tcPr>
            <w:tcW w:w="674" w:type="dxa"/>
            <w:tcBorders>
              <w:top w:val="nil"/>
              <w:left w:val="nil"/>
              <w:bottom w:val="nil"/>
              <w:right w:val="double" w:sz="6"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9,75</w:t>
            </w:r>
          </w:p>
        </w:tc>
        <w:tc>
          <w:tcPr>
            <w:tcW w:w="744"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341,37</w:t>
            </w:r>
          </w:p>
        </w:tc>
        <w:tc>
          <w:tcPr>
            <w:tcW w:w="674"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8,69</w:t>
            </w:r>
          </w:p>
        </w:tc>
        <w:tc>
          <w:tcPr>
            <w:tcW w:w="744" w:type="dxa"/>
            <w:tcBorders>
              <w:top w:val="nil"/>
              <w:left w:val="nil"/>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127,94</w:t>
            </w:r>
          </w:p>
        </w:tc>
        <w:tc>
          <w:tcPr>
            <w:tcW w:w="674"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3,07</w:t>
            </w:r>
          </w:p>
        </w:tc>
      </w:tr>
      <w:tr w:rsidR="00A26B89"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A26B89" w:rsidRPr="00410ED8" w:rsidRDefault="00A26B89" w:rsidP="00466AF3">
            <w:pPr>
              <w:rPr>
                <w:rFonts w:asciiTheme="minorHAnsi" w:hAnsiTheme="minorHAnsi" w:cs="Arial"/>
                <w:sz w:val="16"/>
                <w:szCs w:val="16"/>
              </w:rPr>
            </w:pPr>
            <w:r w:rsidRPr="00410ED8">
              <w:rPr>
                <w:rFonts w:asciiTheme="minorHAnsi" w:hAnsiTheme="minorHAnsi" w:cs="Arial"/>
                <w:sz w:val="16"/>
                <w:szCs w:val="16"/>
              </w:rPr>
              <w:t>Otplata obaveza iz prethodnog perioda</w:t>
            </w:r>
          </w:p>
        </w:tc>
        <w:tc>
          <w:tcPr>
            <w:tcW w:w="876"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33,34</w:t>
            </w:r>
          </w:p>
        </w:tc>
        <w:tc>
          <w:tcPr>
            <w:tcW w:w="674"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0,95</w:t>
            </w:r>
          </w:p>
        </w:tc>
        <w:tc>
          <w:tcPr>
            <w:tcW w:w="876" w:type="dxa"/>
            <w:tcBorders>
              <w:top w:val="nil"/>
              <w:left w:val="double" w:sz="6" w:space="0" w:color="auto"/>
              <w:bottom w:val="nil"/>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10,00</w:t>
            </w:r>
          </w:p>
        </w:tc>
        <w:tc>
          <w:tcPr>
            <w:tcW w:w="674" w:type="dxa"/>
            <w:tcBorders>
              <w:top w:val="nil"/>
              <w:left w:val="nil"/>
              <w:bottom w:val="nil"/>
              <w:right w:val="double" w:sz="6"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0,27</w:t>
            </w:r>
          </w:p>
        </w:tc>
        <w:tc>
          <w:tcPr>
            <w:tcW w:w="744"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10,00</w:t>
            </w:r>
          </w:p>
        </w:tc>
        <w:tc>
          <w:tcPr>
            <w:tcW w:w="674"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0,25</w:t>
            </w:r>
          </w:p>
        </w:tc>
        <w:tc>
          <w:tcPr>
            <w:tcW w:w="744" w:type="dxa"/>
            <w:tcBorders>
              <w:top w:val="nil"/>
              <w:left w:val="nil"/>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10,00</w:t>
            </w:r>
          </w:p>
        </w:tc>
        <w:tc>
          <w:tcPr>
            <w:tcW w:w="674"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0,24</w:t>
            </w:r>
          </w:p>
        </w:tc>
      </w:tr>
      <w:tr w:rsidR="00A26B89" w:rsidRPr="00410ED8" w:rsidTr="00971E45">
        <w:trPr>
          <w:trHeight w:val="198"/>
        </w:trPr>
        <w:tc>
          <w:tcPr>
            <w:tcW w:w="3543" w:type="dxa"/>
            <w:tcBorders>
              <w:top w:val="double" w:sz="6" w:space="0" w:color="auto"/>
              <w:left w:val="double" w:sz="6" w:space="0" w:color="auto"/>
              <w:bottom w:val="double" w:sz="6" w:space="0" w:color="auto"/>
              <w:right w:val="nil"/>
            </w:tcBorders>
            <w:shd w:val="clear" w:color="000000" w:fill="B8CCE4"/>
            <w:noWrap/>
            <w:vAlign w:val="center"/>
            <w:hideMark/>
          </w:tcPr>
          <w:p w:rsidR="00A26B89" w:rsidRPr="00410ED8" w:rsidRDefault="00A26B89" w:rsidP="00466AF3">
            <w:pPr>
              <w:rPr>
                <w:rFonts w:asciiTheme="minorHAnsi" w:hAnsiTheme="minorHAnsi" w:cs="Arial"/>
                <w:b/>
                <w:bCs/>
                <w:sz w:val="16"/>
                <w:szCs w:val="16"/>
              </w:rPr>
            </w:pPr>
            <w:r w:rsidRPr="00410ED8">
              <w:rPr>
                <w:rFonts w:asciiTheme="minorHAnsi" w:hAnsiTheme="minorHAnsi" w:cs="Arial"/>
                <w:b/>
                <w:bCs/>
                <w:sz w:val="16"/>
                <w:szCs w:val="16"/>
              </w:rPr>
              <w:t>Nedostajuća sredstva</w:t>
            </w:r>
          </w:p>
        </w:tc>
        <w:tc>
          <w:tcPr>
            <w:tcW w:w="876"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-197,85</w:t>
            </w:r>
          </w:p>
        </w:tc>
        <w:tc>
          <w:tcPr>
            <w:tcW w:w="674" w:type="dxa"/>
            <w:tcBorders>
              <w:top w:val="double" w:sz="6" w:space="0" w:color="auto"/>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-5,63</w:t>
            </w:r>
          </w:p>
        </w:tc>
        <w:tc>
          <w:tcPr>
            <w:tcW w:w="876"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-477,81</w:t>
            </w:r>
          </w:p>
        </w:tc>
        <w:tc>
          <w:tcPr>
            <w:tcW w:w="674" w:type="dxa"/>
            <w:tcBorders>
              <w:top w:val="double" w:sz="6" w:space="0" w:color="auto"/>
              <w:left w:val="nil"/>
              <w:bottom w:val="double" w:sz="6" w:space="0" w:color="auto"/>
              <w:right w:val="double" w:sz="6" w:space="0" w:color="auto"/>
            </w:tcBorders>
            <w:shd w:val="clear" w:color="000000" w:fill="B8CCE4"/>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-12,87</w:t>
            </w:r>
          </w:p>
        </w:tc>
        <w:tc>
          <w:tcPr>
            <w:tcW w:w="744"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-381,50</w:t>
            </w:r>
          </w:p>
        </w:tc>
        <w:tc>
          <w:tcPr>
            <w:tcW w:w="674" w:type="dxa"/>
            <w:tcBorders>
              <w:top w:val="double" w:sz="6" w:space="0" w:color="auto"/>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-9,71</w:t>
            </w:r>
          </w:p>
        </w:tc>
        <w:tc>
          <w:tcPr>
            <w:tcW w:w="744" w:type="dxa"/>
            <w:tcBorders>
              <w:top w:val="double" w:sz="6" w:space="0" w:color="auto"/>
              <w:left w:val="nil"/>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-80,00</w:t>
            </w:r>
          </w:p>
        </w:tc>
        <w:tc>
          <w:tcPr>
            <w:tcW w:w="674" w:type="dxa"/>
            <w:tcBorders>
              <w:top w:val="double" w:sz="6" w:space="0" w:color="auto"/>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-1,92</w:t>
            </w:r>
          </w:p>
        </w:tc>
      </w:tr>
      <w:tr w:rsidR="00A26B89" w:rsidRPr="00410ED8" w:rsidTr="00971E45">
        <w:trPr>
          <w:trHeight w:val="198"/>
        </w:trPr>
        <w:tc>
          <w:tcPr>
            <w:tcW w:w="3543" w:type="dxa"/>
            <w:tcBorders>
              <w:top w:val="nil"/>
              <w:left w:val="double" w:sz="6" w:space="0" w:color="auto"/>
              <w:bottom w:val="double" w:sz="6" w:space="0" w:color="auto"/>
              <w:right w:val="nil"/>
            </w:tcBorders>
            <w:shd w:val="clear" w:color="000000" w:fill="B8CCE4"/>
            <w:noWrap/>
            <w:vAlign w:val="center"/>
            <w:hideMark/>
          </w:tcPr>
          <w:p w:rsidR="00A26B89" w:rsidRPr="00410ED8" w:rsidRDefault="00A26B89" w:rsidP="00466AF3">
            <w:pPr>
              <w:rPr>
                <w:rFonts w:asciiTheme="minorHAnsi" w:hAnsiTheme="minorHAnsi" w:cs="Arial"/>
                <w:b/>
                <w:bCs/>
                <w:sz w:val="16"/>
                <w:szCs w:val="16"/>
              </w:rPr>
            </w:pPr>
            <w:r w:rsidRPr="00410ED8">
              <w:rPr>
                <w:rFonts w:asciiTheme="minorHAnsi" w:hAnsiTheme="minorHAnsi" w:cs="Arial"/>
                <w:b/>
                <w:bCs/>
                <w:sz w:val="16"/>
                <w:szCs w:val="16"/>
              </w:rPr>
              <w:t>Finansiranje</w:t>
            </w:r>
          </w:p>
        </w:tc>
        <w:tc>
          <w:tcPr>
            <w:tcW w:w="876" w:type="dxa"/>
            <w:tcBorders>
              <w:top w:val="nil"/>
              <w:left w:val="double" w:sz="6" w:space="0" w:color="auto"/>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197,85</w:t>
            </w:r>
          </w:p>
        </w:tc>
        <w:tc>
          <w:tcPr>
            <w:tcW w:w="674" w:type="dxa"/>
            <w:tcBorders>
              <w:top w:val="nil"/>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5,63</w:t>
            </w:r>
          </w:p>
        </w:tc>
        <w:tc>
          <w:tcPr>
            <w:tcW w:w="876" w:type="dxa"/>
            <w:tcBorders>
              <w:top w:val="nil"/>
              <w:left w:val="double" w:sz="6" w:space="0" w:color="auto"/>
              <w:bottom w:val="double" w:sz="6" w:space="0" w:color="auto"/>
              <w:right w:val="single" w:sz="4" w:space="0" w:color="auto"/>
            </w:tcBorders>
            <w:shd w:val="clear" w:color="000000" w:fill="B8CCE4"/>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477,81</w:t>
            </w:r>
          </w:p>
        </w:tc>
        <w:tc>
          <w:tcPr>
            <w:tcW w:w="674" w:type="dxa"/>
            <w:tcBorders>
              <w:top w:val="nil"/>
              <w:left w:val="nil"/>
              <w:bottom w:val="double" w:sz="6" w:space="0" w:color="auto"/>
              <w:right w:val="double" w:sz="6" w:space="0" w:color="auto"/>
            </w:tcBorders>
            <w:shd w:val="clear" w:color="000000" w:fill="B8CCE4"/>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12,87</w:t>
            </w:r>
          </w:p>
        </w:tc>
        <w:tc>
          <w:tcPr>
            <w:tcW w:w="744" w:type="dxa"/>
            <w:tcBorders>
              <w:top w:val="nil"/>
              <w:left w:val="double" w:sz="6" w:space="0" w:color="auto"/>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381,50</w:t>
            </w:r>
          </w:p>
        </w:tc>
        <w:tc>
          <w:tcPr>
            <w:tcW w:w="674" w:type="dxa"/>
            <w:tcBorders>
              <w:top w:val="nil"/>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9,71</w:t>
            </w:r>
          </w:p>
        </w:tc>
        <w:tc>
          <w:tcPr>
            <w:tcW w:w="744" w:type="dxa"/>
            <w:tcBorders>
              <w:top w:val="nil"/>
              <w:left w:val="nil"/>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80,00</w:t>
            </w:r>
          </w:p>
        </w:tc>
        <w:tc>
          <w:tcPr>
            <w:tcW w:w="674" w:type="dxa"/>
            <w:tcBorders>
              <w:top w:val="nil"/>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1,92</w:t>
            </w:r>
          </w:p>
        </w:tc>
      </w:tr>
      <w:tr w:rsidR="00A26B89"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A26B89" w:rsidRPr="00410ED8" w:rsidRDefault="00A26B89" w:rsidP="00466AF3">
            <w:pPr>
              <w:rPr>
                <w:rFonts w:asciiTheme="minorHAnsi" w:hAnsiTheme="minorHAnsi" w:cs="Arial"/>
                <w:sz w:val="16"/>
                <w:szCs w:val="16"/>
              </w:rPr>
            </w:pPr>
            <w:r w:rsidRPr="00410ED8">
              <w:rPr>
                <w:rFonts w:asciiTheme="minorHAnsi" w:hAnsiTheme="minorHAnsi" w:cs="Arial"/>
                <w:sz w:val="16"/>
                <w:szCs w:val="16"/>
              </w:rPr>
              <w:t>Pozajmice i krediti iz domaćih izvora</w:t>
            </w:r>
          </w:p>
        </w:tc>
        <w:tc>
          <w:tcPr>
            <w:tcW w:w="876"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0,00</w:t>
            </w:r>
          </w:p>
        </w:tc>
        <w:tc>
          <w:tcPr>
            <w:tcW w:w="674"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0,00</w:t>
            </w:r>
          </w:p>
        </w:tc>
        <w:tc>
          <w:tcPr>
            <w:tcW w:w="876" w:type="dxa"/>
            <w:tcBorders>
              <w:top w:val="nil"/>
              <w:left w:val="double" w:sz="6" w:space="0" w:color="auto"/>
              <w:bottom w:val="nil"/>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0,00</w:t>
            </w:r>
          </w:p>
        </w:tc>
        <w:tc>
          <w:tcPr>
            <w:tcW w:w="674" w:type="dxa"/>
            <w:tcBorders>
              <w:top w:val="nil"/>
              <w:left w:val="nil"/>
              <w:bottom w:val="nil"/>
              <w:right w:val="double" w:sz="6"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0,00</w:t>
            </w:r>
          </w:p>
        </w:tc>
        <w:tc>
          <w:tcPr>
            <w:tcW w:w="744"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0,00</w:t>
            </w:r>
          </w:p>
        </w:tc>
        <w:tc>
          <w:tcPr>
            <w:tcW w:w="674"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0,00</w:t>
            </w:r>
          </w:p>
        </w:tc>
        <w:tc>
          <w:tcPr>
            <w:tcW w:w="744" w:type="dxa"/>
            <w:tcBorders>
              <w:top w:val="nil"/>
              <w:left w:val="nil"/>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0,00</w:t>
            </w:r>
          </w:p>
        </w:tc>
        <w:tc>
          <w:tcPr>
            <w:tcW w:w="674"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0,00</w:t>
            </w:r>
          </w:p>
        </w:tc>
      </w:tr>
      <w:tr w:rsidR="00A26B89"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A26B89" w:rsidRPr="00410ED8" w:rsidRDefault="00A26B89" w:rsidP="00466AF3">
            <w:pPr>
              <w:rPr>
                <w:rFonts w:asciiTheme="minorHAnsi" w:hAnsiTheme="minorHAnsi" w:cs="Arial"/>
                <w:sz w:val="16"/>
                <w:szCs w:val="16"/>
              </w:rPr>
            </w:pPr>
            <w:r w:rsidRPr="00410ED8">
              <w:rPr>
                <w:rFonts w:asciiTheme="minorHAnsi" w:hAnsiTheme="minorHAnsi" w:cs="Arial"/>
                <w:sz w:val="16"/>
                <w:szCs w:val="16"/>
              </w:rPr>
              <w:t>Pozajmice i krediti iz inostranih izvora</w:t>
            </w:r>
          </w:p>
        </w:tc>
        <w:tc>
          <w:tcPr>
            <w:tcW w:w="876"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227,98</w:t>
            </w:r>
          </w:p>
        </w:tc>
        <w:tc>
          <w:tcPr>
            <w:tcW w:w="674"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6,48</w:t>
            </w:r>
          </w:p>
        </w:tc>
        <w:tc>
          <w:tcPr>
            <w:tcW w:w="876" w:type="dxa"/>
            <w:tcBorders>
              <w:top w:val="nil"/>
              <w:left w:val="double" w:sz="6" w:space="0" w:color="auto"/>
              <w:bottom w:val="nil"/>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477,81</w:t>
            </w:r>
          </w:p>
        </w:tc>
        <w:tc>
          <w:tcPr>
            <w:tcW w:w="674" w:type="dxa"/>
            <w:tcBorders>
              <w:top w:val="nil"/>
              <w:left w:val="nil"/>
              <w:bottom w:val="nil"/>
              <w:right w:val="double" w:sz="6"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12,87</w:t>
            </w:r>
          </w:p>
        </w:tc>
        <w:tc>
          <w:tcPr>
            <w:tcW w:w="744"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381,50</w:t>
            </w:r>
          </w:p>
        </w:tc>
        <w:tc>
          <w:tcPr>
            <w:tcW w:w="674"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9,71</w:t>
            </w:r>
          </w:p>
        </w:tc>
        <w:tc>
          <w:tcPr>
            <w:tcW w:w="744" w:type="dxa"/>
            <w:tcBorders>
              <w:top w:val="nil"/>
              <w:left w:val="nil"/>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80,00</w:t>
            </w:r>
          </w:p>
        </w:tc>
        <w:tc>
          <w:tcPr>
            <w:tcW w:w="674"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1,92</w:t>
            </w:r>
          </w:p>
        </w:tc>
      </w:tr>
      <w:tr w:rsidR="00A26B89" w:rsidRPr="00410ED8" w:rsidTr="00971E45">
        <w:trPr>
          <w:trHeight w:val="198"/>
        </w:trPr>
        <w:tc>
          <w:tcPr>
            <w:tcW w:w="3543" w:type="dxa"/>
            <w:tcBorders>
              <w:top w:val="nil"/>
              <w:left w:val="double" w:sz="6" w:space="0" w:color="auto"/>
              <w:bottom w:val="nil"/>
              <w:right w:val="nil"/>
            </w:tcBorders>
            <w:shd w:val="clear" w:color="auto" w:fill="auto"/>
            <w:noWrap/>
            <w:vAlign w:val="center"/>
            <w:hideMark/>
          </w:tcPr>
          <w:p w:rsidR="00A26B89" w:rsidRPr="00410ED8" w:rsidRDefault="00A26B89" w:rsidP="00466AF3">
            <w:pPr>
              <w:rPr>
                <w:rFonts w:asciiTheme="minorHAnsi" w:hAnsiTheme="minorHAnsi" w:cs="Arial"/>
                <w:sz w:val="16"/>
                <w:szCs w:val="16"/>
              </w:rPr>
            </w:pPr>
            <w:r w:rsidRPr="00410ED8">
              <w:rPr>
                <w:rFonts w:asciiTheme="minorHAnsi" w:hAnsiTheme="minorHAnsi" w:cs="Arial"/>
                <w:sz w:val="16"/>
                <w:szCs w:val="16"/>
              </w:rPr>
              <w:t>Prihodi od privatizacije</w:t>
            </w:r>
          </w:p>
        </w:tc>
        <w:tc>
          <w:tcPr>
            <w:tcW w:w="876"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5,00</w:t>
            </w:r>
          </w:p>
        </w:tc>
        <w:tc>
          <w:tcPr>
            <w:tcW w:w="674" w:type="dxa"/>
            <w:tcBorders>
              <w:top w:val="nil"/>
              <w:left w:val="nil"/>
              <w:bottom w:val="nil"/>
              <w:right w:val="double" w:sz="6" w:space="0" w:color="auto"/>
            </w:tcBorders>
            <w:shd w:val="clear" w:color="auto" w:fill="auto"/>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0,14</w:t>
            </w:r>
          </w:p>
        </w:tc>
        <w:tc>
          <w:tcPr>
            <w:tcW w:w="876" w:type="dxa"/>
            <w:tcBorders>
              <w:top w:val="nil"/>
              <w:left w:val="double" w:sz="6" w:space="0" w:color="auto"/>
              <w:bottom w:val="nil"/>
              <w:right w:val="single" w:sz="4" w:space="0" w:color="auto"/>
            </w:tcBorders>
            <w:shd w:val="clear" w:color="auto" w:fill="auto"/>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0,00</w:t>
            </w:r>
          </w:p>
        </w:tc>
        <w:tc>
          <w:tcPr>
            <w:tcW w:w="674" w:type="dxa"/>
            <w:tcBorders>
              <w:top w:val="nil"/>
              <w:left w:val="nil"/>
              <w:bottom w:val="nil"/>
              <w:right w:val="double" w:sz="6" w:space="0" w:color="auto"/>
            </w:tcBorders>
            <w:shd w:val="clear" w:color="auto" w:fill="auto"/>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0,00</w:t>
            </w:r>
          </w:p>
        </w:tc>
        <w:tc>
          <w:tcPr>
            <w:tcW w:w="744" w:type="dxa"/>
            <w:tcBorders>
              <w:top w:val="nil"/>
              <w:left w:val="double" w:sz="6" w:space="0" w:color="auto"/>
              <w:bottom w:val="nil"/>
              <w:right w:val="single" w:sz="4" w:space="0" w:color="auto"/>
            </w:tcBorders>
            <w:shd w:val="clear" w:color="auto" w:fill="auto"/>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0,00</w:t>
            </w:r>
          </w:p>
        </w:tc>
        <w:tc>
          <w:tcPr>
            <w:tcW w:w="674" w:type="dxa"/>
            <w:tcBorders>
              <w:top w:val="nil"/>
              <w:left w:val="nil"/>
              <w:bottom w:val="nil"/>
              <w:right w:val="double" w:sz="6" w:space="0" w:color="auto"/>
            </w:tcBorders>
            <w:shd w:val="clear" w:color="auto" w:fill="auto"/>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0,00</w:t>
            </w:r>
          </w:p>
        </w:tc>
        <w:tc>
          <w:tcPr>
            <w:tcW w:w="744" w:type="dxa"/>
            <w:tcBorders>
              <w:top w:val="nil"/>
              <w:left w:val="nil"/>
              <w:bottom w:val="nil"/>
              <w:right w:val="single" w:sz="4" w:space="0" w:color="auto"/>
            </w:tcBorders>
            <w:shd w:val="clear" w:color="auto" w:fill="auto"/>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0,00</w:t>
            </w:r>
          </w:p>
        </w:tc>
        <w:tc>
          <w:tcPr>
            <w:tcW w:w="674" w:type="dxa"/>
            <w:tcBorders>
              <w:top w:val="nil"/>
              <w:left w:val="nil"/>
              <w:bottom w:val="nil"/>
              <w:right w:val="double" w:sz="6" w:space="0" w:color="auto"/>
            </w:tcBorders>
            <w:shd w:val="clear" w:color="auto" w:fill="auto"/>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0,00</w:t>
            </w:r>
          </w:p>
        </w:tc>
      </w:tr>
      <w:tr w:rsidR="00A26B89" w:rsidRPr="00410ED8" w:rsidTr="00971E45">
        <w:trPr>
          <w:trHeight w:val="198"/>
        </w:trPr>
        <w:tc>
          <w:tcPr>
            <w:tcW w:w="3543" w:type="dxa"/>
            <w:tcBorders>
              <w:top w:val="double" w:sz="6" w:space="0" w:color="auto"/>
              <w:left w:val="double" w:sz="6" w:space="0" w:color="auto"/>
              <w:bottom w:val="double" w:sz="6" w:space="0" w:color="auto"/>
              <w:right w:val="nil"/>
            </w:tcBorders>
            <w:shd w:val="clear" w:color="000000" w:fill="FFFFFF"/>
            <w:noWrap/>
            <w:vAlign w:val="center"/>
            <w:hideMark/>
          </w:tcPr>
          <w:p w:rsidR="00A26B89" w:rsidRPr="00410ED8" w:rsidRDefault="00A26B89" w:rsidP="00466AF3">
            <w:pPr>
              <w:rPr>
                <w:rFonts w:asciiTheme="minorHAnsi" w:hAnsiTheme="minorHAnsi" w:cs="Arial"/>
                <w:b/>
                <w:bCs/>
                <w:sz w:val="16"/>
                <w:szCs w:val="16"/>
              </w:rPr>
            </w:pPr>
            <w:r w:rsidRPr="00410ED8">
              <w:rPr>
                <w:rFonts w:asciiTheme="minorHAnsi" w:hAnsiTheme="minorHAnsi" w:cs="Arial"/>
                <w:b/>
                <w:bCs/>
                <w:sz w:val="16"/>
                <w:szCs w:val="16"/>
              </w:rPr>
              <w:t>Povećanje/smanjenje depozita</w:t>
            </w:r>
          </w:p>
        </w:tc>
        <w:tc>
          <w:tcPr>
            <w:tcW w:w="876"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-35,12</w:t>
            </w:r>
          </w:p>
        </w:tc>
        <w:tc>
          <w:tcPr>
            <w:tcW w:w="674" w:type="dxa"/>
            <w:tcBorders>
              <w:top w:val="double" w:sz="6" w:space="0" w:color="auto"/>
              <w:left w:val="nil"/>
              <w:bottom w:val="double" w:sz="6" w:space="0" w:color="auto"/>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-1,00</w:t>
            </w:r>
          </w:p>
        </w:tc>
        <w:tc>
          <w:tcPr>
            <w:tcW w:w="876"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0,00</w:t>
            </w:r>
          </w:p>
        </w:tc>
        <w:tc>
          <w:tcPr>
            <w:tcW w:w="674" w:type="dxa"/>
            <w:tcBorders>
              <w:top w:val="double" w:sz="6" w:space="0" w:color="auto"/>
              <w:left w:val="nil"/>
              <w:bottom w:val="double" w:sz="6" w:space="0" w:color="auto"/>
              <w:right w:val="double" w:sz="6"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0,00</w:t>
            </w:r>
          </w:p>
        </w:tc>
        <w:tc>
          <w:tcPr>
            <w:tcW w:w="744"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674" w:type="dxa"/>
            <w:tcBorders>
              <w:top w:val="double" w:sz="6" w:space="0" w:color="auto"/>
              <w:left w:val="nil"/>
              <w:bottom w:val="double" w:sz="6" w:space="0" w:color="auto"/>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44" w:type="dxa"/>
            <w:tcBorders>
              <w:top w:val="double" w:sz="6" w:space="0" w:color="auto"/>
              <w:left w:val="nil"/>
              <w:bottom w:val="double" w:sz="6" w:space="0" w:color="auto"/>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674" w:type="dxa"/>
            <w:tcBorders>
              <w:top w:val="double" w:sz="6" w:space="0" w:color="auto"/>
              <w:left w:val="nil"/>
              <w:bottom w:val="double" w:sz="6" w:space="0" w:color="auto"/>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r>
    </w:tbl>
    <w:p w:rsidR="00466AF3" w:rsidRPr="00410ED8" w:rsidRDefault="00466AF3" w:rsidP="00466AF3">
      <w:pPr>
        <w:ind w:left="426" w:firstLine="141"/>
        <w:rPr>
          <w:rFonts w:asciiTheme="minorHAnsi" w:hAnsiTheme="minorHAnsi"/>
          <w:b/>
          <w:bCs/>
          <w:i/>
          <w:iCs/>
          <w:sz w:val="16"/>
          <w:szCs w:val="16"/>
        </w:rPr>
      </w:pPr>
      <w:r w:rsidRPr="00410ED8">
        <w:rPr>
          <w:rFonts w:asciiTheme="minorHAnsi" w:hAnsiTheme="minorHAnsi"/>
          <w:b/>
          <w:bCs/>
          <w:i/>
          <w:iCs/>
          <w:sz w:val="16"/>
          <w:szCs w:val="16"/>
        </w:rPr>
        <w:t>Izvor: Ministarstvo finansija Crne Gore</w:t>
      </w:r>
    </w:p>
    <w:p w:rsidR="00466AF3" w:rsidRPr="00410ED8" w:rsidRDefault="00466AF3">
      <w:pPr>
        <w:spacing w:after="200" w:line="276" w:lineRule="auto"/>
        <w:rPr>
          <w:rFonts w:asciiTheme="minorHAnsi" w:hAnsiTheme="minorHAnsi" w:cstheme="minorHAnsi"/>
          <w:sz w:val="22"/>
          <w:szCs w:val="22"/>
        </w:rPr>
      </w:pPr>
      <w:r w:rsidRPr="00410ED8">
        <w:rPr>
          <w:rFonts w:asciiTheme="minorHAnsi" w:hAnsiTheme="minorHAnsi" w:cstheme="minorHAnsi"/>
          <w:sz w:val="22"/>
          <w:szCs w:val="22"/>
        </w:rPr>
        <w:br w:type="page"/>
      </w:r>
    </w:p>
    <w:p w:rsidR="009D1B97" w:rsidRPr="00410ED8" w:rsidRDefault="009D1B97" w:rsidP="00635358">
      <w:pPr>
        <w:rPr>
          <w:rFonts w:asciiTheme="minorHAnsi" w:hAnsiTheme="minorHAnsi" w:cstheme="minorHAnsi"/>
          <w:sz w:val="22"/>
          <w:szCs w:val="22"/>
        </w:rPr>
      </w:pPr>
    </w:p>
    <w:p w:rsidR="00466AF3" w:rsidRPr="00410ED8" w:rsidRDefault="00466AF3" w:rsidP="00635358">
      <w:pPr>
        <w:rPr>
          <w:rFonts w:asciiTheme="minorHAnsi" w:hAnsiTheme="minorHAnsi" w:cstheme="minorHAnsi"/>
          <w:sz w:val="22"/>
          <w:szCs w:val="22"/>
        </w:rPr>
      </w:pPr>
    </w:p>
    <w:p w:rsidR="00466AF3" w:rsidRPr="00410ED8" w:rsidRDefault="00466AF3" w:rsidP="00635358">
      <w:pPr>
        <w:rPr>
          <w:rFonts w:asciiTheme="minorHAnsi" w:hAnsiTheme="minorHAnsi" w:cstheme="minorHAnsi"/>
          <w:sz w:val="22"/>
          <w:szCs w:val="22"/>
        </w:rPr>
      </w:pPr>
    </w:p>
    <w:p w:rsidR="00466AF3" w:rsidRPr="00410ED8" w:rsidRDefault="00466AF3" w:rsidP="00635358">
      <w:pPr>
        <w:rPr>
          <w:rFonts w:asciiTheme="minorHAnsi" w:hAnsiTheme="minorHAnsi" w:cstheme="minorHAnsi"/>
          <w:sz w:val="22"/>
          <w:szCs w:val="22"/>
        </w:rPr>
      </w:pPr>
    </w:p>
    <w:p w:rsidR="00466AF3" w:rsidRPr="00410ED8" w:rsidRDefault="00466AF3" w:rsidP="00635358">
      <w:pPr>
        <w:rPr>
          <w:rFonts w:asciiTheme="minorHAnsi" w:hAnsiTheme="minorHAnsi" w:cstheme="minorHAnsi"/>
          <w:sz w:val="22"/>
          <w:szCs w:val="22"/>
        </w:rPr>
      </w:pPr>
    </w:p>
    <w:p w:rsidR="00466AF3" w:rsidRPr="00410ED8" w:rsidRDefault="00466AF3" w:rsidP="00635358">
      <w:pPr>
        <w:rPr>
          <w:rFonts w:asciiTheme="minorHAnsi" w:hAnsiTheme="minorHAnsi" w:cstheme="minorHAnsi"/>
          <w:sz w:val="22"/>
          <w:szCs w:val="22"/>
        </w:rPr>
      </w:pPr>
    </w:p>
    <w:p w:rsidR="00466AF3" w:rsidRPr="00410ED8" w:rsidRDefault="00466AF3" w:rsidP="00635358">
      <w:pPr>
        <w:rPr>
          <w:rFonts w:asciiTheme="minorHAnsi" w:hAnsiTheme="minorHAnsi" w:cstheme="minorHAnsi"/>
          <w:sz w:val="22"/>
          <w:szCs w:val="22"/>
        </w:rPr>
      </w:pPr>
    </w:p>
    <w:tbl>
      <w:tblPr>
        <w:tblW w:w="9630" w:type="dxa"/>
        <w:tblInd w:w="534" w:type="dxa"/>
        <w:tblLook w:val="04A0"/>
      </w:tblPr>
      <w:tblGrid>
        <w:gridCol w:w="3543"/>
        <w:gridCol w:w="820"/>
        <w:gridCol w:w="740"/>
        <w:gridCol w:w="876"/>
        <w:gridCol w:w="674"/>
        <w:gridCol w:w="744"/>
        <w:gridCol w:w="707"/>
        <w:gridCol w:w="744"/>
        <w:gridCol w:w="782"/>
      </w:tblGrid>
      <w:tr w:rsidR="00466AF3" w:rsidRPr="00410ED8" w:rsidTr="00971E45">
        <w:trPr>
          <w:trHeight w:val="198"/>
        </w:trPr>
        <w:tc>
          <w:tcPr>
            <w:tcW w:w="3543" w:type="dxa"/>
            <w:vMerge w:val="restart"/>
            <w:tcBorders>
              <w:top w:val="double" w:sz="6" w:space="0" w:color="auto"/>
              <w:left w:val="double" w:sz="6" w:space="0" w:color="auto"/>
              <w:bottom w:val="double" w:sz="6" w:space="0" w:color="000000"/>
              <w:right w:val="nil"/>
            </w:tcBorders>
            <w:shd w:val="clear" w:color="000000" w:fill="254061"/>
            <w:noWrap/>
            <w:vAlign w:val="center"/>
            <w:hideMark/>
          </w:tcPr>
          <w:p w:rsidR="00466AF3" w:rsidRPr="00410ED8" w:rsidRDefault="00466AF3" w:rsidP="00466AF3">
            <w:pPr>
              <w:jc w:val="center"/>
              <w:rPr>
                <w:rFonts w:asciiTheme="minorHAnsi" w:hAnsiTheme="minorHAnsi" w:cs="Arial"/>
                <w:b/>
                <w:bCs/>
                <w:color w:val="FFFFFF"/>
                <w:sz w:val="16"/>
                <w:szCs w:val="16"/>
              </w:rPr>
            </w:pPr>
            <w:r w:rsidRPr="00410ED8">
              <w:rPr>
                <w:rFonts w:asciiTheme="minorHAnsi" w:hAnsiTheme="minorHAnsi" w:cs="Arial"/>
                <w:b/>
                <w:bCs/>
                <w:color w:val="FFFFFF"/>
                <w:sz w:val="16"/>
                <w:szCs w:val="16"/>
              </w:rPr>
              <w:t>Budžet Crne Gore – sa autoputem</w:t>
            </w:r>
          </w:p>
        </w:tc>
        <w:tc>
          <w:tcPr>
            <w:tcW w:w="1560" w:type="dxa"/>
            <w:gridSpan w:val="2"/>
            <w:tcBorders>
              <w:top w:val="double" w:sz="6" w:space="0" w:color="auto"/>
              <w:left w:val="double" w:sz="6" w:space="0" w:color="auto"/>
              <w:bottom w:val="single" w:sz="4" w:space="0" w:color="auto"/>
              <w:right w:val="double" w:sz="6" w:space="0" w:color="000000"/>
            </w:tcBorders>
            <w:shd w:val="clear" w:color="000000" w:fill="B8CCE4"/>
            <w:noWrap/>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Procjena 2014</w:t>
            </w:r>
          </w:p>
        </w:tc>
        <w:tc>
          <w:tcPr>
            <w:tcW w:w="1550" w:type="dxa"/>
            <w:gridSpan w:val="2"/>
            <w:tcBorders>
              <w:top w:val="double" w:sz="6" w:space="0" w:color="auto"/>
              <w:left w:val="nil"/>
              <w:bottom w:val="single" w:sz="4" w:space="0" w:color="auto"/>
              <w:right w:val="double" w:sz="6" w:space="0" w:color="000000"/>
            </w:tcBorders>
            <w:shd w:val="clear" w:color="000000" w:fill="B8CCE4"/>
            <w:noWrap/>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Procjena 2015</w:t>
            </w:r>
          </w:p>
        </w:tc>
        <w:tc>
          <w:tcPr>
            <w:tcW w:w="1451" w:type="dxa"/>
            <w:gridSpan w:val="2"/>
            <w:tcBorders>
              <w:top w:val="double" w:sz="6" w:space="0" w:color="auto"/>
              <w:left w:val="nil"/>
              <w:bottom w:val="single" w:sz="4" w:space="0" w:color="auto"/>
              <w:right w:val="double" w:sz="6" w:space="0" w:color="000000"/>
            </w:tcBorders>
            <w:shd w:val="clear" w:color="000000" w:fill="B8CCE4"/>
            <w:noWrap/>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Procjena 2016</w:t>
            </w:r>
          </w:p>
        </w:tc>
        <w:tc>
          <w:tcPr>
            <w:tcW w:w="1526" w:type="dxa"/>
            <w:gridSpan w:val="2"/>
            <w:tcBorders>
              <w:top w:val="double" w:sz="6" w:space="0" w:color="auto"/>
              <w:left w:val="nil"/>
              <w:bottom w:val="single" w:sz="4" w:space="0" w:color="auto"/>
              <w:right w:val="double" w:sz="6" w:space="0" w:color="000000"/>
            </w:tcBorders>
            <w:shd w:val="clear" w:color="000000" w:fill="B8CCE4"/>
            <w:noWrap/>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Procjena 2017</w:t>
            </w:r>
          </w:p>
        </w:tc>
      </w:tr>
      <w:tr w:rsidR="00466AF3" w:rsidRPr="00410ED8" w:rsidTr="00971E45">
        <w:trPr>
          <w:trHeight w:val="198"/>
        </w:trPr>
        <w:tc>
          <w:tcPr>
            <w:tcW w:w="3543" w:type="dxa"/>
            <w:vMerge/>
            <w:tcBorders>
              <w:top w:val="double" w:sz="6" w:space="0" w:color="auto"/>
              <w:left w:val="double" w:sz="6" w:space="0" w:color="auto"/>
              <w:bottom w:val="double" w:sz="6" w:space="0" w:color="000000"/>
              <w:right w:val="nil"/>
            </w:tcBorders>
            <w:vAlign w:val="center"/>
            <w:hideMark/>
          </w:tcPr>
          <w:p w:rsidR="00466AF3" w:rsidRPr="00410ED8" w:rsidRDefault="00466AF3" w:rsidP="00466AF3">
            <w:pPr>
              <w:rPr>
                <w:rFonts w:asciiTheme="minorHAnsi" w:hAnsiTheme="minorHAnsi" w:cs="Arial"/>
                <w:b/>
                <w:bCs/>
                <w:color w:val="FFFFFF"/>
                <w:sz w:val="16"/>
                <w:szCs w:val="16"/>
              </w:rPr>
            </w:pPr>
          </w:p>
        </w:tc>
        <w:tc>
          <w:tcPr>
            <w:tcW w:w="820" w:type="dxa"/>
            <w:tcBorders>
              <w:top w:val="nil"/>
              <w:left w:val="double" w:sz="6" w:space="0" w:color="auto"/>
              <w:bottom w:val="double" w:sz="6" w:space="0" w:color="auto"/>
              <w:right w:val="single" w:sz="4" w:space="0" w:color="auto"/>
            </w:tcBorders>
            <w:shd w:val="clear" w:color="000000" w:fill="B8CCE4"/>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mil. €</w:t>
            </w:r>
          </w:p>
        </w:tc>
        <w:tc>
          <w:tcPr>
            <w:tcW w:w="740" w:type="dxa"/>
            <w:tcBorders>
              <w:top w:val="nil"/>
              <w:left w:val="nil"/>
              <w:bottom w:val="double" w:sz="6" w:space="0" w:color="auto"/>
              <w:right w:val="double" w:sz="6" w:space="0" w:color="auto"/>
            </w:tcBorders>
            <w:shd w:val="clear" w:color="000000" w:fill="B8CCE4"/>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 BDP</w:t>
            </w:r>
          </w:p>
        </w:tc>
        <w:tc>
          <w:tcPr>
            <w:tcW w:w="876" w:type="dxa"/>
            <w:tcBorders>
              <w:top w:val="nil"/>
              <w:left w:val="nil"/>
              <w:bottom w:val="double" w:sz="6" w:space="0" w:color="auto"/>
              <w:right w:val="single" w:sz="4" w:space="0" w:color="auto"/>
            </w:tcBorders>
            <w:shd w:val="clear" w:color="000000" w:fill="B8CCE4"/>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mil. €</w:t>
            </w:r>
          </w:p>
        </w:tc>
        <w:tc>
          <w:tcPr>
            <w:tcW w:w="674" w:type="dxa"/>
            <w:tcBorders>
              <w:top w:val="nil"/>
              <w:left w:val="nil"/>
              <w:bottom w:val="double" w:sz="6" w:space="0" w:color="auto"/>
              <w:right w:val="double" w:sz="6" w:space="0" w:color="auto"/>
            </w:tcBorders>
            <w:shd w:val="clear" w:color="000000" w:fill="B8CCE4"/>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 BDP</w:t>
            </w:r>
          </w:p>
        </w:tc>
        <w:tc>
          <w:tcPr>
            <w:tcW w:w="744" w:type="dxa"/>
            <w:tcBorders>
              <w:top w:val="nil"/>
              <w:left w:val="nil"/>
              <w:bottom w:val="double" w:sz="6" w:space="0" w:color="auto"/>
              <w:right w:val="single" w:sz="4" w:space="0" w:color="auto"/>
            </w:tcBorders>
            <w:shd w:val="clear" w:color="000000" w:fill="B8CCE4"/>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mil. €</w:t>
            </w:r>
          </w:p>
        </w:tc>
        <w:tc>
          <w:tcPr>
            <w:tcW w:w="707" w:type="dxa"/>
            <w:tcBorders>
              <w:top w:val="nil"/>
              <w:left w:val="nil"/>
              <w:bottom w:val="double" w:sz="6" w:space="0" w:color="auto"/>
              <w:right w:val="double" w:sz="6" w:space="0" w:color="auto"/>
            </w:tcBorders>
            <w:shd w:val="clear" w:color="000000" w:fill="B8CCE4"/>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 BDP</w:t>
            </w:r>
          </w:p>
        </w:tc>
        <w:tc>
          <w:tcPr>
            <w:tcW w:w="744" w:type="dxa"/>
            <w:tcBorders>
              <w:top w:val="nil"/>
              <w:left w:val="nil"/>
              <w:bottom w:val="double" w:sz="6" w:space="0" w:color="auto"/>
              <w:right w:val="single" w:sz="4" w:space="0" w:color="auto"/>
            </w:tcBorders>
            <w:shd w:val="clear" w:color="000000" w:fill="B8CCE4"/>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mil. €</w:t>
            </w:r>
          </w:p>
        </w:tc>
        <w:tc>
          <w:tcPr>
            <w:tcW w:w="782" w:type="dxa"/>
            <w:tcBorders>
              <w:top w:val="nil"/>
              <w:left w:val="nil"/>
              <w:bottom w:val="double" w:sz="6" w:space="0" w:color="auto"/>
              <w:right w:val="double" w:sz="6" w:space="0" w:color="auto"/>
            </w:tcBorders>
            <w:shd w:val="clear" w:color="000000" w:fill="B8CCE4"/>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 BDP</w:t>
            </w:r>
          </w:p>
        </w:tc>
      </w:tr>
      <w:tr w:rsidR="00466AF3" w:rsidRPr="00410ED8" w:rsidTr="00971E45">
        <w:trPr>
          <w:trHeight w:val="198"/>
        </w:trPr>
        <w:tc>
          <w:tcPr>
            <w:tcW w:w="3543" w:type="dxa"/>
            <w:tcBorders>
              <w:top w:val="nil"/>
              <w:left w:val="double" w:sz="6" w:space="0" w:color="auto"/>
              <w:bottom w:val="double" w:sz="6" w:space="0" w:color="auto"/>
              <w:right w:val="nil"/>
            </w:tcBorders>
            <w:shd w:val="clear" w:color="000000" w:fill="B8CCE4"/>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Izvorni prihodi</w:t>
            </w:r>
          </w:p>
        </w:tc>
        <w:tc>
          <w:tcPr>
            <w:tcW w:w="820" w:type="dxa"/>
            <w:tcBorders>
              <w:top w:val="nil"/>
              <w:left w:val="double" w:sz="6" w:space="0" w:color="auto"/>
              <w:bottom w:val="double" w:sz="6" w:space="0" w:color="auto"/>
              <w:right w:val="single" w:sz="4"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1316,33</w:t>
            </w:r>
          </w:p>
        </w:tc>
        <w:tc>
          <w:tcPr>
            <w:tcW w:w="740" w:type="dxa"/>
            <w:tcBorders>
              <w:top w:val="nil"/>
              <w:left w:val="nil"/>
              <w:bottom w:val="double" w:sz="6" w:space="0" w:color="auto"/>
              <w:right w:val="double" w:sz="6"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37,44</w:t>
            </w:r>
          </w:p>
        </w:tc>
        <w:tc>
          <w:tcPr>
            <w:tcW w:w="876" w:type="dxa"/>
            <w:tcBorders>
              <w:top w:val="nil"/>
              <w:left w:val="double" w:sz="6" w:space="0" w:color="auto"/>
              <w:bottom w:val="double" w:sz="6" w:space="0" w:color="auto"/>
              <w:right w:val="single" w:sz="4"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1339,00</w:t>
            </w:r>
          </w:p>
        </w:tc>
        <w:tc>
          <w:tcPr>
            <w:tcW w:w="674" w:type="dxa"/>
            <w:tcBorders>
              <w:top w:val="nil"/>
              <w:left w:val="nil"/>
              <w:bottom w:val="double" w:sz="6" w:space="0" w:color="auto"/>
              <w:right w:val="double" w:sz="6"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36,07</w:t>
            </w:r>
          </w:p>
        </w:tc>
        <w:tc>
          <w:tcPr>
            <w:tcW w:w="744" w:type="dxa"/>
            <w:tcBorders>
              <w:top w:val="nil"/>
              <w:left w:val="double" w:sz="6" w:space="0" w:color="auto"/>
              <w:bottom w:val="double" w:sz="6" w:space="0" w:color="auto"/>
              <w:right w:val="single" w:sz="4"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1399,26</w:t>
            </w:r>
          </w:p>
        </w:tc>
        <w:tc>
          <w:tcPr>
            <w:tcW w:w="707" w:type="dxa"/>
            <w:tcBorders>
              <w:top w:val="nil"/>
              <w:left w:val="nil"/>
              <w:bottom w:val="double" w:sz="6" w:space="0" w:color="auto"/>
              <w:right w:val="double" w:sz="6"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35,60</w:t>
            </w:r>
          </w:p>
        </w:tc>
        <w:tc>
          <w:tcPr>
            <w:tcW w:w="744" w:type="dxa"/>
            <w:tcBorders>
              <w:top w:val="nil"/>
              <w:left w:val="nil"/>
              <w:bottom w:val="double" w:sz="6" w:space="0" w:color="auto"/>
              <w:right w:val="single" w:sz="4"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1472,02</w:t>
            </w:r>
          </w:p>
        </w:tc>
        <w:tc>
          <w:tcPr>
            <w:tcW w:w="782" w:type="dxa"/>
            <w:tcBorders>
              <w:top w:val="nil"/>
              <w:left w:val="nil"/>
              <w:bottom w:val="double" w:sz="6" w:space="0" w:color="auto"/>
              <w:right w:val="double" w:sz="6" w:space="0" w:color="auto"/>
            </w:tcBorders>
            <w:shd w:val="clear" w:color="000000" w:fill="B8CCE4"/>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35,31</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Porezi</w:t>
            </w:r>
          </w:p>
        </w:tc>
        <w:tc>
          <w:tcPr>
            <w:tcW w:w="820"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819,08</w:t>
            </w:r>
          </w:p>
        </w:tc>
        <w:tc>
          <w:tcPr>
            <w:tcW w:w="740" w:type="dxa"/>
            <w:tcBorders>
              <w:top w:val="nil"/>
              <w:left w:val="nil"/>
              <w:bottom w:val="nil"/>
              <w:right w:val="nil"/>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23,29</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836,78</w:t>
            </w:r>
          </w:p>
        </w:tc>
        <w:tc>
          <w:tcPr>
            <w:tcW w:w="674" w:type="dxa"/>
            <w:tcBorders>
              <w:top w:val="nil"/>
              <w:left w:val="nil"/>
              <w:bottom w:val="nil"/>
              <w:right w:val="nil"/>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22,54</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874,44</w:t>
            </w:r>
          </w:p>
        </w:tc>
        <w:tc>
          <w:tcPr>
            <w:tcW w:w="707" w:type="dxa"/>
            <w:tcBorders>
              <w:top w:val="nil"/>
              <w:left w:val="nil"/>
              <w:bottom w:val="nil"/>
              <w:right w:val="nil"/>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22,25</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919,91</w:t>
            </w:r>
          </w:p>
        </w:tc>
        <w:tc>
          <w:tcPr>
            <w:tcW w:w="782"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22,07</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Porez na dohodak fizičkih lica</w:t>
            </w:r>
          </w:p>
        </w:tc>
        <w:tc>
          <w:tcPr>
            <w:tcW w:w="820"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96,78</w:t>
            </w:r>
          </w:p>
        </w:tc>
        <w:tc>
          <w:tcPr>
            <w:tcW w:w="740"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2,75</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92,35</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2,49</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96,50</w:t>
            </w:r>
          </w:p>
        </w:tc>
        <w:tc>
          <w:tcPr>
            <w:tcW w:w="707"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2,46</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101,52</w:t>
            </w:r>
          </w:p>
        </w:tc>
        <w:tc>
          <w:tcPr>
            <w:tcW w:w="782"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2,44</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Porez na dobit pravnih lica</w:t>
            </w:r>
          </w:p>
        </w:tc>
        <w:tc>
          <w:tcPr>
            <w:tcW w:w="820"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50,02</w:t>
            </w:r>
          </w:p>
        </w:tc>
        <w:tc>
          <w:tcPr>
            <w:tcW w:w="740"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1,42</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51,34</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1,38</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53,65</w:t>
            </w:r>
          </w:p>
        </w:tc>
        <w:tc>
          <w:tcPr>
            <w:tcW w:w="707"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1,37</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56,44</w:t>
            </w:r>
          </w:p>
        </w:tc>
        <w:tc>
          <w:tcPr>
            <w:tcW w:w="782"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1,35</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Porez na promet nepokretnosti</w:t>
            </w:r>
          </w:p>
        </w:tc>
        <w:tc>
          <w:tcPr>
            <w:tcW w:w="820"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1,49</w:t>
            </w:r>
          </w:p>
        </w:tc>
        <w:tc>
          <w:tcPr>
            <w:tcW w:w="740"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0,04</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1,53</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0,04</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1,60</w:t>
            </w:r>
          </w:p>
        </w:tc>
        <w:tc>
          <w:tcPr>
            <w:tcW w:w="707"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0,04</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1,68</w:t>
            </w:r>
          </w:p>
        </w:tc>
        <w:tc>
          <w:tcPr>
            <w:tcW w:w="782"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0,04</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Porez na dodatu vrijednost</w:t>
            </w:r>
          </w:p>
        </w:tc>
        <w:tc>
          <w:tcPr>
            <w:tcW w:w="820"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473,64</w:t>
            </w:r>
          </w:p>
        </w:tc>
        <w:tc>
          <w:tcPr>
            <w:tcW w:w="740"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13,47</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486,19</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13,10</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508,07</w:t>
            </w:r>
          </w:p>
        </w:tc>
        <w:tc>
          <w:tcPr>
            <w:tcW w:w="707"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12,93</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534,49</w:t>
            </w:r>
          </w:p>
        </w:tc>
        <w:tc>
          <w:tcPr>
            <w:tcW w:w="782"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12,82</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Akcize</w:t>
            </w:r>
          </w:p>
        </w:tc>
        <w:tc>
          <w:tcPr>
            <w:tcW w:w="820"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169,16</w:t>
            </w:r>
          </w:p>
        </w:tc>
        <w:tc>
          <w:tcPr>
            <w:tcW w:w="740"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4,81</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176,64</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4,76</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184,59</w:t>
            </w:r>
          </w:p>
        </w:tc>
        <w:tc>
          <w:tcPr>
            <w:tcW w:w="707"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4,70</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194,19</w:t>
            </w:r>
          </w:p>
        </w:tc>
        <w:tc>
          <w:tcPr>
            <w:tcW w:w="782"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4,66</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Porez na međunarodnu trgovinu i transakcije</w:t>
            </w:r>
          </w:p>
        </w:tc>
        <w:tc>
          <w:tcPr>
            <w:tcW w:w="820"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22,78</w:t>
            </w:r>
          </w:p>
        </w:tc>
        <w:tc>
          <w:tcPr>
            <w:tcW w:w="740"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0,65</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23,39</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0,63</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24,44</w:t>
            </w:r>
          </w:p>
        </w:tc>
        <w:tc>
          <w:tcPr>
            <w:tcW w:w="707"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0,62</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25,71</w:t>
            </w:r>
          </w:p>
        </w:tc>
        <w:tc>
          <w:tcPr>
            <w:tcW w:w="782"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0,62</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04022F" w:rsidP="00466AF3">
            <w:pPr>
              <w:rPr>
                <w:rFonts w:asciiTheme="minorHAnsi" w:hAnsiTheme="minorHAnsi" w:cs="Arial"/>
                <w:sz w:val="16"/>
                <w:szCs w:val="16"/>
              </w:rPr>
            </w:pPr>
            <w:r>
              <w:rPr>
                <w:rFonts w:asciiTheme="minorHAnsi" w:hAnsiTheme="minorHAnsi" w:cs="Arial"/>
                <w:sz w:val="16"/>
                <w:szCs w:val="16"/>
              </w:rPr>
              <w:t>Ostali</w:t>
            </w:r>
            <w:r w:rsidR="00466AF3" w:rsidRPr="00410ED8">
              <w:rPr>
                <w:rFonts w:asciiTheme="minorHAnsi" w:hAnsiTheme="minorHAnsi" w:cs="Arial"/>
                <w:sz w:val="16"/>
                <w:szCs w:val="16"/>
              </w:rPr>
              <w:t xml:space="preserve"> p</w:t>
            </w:r>
            <w:r>
              <w:rPr>
                <w:rFonts w:asciiTheme="minorHAnsi" w:hAnsiTheme="minorHAnsi" w:cs="Arial"/>
                <w:sz w:val="16"/>
                <w:szCs w:val="16"/>
              </w:rPr>
              <w:t>orezi</w:t>
            </w:r>
          </w:p>
        </w:tc>
        <w:tc>
          <w:tcPr>
            <w:tcW w:w="820"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5,21</w:t>
            </w:r>
          </w:p>
        </w:tc>
        <w:tc>
          <w:tcPr>
            <w:tcW w:w="740"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0,15</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5,34</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0,14</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5,58</w:t>
            </w:r>
          </w:p>
        </w:tc>
        <w:tc>
          <w:tcPr>
            <w:tcW w:w="707"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0,14</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5,87</w:t>
            </w:r>
          </w:p>
        </w:tc>
        <w:tc>
          <w:tcPr>
            <w:tcW w:w="782"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0,14</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Doprinosi</w:t>
            </w:r>
          </w:p>
        </w:tc>
        <w:tc>
          <w:tcPr>
            <w:tcW w:w="820"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417,56</w:t>
            </w:r>
          </w:p>
        </w:tc>
        <w:tc>
          <w:tcPr>
            <w:tcW w:w="740"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11,88</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428,62</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11,55</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447,91</w:t>
            </w:r>
          </w:p>
        </w:tc>
        <w:tc>
          <w:tcPr>
            <w:tcW w:w="707"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11,40</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471,20</w:t>
            </w:r>
          </w:p>
        </w:tc>
        <w:tc>
          <w:tcPr>
            <w:tcW w:w="782"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11,30</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Takse</w:t>
            </w:r>
          </w:p>
        </w:tc>
        <w:tc>
          <w:tcPr>
            <w:tcW w:w="820"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19,92</w:t>
            </w:r>
          </w:p>
        </w:tc>
        <w:tc>
          <w:tcPr>
            <w:tcW w:w="740"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0,57</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20,45</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0,55</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21,37</w:t>
            </w:r>
          </w:p>
        </w:tc>
        <w:tc>
          <w:tcPr>
            <w:tcW w:w="707"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0,54</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22,48</w:t>
            </w:r>
          </w:p>
        </w:tc>
        <w:tc>
          <w:tcPr>
            <w:tcW w:w="782"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0,54</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Naknade</w:t>
            </w:r>
          </w:p>
        </w:tc>
        <w:tc>
          <w:tcPr>
            <w:tcW w:w="820"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12,72</w:t>
            </w:r>
          </w:p>
        </w:tc>
        <w:tc>
          <w:tcPr>
            <w:tcW w:w="740"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0,36</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13,06</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0,35</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13,65</w:t>
            </w:r>
          </w:p>
        </w:tc>
        <w:tc>
          <w:tcPr>
            <w:tcW w:w="707"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0,35</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14,36</w:t>
            </w:r>
          </w:p>
        </w:tc>
        <w:tc>
          <w:tcPr>
            <w:tcW w:w="782"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0,34</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Ostali prihodi</w:t>
            </w:r>
          </w:p>
        </w:tc>
        <w:tc>
          <w:tcPr>
            <w:tcW w:w="820"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31,31</w:t>
            </w:r>
          </w:p>
        </w:tc>
        <w:tc>
          <w:tcPr>
            <w:tcW w:w="740"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0,89</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32,14</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0,87</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33,59</w:t>
            </w:r>
          </w:p>
        </w:tc>
        <w:tc>
          <w:tcPr>
            <w:tcW w:w="707"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0,85</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35,33</w:t>
            </w:r>
          </w:p>
        </w:tc>
        <w:tc>
          <w:tcPr>
            <w:tcW w:w="782"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0,85</w:t>
            </w:r>
          </w:p>
        </w:tc>
      </w:tr>
      <w:tr w:rsidR="00466AF3" w:rsidRPr="00410ED8" w:rsidTr="00971E45">
        <w:trPr>
          <w:trHeight w:val="198"/>
        </w:trPr>
        <w:tc>
          <w:tcPr>
            <w:tcW w:w="3543" w:type="dxa"/>
            <w:tcBorders>
              <w:top w:val="nil"/>
              <w:left w:val="double" w:sz="6" w:space="0" w:color="auto"/>
              <w:bottom w:val="nil"/>
              <w:right w:val="nil"/>
            </w:tcBorders>
            <w:shd w:val="clear" w:color="000000" w:fill="FFFFFF"/>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Primici od otplate kredita i sredstva prenijeta iz prethodne godine</w:t>
            </w:r>
          </w:p>
        </w:tc>
        <w:tc>
          <w:tcPr>
            <w:tcW w:w="820"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7,74</w:t>
            </w:r>
          </w:p>
        </w:tc>
        <w:tc>
          <w:tcPr>
            <w:tcW w:w="740"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0,22</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7,94</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0,21</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8,30</w:t>
            </w:r>
          </w:p>
        </w:tc>
        <w:tc>
          <w:tcPr>
            <w:tcW w:w="707"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0,21</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8,73</w:t>
            </w:r>
          </w:p>
        </w:tc>
        <w:tc>
          <w:tcPr>
            <w:tcW w:w="782"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0,21</w:t>
            </w:r>
          </w:p>
        </w:tc>
      </w:tr>
      <w:tr w:rsidR="00466AF3"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Donacije</w:t>
            </w:r>
          </w:p>
        </w:tc>
        <w:tc>
          <w:tcPr>
            <w:tcW w:w="820"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8,00</w:t>
            </w:r>
          </w:p>
        </w:tc>
        <w:tc>
          <w:tcPr>
            <w:tcW w:w="740"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0,23</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67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44"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07"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44"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82"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r>
      <w:tr w:rsidR="00971E45" w:rsidRPr="00410ED8" w:rsidTr="00971E45">
        <w:trPr>
          <w:trHeight w:val="198"/>
        </w:trPr>
        <w:tc>
          <w:tcPr>
            <w:tcW w:w="3543" w:type="dxa"/>
            <w:tcBorders>
              <w:top w:val="double" w:sz="6" w:space="0" w:color="auto"/>
              <w:left w:val="double" w:sz="6" w:space="0" w:color="auto"/>
              <w:bottom w:val="double" w:sz="6" w:space="0" w:color="auto"/>
              <w:right w:val="nil"/>
            </w:tcBorders>
            <w:shd w:val="clear" w:color="000000" w:fill="B8CCE4"/>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Izdaci</w:t>
            </w:r>
          </w:p>
        </w:tc>
        <w:tc>
          <w:tcPr>
            <w:tcW w:w="820"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1367,76</w:t>
            </w:r>
          </w:p>
        </w:tc>
        <w:tc>
          <w:tcPr>
            <w:tcW w:w="740" w:type="dxa"/>
            <w:tcBorders>
              <w:top w:val="double" w:sz="6" w:space="0" w:color="auto"/>
              <w:left w:val="nil"/>
              <w:bottom w:val="double" w:sz="6" w:space="0" w:color="auto"/>
              <w:right w:val="double" w:sz="6"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38,90</w:t>
            </w:r>
          </w:p>
        </w:tc>
        <w:tc>
          <w:tcPr>
            <w:tcW w:w="876"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1493,10</w:t>
            </w:r>
          </w:p>
        </w:tc>
        <w:tc>
          <w:tcPr>
            <w:tcW w:w="674" w:type="dxa"/>
            <w:tcBorders>
              <w:top w:val="double" w:sz="6" w:space="0" w:color="auto"/>
              <w:left w:val="nil"/>
              <w:bottom w:val="double" w:sz="6" w:space="0" w:color="auto"/>
              <w:right w:val="double" w:sz="6" w:space="0" w:color="auto"/>
            </w:tcBorders>
            <w:shd w:val="clear" w:color="000000" w:fill="B8CCE4"/>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40,22</w:t>
            </w:r>
          </w:p>
        </w:tc>
        <w:tc>
          <w:tcPr>
            <w:tcW w:w="744"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1590,76</w:t>
            </w:r>
          </w:p>
        </w:tc>
        <w:tc>
          <w:tcPr>
            <w:tcW w:w="707" w:type="dxa"/>
            <w:tcBorders>
              <w:top w:val="double" w:sz="6" w:space="0" w:color="auto"/>
              <w:left w:val="nil"/>
              <w:bottom w:val="double" w:sz="6" w:space="0" w:color="auto"/>
              <w:right w:val="double" w:sz="6"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40,48</w:t>
            </w:r>
          </w:p>
        </w:tc>
        <w:tc>
          <w:tcPr>
            <w:tcW w:w="744" w:type="dxa"/>
            <w:tcBorders>
              <w:top w:val="double" w:sz="6" w:space="0" w:color="auto"/>
              <w:left w:val="nil"/>
              <w:bottom w:val="double" w:sz="6" w:space="0" w:color="auto"/>
              <w:right w:val="single" w:sz="4"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1693,19</w:t>
            </w:r>
          </w:p>
        </w:tc>
        <w:tc>
          <w:tcPr>
            <w:tcW w:w="782" w:type="dxa"/>
            <w:tcBorders>
              <w:top w:val="double" w:sz="6" w:space="0" w:color="auto"/>
              <w:left w:val="nil"/>
              <w:bottom w:val="double" w:sz="6" w:space="0" w:color="auto"/>
              <w:right w:val="double" w:sz="6"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40,61</w:t>
            </w:r>
          </w:p>
        </w:tc>
      </w:tr>
      <w:tr w:rsidR="00971E45" w:rsidRPr="00410ED8" w:rsidTr="00971E45">
        <w:trPr>
          <w:trHeight w:val="198"/>
        </w:trPr>
        <w:tc>
          <w:tcPr>
            <w:tcW w:w="3543" w:type="dxa"/>
            <w:tcBorders>
              <w:top w:val="nil"/>
              <w:left w:val="double" w:sz="6" w:space="0" w:color="auto"/>
              <w:bottom w:val="double" w:sz="6" w:space="0" w:color="auto"/>
              <w:right w:val="nil"/>
            </w:tcBorders>
            <w:shd w:val="clear" w:color="000000" w:fill="B8CCE4"/>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Tekuća budžetska potrošnja</w:t>
            </w:r>
          </w:p>
        </w:tc>
        <w:tc>
          <w:tcPr>
            <w:tcW w:w="820" w:type="dxa"/>
            <w:tcBorders>
              <w:top w:val="nil"/>
              <w:left w:val="double" w:sz="6" w:space="0" w:color="auto"/>
              <w:bottom w:val="double" w:sz="6" w:space="0" w:color="auto"/>
              <w:right w:val="single" w:sz="4"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1240,94</w:t>
            </w:r>
          </w:p>
        </w:tc>
        <w:tc>
          <w:tcPr>
            <w:tcW w:w="740" w:type="dxa"/>
            <w:tcBorders>
              <w:top w:val="nil"/>
              <w:left w:val="nil"/>
              <w:bottom w:val="double" w:sz="6" w:space="0" w:color="auto"/>
              <w:right w:val="double" w:sz="6"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35,29</w:t>
            </w:r>
          </w:p>
        </w:tc>
        <w:tc>
          <w:tcPr>
            <w:tcW w:w="876" w:type="dxa"/>
            <w:tcBorders>
              <w:top w:val="nil"/>
              <w:left w:val="double" w:sz="6" w:space="0" w:color="auto"/>
              <w:bottom w:val="double" w:sz="6" w:space="0" w:color="auto"/>
              <w:right w:val="single" w:sz="4" w:space="0" w:color="auto"/>
            </w:tcBorders>
            <w:shd w:val="clear" w:color="000000" w:fill="B8CCE4"/>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1263,10</w:t>
            </w:r>
          </w:p>
        </w:tc>
        <w:tc>
          <w:tcPr>
            <w:tcW w:w="674" w:type="dxa"/>
            <w:tcBorders>
              <w:top w:val="nil"/>
              <w:left w:val="nil"/>
              <w:bottom w:val="double" w:sz="6" w:space="0" w:color="auto"/>
              <w:right w:val="double" w:sz="6" w:space="0" w:color="auto"/>
            </w:tcBorders>
            <w:shd w:val="clear" w:color="000000" w:fill="B8CCE4"/>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34,03</w:t>
            </w:r>
          </w:p>
        </w:tc>
        <w:tc>
          <w:tcPr>
            <w:tcW w:w="744" w:type="dxa"/>
            <w:tcBorders>
              <w:top w:val="nil"/>
              <w:left w:val="double" w:sz="6" w:space="0" w:color="auto"/>
              <w:bottom w:val="double" w:sz="6" w:space="0" w:color="auto"/>
              <w:right w:val="single" w:sz="4"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1260,76</w:t>
            </w:r>
          </w:p>
        </w:tc>
        <w:tc>
          <w:tcPr>
            <w:tcW w:w="707" w:type="dxa"/>
            <w:tcBorders>
              <w:top w:val="nil"/>
              <w:left w:val="nil"/>
              <w:bottom w:val="double" w:sz="6" w:space="0" w:color="auto"/>
              <w:right w:val="double" w:sz="6"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32,08</w:t>
            </w:r>
          </w:p>
        </w:tc>
        <w:tc>
          <w:tcPr>
            <w:tcW w:w="744" w:type="dxa"/>
            <w:tcBorders>
              <w:top w:val="nil"/>
              <w:left w:val="nil"/>
              <w:bottom w:val="double" w:sz="6" w:space="0" w:color="auto"/>
              <w:right w:val="single" w:sz="4"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1263,19</w:t>
            </w:r>
          </w:p>
        </w:tc>
        <w:tc>
          <w:tcPr>
            <w:tcW w:w="782" w:type="dxa"/>
            <w:tcBorders>
              <w:top w:val="nil"/>
              <w:left w:val="nil"/>
              <w:bottom w:val="double" w:sz="6" w:space="0" w:color="auto"/>
              <w:right w:val="double" w:sz="6"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30,30</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Tekući izdaci</w:t>
            </w:r>
          </w:p>
        </w:tc>
        <w:tc>
          <w:tcPr>
            <w:tcW w:w="820"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625,53</w:t>
            </w:r>
          </w:p>
        </w:tc>
        <w:tc>
          <w:tcPr>
            <w:tcW w:w="740"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17,79</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631,94</w:t>
            </w:r>
          </w:p>
        </w:tc>
        <w:tc>
          <w:tcPr>
            <w:tcW w:w="674" w:type="dxa"/>
            <w:tcBorders>
              <w:top w:val="nil"/>
              <w:left w:val="nil"/>
              <w:bottom w:val="nil"/>
              <w:right w:val="double" w:sz="6"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17,02</w:t>
            </w:r>
          </w:p>
        </w:tc>
        <w:tc>
          <w:tcPr>
            <w:tcW w:w="744"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623,90</w:t>
            </w:r>
          </w:p>
        </w:tc>
        <w:tc>
          <w:tcPr>
            <w:tcW w:w="707"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15,87</w:t>
            </w:r>
          </w:p>
        </w:tc>
        <w:tc>
          <w:tcPr>
            <w:tcW w:w="744" w:type="dxa"/>
            <w:tcBorders>
              <w:top w:val="nil"/>
              <w:left w:val="nil"/>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619,77</w:t>
            </w:r>
          </w:p>
        </w:tc>
        <w:tc>
          <w:tcPr>
            <w:tcW w:w="782"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14,87</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Bruto zarade i doprinosi na teret poslodavca</w:t>
            </w:r>
          </w:p>
        </w:tc>
        <w:tc>
          <w:tcPr>
            <w:tcW w:w="820"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386,49</w:t>
            </w:r>
          </w:p>
        </w:tc>
        <w:tc>
          <w:tcPr>
            <w:tcW w:w="740"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10,99</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394,22</w:t>
            </w:r>
          </w:p>
        </w:tc>
        <w:tc>
          <w:tcPr>
            <w:tcW w:w="674" w:type="dxa"/>
            <w:tcBorders>
              <w:top w:val="nil"/>
              <w:left w:val="nil"/>
              <w:bottom w:val="nil"/>
              <w:right w:val="double" w:sz="6"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10,62</w:t>
            </w:r>
          </w:p>
        </w:tc>
        <w:tc>
          <w:tcPr>
            <w:tcW w:w="744"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396,19</w:t>
            </w:r>
          </w:p>
        </w:tc>
        <w:tc>
          <w:tcPr>
            <w:tcW w:w="707"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10,08</w:t>
            </w:r>
          </w:p>
        </w:tc>
        <w:tc>
          <w:tcPr>
            <w:tcW w:w="744" w:type="dxa"/>
            <w:tcBorders>
              <w:top w:val="nil"/>
              <w:left w:val="nil"/>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398,17</w:t>
            </w:r>
          </w:p>
        </w:tc>
        <w:tc>
          <w:tcPr>
            <w:tcW w:w="782"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9,55</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Ostala lična primanja</w:t>
            </w:r>
          </w:p>
        </w:tc>
        <w:tc>
          <w:tcPr>
            <w:tcW w:w="820"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11,48</w:t>
            </w:r>
          </w:p>
        </w:tc>
        <w:tc>
          <w:tcPr>
            <w:tcW w:w="740"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0,33</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11,36</w:t>
            </w:r>
          </w:p>
        </w:tc>
        <w:tc>
          <w:tcPr>
            <w:tcW w:w="674" w:type="dxa"/>
            <w:tcBorders>
              <w:top w:val="nil"/>
              <w:left w:val="nil"/>
              <w:bottom w:val="nil"/>
              <w:right w:val="double" w:sz="6"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0,31</w:t>
            </w:r>
          </w:p>
        </w:tc>
        <w:tc>
          <w:tcPr>
            <w:tcW w:w="744"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10,80</w:t>
            </w:r>
          </w:p>
        </w:tc>
        <w:tc>
          <w:tcPr>
            <w:tcW w:w="707"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0,27</w:t>
            </w:r>
          </w:p>
        </w:tc>
        <w:tc>
          <w:tcPr>
            <w:tcW w:w="744" w:type="dxa"/>
            <w:tcBorders>
              <w:top w:val="nil"/>
              <w:left w:val="nil"/>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10,48</w:t>
            </w:r>
          </w:p>
        </w:tc>
        <w:tc>
          <w:tcPr>
            <w:tcW w:w="782"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0,25</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Rashodi za materijal</w:t>
            </w:r>
          </w:p>
        </w:tc>
        <w:tc>
          <w:tcPr>
            <w:tcW w:w="820"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29,30</w:t>
            </w:r>
          </w:p>
        </w:tc>
        <w:tc>
          <w:tcPr>
            <w:tcW w:w="740"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0,83</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29,00</w:t>
            </w:r>
          </w:p>
        </w:tc>
        <w:tc>
          <w:tcPr>
            <w:tcW w:w="674" w:type="dxa"/>
            <w:tcBorders>
              <w:top w:val="nil"/>
              <w:left w:val="nil"/>
              <w:bottom w:val="nil"/>
              <w:right w:val="double" w:sz="6"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0,78</w:t>
            </w:r>
          </w:p>
        </w:tc>
        <w:tc>
          <w:tcPr>
            <w:tcW w:w="744"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27,56</w:t>
            </w:r>
          </w:p>
        </w:tc>
        <w:tc>
          <w:tcPr>
            <w:tcW w:w="707"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0,70</w:t>
            </w:r>
          </w:p>
        </w:tc>
        <w:tc>
          <w:tcPr>
            <w:tcW w:w="744" w:type="dxa"/>
            <w:tcBorders>
              <w:top w:val="nil"/>
              <w:left w:val="nil"/>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26,74</w:t>
            </w:r>
          </w:p>
        </w:tc>
        <w:tc>
          <w:tcPr>
            <w:tcW w:w="782"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0,64</w:t>
            </w:r>
          </w:p>
        </w:tc>
      </w:tr>
      <w:tr w:rsidR="00A26B89"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A26B89" w:rsidRPr="00410ED8" w:rsidRDefault="00A26B89" w:rsidP="00466AF3">
            <w:pPr>
              <w:rPr>
                <w:rFonts w:asciiTheme="minorHAnsi" w:hAnsiTheme="minorHAnsi" w:cs="Arial"/>
                <w:b/>
                <w:bCs/>
                <w:sz w:val="16"/>
                <w:szCs w:val="16"/>
              </w:rPr>
            </w:pPr>
            <w:r w:rsidRPr="00410ED8">
              <w:rPr>
                <w:rFonts w:asciiTheme="minorHAnsi" w:hAnsiTheme="minorHAnsi" w:cs="Arial"/>
                <w:b/>
                <w:bCs/>
                <w:sz w:val="16"/>
                <w:szCs w:val="16"/>
              </w:rPr>
              <w:t>Rashodi za usluge</w:t>
            </w:r>
          </w:p>
        </w:tc>
        <w:tc>
          <w:tcPr>
            <w:tcW w:w="820"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40,69</w:t>
            </w:r>
          </w:p>
        </w:tc>
        <w:tc>
          <w:tcPr>
            <w:tcW w:w="740"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1,16</w:t>
            </w:r>
          </w:p>
        </w:tc>
        <w:tc>
          <w:tcPr>
            <w:tcW w:w="876" w:type="dxa"/>
            <w:tcBorders>
              <w:top w:val="nil"/>
              <w:left w:val="double" w:sz="6" w:space="0" w:color="auto"/>
              <w:bottom w:val="nil"/>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40,66</w:t>
            </w:r>
          </w:p>
        </w:tc>
        <w:tc>
          <w:tcPr>
            <w:tcW w:w="674" w:type="dxa"/>
            <w:tcBorders>
              <w:top w:val="nil"/>
              <w:left w:val="nil"/>
              <w:bottom w:val="nil"/>
              <w:right w:val="double" w:sz="6"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1,10</w:t>
            </w:r>
          </w:p>
        </w:tc>
        <w:tc>
          <w:tcPr>
            <w:tcW w:w="744"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38,29</w:t>
            </w:r>
          </w:p>
        </w:tc>
        <w:tc>
          <w:tcPr>
            <w:tcW w:w="707"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0,97</w:t>
            </w:r>
          </w:p>
        </w:tc>
        <w:tc>
          <w:tcPr>
            <w:tcW w:w="744" w:type="dxa"/>
            <w:tcBorders>
              <w:top w:val="nil"/>
              <w:left w:val="nil"/>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37,14</w:t>
            </w:r>
          </w:p>
        </w:tc>
        <w:tc>
          <w:tcPr>
            <w:tcW w:w="782"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0,89</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Rashodi za tekuće održavanje</w:t>
            </w:r>
          </w:p>
        </w:tc>
        <w:tc>
          <w:tcPr>
            <w:tcW w:w="820"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21,66</w:t>
            </w:r>
          </w:p>
        </w:tc>
        <w:tc>
          <w:tcPr>
            <w:tcW w:w="740"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0,62</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21,44</w:t>
            </w:r>
          </w:p>
        </w:tc>
        <w:tc>
          <w:tcPr>
            <w:tcW w:w="674" w:type="dxa"/>
            <w:tcBorders>
              <w:top w:val="nil"/>
              <w:left w:val="nil"/>
              <w:bottom w:val="nil"/>
              <w:right w:val="double" w:sz="6"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0,58</w:t>
            </w:r>
          </w:p>
        </w:tc>
        <w:tc>
          <w:tcPr>
            <w:tcW w:w="744"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20,38</w:t>
            </w:r>
          </w:p>
        </w:tc>
        <w:tc>
          <w:tcPr>
            <w:tcW w:w="707"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0,52</w:t>
            </w:r>
          </w:p>
        </w:tc>
        <w:tc>
          <w:tcPr>
            <w:tcW w:w="744" w:type="dxa"/>
            <w:tcBorders>
              <w:top w:val="nil"/>
              <w:left w:val="nil"/>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19,76</w:t>
            </w:r>
          </w:p>
        </w:tc>
        <w:tc>
          <w:tcPr>
            <w:tcW w:w="782"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0,47</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Kamate</w:t>
            </w:r>
          </w:p>
        </w:tc>
        <w:tc>
          <w:tcPr>
            <w:tcW w:w="820"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73,32</w:t>
            </w:r>
          </w:p>
        </w:tc>
        <w:tc>
          <w:tcPr>
            <w:tcW w:w="740"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2,09</w:t>
            </w:r>
          </w:p>
        </w:tc>
        <w:tc>
          <w:tcPr>
            <w:tcW w:w="876" w:type="dxa"/>
            <w:tcBorders>
              <w:top w:val="nil"/>
              <w:left w:val="double" w:sz="6" w:space="0" w:color="auto"/>
              <w:bottom w:val="nil"/>
              <w:right w:val="single" w:sz="4" w:space="0" w:color="auto"/>
            </w:tcBorders>
            <w:shd w:val="clear" w:color="auto" w:fill="auto"/>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73,25</w:t>
            </w:r>
          </w:p>
        </w:tc>
        <w:tc>
          <w:tcPr>
            <w:tcW w:w="674" w:type="dxa"/>
            <w:tcBorders>
              <w:top w:val="nil"/>
              <w:left w:val="nil"/>
              <w:bottom w:val="nil"/>
              <w:right w:val="double" w:sz="6" w:space="0" w:color="auto"/>
            </w:tcBorders>
            <w:shd w:val="clear" w:color="auto" w:fill="auto"/>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1,97</w:t>
            </w:r>
          </w:p>
        </w:tc>
        <w:tc>
          <w:tcPr>
            <w:tcW w:w="744" w:type="dxa"/>
            <w:tcBorders>
              <w:top w:val="nil"/>
              <w:left w:val="double" w:sz="6" w:space="0" w:color="auto"/>
              <w:bottom w:val="nil"/>
              <w:right w:val="single" w:sz="4" w:space="0" w:color="auto"/>
            </w:tcBorders>
            <w:shd w:val="clear" w:color="auto" w:fill="auto"/>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71,79</w:t>
            </w:r>
          </w:p>
        </w:tc>
        <w:tc>
          <w:tcPr>
            <w:tcW w:w="707" w:type="dxa"/>
            <w:tcBorders>
              <w:top w:val="nil"/>
              <w:left w:val="nil"/>
              <w:bottom w:val="nil"/>
              <w:right w:val="double" w:sz="6" w:space="0" w:color="auto"/>
            </w:tcBorders>
            <w:shd w:val="clear" w:color="auto" w:fill="auto"/>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1,83</w:t>
            </w:r>
          </w:p>
        </w:tc>
        <w:tc>
          <w:tcPr>
            <w:tcW w:w="744" w:type="dxa"/>
            <w:tcBorders>
              <w:top w:val="nil"/>
              <w:left w:val="nil"/>
              <w:bottom w:val="nil"/>
              <w:right w:val="single" w:sz="4" w:space="0" w:color="auto"/>
            </w:tcBorders>
            <w:shd w:val="clear" w:color="auto" w:fill="auto"/>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70,35</w:t>
            </w:r>
          </w:p>
        </w:tc>
        <w:tc>
          <w:tcPr>
            <w:tcW w:w="782"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1,69</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Renta</w:t>
            </w:r>
          </w:p>
        </w:tc>
        <w:tc>
          <w:tcPr>
            <w:tcW w:w="820"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8,17</w:t>
            </w:r>
          </w:p>
        </w:tc>
        <w:tc>
          <w:tcPr>
            <w:tcW w:w="740"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0,23</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8,09</w:t>
            </w:r>
          </w:p>
        </w:tc>
        <w:tc>
          <w:tcPr>
            <w:tcW w:w="674" w:type="dxa"/>
            <w:tcBorders>
              <w:top w:val="nil"/>
              <w:left w:val="nil"/>
              <w:bottom w:val="nil"/>
              <w:right w:val="double" w:sz="6"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0,22</w:t>
            </w:r>
          </w:p>
        </w:tc>
        <w:tc>
          <w:tcPr>
            <w:tcW w:w="744"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7,69</w:t>
            </w:r>
          </w:p>
        </w:tc>
        <w:tc>
          <w:tcPr>
            <w:tcW w:w="707"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0,20</w:t>
            </w:r>
          </w:p>
        </w:tc>
        <w:tc>
          <w:tcPr>
            <w:tcW w:w="744" w:type="dxa"/>
            <w:tcBorders>
              <w:top w:val="nil"/>
              <w:left w:val="nil"/>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7,46</w:t>
            </w:r>
          </w:p>
        </w:tc>
        <w:tc>
          <w:tcPr>
            <w:tcW w:w="782"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0,18</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Subvencije</w:t>
            </w:r>
          </w:p>
        </w:tc>
        <w:tc>
          <w:tcPr>
            <w:tcW w:w="820"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18,87</w:t>
            </w:r>
          </w:p>
        </w:tc>
        <w:tc>
          <w:tcPr>
            <w:tcW w:w="740"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0,54</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18,69</w:t>
            </w:r>
          </w:p>
        </w:tc>
        <w:tc>
          <w:tcPr>
            <w:tcW w:w="674" w:type="dxa"/>
            <w:tcBorders>
              <w:top w:val="nil"/>
              <w:left w:val="nil"/>
              <w:bottom w:val="nil"/>
              <w:right w:val="double" w:sz="6"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0,50</w:t>
            </w:r>
          </w:p>
        </w:tc>
        <w:tc>
          <w:tcPr>
            <w:tcW w:w="744"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17,76</w:t>
            </w:r>
          </w:p>
        </w:tc>
        <w:tc>
          <w:tcPr>
            <w:tcW w:w="707"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0,45</w:t>
            </w:r>
          </w:p>
        </w:tc>
        <w:tc>
          <w:tcPr>
            <w:tcW w:w="744" w:type="dxa"/>
            <w:tcBorders>
              <w:top w:val="nil"/>
              <w:left w:val="nil"/>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17,23</w:t>
            </w:r>
          </w:p>
        </w:tc>
        <w:tc>
          <w:tcPr>
            <w:tcW w:w="782"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0,41</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Ostali izdaci</w:t>
            </w:r>
          </w:p>
        </w:tc>
        <w:tc>
          <w:tcPr>
            <w:tcW w:w="820"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25,05</w:t>
            </w:r>
          </w:p>
        </w:tc>
        <w:tc>
          <w:tcPr>
            <w:tcW w:w="740"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0,71</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24,80</w:t>
            </w:r>
          </w:p>
        </w:tc>
        <w:tc>
          <w:tcPr>
            <w:tcW w:w="674" w:type="dxa"/>
            <w:tcBorders>
              <w:top w:val="nil"/>
              <w:left w:val="nil"/>
              <w:bottom w:val="nil"/>
              <w:right w:val="double" w:sz="6"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0,67</w:t>
            </w:r>
          </w:p>
        </w:tc>
        <w:tc>
          <w:tcPr>
            <w:tcW w:w="744"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23,57</w:t>
            </w:r>
          </w:p>
        </w:tc>
        <w:tc>
          <w:tcPr>
            <w:tcW w:w="707"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0,60</w:t>
            </w:r>
          </w:p>
        </w:tc>
        <w:tc>
          <w:tcPr>
            <w:tcW w:w="744" w:type="dxa"/>
            <w:tcBorders>
              <w:top w:val="nil"/>
              <w:left w:val="nil"/>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22,86</w:t>
            </w:r>
          </w:p>
        </w:tc>
        <w:tc>
          <w:tcPr>
            <w:tcW w:w="782"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0,55</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Kapitalni izdaci u tekućem budžetu</w:t>
            </w:r>
          </w:p>
        </w:tc>
        <w:tc>
          <w:tcPr>
            <w:tcW w:w="820"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10,50</w:t>
            </w:r>
          </w:p>
        </w:tc>
        <w:tc>
          <w:tcPr>
            <w:tcW w:w="740"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0,30</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10,40</w:t>
            </w:r>
          </w:p>
        </w:tc>
        <w:tc>
          <w:tcPr>
            <w:tcW w:w="674" w:type="dxa"/>
            <w:tcBorders>
              <w:top w:val="nil"/>
              <w:left w:val="nil"/>
              <w:bottom w:val="nil"/>
              <w:right w:val="double" w:sz="6"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0,28</w:t>
            </w:r>
          </w:p>
        </w:tc>
        <w:tc>
          <w:tcPr>
            <w:tcW w:w="744"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9,88</w:t>
            </w:r>
          </w:p>
        </w:tc>
        <w:tc>
          <w:tcPr>
            <w:tcW w:w="707"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0,25</w:t>
            </w:r>
          </w:p>
        </w:tc>
        <w:tc>
          <w:tcPr>
            <w:tcW w:w="744" w:type="dxa"/>
            <w:tcBorders>
              <w:top w:val="nil"/>
              <w:left w:val="nil"/>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9,59</w:t>
            </w:r>
          </w:p>
        </w:tc>
        <w:tc>
          <w:tcPr>
            <w:tcW w:w="782"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0,23</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Transferi za socijalnu zaštitu</w:t>
            </w:r>
          </w:p>
        </w:tc>
        <w:tc>
          <w:tcPr>
            <w:tcW w:w="820"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498,22</w:t>
            </w:r>
          </w:p>
        </w:tc>
        <w:tc>
          <w:tcPr>
            <w:tcW w:w="740"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14,17</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515,14</w:t>
            </w:r>
          </w:p>
        </w:tc>
        <w:tc>
          <w:tcPr>
            <w:tcW w:w="674" w:type="dxa"/>
            <w:tcBorders>
              <w:top w:val="nil"/>
              <w:left w:val="nil"/>
              <w:bottom w:val="nil"/>
              <w:right w:val="double" w:sz="6"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13,88</w:t>
            </w:r>
          </w:p>
        </w:tc>
        <w:tc>
          <w:tcPr>
            <w:tcW w:w="744"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522,80</w:t>
            </w:r>
          </w:p>
        </w:tc>
        <w:tc>
          <w:tcPr>
            <w:tcW w:w="707"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13,30</w:t>
            </w:r>
          </w:p>
        </w:tc>
        <w:tc>
          <w:tcPr>
            <w:tcW w:w="744" w:type="dxa"/>
            <w:tcBorders>
              <w:top w:val="nil"/>
              <w:left w:val="nil"/>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530,49</w:t>
            </w:r>
          </w:p>
        </w:tc>
        <w:tc>
          <w:tcPr>
            <w:tcW w:w="782"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12,72</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 xml:space="preserve">Transferi institucijama, pojedincima, nevladinom i javnom sektoru </w:t>
            </w:r>
          </w:p>
        </w:tc>
        <w:tc>
          <w:tcPr>
            <w:tcW w:w="820"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101,04</w:t>
            </w:r>
          </w:p>
        </w:tc>
        <w:tc>
          <w:tcPr>
            <w:tcW w:w="740"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2,87</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98,90</w:t>
            </w:r>
          </w:p>
        </w:tc>
        <w:tc>
          <w:tcPr>
            <w:tcW w:w="674" w:type="dxa"/>
            <w:tcBorders>
              <w:top w:val="nil"/>
              <w:left w:val="nil"/>
              <w:bottom w:val="nil"/>
              <w:right w:val="double" w:sz="6"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2,66</w:t>
            </w:r>
          </w:p>
        </w:tc>
        <w:tc>
          <w:tcPr>
            <w:tcW w:w="744"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97,04</w:t>
            </w:r>
          </w:p>
        </w:tc>
        <w:tc>
          <w:tcPr>
            <w:tcW w:w="707"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2,47</w:t>
            </w:r>
          </w:p>
        </w:tc>
        <w:tc>
          <w:tcPr>
            <w:tcW w:w="744" w:type="dxa"/>
            <w:tcBorders>
              <w:top w:val="nil"/>
              <w:left w:val="nil"/>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95,98</w:t>
            </w:r>
          </w:p>
        </w:tc>
        <w:tc>
          <w:tcPr>
            <w:tcW w:w="782"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2,30</w:t>
            </w:r>
          </w:p>
        </w:tc>
      </w:tr>
      <w:tr w:rsidR="00971E45" w:rsidRPr="00410ED8" w:rsidTr="00971E45">
        <w:trPr>
          <w:trHeight w:val="198"/>
        </w:trPr>
        <w:tc>
          <w:tcPr>
            <w:tcW w:w="3543" w:type="dxa"/>
            <w:tcBorders>
              <w:top w:val="double" w:sz="6" w:space="0" w:color="auto"/>
              <w:left w:val="double" w:sz="6" w:space="0" w:color="auto"/>
              <w:bottom w:val="double" w:sz="6" w:space="0" w:color="auto"/>
              <w:right w:val="nil"/>
            </w:tcBorders>
            <w:shd w:val="clear" w:color="000000" w:fill="B8CCE4"/>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Kapitalni budžet</w:t>
            </w:r>
          </w:p>
        </w:tc>
        <w:tc>
          <w:tcPr>
            <w:tcW w:w="820"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126,82</w:t>
            </w:r>
          </w:p>
        </w:tc>
        <w:tc>
          <w:tcPr>
            <w:tcW w:w="740" w:type="dxa"/>
            <w:tcBorders>
              <w:top w:val="double" w:sz="6" w:space="0" w:color="auto"/>
              <w:left w:val="nil"/>
              <w:bottom w:val="double" w:sz="6" w:space="0" w:color="auto"/>
              <w:right w:val="double" w:sz="6"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3,61</w:t>
            </w:r>
          </w:p>
        </w:tc>
        <w:tc>
          <w:tcPr>
            <w:tcW w:w="876"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230,00</w:t>
            </w:r>
          </w:p>
        </w:tc>
        <w:tc>
          <w:tcPr>
            <w:tcW w:w="674" w:type="dxa"/>
            <w:tcBorders>
              <w:top w:val="double" w:sz="6" w:space="0" w:color="auto"/>
              <w:left w:val="nil"/>
              <w:bottom w:val="double" w:sz="6" w:space="0" w:color="auto"/>
              <w:right w:val="double" w:sz="6" w:space="0" w:color="auto"/>
            </w:tcBorders>
            <w:shd w:val="clear" w:color="000000" w:fill="B8CCE4"/>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6,20</w:t>
            </w:r>
          </w:p>
        </w:tc>
        <w:tc>
          <w:tcPr>
            <w:tcW w:w="744"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330,00</w:t>
            </w:r>
          </w:p>
        </w:tc>
        <w:tc>
          <w:tcPr>
            <w:tcW w:w="707" w:type="dxa"/>
            <w:tcBorders>
              <w:top w:val="double" w:sz="6" w:space="0" w:color="auto"/>
              <w:left w:val="nil"/>
              <w:bottom w:val="double" w:sz="6" w:space="0" w:color="auto"/>
              <w:right w:val="double" w:sz="6"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8,40</w:t>
            </w:r>
          </w:p>
        </w:tc>
        <w:tc>
          <w:tcPr>
            <w:tcW w:w="744" w:type="dxa"/>
            <w:tcBorders>
              <w:top w:val="double" w:sz="6" w:space="0" w:color="auto"/>
              <w:left w:val="nil"/>
              <w:bottom w:val="double" w:sz="6" w:space="0" w:color="auto"/>
              <w:right w:val="single" w:sz="4"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430,00</w:t>
            </w:r>
          </w:p>
        </w:tc>
        <w:tc>
          <w:tcPr>
            <w:tcW w:w="782" w:type="dxa"/>
            <w:tcBorders>
              <w:top w:val="double" w:sz="6" w:space="0" w:color="auto"/>
              <w:left w:val="nil"/>
              <w:bottom w:val="double" w:sz="6" w:space="0" w:color="auto"/>
              <w:right w:val="double" w:sz="6" w:space="0" w:color="auto"/>
            </w:tcBorders>
            <w:shd w:val="clear" w:color="000000" w:fill="B8CCE4"/>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10,31</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Pozajmice i krediti</w:t>
            </w:r>
          </w:p>
        </w:tc>
        <w:tc>
          <w:tcPr>
            <w:tcW w:w="820"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2,14</w:t>
            </w:r>
          </w:p>
        </w:tc>
        <w:tc>
          <w:tcPr>
            <w:tcW w:w="740"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0,06</w:t>
            </w:r>
          </w:p>
        </w:tc>
        <w:tc>
          <w:tcPr>
            <w:tcW w:w="876" w:type="dxa"/>
            <w:tcBorders>
              <w:top w:val="nil"/>
              <w:left w:val="double" w:sz="6" w:space="0" w:color="auto"/>
              <w:bottom w:val="nil"/>
              <w:right w:val="single" w:sz="4"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2,12</w:t>
            </w:r>
          </w:p>
        </w:tc>
        <w:tc>
          <w:tcPr>
            <w:tcW w:w="674" w:type="dxa"/>
            <w:tcBorders>
              <w:top w:val="nil"/>
              <w:left w:val="nil"/>
              <w:bottom w:val="nil"/>
              <w:right w:val="double" w:sz="6"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0,06</w:t>
            </w:r>
          </w:p>
        </w:tc>
        <w:tc>
          <w:tcPr>
            <w:tcW w:w="744"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2,01</w:t>
            </w:r>
          </w:p>
        </w:tc>
        <w:tc>
          <w:tcPr>
            <w:tcW w:w="707"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0,05</w:t>
            </w:r>
          </w:p>
        </w:tc>
        <w:tc>
          <w:tcPr>
            <w:tcW w:w="744" w:type="dxa"/>
            <w:tcBorders>
              <w:top w:val="nil"/>
              <w:left w:val="nil"/>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1,95</w:t>
            </w:r>
          </w:p>
        </w:tc>
        <w:tc>
          <w:tcPr>
            <w:tcW w:w="782"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0,05</w:t>
            </w:r>
          </w:p>
        </w:tc>
      </w:tr>
      <w:tr w:rsidR="00971E45"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971E45" w:rsidRPr="00410ED8" w:rsidRDefault="00971E45" w:rsidP="00466AF3">
            <w:pPr>
              <w:rPr>
                <w:rFonts w:asciiTheme="minorHAnsi" w:hAnsiTheme="minorHAnsi" w:cs="Arial"/>
                <w:b/>
                <w:bCs/>
                <w:sz w:val="16"/>
                <w:szCs w:val="16"/>
              </w:rPr>
            </w:pPr>
            <w:r w:rsidRPr="00410ED8">
              <w:rPr>
                <w:rFonts w:asciiTheme="minorHAnsi" w:hAnsiTheme="minorHAnsi" w:cs="Arial"/>
                <w:b/>
                <w:bCs/>
                <w:sz w:val="16"/>
                <w:szCs w:val="16"/>
              </w:rPr>
              <w:t>Rezerve</w:t>
            </w:r>
          </w:p>
        </w:tc>
        <w:tc>
          <w:tcPr>
            <w:tcW w:w="820"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8,85</w:t>
            </w:r>
          </w:p>
        </w:tc>
        <w:tc>
          <w:tcPr>
            <w:tcW w:w="740"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0,25</w:t>
            </w:r>
          </w:p>
        </w:tc>
        <w:tc>
          <w:tcPr>
            <w:tcW w:w="876" w:type="dxa"/>
            <w:tcBorders>
              <w:top w:val="nil"/>
              <w:left w:val="double" w:sz="6" w:space="0" w:color="auto"/>
              <w:bottom w:val="double" w:sz="6" w:space="0" w:color="auto"/>
              <w:right w:val="single" w:sz="4"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15,00</w:t>
            </w:r>
          </w:p>
        </w:tc>
        <w:tc>
          <w:tcPr>
            <w:tcW w:w="674" w:type="dxa"/>
            <w:tcBorders>
              <w:top w:val="nil"/>
              <w:left w:val="nil"/>
              <w:bottom w:val="nil"/>
              <w:right w:val="double" w:sz="6" w:space="0" w:color="auto"/>
            </w:tcBorders>
            <w:shd w:val="clear" w:color="000000" w:fill="FFFFFF"/>
            <w:noWrap/>
            <w:vAlign w:val="center"/>
            <w:hideMark/>
          </w:tcPr>
          <w:p w:rsidR="00971E45" w:rsidRPr="00971E45" w:rsidRDefault="00971E45">
            <w:pPr>
              <w:jc w:val="right"/>
              <w:rPr>
                <w:rFonts w:asciiTheme="minorHAnsi" w:hAnsiTheme="minorHAnsi" w:cs="Arial"/>
                <w:b/>
                <w:bCs/>
                <w:sz w:val="16"/>
                <w:szCs w:val="16"/>
              </w:rPr>
            </w:pPr>
            <w:r w:rsidRPr="00971E45">
              <w:rPr>
                <w:rFonts w:asciiTheme="minorHAnsi" w:hAnsiTheme="minorHAnsi" w:cs="Arial"/>
                <w:b/>
                <w:bCs/>
                <w:sz w:val="16"/>
                <w:szCs w:val="16"/>
              </w:rPr>
              <w:t>0,40</w:t>
            </w:r>
          </w:p>
        </w:tc>
        <w:tc>
          <w:tcPr>
            <w:tcW w:w="744" w:type="dxa"/>
            <w:tcBorders>
              <w:top w:val="nil"/>
              <w:left w:val="double" w:sz="6" w:space="0" w:color="auto"/>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15,00</w:t>
            </w:r>
          </w:p>
        </w:tc>
        <w:tc>
          <w:tcPr>
            <w:tcW w:w="707"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0,38</w:t>
            </w:r>
          </w:p>
        </w:tc>
        <w:tc>
          <w:tcPr>
            <w:tcW w:w="744" w:type="dxa"/>
            <w:tcBorders>
              <w:top w:val="nil"/>
              <w:left w:val="nil"/>
              <w:bottom w:val="nil"/>
              <w:right w:val="single" w:sz="4"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15,00</w:t>
            </w:r>
          </w:p>
        </w:tc>
        <w:tc>
          <w:tcPr>
            <w:tcW w:w="782" w:type="dxa"/>
            <w:tcBorders>
              <w:top w:val="nil"/>
              <w:left w:val="nil"/>
              <w:bottom w:val="nil"/>
              <w:right w:val="double" w:sz="6" w:space="0" w:color="auto"/>
            </w:tcBorders>
            <w:shd w:val="clear" w:color="000000" w:fill="FFFFFF"/>
            <w:noWrap/>
            <w:vAlign w:val="center"/>
            <w:hideMark/>
          </w:tcPr>
          <w:p w:rsidR="00971E45" w:rsidRPr="00410ED8" w:rsidRDefault="00971E45" w:rsidP="00466AF3">
            <w:pPr>
              <w:jc w:val="right"/>
              <w:rPr>
                <w:rFonts w:asciiTheme="minorHAnsi" w:hAnsiTheme="minorHAnsi" w:cs="Arial"/>
                <w:b/>
                <w:bCs/>
                <w:sz w:val="16"/>
                <w:szCs w:val="16"/>
              </w:rPr>
            </w:pPr>
            <w:r w:rsidRPr="00410ED8">
              <w:rPr>
                <w:rFonts w:asciiTheme="minorHAnsi" w:hAnsiTheme="minorHAnsi" w:cs="Arial"/>
                <w:b/>
                <w:bCs/>
                <w:sz w:val="16"/>
                <w:szCs w:val="16"/>
              </w:rPr>
              <w:t>0,36</w:t>
            </w:r>
          </w:p>
        </w:tc>
      </w:tr>
      <w:tr w:rsidR="00466AF3" w:rsidRPr="00410ED8" w:rsidTr="00971E45">
        <w:trPr>
          <w:trHeight w:val="198"/>
        </w:trPr>
        <w:tc>
          <w:tcPr>
            <w:tcW w:w="3543" w:type="dxa"/>
            <w:tcBorders>
              <w:top w:val="double" w:sz="6" w:space="0" w:color="auto"/>
              <w:left w:val="double" w:sz="6" w:space="0" w:color="auto"/>
              <w:bottom w:val="double" w:sz="6" w:space="0" w:color="auto"/>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Otplata garancija</w:t>
            </w:r>
          </w:p>
        </w:tc>
        <w:tc>
          <w:tcPr>
            <w:tcW w:w="820"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5,15</w:t>
            </w:r>
          </w:p>
        </w:tc>
        <w:tc>
          <w:tcPr>
            <w:tcW w:w="740" w:type="dxa"/>
            <w:tcBorders>
              <w:top w:val="double" w:sz="6" w:space="0" w:color="auto"/>
              <w:left w:val="nil"/>
              <w:bottom w:val="double" w:sz="6" w:space="0" w:color="auto"/>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0,15</w:t>
            </w:r>
          </w:p>
        </w:tc>
        <w:tc>
          <w:tcPr>
            <w:tcW w:w="876" w:type="dxa"/>
            <w:tcBorders>
              <w:top w:val="nil"/>
              <w:left w:val="double" w:sz="6" w:space="0" w:color="auto"/>
              <w:bottom w:val="double" w:sz="6" w:space="0" w:color="auto"/>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674" w:type="dxa"/>
            <w:tcBorders>
              <w:top w:val="double" w:sz="6" w:space="0" w:color="auto"/>
              <w:left w:val="nil"/>
              <w:bottom w:val="double" w:sz="6" w:space="0" w:color="auto"/>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44"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07" w:type="dxa"/>
            <w:tcBorders>
              <w:top w:val="double" w:sz="6" w:space="0" w:color="auto"/>
              <w:left w:val="nil"/>
              <w:bottom w:val="double" w:sz="6" w:space="0" w:color="auto"/>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44" w:type="dxa"/>
            <w:tcBorders>
              <w:top w:val="double" w:sz="6" w:space="0" w:color="auto"/>
              <w:left w:val="nil"/>
              <w:bottom w:val="double" w:sz="6" w:space="0" w:color="auto"/>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82" w:type="dxa"/>
            <w:tcBorders>
              <w:top w:val="double" w:sz="6" w:space="0" w:color="auto"/>
              <w:left w:val="nil"/>
              <w:bottom w:val="double" w:sz="6" w:space="0" w:color="auto"/>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r>
      <w:tr w:rsidR="00A26B89" w:rsidRPr="00410ED8" w:rsidTr="00971E45">
        <w:trPr>
          <w:trHeight w:val="198"/>
        </w:trPr>
        <w:tc>
          <w:tcPr>
            <w:tcW w:w="3543" w:type="dxa"/>
            <w:tcBorders>
              <w:top w:val="double" w:sz="6" w:space="0" w:color="auto"/>
              <w:left w:val="double" w:sz="6" w:space="0" w:color="auto"/>
              <w:bottom w:val="double" w:sz="6" w:space="0" w:color="auto"/>
              <w:right w:val="nil"/>
            </w:tcBorders>
            <w:shd w:val="clear" w:color="000000" w:fill="B8CCE4"/>
            <w:noWrap/>
            <w:vAlign w:val="center"/>
            <w:hideMark/>
          </w:tcPr>
          <w:p w:rsidR="00A26B89" w:rsidRPr="00410ED8" w:rsidRDefault="00A26B89" w:rsidP="00466AF3">
            <w:pPr>
              <w:rPr>
                <w:rFonts w:asciiTheme="minorHAnsi" w:hAnsiTheme="minorHAnsi" w:cs="Arial"/>
                <w:b/>
                <w:bCs/>
                <w:sz w:val="16"/>
                <w:szCs w:val="16"/>
              </w:rPr>
            </w:pPr>
            <w:r w:rsidRPr="00410ED8">
              <w:rPr>
                <w:rFonts w:asciiTheme="minorHAnsi" w:hAnsiTheme="minorHAnsi" w:cs="Arial"/>
                <w:b/>
                <w:bCs/>
                <w:sz w:val="16"/>
                <w:szCs w:val="16"/>
              </w:rPr>
              <w:t>Suficit/ Deficit</w:t>
            </w:r>
          </w:p>
        </w:tc>
        <w:tc>
          <w:tcPr>
            <w:tcW w:w="820"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-51,42</w:t>
            </w:r>
          </w:p>
        </w:tc>
        <w:tc>
          <w:tcPr>
            <w:tcW w:w="740" w:type="dxa"/>
            <w:tcBorders>
              <w:top w:val="double" w:sz="6" w:space="0" w:color="auto"/>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-1,46</w:t>
            </w:r>
          </w:p>
        </w:tc>
        <w:tc>
          <w:tcPr>
            <w:tcW w:w="876"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-154,06</w:t>
            </w:r>
          </w:p>
        </w:tc>
        <w:tc>
          <w:tcPr>
            <w:tcW w:w="674" w:type="dxa"/>
            <w:tcBorders>
              <w:top w:val="double" w:sz="6" w:space="0" w:color="auto"/>
              <w:left w:val="nil"/>
              <w:bottom w:val="double" w:sz="6" w:space="0" w:color="auto"/>
              <w:right w:val="double" w:sz="6" w:space="0" w:color="auto"/>
            </w:tcBorders>
            <w:shd w:val="clear" w:color="000000" w:fill="B8CCE4"/>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-4,15</w:t>
            </w:r>
          </w:p>
        </w:tc>
        <w:tc>
          <w:tcPr>
            <w:tcW w:w="744"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-191,50</w:t>
            </w:r>
          </w:p>
        </w:tc>
        <w:tc>
          <w:tcPr>
            <w:tcW w:w="707" w:type="dxa"/>
            <w:tcBorders>
              <w:top w:val="double" w:sz="6" w:space="0" w:color="auto"/>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-4,87</w:t>
            </w:r>
          </w:p>
        </w:tc>
        <w:tc>
          <w:tcPr>
            <w:tcW w:w="744" w:type="dxa"/>
            <w:tcBorders>
              <w:top w:val="double" w:sz="6" w:space="0" w:color="auto"/>
              <w:left w:val="nil"/>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-221,17</w:t>
            </w:r>
          </w:p>
        </w:tc>
        <w:tc>
          <w:tcPr>
            <w:tcW w:w="782" w:type="dxa"/>
            <w:tcBorders>
              <w:top w:val="double" w:sz="6" w:space="0" w:color="auto"/>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-5,30</w:t>
            </w:r>
          </w:p>
        </w:tc>
      </w:tr>
      <w:tr w:rsidR="00A26B89" w:rsidRPr="00410ED8" w:rsidTr="00971E45">
        <w:trPr>
          <w:trHeight w:val="198"/>
        </w:trPr>
        <w:tc>
          <w:tcPr>
            <w:tcW w:w="3543" w:type="dxa"/>
            <w:tcBorders>
              <w:top w:val="nil"/>
              <w:left w:val="double" w:sz="6" w:space="0" w:color="auto"/>
              <w:bottom w:val="double" w:sz="6" w:space="0" w:color="auto"/>
              <w:right w:val="nil"/>
            </w:tcBorders>
            <w:shd w:val="clear" w:color="000000" w:fill="B8CCE4"/>
            <w:noWrap/>
            <w:vAlign w:val="center"/>
            <w:hideMark/>
          </w:tcPr>
          <w:p w:rsidR="00A26B89" w:rsidRPr="00410ED8" w:rsidRDefault="00A26B89" w:rsidP="00466AF3">
            <w:pPr>
              <w:rPr>
                <w:rFonts w:asciiTheme="minorHAnsi" w:hAnsiTheme="minorHAnsi" w:cs="Arial"/>
                <w:b/>
                <w:bCs/>
                <w:sz w:val="16"/>
                <w:szCs w:val="16"/>
              </w:rPr>
            </w:pPr>
            <w:r w:rsidRPr="00410ED8">
              <w:rPr>
                <w:rFonts w:asciiTheme="minorHAnsi" w:hAnsiTheme="minorHAnsi" w:cs="Arial"/>
                <w:b/>
                <w:bCs/>
                <w:sz w:val="16"/>
                <w:szCs w:val="16"/>
              </w:rPr>
              <w:t>Primarni deficit</w:t>
            </w:r>
          </w:p>
        </w:tc>
        <w:tc>
          <w:tcPr>
            <w:tcW w:w="820" w:type="dxa"/>
            <w:tcBorders>
              <w:top w:val="nil"/>
              <w:left w:val="double" w:sz="6" w:space="0" w:color="auto"/>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21,89</w:t>
            </w:r>
          </w:p>
        </w:tc>
        <w:tc>
          <w:tcPr>
            <w:tcW w:w="740" w:type="dxa"/>
            <w:tcBorders>
              <w:top w:val="nil"/>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0,62</w:t>
            </w:r>
          </w:p>
        </w:tc>
        <w:tc>
          <w:tcPr>
            <w:tcW w:w="876" w:type="dxa"/>
            <w:tcBorders>
              <w:top w:val="nil"/>
              <w:left w:val="double" w:sz="6" w:space="0" w:color="auto"/>
              <w:bottom w:val="double" w:sz="6" w:space="0" w:color="auto"/>
              <w:right w:val="single" w:sz="4" w:space="0" w:color="auto"/>
            </w:tcBorders>
            <w:shd w:val="clear" w:color="000000" w:fill="B8CCE4"/>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-80,81</w:t>
            </w:r>
          </w:p>
        </w:tc>
        <w:tc>
          <w:tcPr>
            <w:tcW w:w="674" w:type="dxa"/>
            <w:tcBorders>
              <w:top w:val="nil"/>
              <w:left w:val="nil"/>
              <w:bottom w:val="double" w:sz="6" w:space="0" w:color="auto"/>
              <w:right w:val="double" w:sz="6" w:space="0" w:color="auto"/>
            </w:tcBorders>
            <w:shd w:val="clear" w:color="000000" w:fill="B8CCE4"/>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-2,18</w:t>
            </w:r>
          </w:p>
        </w:tc>
        <w:tc>
          <w:tcPr>
            <w:tcW w:w="744" w:type="dxa"/>
            <w:tcBorders>
              <w:top w:val="nil"/>
              <w:left w:val="double" w:sz="6" w:space="0" w:color="auto"/>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-119,72</w:t>
            </w:r>
          </w:p>
        </w:tc>
        <w:tc>
          <w:tcPr>
            <w:tcW w:w="707" w:type="dxa"/>
            <w:tcBorders>
              <w:top w:val="nil"/>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-3,05</w:t>
            </w:r>
          </w:p>
        </w:tc>
        <w:tc>
          <w:tcPr>
            <w:tcW w:w="744" w:type="dxa"/>
            <w:tcBorders>
              <w:top w:val="nil"/>
              <w:left w:val="nil"/>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-150,82</w:t>
            </w:r>
          </w:p>
        </w:tc>
        <w:tc>
          <w:tcPr>
            <w:tcW w:w="782" w:type="dxa"/>
            <w:tcBorders>
              <w:top w:val="nil"/>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-3,62</w:t>
            </w:r>
          </w:p>
        </w:tc>
      </w:tr>
      <w:tr w:rsidR="00A26B89" w:rsidRPr="00410ED8" w:rsidTr="00971E45">
        <w:trPr>
          <w:trHeight w:val="198"/>
        </w:trPr>
        <w:tc>
          <w:tcPr>
            <w:tcW w:w="3543" w:type="dxa"/>
            <w:tcBorders>
              <w:top w:val="nil"/>
              <w:left w:val="double" w:sz="6" w:space="0" w:color="auto"/>
              <w:bottom w:val="double" w:sz="6" w:space="0" w:color="auto"/>
              <w:right w:val="nil"/>
            </w:tcBorders>
            <w:shd w:val="clear" w:color="000000" w:fill="B8CCE4"/>
            <w:noWrap/>
            <w:vAlign w:val="center"/>
            <w:hideMark/>
          </w:tcPr>
          <w:p w:rsidR="00A26B89" w:rsidRPr="00410ED8" w:rsidRDefault="00A26B89" w:rsidP="00466AF3">
            <w:pPr>
              <w:rPr>
                <w:rFonts w:asciiTheme="minorHAnsi" w:hAnsiTheme="minorHAnsi" w:cs="Arial"/>
                <w:b/>
                <w:bCs/>
                <w:sz w:val="16"/>
                <w:szCs w:val="16"/>
              </w:rPr>
            </w:pPr>
            <w:r w:rsidRPr="00410ED8">
              <w:rPr>
                <w:rFonts w:asciiTheme="minorHAnsi" w:hAnsiTheme="minorHAnsi" w:cs="Arial"/>
                <w:b/>
                <w:bCs/>
                <w:sz w:val="16"/>
                <w:szCs w:val="16"/>
              </w:rPr>
              <w:t>Otplata duga</w:t>
            </w:r>
          </w:p>
        </w:tc>
        <w:tc>
          <w:tcPr>
            <w:tcW w:w="820" w:type="dxa"/>
            <w:tcBorders>
              <w:top w:val="nil"/>
              <w:left w:val="double" w:sz="6" w:space="0" w:color="auto"/>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171,43</w:t>
            </w:r>
          </w:p>
        </w:tc>
        <w:tc>
          <w:tcPr>
            <w:tcW w:w="740" w:type="dxa"/>
            <w:tcBorders>
              <w:top w:val="nil"/>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4,88</w:t>
            </w:r>
          </w:p>
        </w:tc>
        <w:tc>
          <w:tcPr>
            <w:tcW w:w="876" w:type="dxa"/>
            <w:tcBorders>
              <w:top w:val="nil"/>
              <w:left w:val="double" w:sz="6" w:space="0" w:color="auto"/>
              <w:bottom w:val="double" w:sz="6" w:space="0" w:color="auto"/>
              <w:right w:val="single" w:sz="4" w:space="0" w:color="auto"/>
            </w:tcBorders>
            <w:shd w:val="clear" w:color="000000" w:fill="B8CCE4"/>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452,86</w:t>
            </w:r>
          </w:p>
        </w:tc>
        <w:tc>
          <w:tcPr>
            <w:tcW w:w="674" w:type="dxa"/>
            <w:tcBorders>
              <w:top w:val="nil"/>
              <w:left w:val="nil"/>
              <w:bottom w:val="double" w:sz="6" w:space="0" w:color="auto"/>
              <w:right w:val="double" w:sz="6" w:space="0" w:color="auto"/>
            </w:tcBorders>
            <w:shd w:val="clear" w:color="000000" w:fill="B8CCE4"/>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12,20</w:t>
            </w:r>
          </w:p>
        </w:tc>
        <w:tc>
          <w:tcPr>
            <w:tcW w:w="744" w:type="dxa"/>
            <w:tcBorders>
              <w:top w:val="nil"/>
              <w:left w:val="double" w:sz="6" w:space="0" w:color="auto"/>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415,00</w:t>
            </w:r>
          </w:p>
        </w:tc>
        <w:tc>
          <w:tcPr>
            <w:tcW w:w="707" w:type="dxa"/>
            <w:tcBorders>
              <w:top w:val="nil"/>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10,56</w:t>
            </w:r>
          </w:p>
        </w:tc>
        <w:tc>
          <w:tcPr>
            <w:tcW w:w="744" w:type="dxa"/>
            <w:tcBorders>
              <w:top w:val="nil"/>
              <w:left w:val="nil"/>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183,84</w:t>
            </w:r>
          </w:p>
        </w:tc>
        <w:tc>
          <w:tcPr>
            <w:tcW w:w="782" w:type="dxa"/>
            <w:tcBorders>
              <w:top w:val="nil"/>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4,41</w:t>
            </w:r>
          </w:p>
        </w:tc>
      </w:tr>
      <w:tr w:rsidR="00A26B89"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A26B89" w:rsidRPr="00410ED8" w:rsidRDefault="00A26B89" w:rsidP="00466AF3">
            <w:pPr>
              <w:rPr>
                <w:rFonts w:asciiTheme="minorHAnsi" w:hAnsiTheme="minorHAnsi" w:cs="Arial"/>
                <w:sz w:val="16"/>
                <w:szCs w:val="16"/>
              </w:rPr>
            </w:pPr>
            <w:r w:rsidRPr="00410ED8">
              <w:rPr>
                <w:rFonts w:asciiTheme="minorHAnsi" w:hAnsiTheme="minorHAnsi" w:cs="Arial"/>
                <w:sz w:val="16"/>
                <w:szCs w:val="16"/>
              </w:rPr>
              <w:t>Otplata duga rezidentima</w:t>
            </w:r>
          </w:p>
        </w:tc>
        <w:tc>
          <w:tcPr>
            <w:tcW w:w="820"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30,01</w:t>
            </w:r>
          </w:p>
        </w:tc>
        <w:tc>
          <w:tcPr>
            <w:tcW w:w="740"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0,85</w:t>
            </w:r>
          </w:p>
        </w:tc>
        <w:tc>
          <w:tcPr>
            <w:tcW w:w="876" w:type="dxa"/>
            <w:tcBorders>
              <w:top w:val="nil"/>
              <w:left w:val="double" w:sz="6" w:space="0" w:color="auto"/>
              <w:bottom w:val="nil"/>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81,00</w:t>
            </w:r>
          </w:p>
        </w:tc>
        <w:tc>
          <w:tcPr>
            <w:tcW w:w="674" w:type="dxa"/>
            <w:tcBorders>
              <w:top w:val="nil"/>
              <w:left w:val="nil"/>
              <w:bottom w:val="nil"/>
              <w:right w:val="double" w:sz="6"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2,18</w:t>
            </w:r>
          </w:p>
        </w:tc>
        <w:tc>
          <w:tcPr>
            <w:tcW w:w="744"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63,64</w:t>
            </w:r>
          </w:p>
        </w:tc>
        <w:tc>
          <w:tcPr>
            <w:tcW w:w="707"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1,62</w:t>
            </w:r>
          </w:p>
        </w:tc>
        <w:tc>
          <w:tcPr>
            <w:tcW w:w="744" w:type="dxa"/>
            <w:tcBorders>
              <w:top w:val="nil"/>
              <w:left w:val="nil"/>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45,90</w:t>
            </w:r>
          </w:p>
        </w:tc>
        <w:tc>
          <w:tcPr>
            <w:tcW w:w="782"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1,10</w:t>
            </w:r>
          </w:p>
        </w:tc>
      </w:tr>
      <w:tr w:rsidR="00A26B89"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A26B89" w:rsidRPr="00410ED8" w:rsidRDefault="00A26B89" w:rsidP="00466AF3">
            <w:pPr>
              <w:rPr>
                <w:rFonts w:asciiTheme="minorHAnsi" w:hAnsiTheme="minorHAnsi" w:cs="Arial"/>
                <w:sz w:val="16"/>
                <w:szCs w:val="16"/>
              </w:rPr>
            </w:pPr>
            <w:r w:rsidRPr="00410ED8">
              <w:rPr>
                <w:rFonts w:asciiTheme="minorHAnsi" w:hAnsiTheme="minorHAnsi" w:cs="Arial"/>
                <w:sz w:val="16"/>
                <w:szCs w:val="16"/>
              </w:rPr>
              <w:t>Otplata duga nerezidentima</w:t>
            </w:r>
          </w:p>
        </w:tc>
        <w:tc>
          <w:tcPr>
            <w:tcW w:w="820"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108,08</w:t>
            </w:r>
          </w:p>
        </w:tc>
        <w:tc>
          <w:tcPr>
            <w:tcW w:w="740"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3,07</w:t>
            </w:r>
          </w:p>
        </w:tc>
        <w:tc>
          <w:tcPr>
            <w:tcW w:w="876" w:type="dxa"/>
            <w:tcBorders>
              <w:top w:val="nil"/>
              <w:left w:val="double" w:sz="6" w:space="0" w:color="auto"/>
              <w:bottom w:val="nil"/>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361,86</w:t>
            </w:r>
          </w:p>
        </w:tc>
        <w:tc>
          <w:tcPr>
            <w:tcW w:w="674" w:type="dxa"/>
            <w:tcBorders>
              <w:top w:val="nil"/>
              <w:left w:val="nil"/>
              <w:bottom w:val="nil"/>
              <w:right w:val="double" w:sz="6"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9,75</w:t>
            </w:r>
          </w:p>
        </w:tc>
        <w:tc>
          <w:tcPr>
            <w:tcW w:w="744"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341,37</w:t>
            </w:r>
          </w:p>
        </w:tc>
        <w:tc>
          <w:tcPr>
            <w:tcW w:w="707"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8,69</w:t>
            </w:r>
          </w:p>
        </w:tc>
        <w:tc>
          <w:tcPr>
            <w:tcW w:w="744" w:type="dxa"/>
            <w:tcBorders>
              <w:top w:val="nil"/>
              <w:left w:val="nil"/>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127,94</w:t>
            </w:r>
          </w:p>
        </w:tc>
        <w:tc>
          <w:tcPr>
            <w:tcW w:w="782"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3,07</w:t>
            </w:r>
          </w:p>
        </w:tc>
      </w:tr>
      <w:tr w:rsidR="00A26B89"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A26B89" w:rsidRPr="00410ED8" w:rsidRDefault="00A26B89" w:rsidP="00466AF3">
            <w:pPr>
              <w:rPr>
                <w:rFonts w:asciiTheme="minorHAnsi" w:hAnsiTheme="minorHAnsi" w:cs="Arial"/>
                <w:sz w:val="16"/>
                <w:szCs w:val="16"/>
              </w:rPr>
            </w:pPr>
            <w:r w:rsidRPr="00410ED8">
              <w:rPr>
                <w:rFonts w:asciiTheme="minorHAnsi" w:hAnsiTheme="minorHAnsi" w:cs="Arial"/>
                <w:sz w:val="16"/>
                <w:szCs w:val="16"/>
              </w:rPr>
              <w:t>Otplata obaveza iz prethodnog perioda</w:t>
            </w:r>
          </w:p>
        </w:tc>
        <w:tc>
          <w:tcPr>
            <w:tcW w:w="820"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33,34</w:t>
            </w:r>
          </w:p>
        </w:tc>
        <w:tc>
          <w:tcPr>
            <w:tcW w:w="740"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0,95</w:t>
            </w:r>
          </w:p>
        </w:tc>
        <w:tc>
          <w:tcPr>
            <w:tcW w:w="876" w:type="dxa"/>
            <w:tcBorders>
              <w:top w:val="nil"/>
              <w:left w:val="double" w:sz="6" w:space="0" w:color="auto"/>
              <w:bottom w:val="nil"/>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10,00</w:t>
            </w:r>
          </w:p>
        </w:tc>
        <w:tc>
          <w:tcPr>
            <w:tcW w:w="674" w:type="dxa"/>
            <w:tcBorders>
              <w:top w:val="nil"/>
              <w:left w:val="nil"/>
              <w:bottom w:val="nil"/>
              <w:right w:val="double" w:sz="6"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0,27</w:t>
            </w:r>
          </w:p>
        </w:tc>
        <w:tc>
          <w:tcPr>
            <w:tcW w:w="744"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10,00</w:t>
            </w:r>
          </w:p>
        </w:tc>
        <w:tc>
          <w:tcPr>
            <w:tcW w:w="707"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0,25</w:t>
            </w:r>
          </w:p>
        </w:tc>
        <w:tc>
          <w:tcPr>
            <w:tcW w:w="744" w:type="dxa"/>
            <w:tcBorders>
              <w:top w:val="nil"/>
              <w:left w:val="nil"/>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10,00</w:t>
            </w:r>
          </w:p>
        </w:tc>
        <w:tc>
          <w:tcPr>
            <w:tcW w:w="782"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0,24</w:t>
            </w:r>
          </w:p>
        </w:tc>
      </w:tr>
      <w:tr w:rsidR="00A26B89" w:rsidRPr="00410ED8" w:rsidTr="00971E45">
        <w:trPr>
          <w:trHeight w:val="198"/>
        </w:trPr>
        <w:tc>
          <w:tcPr>
            <w:tcW w:w="3543" w:type="dxa"/>
            <w:tcBorders>
              <w:top w:val="double" w:sz="6" w:space="0" w:color="auto"/>
              <w:left w:val="double" w:sz="6" w:space="0" w:color="auto"/>
              <w:bottom w:val="double" w:sz="6" w:space="0" w:color="auto"/>
              <w:right w:val="nil"/>
            </w:tcBorders>
            <w:shd w:val="clear" w:color="000000" w:fill="B8CCE4"/>
            <w:noWrap/>
            <w:vAlign w:val="center"/>
            <w:hideMark/>
          </w:tcPr>
          <w:p w:rsidR="00A26B89" w:rsidRPr="00410ED8" w:rsidRDefault="00A26B89" w:rsidP="00466AF3">
            <w:pPr>
              <w:rPr>
                <w:rFonts w:asciiTheme="minorHAnsi" w:hAnsiTheme="minorHAnsi" w:cs="Arial"/>
                <w:b/>
                <w:bCs/>
                <w:sz w:val="16"/>
                <w:szCs w:val="16"/>
              </w:rPr>
            </w:pPr>
            <w:r w:rsidRPr="00410ED8">
              <w:rPr>
                <w:rFonts w:asciiTheme="minorHAnsi" w:hAnsiTheme="minorHAnsi" w:cs="Arial"/>
                <w:b/>
                <w:bCs/>
                <w:sz w:val="16"/>
                <w:szCs w:val="16"/>
              </w:rPr>
              <w:t>Nedostajuća sredstva</w:t>
            </w:r>
          </w:p>
        </w:tc>
        <w:tc>
          <w:tcPr>
            <w:tcW w:w="820"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-222,85</w:t>
            </w:r>
          </w:p>
        </w:tc>
        <w:tc>
          <w:tcPr>
            <w:tcW w:w="740" w:type="dxa"/>
            <w:tcBorders>
              <w:top w:val="double" w:sz="6" w:space="0" w:color="auto"/>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-6,34</w:t>
            </w:r>
          </w:p>
        </w:tc>
        <w:tc>
          <w:tcPr>
            <w:tcW w:w="876"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-606,92</w:t>
            </w:r>
          </w:p>
        </w:tc>
        <w:tc>
          <w:tcPr>
            <w:tcW w:w="674" w:type="dxa"/>
            <w:tcBorders>
              <w:top w:val="double" w:sz="6" w:space="0" w:color="auto"/>
              <w:left w:val="nil"/>
              <w:bottom w:val="double" w:sz="6" w:space="0" w:color="auto"/>
              <w:right w:val="double" w:sz="6" w:space="0" w:color="auto"/>
            </w:tcBorders>
            <w:shd w:val="clear" w:color="000000" w:fill="B8CCE4"/>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-16,35</w:t>
            </w:r>
          </w:p>
        </w:tc>
        <w:tc>
          <w:tcPr>
            <w:tcW w:w="744" w:type="dxa"/>
            <w:tcBorders>
              <w:top w:val="double" w:sz="6" w:space="0" w:color="auto"/>
              <w:left w:val="double" w:sz="6" w:space="0" w:color="auto"/>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-606,50</w:t>
            </w:r>
          </w:p>
        </w:tc>
        <w:tc>
          <w:tcPr>
            <w:tcW w:w="707" w:type="dxa"/>
            <w:tcBorders>
              <w:top w:val="double" w:sz="6" w:space="0" w:color="auto"/>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-15,43</w:t>
            </w:r>
          </w:p>
        </w:tc>
        <w:tc>
          <w:tcPr>
            <w:tcW w:w="744" w:type="dxa"/>
            <w:tcBorders>
              <w:top w:val="double" w:sz="6" w:space="0" w:color="auto"/>
              <w:left w:val="nil"/>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-405,00</w:t>
            </w:r>
          </w:p>
        </w:tc>
        <w:tc>
          <w:tcPr>
            <w:tcW w:w="782" w:type="dxa"/>
            <w:tcBorders>
              <w:top w:val="double" w:sz="6" w:space="0" w:color="auto"/>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-9,71</w:t>
            </w:r>
          </w:p>
        </w:tc>
      </w:tr>
      <w:tr w:rsidR="00A26B89" w:rsidRPr="00410ED8" w:rsidTr="00971E45">
        <w:trPr>
          <w:trHeight w:val="198"/>
        </w:trPr>
        <w:tc>
          <w:tcPr>
            <w:tcW w:w="3543" w:type="dxa"/>
            <w:tcBorders>
              <w:top w:val="nil"/>
              <w:left w:val="double" w:sz="6" w:space="0" w:color="auto"/>
              <w:bottom w:val="double" w:sz="6" w:space="0" w:color="auto"/>
              <w:right w:val="nil"/>
            </w:tcBorders>
            <w:shd w:val="clear" w:color="000000" w:fill="B8CCE4"/>
            <w:noWrap/>
            <w:vAlign w:val="center"/>
            <w:hideMark/>
          </w:tcPr>
          <w:p w:rsidR="00A26B89" w:rsidRPr="00410ED8" w:rsidRDefault="00A26B89" w:rsidP="00466AF3">
            <w:pPr>
              <w:rPr>
                <w:rFonts w:asciiTheme="minorHAnsi" w:hAnsiTheme="minorHAnsi" w:cs="Arial"/>
                <w:b/>
                <w:bCs/>
                <w:sz w:val="16"/>
                <w:szCs w:val="16"/>
              </w:rPr>
            </w:pPr>
            <w:r w:rsidRPr="00410ED8">
              <w:rPr>
                <w:rFonts w:asciiTheme="minorHAnsi" w:hAnsiTheme="minorHAnsi" w:cs="Arial"/>
                <w:b/>
                <w:bCs/>
                <w:sz w:val="16"/>
                <w:szCs w:val="16"/>
              </w:rPr>
              <w:t>Finansiranje</w:t>
            </w:r>
          </w:p>
        </w:tc>
        <w:tc>
          <w:tcPr>
            <w:tcW w:w="820" w:type="dxa"/>
            <w:tcBorders>
              <w:top w:val="nil"/>
              <w:left w:val="double" w:sz="6" w:space="0" w:color="auto"/>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222,85</w:t>
            </w:r>
          </w:p>
        </w:tc>
        <w:tc>
          <w:tcPr>
            <w:tcW w:w="740" w:type="dxa"/>
            <w:tcBorders>
              <w:top w:val="nil"/>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6,34</w:t>
            </w:r>
          </w:p>
        </w:tc>
        <w:tc>
          <w:tcPr>
            <w:tcW w:w="876" w:type="dxa"/>
            <w:tcBorders>
              <w:top w:val="nil"/>
              <w:left w:val="double" w:sz="6" w:space="0" w:color="auto"/>
              <w:bottom w:val="double" w:sz="6" w:space="0" w:color="auto"/>
              <w:right w:val="single" w:sz="4" w:space="0" w:color="auto"/>
            </w:tcBorders>
            <w:shd w:val="clear" w:color="000000" w:fill="B8CCE4"/>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606,92</w:t>
            </w:r>
          </w:p>
        </w:tc>
        <w:tc>
          <w:tcPr>
            <w:tcW w:w="674" w:type="dxa"/>
            <w:tcBorders>
              <w:top w:val="nil"/>
              <w:left w:val="nil"/>
              <w:bottom w:val="double" w:sz="6" w:space="0" w:color="auto"/>
              <w:right w:val="double" w:sz="6" w:space="0" w:color="auto"/>
            </w:tcBorders>
            <w:shd w:val="clear" w:color="000000" w:fill="B8CCE4"/>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16,35</w:t>
            </w:r>
          </w:p>
        </w:tc>
        <w:tc>
          <w:tcPr>
            <w:tcW w:w="744" w:type="dxa"/>
            <w:tcBorders>
              <w:top w:val="nil"/>
              <w:left w:val="double" w:sz="6" w:space="0" w:color="auto"/>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606,50</w:t>
            </w:r>
          </w:p>
        </w:tc>
        <w:tc>
          <w:tcPr>
            <w:tcW w:w="707" w:type="dxa"/>
            <w:tcBorders>
              <w:top w:val="nil"/>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15,43</w:t>
            </w:r>
          </w:p>
        </w:tc>
        <w:tc>
          <w:tcPr>
            <w:tcW w:w="744" w:type="dxa"/>
            <w:tcBorders>
              <w:top w:val="nil"/>
              <w:left w:val="nil"/>
              <w:bottom w:val="double" w:sz="6" w:space="0" w:color="auto"/>
              <w:right w:val="single" w:sz="4"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405,00</w:t>
            </w:r>
          </w:p>
        </w:tc>
        <w:tc>
          <w:tcPr>
            <w:tcW w:w="782" w:type="dxa"/>
            <w:tcBorders>
              <w:top w:val="nil"/>
              <w:left w:val="nil"/>
              <w:bottom w:val="double" w:sz="6" w:space="0" w:color="auto"/>
              <w:right w:val="double" w:sz="6" w:space="0" w:color="auto"/>
            </w:tcBorders>
            <w:shd w:val="clear" w:color="000000" w:fill="B8CCE4"/>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9,71</w:t>
            </w:r>
          </w:p>
        </w:tc>
      </w:tr>
      <w:tr w:rsidR="00A26B89"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A26B89" w:rsidRPr="00410ED8" w:rsidRDefault="00A26B89" w:rsidP="00466AF3">
            <w:pPr>
              <w:rPr>
                <w:rFonts w:asciiTheme="minorHAnsi" w:hAnsiTheme="minorHAnsi" w:cs="Arial"/>
                <w:sz w:val="16"/>
                <w:szCs w:val="16"/>
              </w:rPr>
            </w:pPr>
            <w:r w:rsidRPr="00410ED8">
              <w:rPr>
                <w:rFonts w:asciiTheme="minorHAnsi" w:hAnsiTheme="minorHAnsi" w:cs="Arial"/>
                <w:sz w:val="16"/>
                <w:szCs w:val="16"/>
              </w:rPr>
              <w:t>Pozajmice i krediti iz domaćih izvora</w:t>
            </w:r>
          </w:p>
        </w:tc>
        <w:tc>
          <w:tcPr>
            <w:tcW w:w="820"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0,00</w:t>
            </w:r>
          </w:p>
        </w:tc>
        <w:tc>
          <w:tcPr>
            <w:tcW w:w="740"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0,00</w:t>
            </w:r>
          </w:p>
        </w:tc>
        <w:tc>
          <w:tcPr>
            <w:tcW w:w="876" w:type="dxa"/>
            <w:tcBorders>
              <w:top w:val="nil"/>
              <w:left w:val="double" w:sz="6" w:space="0" w:color="auto"/>
              <w:bottom w:val="nil"/>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0,00</w:t>
            </w:r>
          </w:p>
        </w:tc>
        <w:tc>
          <w:tcPr>
            <w:tcW w:w="674" w:type="dxa"/>
            <w:tcBorders>
              <w:top w:val="nil"/>
              <w:left w:val="nil"/>
              <w:bottom w:val="nil"/>
              <w:right w:val="double" w:sz="6"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0,00</w:t>
            </w:r>
          </w:p>
        </w:tc>
        <w:tc>
          <w:tcPr>
            <w:tcW w:w="744"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0,00</w:t>
            </w:r>
          </w:p>
        </w:tc>
        <w:tc>
          <w:tcPr>
            <w:tcW w:w="707"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0,00</w:t>
            </w:r>
          </w:p>
        </w:tc>
        <w:tc>
          <w:tcPr>
            <w:tcW w:w="744" w:type="dxa"/>
            <w:tcBorders>
              <w:top w:val="nil"/>
              <w:left w:val="nil"/>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0,00</w:t>
            </w:r>
          </w:p>
        </w:tc>
        <w:tc>
          <w:tcPr>
            <w:tcW w:w="782"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0,00</w:t>
            </w:r>
          </w:p>
        </w:tc>
      </w:tr>
      <w:tr w:rsidR="00A26B89" w:rsidRPr="00410ED8" w:rsidTr="00971E45">
        <w:trPr>
          <w:trHeight w:val="198"/>
        </w:trPr>
        <w:tc>
          <w:tcPr>
            <w:tcW w:w="3543" w:type="dxa"/>
            <w:tcBorders>
              <w:top w:val="nil"/>
              <w:left w:val="double" w:sz="6" w:space="0" w:color="auto"/>
              <w:bottom w:val="nil"/>
              <w:right w:val="nil"/>
            </w:tcBorders>
            <w:shd w:val="clear" w:color="000000" w:fill="FFFFFF"/>
            <w:noWrap/>
            <w:vAlign w:val="center"/>
            <w:hideMark/>
          </w:tcPr>
          <w:p w:rsidR="00A26B89" w:rsidRPr="00410ED8" w:rsidRDefault="00A26B89" w:rsidP="00466AF3">
            <w:pPr>
              <w:rPr>
                <w:rFonts w:asciiTheme="minorHAnsi" w:hAnsiTheme="minorHAnsi" w:cs="Arial"/>
                <w:sz w:val="16"/>
                <w:szCs w:val="16"/>
              </w:rPr>
            </w:pPr>
            <w:r w:rsidRPr="00410ED8">
              <w:rPr>
                <w:rFonts w:asciiTheme="minorHAnsi" w:hAnsiTheme="minorHAnsi" w:cs="Arial"/>
                <w:sz w:val="16"/>
                <w:szCs w:val="16"/>
              </w:rPr>
              <w:t>Pozajmice i krediti iz inostranih izvora</w:t>
            </w:r>
          </w:p>
        </w:tc>
        <w:tc>
          <w:tcPr>
            <w:tcW w:w="820"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227,98</w:t>
            </w:r>
          </w:p>
        </w:tc>
        <w:tc>
          <w:tcPr>
            <w:tcW w:w="740"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6,48</w:t>
            </w:r>
          </w:p>
        </w:tc>
        <w:tc>
          <w:tcPr>
            <w:tcW w:w="876" w:type="dxa"/>
            <w:tcBorders>
              <w:top w:val="nil"/>
              <w:left w:val="double" w:sz="6" w:space="0" w:color="auto"/>
              <w:bottom w:val="nil"/>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606,92</w:t>
            </w:r>
          </w:p>
        </w:tc>
        <w:tc>
          <w:tcPr>
            <w:tcW w:w="674" w:type="dxa"/>
            <w:tcBorders>
              <w:top w:val="nil"/>
              <w:left w:val="nil"/>
              <w:bottom w:val="nil"/>
              <w:right w:val="double" w:sz="6"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16,35</w:t>
            </w:r>
          </w:p>
        </w:tc>
        <w:tc>
          <w:tcPr>
            <w:tcW w:w="744"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606,50</w:t>
            </w:r>
          </w:p>
        </w:tc>
        <w:tc>
          <w:tcPr>
            <w:tcW w:w="707"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15,43</w:t>
            </w:r>
          </w:p>
        </w:tc>
        <w:tc>
          <w:tcPr>
            <w:tcW w:w="744" w:type="dxa"/>
            <w:tcBorders>
              <w:top w:val="nil"/>
              <w:left w:val="nil"/>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405,00</w:t>
            </w:r>
          </w:p>
        </w:tc>
        <w:tc>
          <w:tcPr>
            <w:tcW w:w="782"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9,71</w:t>
            </w:r>
          </w:p>
        </w:tc>
      </w:tr>
      <w:tr w:rsidR="00A26B89" w:rsidRPr="00410ED8" w:rsidTr="00971E45">
        <w:trPr>
          <w:trHeight w:val="198"/>
        </w:trPr>
        <w:tc>
          <w:tcPr>
            <w:tcW w:w="3543" w:type="dxa"/>
            <w:tcBorders>
              <w:top w:val="nil"/>
              <w:left w:val="double" w:sz="6" w:space="0" w:color="auto"/>
              <w:bottom w:val="nil"/>
              <w:right w:val="nil"/>
            </w:tcBorders>
            <w:shd w:val="clear" w:color="auto" w:fill="auto"/>
            <w:noWrap/>
            <w:vAlign w:val="center"/>
            <w:hideMark/>
          </w:tcPr>
          <w:p w:rsidR="00A26B89" w:rsidRPr="00410ED8" w:rsidRDefault="00A26B89" w:rsidP="00466AF3">
            <w:pPr>
              <w:rPr>
                <w:rFonts w:asciiTheme="minorHAnsi" w:hAnsiTheme="minorHAnsi" w:cs="Arial"/>
                <w:sz w:val="16"/>
                <w:szCs w:val="16"/>
              </w:rPr>
            </w:pPr>
            <w:r w:rsidRPr="00410ED8">
              <w:rPr>
                <w:rFonts w:asciiTheme="minorHAnsi" w:hAnsiTheme="minorHAnsi" w:cs="Arial"/>
                <w:sz w:val="16"/>
                <w:szCs w:val="16"/>
              </w:rPr>
              <w:t>Prihodi od privatizacije</w:t>
            </w:r>
          </w:p>
        </w:tc>
        <w:tc>
          <w:tcPr>
            <w:tcW w:w="820"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5,00</w:t>
            </w:r>
          </w:p>
        </w:tc>
        <w:tc>
          <w:tcPr>
            <w:tcW w:w="740" w:type="dxa"/>
            <w:tcBorders>
              <w:top w:val="nil"/>
              <w:left w:val="nil"/>
              <w:bottom w:val="nil"/>
              <w:right w:val="double" w:sz="6" w:space="0" w:color="auto"/>
            </w:tcBorders>
            <w:shd w:val="clear" w:color="auto" w:fill="auto"/>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0,14</w:t>
            </w:r>
          </w:p>
        </w:tc>
        <w:tc>
          <w:tcPr>
            <w:tcW w:w="876" w:type="dxa"/>
            <w:tcBorders>
              <w:top w:val="nil"/>
              <w:left w:val="double" w:sz="6" w:space="0" w:color="auto"/>
              <w:bottom w:val="nil"/>
              <w:right w:val="single" w:sz="4" w:space="0" w:color="auto"/>
            </w:tcBorders>
            <w:shd w:val="clear" w:color="auto" w:fill="auto"/>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0,00</w:t>
            </w:r>
          </w:p>
        </w:tc>
        <w:tc>
          <w:tcPr>
            <w:tcW w:w="674" w:type="dxa"/>
            <w:tcBorders>
              <w:top w:val="nil"/>
              <w:left w:val="nil"/>
              <w:bottom w:val="nil"/>
              <w:right w:val="double" w:sz="6" w:space="0" w:color="auto"/>
            </w:tcBorders>
            <w:shd w:val="clear" w:color="auto" w:fill="auto"/>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0,00</w:t>
            </w:r>
          </w:p>
        </w:tc>
        <w:tc>
          <w:tcPr>
            <w:tcW w:w="744" w:type="dxa"/>
            <w:tcBorders>
              <w:top w:val="nil"/>
              <w:left w:val="double" w:sz="6" w:space="0" w:color="auto"/>
              <w:bottom w:val="nil"/>
              <w:right w:val="single" w:sz="4" w:space="0" w:color="auto"/>
            </w:tcBorders>
            <w:shd w:val="clear" w:color="auto" w:fill="auto"/>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0,00</w:t>
            </w:r>
          </w:p>
        </w:tc>
        <w:tc>
          <w:tcPr>
            <w:tcW w:w="707" w:type="dxa"/>
            <w:tcBorders>
              <w:top w:val="nil"/>
              <w:left w:val="nil"/>
              <w:bottom w:val="nil"/>
              <w:right w:val="double" w:sz="6" w:space="0" w:color="auto"/>
            </w:tcBorders>
            <w:shd w:val="clear" w:color="auto" w:fill="auto"/>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0,00</w:t>
            </w:r>
          </w:p>
        </w:tc>
        <w:tc>
          <w:tcPr>
            <w:tcW w:w="744" w:type="dxa"/>
            <w:tcBorders>
              <w:top w:val="nil"/>
              <w:left w:val="nil"/>
              <w:bottom w:val="nil"/>
              <w:right w:val="single" w:sz="4" w:space="0" w:color="auto"/>
            </w:tcBorders>
            <w:shd w:val="clear" w:color="auto" w:fill="auto"/>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0,00</w:t>
            </w:r>
          </w:p>
        </w:tc>
        <w:tc>
          <w:tcPr>
            <w:tcW w:w="782" w:type="dxa"/>
            <w:tcBorders>
              <w:top w:val="nil"/>
              <w:left w:val="nil"/>
              <w:bottom w:val="nil"/>
              <w:right w:val="double" w:sz="6" w:space="0" w:color="auto"/>
            </w:tcBorders>
            <w:shd w:val="clear" w:color="auto" w:fill="auto"/>
            <w:noWrap/>
            <w:vAlign w:val="center"/>
            <w:hideMark/>
          </w:tcPr>
          <w:p w:rsidR="00A26B89" w:rsidRPr="00410ED8" w:rsidRDefault="00A26B89" w:rsidP="00466AF3">
            <w:pPr>
              <w:jc w:val="right"/>
              <w:rPr>
                <w:rFonts w:asciiTheme="minorHAnsi" w:hAnsiTheme="minorHAnsi" w:cs="Arial"/>
                <w:sz w:val="16"/>
                <w:szCs w:val="16"/>
              </w:rPr>
            </w:pPr>
            <w:r w:rsidRPr="00410ED8">
              <w:rPr>
                <w:rFonts w:asciiTheme="minorHAnsi" w:hAnsiTheme="minorHAnsi" w:cs="Arial"/>
                <w:sz w:val="16"/>
                <w:szCs w:val="16"/>
              </w:rPr>
              <w:t>0,00</w:t>
            </w:r>
          </w:p>
        </w:tc>
      </w:tr>
      <w:tr w:rsidR="00A26B89" w:rsidRPr="00410ED8" w:rsidTr="00971E45">
        <w:trPr>
          <w:trHeight w:val="198"/>
        </w:trPr>
        <w:tc>
          <w:tcPr>
            <w:tcW w:w="3543" w:type="dxa"/>
            <w:tcBorders>
              <w:top w:val="double" w:sz="6" w:space="0" w:color="auto"/>
              <w:left w:val="double" w:sz="6" w:space="0" w:color="auto"/>
              <w:bottom w:val="double" w:sz="6" w:space="0" w:color="auto"/>
              <w:right w:val="nil"/>
            </w:tcBorders>
            <w:shd w:val="clear" w:color="000000" w:fill="FFFFFF"/>
            <w:noWrap/>
            <w:vAlign w:val="center"/>
            <w:hideMark/>
          </w:tcPr>
          <w:p w:rsidR="00A26B89" w:rsidRPr="00410ED8" w:rsidRDefault="00A26B89" w:rsidP="00466AF3">
            <w:pPr>
              <w:rPr>
                <w:rFonts w:asciiTheme="minorHAnsi" w:hAnsiTheme="minorHAnsi" w:cs="Arial"/>
                <w:b/>
                <w:bCs/>
                <w:sz w:val="16"/>
                <w:szCs w:val="16"/>
              </w:rPr>
            </w:pPr>
            <w:r w:rsidRPr="00410ED8">
              <w:rPr>
                <w:rFonts w:asciiTheme="minorHAnsi" w:hAnsiTheme="minorHAnsi" w:cs="Arial"/>
                <w:b/>
                <w:bCs/>
                <w:sz w:val="16"/>
                <w:szCs w:val="16"/>
              </w:rPr>
              <w:t>Povećanje/smanjenje depozita</w:t>
            </w:r>
          </w:p>
        </w:tc>
        <w:tc>
          <w:tcPr>
            <w:tcW w:w="820"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-10,12</w:t>
            </w:r>
          </w:p>
        </w:tc>
        <w:tc>
          <w:tcPr>
            <w:tcW w:w="740" w:type="dxa"/>
            <w:tcBorders>
              <w:top w:val="double" w:sz="6" w:space="0" w:color="auto"/>
              <w:left w:val="nil"/>
              <w:bottom w:val="double" w:sz="6" w:space="0" w:color="auto"/>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-0,29</w:t>
            </w:r>
          </w:p>
        </w:tc>
        <w:tc>
          <w:tcPr>
            <w:tcW w:w="876"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0,00</w:t>
            </w:r>
          </w:p>
        </w:tc>
        <w:tc>
          <w:tcPr>
            <w:tcW w:w="674" w:type="dxa"/>
            <w:tcBorders>
              <w:top w:val="double" w:sz="6" w:space="0" w:color="auto"/>
              <w:left w:val="nil"/>
              <w:bottom w:val="double" w:sz="6" w:space="0" w:color="auto"/>
              <w:right w:val="double" w:sz="6"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0,00</w:t>
            </w:r>
          </w:p>
        </w:tc>
        <w:tc>
          <w:tcPr>
            <w:tcW w:w="744"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07" w:type="dxa"/>
            <w:tcBorders>
              <w:top w:val="double" w:sz="6" w:space="0" w:color="auto"/>
              <w:left w:val="nil"/>
              <w:bottom w:val="double" w:sz="6" w:space="0" w:color="auto"/>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44" w:type="dxa"/>
            <w:tcBorders>
              <w:top w:val="double" w:sz="6" w:space="0" w:color="auto"/>
              <w:left w:val="nil"/>
              <w:bottom w:val="double" w:sz="6" w:space="0" w:color="auto"/>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82" w:type="dxa"/>
            <w:tcBorders>
              <w:top w:val="double" w:sz="6" w:space="0" w:color="auto"/>
              <w:left w:val="nil"/>
              <w:bottom w:val="double" w:sz="6" w:space="0" w:color="auto"/>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r>
      <w:tr w:rsidR="00466AF3" w:rsidRPr="00410ED8" w:rsidTr="00971E45">
        <w:trPr>
          <w:trHeight w:val="198"/>
        </w:trPr>
        <w:tc>
          <w:tcPr>
            <w:tcW w:w="3543" w:type="dxa"/>
            <w:tcBorders>
              <w:top w:val="nil"/>
              <w:left w:val="nil"/>
              <w:bottom w:val="nil"/>
              <w:right w:val="nil"/>
            </w:tcBorders>
            <w:shd w:val="clear" w:color="000000" w:fill="FFFFFF"/>
            <w:noWrap/>
            <w:vAlign w:val="center"/>
            <w:hideMark/>
          </w:tcPr>
          <w:p w:rsidR="00466AF3" w:rsidRPr="00410ED8" w:rsidRDefault="00466AF3" w:rsidP="00466AF3">
            <w:pPr>
              <w:rPr>
                <w:rFonts w:asciiTheme="minorHAnsi" w:hAnsiTheme="minorHAnsi" w:cs="Arial"/>
                <w:b/>
                <w:bCs/>
                <w:i/>
                <w:iCs/>
                <w:sz w:val="16"/>
                <w:szCs w:val="16"/>
              </w:rPr>
            </w:pPr>
            <w:r w:rsidRPr="00410ED8">
              <w:rPr>
                <w:rFonts w:asciiTheme="minorHAnsi" w:hAnsiTheme="minorHAnsi" w:cs="Arial"/>
                <w:b/>
                <w:bCs/>
                <w:i/>
                <w:iCs/>
                <w:sz w:val="16"/>
                <w:szCs w:val="16"/>
              </w:rPr>
              <w:t>Izvor: Ministarstvo finansija Crne Gore</w:t>
            </w:r>
          </w:p>
        </w:tc>
        <w:tc>
          <w:tcPr>
            <w:tcW w:w="820"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740"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876"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674"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744"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707"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744"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782"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r>
    </w:tbl>
    <w:p w:rsidR="009D1B97" w:rsidRPr="00410ED8" w:rsidRDefault="009D1B97" w:rsidP="00635358">
      <w:pPr>
        <w:rPr>
          <w:rFonts w:asciiTheme="minorHAnsi" w:hAnsiTheme="minorHAnsi" w:cstheme="minorHAnsi"/>
          <w:sz w:val="22"/>
          <w:szCs w:val="22"/>
        </w:rPr>
      </w:pPr>
    </w:p>
    <w:p w:rsidR="00466AF3" w:rsidRPr="00410ED8" w:rsidRDefault="00466AF3">
      <w:pPr>
        <w:spacing w:after="200" w:line="276" w:lineRule="auto"/>
        <w:rPr>
          <w:rFonts w:asciiTheme="minorHAnsi" w:hAnsiTheme="minorHAnsi" w:cstheme="minorHAnsi"/>
          <w:sz w:val="22"/>
          <w:szCs w:val="22"/>
        </w:rPr>
      </w:pPr>
      <w:r w:rsidRPr="00410ED8">
        <w:rPr>
          <w:rFonts w:asciiTheme="minorHAnsi" w:hAnsiTheme="minorHAnsi" w:cstheme="minorHAnsi"/>
          <w:sz w:val="22"/>
          <w:szCs w:val="22"/>
        </w:rPr>
        <w:br w:type="page"/>
      </w:r>
    </w:p>
    <w:p w:rsidR="00C72741" w:rsidRPr="00410ED8" w:rsidRDefault="00C72741" w:rsidP="00E627FC">
      <w:pPr>
        <w:spacing w:after="200" w:line="276" w:lineRule="auto"/>
        <w:rPr>
          <w:rFonts w:asciiTheme="minorHAnsi" w:hAnsiTheme="minorHAnsi" w:cstheme="minorHAnsi"/>
          <w:sz w:val="22"/>
          <w:szCs w:val="22"/>
        </w:rPr>
      </w:pPr>
    </w:p>
    <w:p w:rsidR="00C72741" w:rsidRPr="00410ED8" w:rsidRDefault="00C72741" w:rsidP="00635358">
      <w:pPr>
        <w:rPr>
          <w:rFonts w:asciiTheme="minorHAnsi" w:hAnsiTheme="minorHAnsi" w:cstheme="minorHAnsi"/>
          <w:sz w:val="22"/>
          <w:szCs w:val="22"/>
        </w:rPr>
      </w:pPr>
    </w:p>
    <w:p w:rsidR="00E627FC" w:rsidRPr="00410ED8" w:rsidRDefault="00E627FC" w:rsidP="00635358">
      <w:pPr>
        <w:rPr>
          <w:rFonts w:asciiTheme="minorHAnsi" w:hAnsiTheme="minorHAnsi" w:cstheme="minorHAnsi"/>
          <w:sz w:val="22"/>
          <w:szCs w:val="22"/>
        </w:rPr>
      </w:pPr>
    </w:p>
    <w:p w:rsidR="00E627FC" w:rsidRPr="00410ED8" w:rsidRDefault="00E627FC" w:rsidP="00635358">
      <w:pPr>
        <w:rPr>
          <w:rFonts w:asciiTheme="minorHAnsi" w:hAnsiTheme="minorHAnsi" w:cstheme="minorHAnsi"/>
          <w:sz w:val="22"/>
          <w:szCs w:val="22"/>
        </w:rPr>
      </w:pPr>
    </w:p>
    <w:p w:rsidR="00E627FC" w:rsidRPr="00410ED8" w:rsidRDefault="00E627FC" w:rsidP="00635358">
      <w:pPr>
        <w:rPr>
          <w:rFonts w:asciiTheme="minorHAnsi" w:hAnsiTheme="minorHAnsi" w:cstheme="minorHAnsi"/>
          <w:sz w:val="22"/>
          <w:szCs w:val="22"/>
        </w:rPr>
      </w:pPr>
    </w:p>
    <w:p w:rsidR="00E627FC" w:rsidRPr="00410ED8" w:rsidRDefault="00E627FC" w:rsidP="00635358">
      <w:pPr>
        <w:rPr>
          <w:rFonts w:asciiTheme="minorHAnsi" w:hAnsiTheme="minorHAnsi" w:cstheme="minorHAnsi"/>
          <w:sz w:val="22"/>
          <w:szCs w:val="22"/>
        </w:rPr>
      </w:pPr>
    </w:p>
    <w:p w:rsidR="00E627FC" w:rsidRPr="00410ED8" w:rsidRDefault="00E627FC" w:rsidP="00635358">
      <w:pPr>
        <w:rPr>
          <w:rFonts w:asciiTheme="minorHAnsi" w:hAnsiTheme="minorHAnsi" w:cstheme="minorHAnsi"/>
          <w:sz w:val="22"/>
          <w:szCs w:val="22"/>
        </w:rPr>
      </w:pPr>
    </w:p>
    <w:p w:rsidR="00E627FC" w:rsidRPr="00410ED8" w:rsidRDefault="00E627FC" w:rsidP="00635358">
      <w:pPr>
        <w:rPr>
          <w:rFonts w:asciiTheme="minorHAnsi" w:hAnsiTheme="minorHAnsi" w:cstheme="minorHAnsi"/>
          <w:sz w:val="22"/>
          <w:szCs w:val="22"/>
        </w:rPr>
      </w:pPr>
    </w:p>
    <w:tbl>
      <w:tblPr>
        <w:tblW w:w="9356" w:type="dxa"/>
        <w:tblInd w:w="675" w:type="dxa"/>
        <w:tblLook w:val="04A0"/>
      </w:tblPr>
      <w:tblGrid>
        <w:gridCol w:w="3544"/>
        <w:gridCol w:w="709"/>
        <w:gridCol w:w="739"/>
        <w:gridCol w:w="709"/>
        <w:gridCol w:w="709"/>
        <w:gridCol w:w="820"/>
        <w:gridCol w:w="708"/>
        <w:gridCol w:w="709"/>
        <w:gridCol w:w="709"/>
      </w:tblGrid>
      <w:tr w:rsidR="00C53B55" w:rsidRPr="00410ED8" w:rsidTr="00C72741">
        <w:trPr>
          <w:trHeight w:val="198"/>
        </w:trPr>
        <w:tc>
          <w:tcPr>
            <w:tcW w:w="3544" w:type="dxa"/>
            <w:vMerge w:val="restart"/>
            <w:tcBorders>
              <w:top w:val="double" w:sz="6" w:space="0" w:color="auto"/>
              <w:left w:val="double" w:sz="6" w:space="0" w:color="auto"/>
              <w:bottom w:val="double" w:sz="6" w:space="0" w:color="000000"/>
              <w:right w:val="nil"/>
            </w:tcBorders>
            <w:shd w:val="clear" w:color="000000" w:fill="4F6228"/>
            <w:noWrap/>
            <w:vAlign w:val="center"/>
            <w:hideMark/>
          </w:tcPr>
          <w:p w:rsidR="00C53B55" w:rsidRPr="00410ED8" w:rsidRDefault="00C53B55" w:rsidP="00C53B55">
            <w:pPr>
              <w:jc w:val="center"/>
              <w:rPr>
                <w:rFonts w:asciiTheme="minorHAnsi" w:hAnsiTheme="minorHAnsi"/>
                <w:b/>
                <w:bCs/>
                <w:color w:val="FFFFFF"/>
                <w:sz w:val="16"/>
                <w:szCs w:val="16"/>
              </w:rPr>
            </w:pPr>
            <w:r w:rsidRPr="00410ED8">
              <w:rPr>
                <w:rFonts w:asciiTheme="minorHAnsi" w:hAnsiTheme="minorHAnsi"/>
                <w:b/>
                <w:bCs/>
                <w:color w:val="FFFFFF"/>
                <w:sz w:val="16"/>
                <w:szCs w:val="16"/>
              </w:rPr>
              <w:t>Lokalna samouprava</w:t>
            </w:r>
          </w:p>
        </w:tc>
        <w:tc>
          <w:tcPr>
            <w:tcW w:w="1448" w:type="dxa"/>
            <w:gridSpan w:val="2"/>
            <w:tcBorders>
              <w:top w:val="double" w:sz="6" w:space="0" w:color="auto"/>
              <w:left w:val="double" w:sz="6" w:space="0" w:color="auto"/>
              <w:bottom w:val="single" w:sz="4" w:space="0" w:color="auto"/>
              <w:right w:val="double" w:sz="6" w:space="0" w:color="000000"/>
            </w:tcBorders>
            <w:shd w:val="clear" w:color="000000" w:fill="D7E4BC"/>
            <w:noWrap/>
            <w:vAlign w:val="center"/>
            <w:hideMark/>
          </w:tcPr>
          <w:p w:rsidR="00C53B55" w:rsidRPr="00410ED8" w:rsidRDefault="00C53B55" w:rsidP="00C53B55">
            <w:pPr>
              <w:jc w:val="center"/>
              <w:rPr>
                <w:rFonts w:asciiTheme="minorHAnsi" w:hAnsiTheme="minorHAnsi"/>
                <w:b/>
                <w:bCs/>
                <w:sz w:val="16"/>
                <w:szCs w:val="16"/>
              </w:rPr>
            </w:pPr>
            <w:r w:rsidRPr="00410ED8">
              <w:rPr>
                <w:rFonts w:asciiTheme="minorHAnsi" w:hAnsiTheme="minorHAnsi"/>
                <w:b/>
                <w:bCs/>
                <w:sz w:val="16"/>
                <w:szCs w:val="16"/>
              </w:rPr>
              <w:t>Procjena 2014</w:t>
            </w:r>
          </w:p>
        </w:tc>
        <w:tc>
          <w:tcPr>
            <w:tcW w:w="1418" w:type="dxa"/>
            <w:gridSpan w:val="2"/>
            <w:tcBorders>
              <w:top w:val="double" w:sz="6" w:space="0" w:color="auto"/>
              <w:left w:val="nil"/>
              <w:bottom w:val="single" w:sz="4" w:space="0" w:color="auto"/>
              <w:right w:val="double" w:sz="6" w:space="0" w:color="000000"/>
            </w:tcBorders>
            <w:shd w:val="clear" w:color="000000" w:fill="D7E4BC"/>
            <w:noWrap/>
            <w:vAlign w:val="center"/>
            <w:hideMark/>
          </w:tcPr>
          <w:p w:rsidR="00C53B55" w:rsidRPr="00410ED8" w:rsidRDefault="00C53B55" w:rsidP="00C53B55">
            <w:pPr>
              <w:jc w:val="center"/>
              <w:rPr>
                <w:rFonts w:asciiTheme="minorHAnsi" w:hAnsiTheme="minorHAnsi"/>
                <w:b/>
                <w:bCs/>
                <w:sz w:val="16"/>
                <w:szCs w:val="16"/>
              </w:rPr>
            </w:pPr>
            <w:r w:rsidRPr="00410ED8">
              <w:rPr>
                <w:rFonts w:asciiTheme="minorHAnsi" w:hAnsiTheme="minorHAnsi"/>
                <w:b/>
                <w:bCs/>
                <w:sz w:val="16"/>
                <w:szCs w:val="16"/>
              </w:rPr>
              <w:t>Procjena 2015</w:t>
            </w:r>
          </w:p>
        </w:tc>
        <w:tc>
          <w:tcPr>
            <w:tcW w:w="1528" w:type="dxa"/>
            <w:gridSpan w:val="2"/>
            <w:tcBorders>
              <w:top w:val="double" w:sz="6" w:space="0" w:color="auto"/>
              <w:left w:val="nil"/>
              <w:bottom w:val="single" w:sz="4" w:space="0" w:color="auto"/>
              <w:right w:val="double" w:sz="6" w:space="0" w:color="000000"/>
            </w:tcBorders>
            <w:shd w:val="clear" w:color="000000" w:fill="D7E4BC"/>
            <w:noWrap/>
            <w:vAlign w:val="center"/>
            <w:hideMark/>
          </w:tcPr>
          <w:p w:rsidR="00C53B55" w:rsidRPr="00410ED8" w:rsidRDefault="00C53B55" w:rsidP="00C53B55">
            <w:pPr>
              <w:jc w:val="center"/>
              <w:rPr>
                <w:rFonts w:asciiTheme="minorHAnsi" w:hAnsiTheme="minorHAnsi"/>
                <w:b/>
                <w:bCs/>
                <w:sz w:val="16"/>
                <w:szCs w:val="16"/>
              </w:rPr>
            </w:pPr>
            <w:r w:rsidRPr="00410ED8">
              <w:rPr>
                <w:rFonts w:asciiTheme="minorHAnsi" w:hAnsiTheme="minorHAnsi"/>
                <w:b/>
                <w:bCs/>
                <w:sz w:val="16"/>
                <w:szCs w:val="16"/>
              </w:rPr>
              <w:t>Procjena 2016</w:t>
            </w:r>
          </w:p>
        </w:tc>
        <w:tc>
          <w:tcPr>
            <w:tcW w:w="1418" w:type="dxa"/>
            <w:gridSpan w:val="2"/>
            <w:tcBorders>
              <w:top w:val="double" w:sz="6" w:space="0" w:color="auto"/>
              <w:left w:val="nil"/>
              <w:bottom w:val="single" w:sz="4" w:space="0" w:color="auto"/>
              <w:right w:val="double" w:sz="6" w:space="0" w:color="000000"/>
            </w:tcBorders>
            <w:shd w:val="clear" w:color="000000" w:fill="D7E4BC"/>
            <w:noWrap/>
            <w:vAlign w:val="center"/>
            <w:hideMark/>
          </w:tcPr>
          <w:p w:rsidR="00C53B55" w:rsidRPr="00410ED8" w:rsidRDefault="00C53B55" w:rsidP="00C53B55">
            <w:pPr>
              <w:jc w:val="center"/>
              <w:rPr>
                <w:rFonts w:asciiTheme="minorHAnsi" w:hAnsiTheme="minorHAnsi"/>
                <w:b/>
                <w:bCs/>
                <w:sz w:val="16"/>
                <w:szCs w:val="16"/>
              </w:rPr>
            </w:pPr>
            <w:r w:rsidRPr="00410ED8">
              <w:rPr>
                <w:rFonts w:asciiTheme="minorHAnsi" w:hAnsiTheme="minorHAnsi"/>
                <w:b/>
                <w:bCs/>
                <w:sz w:val="16"/>
                <w:szCs w:val="16"/>
              </w:rPr>
              <w:t>Procjena 2017</w:t>
            </w:r>
          </w:p>
        </w:tc>
      </w:tr>
      <w:tr w:rsidR="00C53B55" w:rsidRPr="00410ED8" w:rsidTr="00C72741">
        <w:trPr>
          <w:trHeight w:val="198"/>
        </w:trPr>
        <w:tc>
          <w:tcPr>
            <w:tcW w:w="3544" w:type="dxa"/>
            <w:vMerge/>
            <w:tcBorders>
              <w:top w:val="double" w:sz="6" w:space="0" w:color="auto"/>
              <w:left w:val="double" w:sz="6" w:space="0" w:color="auto"/>
              <w:bottom w:val="double" w:sz="6" w:space="0" w:color="000000"/>
              <w:right w:val="nil"/>
            </w:tcBorders>
            <w:vAlign w:val="center"/>
            <w:hideMark/>
          </w:tcPr>
          <w:p w:rsidR="00C53B55" w:rsidRPr="00410ED8" w:rsidRDefault="00C53B55" w:rsidP="00C53B55">
            <w:pPr>
              <w:rPr>
                <w:rFonts w:asciiTheme="minorHAnsi" w:hAnsiTheme="minorHAnsi"/>
                <w:b/>
                <w:bCs/>
                <w:color w:val="FFFFFF"/>
                <w:sz w:val="16"/>
                <w:szCs w:val="16"/>
              </w:rPr>
            </w:pPr>
          </w:p>
        </w:tc>
        <w:tc>
          <w:tcPr>
            <w:tcW w:w="709" w:type="dxa"/>
            <w:tcBorders>
              <w:top w:val="nil"/>
              <w:left w:val="double" w:sz="6" w:space="0" w:color="auto"/>
              <w:bottom w:val="double" w:sz="6" w:space="0" w:color="auto"/>
              <w:right w:val="single" w:sz="4" w:space="0" w:color="auto"/>
            </w:tcBorders>
            <w:shd w:val="clear" w:color="000000" w:fill="D7E4BC"/>
            <w:vAlign w:val="center"/>
            <w:hideMark/>
          </w:tcPr>
          <w:p w:rsidR="00C53B55" w:rsidRPr="00410ED8" w:rsidRDefault="00C53B55" w:rsidP="00C53B55">
            <w:pPr>
              <w:jc w:val="center"/>
              <w:rPr>
                <w:rFonts w:asciiTheme="minorHAnsi" w:hAnsiTheme="minorHAnsi"/>
                <w:b/>
                <w:bCs/>
                <w:sz w:val="16"/>
                <w:szCs w:val="16"/>
              </w:rPr>
            </w:pPr>
            <w:r w:rsidRPr="00410ED8">
              <w:rPr>
                <w:rFonts w:asciiTheme="minorHAnsi" w:hAnsiTheme="minorHAnsi"/>
                <w:b/>
                <w:bCs/>
                <w:sz w:val="16"/>
                <w:szCs w:val="16"/>
              </w:rPr>
              <w:t>mil. €</w:t>
            </w:r>
          </w:p>
        </w:tc>
        <w:tc>
          <w:tcPr>
            <w:tcW w:w="739" w:type="dxa"/>
            <w:tcBorders>
              <w:top w:val="nil"/>
              <w:left w:val="nil"/>
              <w:bottom w:val="double" w:sz="6" w:space="0" w:color="auto"/>
              <w:right w:val="double" w:sz="6" w:space="0" w:color="auto"/>
            </w:tcBorders>
            <w:shd w:val="clear" w:color="000000" w:fill="D7E4BC"/>
            <w:vAlign w:val="center"/>
            <w:hideMark/>
          </w:tcPr>
          <w:p w:rsidR="00C53B55" w:rsidRPr="00410ED8" w:rsidRDefault="00C53B55" w:rsidP="00C53B55">
            <w:pPr>
              <w:jc w:val="center"/>
              <w:rPr>
                <w:rFonts w:asciiTheme="minorHAnsi" w:hAnsiTheme="minorHAnsi"/>
                <w:b/>
                <w:bCs/>
                <w:sz w:val="16"/>
                <w:szCs w:val="16"/>
              </w:rPr>
            </w:pPr>
            <w:r w:rsidRPr="00410ED8">
              <w:rPr>
                <w:rFonts w:asciiTheme="minorHAnsi" w:hAnsiTheme="minorHAnsi"/>
                <w:b/>
                <w:bCs/>
                <w:sz w:val="16"/>
                <w:szCs w:val="16"/>
              </w:rPr>
              <w:t>% BDP</w:t>
            </w:r>
          </w:p>
        </w:tc>
        <w:tc>
          <w:tcPr>
            <w:tcW w:w="709" w:type="dxa"/>
            <w:tcBorders>
              <w:top w:val="nil"/>
              <w:left w:val="nil"/>
              <w:bottom w:val="double" w:sz="6" w:space="0" w:color="auto"/>
              <w:right w:val="single" w:sz="4" w:space="0" w:color="auto"/>
            </w:tcBorders>
            <w:shd w:val="clear" w:color="000000" w:fill="D7E4BC"/>
            <w:vAlign w:val="center"/>
            <w:hideMark/>
          </w:tcPr>
          <w:p w:rsidR="00C53B55" w:rsidRPr="00410ED8" w:rsidRDefault="00C53B55" w:rsidP="00C53B55">
            <w:pPr>
              <w:jc w:val="center"/>
              <w:rPr>
                <w:rFonts w:asciiTheme="minorHAnsi" w:hAnsiTheme="minorHAnsi"/>
                <w:b/>
                <w:bCs/>
                <w:sz w:val="16"/>
                <w:szCs w:val="16"/>
              </w:rPr>
            </w:pPr>
            <w:r w:rsidRPr="00410ED8">
              <w:rPr>
                <w:rFonts w:asciiTheme="minorHAnsi" w:hAnsiTheme="minorHAnsi"/>
                <w:b/>
                <w:bCs/>
                <w:sz w:val="16"/>
                <w:szCs w:val="16"/>
              </w:rPr>
              <w:t>mil. €</w:t>
            </w:r>
          </w:p>
        </w:tc>
        <w:tc>
          <w:tcPr>
            <w:tcW w:w="709" w:type="dxa"/>
            <w:tcBorders>
              <w:top w:val="nil"/>
              <w:left w:val="nil"/>
              <w:bottom w:val="double" w:sz="6" w:space="0" w:color="auto"/>
              <w:right w:val="double" w:sz="6" w:space="0" w:color="auto"/>
            </w:tcBorders>
            <w:shd w:val="clear" w:color="000000" w:fill="D7E4BC"/>
            <w:vAlign w:val="center"/>
            <w:hideMark/>
          </w:tcPr>
          <w:p w:rsidR="00C53B55" w:rsidRPr="00410ED8" w:rsidRDefault="00C53B55" w:rsidP="00C53B55">
            <w:pPr>
              <w:jc w:val="center"/>
              <w:rPr>
                <w:rFonts w:asciiTheme="minorHAnsi" w:hAnsiTheme="minorHAnsi"/>
                <w:b/>
                <w:bCs/>
                <w:sz w:val="16"/>
                <w:szCs w:val="16"/>
              </w:rPr>
            </w:pPr>
            <w:r w:rsidRPr="00410ED8">
              <w:rPr>
                <w:rFonts w:asciiTheme="minorHAnsi" w:hAnsiTheme="minorHAnsi"/>
                <w:b/>
                <w:bCs/>
                <w:sz w:val="16"/>
                <w:szCs w:val="16"/>
              </w:rPr>
              <w:t>% BDP</w:t>
            </w:r>
          </w:p>
        </w:tc>
        <w:tc>
          <w:tcPr>
            <w:tcW w:w="820" w:type="dxa"/>
            <w:tcBorders>
              <w:top w:val="nil"/>
              <w:left w:val="nil"/>
              <w:bottom w:val="double" w:sz="6" w:space="0" w:color="auto"/>
              <w:right w:val="single" w:sz="4" w:space="0" w:color="auto"/>
            </w:tcBorders>
            <w:shd w:val="clear" w:color="000000" w:fill="D7E4BC"/>
            <w:vAlign w:val="center"/>
            <w:hideMark/>
          </w:tcPr>
          <w:p w:rsidR="00C53B55" w:rsidRPr="00410ED8" w:rsidRDefault="00C53B55" w:rsidP="00C53B55">
            <w:pPr>
              <w:jc w:val="center"/>
              <w:rPr>
                <w:rFonts w:asciiTheme="minorHAnsi" w:hAnsiTheme="minorHAnsi"/>
                <w:b/>
                <w:bCs/>
                <w:sz w:val="16"/>
                <w:szCs w:val="16"/>
              </w:rPr>
            </w:pPr>
            <w:r w:rsidRPr="00410ED8">
              <w:rPr>
                <w:rFonts w:asciiTheme="minorHAnsi" w:hAnsiTheme="minorHAnsi"/>
                <w:b/>
                <w:bCs/>
                <w:sz w:val="16"/>
                <w:szCs w:val="16"/>
              </w:rPr>
              <w:t>mil. €</w:t>
            </w:r>
          </w:p>
        </w:tc>
        <w:tc>
          <w:tcPr>
            <w:tcW w:w="708" w:type="dxa"/>
            <w:tcBorders>
              <w:top w:val="nil"/>
              <w:left w:val="nil"/>
              <w:bottom w:val="double" w:sz="6" w:space="0" w:color="auto"/>
              <w:right w:val="double" w:sz="6" w:space="0" w:color="auto"/>
            </w:tcBorders>
            <w:shd w:val="clear" w:color="000000" w:fill="D7E4BC"/>
            <w:vAlign w:val="center"/>
            <w:hideMark/>
          </w:tcPr>
          <w:p w:rsidR="00C53B55" w:rsidRPr="00410ED8" w:rsidRDefault="00C53B55" w:rsidP="00C53B55">
            <w:pPr>
              <w:jc w:val="center"/>
              <w:rPr>
                <w:rFonts w:asciiTheme="minorHAnsi" w:hAnsiTheme="minorHAnsi"/>
                <w:b/>
                <w:bCs/>
                <w:sz w:val="16"/>
                <w:szCs w:val="16"/>
              </w:rPr>
            </w:pPr>
            <w:r w:rsidRPr="00410ED8">
              <w:rPr>
                <w:rFonts w:asciiTheme="minorHAnsi" w:hAnsiTheme="minorHAnsi"/>
                <w:b/>
                <w:bCs/>
                <w:sz w:val="16"/>
                <w:szCs w:val="16"/>
              </w:rPr>
              <w:t>% BDP</w:t>
            </w:r>
          </w:p>
        </w:tc>
        <w:tc>
          <w:tcPr>
            <w:tcW w:w="709" w:type="dxa"/>
            <w:tcBorders>
              <w:top w:val="nil"/>
              <w:left w:val="nil"/>
              <w:bottom w:val="double" w:sz="6" w:space="0" w:color="auto"/>
              <w:right w:val="single" w:sz="4" w:space="0" w:color="auto"/>
            </w:tcBorders>
            <w:shd w:val="clear" w:color="000000" w:fill="D7E4BC"/>
            <w:vAlign w:val="center"/>
            <w:hideMark/>
          </w:tcPr>
          <w:p w:rsidR="00C53B55" w:rsidRPr="00410ED8" w:rsidRDefault="00C53B55" w:rsidP="00C53B55">
            <w:pPr>
              <w:jc w:val="center"/>
              <w:rPr>
                <w:rFonts w:asciiTheme="minorHAnsi" w:hAnsiTheme="minorHAnsi"/>
                <w:b/>
                <w:bCs/>
                <w:sz w:val="16"/>
                <w:szCs w:val="16"/>
              </w:rPr>
            </w:pPr>
            <w:r w:rsidRPr="00410ED8">
              <w:rPr>
                <w:rFonts w:asciiTheme="minorHAnsi" w:hAnsiTheme="minorHAnsi"/>
                <w:b/>
                <w:bCs/>
                <w:sz w:val="16"/>
                <w:szCs w:val="16"/>
              </w:rPr>
              <w:t>mil. €</w:t>
            </w:r>
          </w:p>
        </w:tc>
        <w:tc>
          <w:tcPr>
            <w:tcW w:w="709" w:type="dxa"/>
            <w:tcBorders>
              <w:top w:val="nil"/>
              <w:left w:val="nil"/>
              <w:bottom w:val="double" w:sz="6" w:space="0" w:color="auto"/>
              <w:right w:val="double" w:sz="6" w:space="0" w:color="auto"/>
            </w:tcBorders>
            <w:shd w:val="clear" w:color="000000" w:fill="D7E4BC"/>
            <w:vAlign w:val="center"/>
            <w:hideMark/>
          </w:tcPr>
          <w:p w:rsidR="00C53B55" w:rsidRPr="00410ED8" w:rsidRDefault="00C53B55" w:rsidP="00C53B55">
            <w:pPr>
              <w:jc w:val="center"/>
              <w:rPr>
                <w:rFonts w:asciiTheme="minorHAnsi" w:hAnsiTheme="minorHAnsi"/>
                <w:b/>
                <w:bCs/>
                <w:sz w:val="16"/>
                <w:szCs w:val="16"/>
              </w:rPr>
            </w:pPr>
            <w:r w:rsidRPr="00410ED8">
              <w:rPr>
                <w:rFonts w:asciiTheme="minorHAnsi" w:hAnsiTheme="minorHAnsi"/>
                <w:b/>
                <w:bCs/>
                <w:sz w:val="16"/>
                <w:szCs w:val="16"/>
              </w:rPr>
              <w:t>% BDP</w:t>
            </w:r>
          </w:p>
        </w:tc>
      </w:tr>
      <w:tr w:rsidR="00C53B55" w:rsidRPr="00410ED8" w:rsidTr="00C72741">
        <w:trPr>
          <w:trHeight w:val="198"/>
        </w:trPr>
        <w:tc>
          <w:tcPr>
            <w:tcW w:w="3544" w:type="dxa"/>
            <w:tcBorders>
              <w:top w:val="nil"/>
              <w:left w:val="double" w:sz="6" w:space="0" w:color="auto"/>
              <w:bottom w:val="double" w:sz="6" w:space="0" w:color="auto"/>
              <w:right w:val="nil"/>
            </w:tcBorders>
            <w:shd w:val="clear" w:color="000000" w:fill="D7E4BC"/>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Izvorni prihodi</w:t>
            </w:r>
          </w:p>
        </w:tc>
        <w:tc>
          <w:tcPr>
            <w:tcW w:w="709" w:type="dxa"/>
            <w:tcBorders>
              <w:top w:val="nil"/>
              <w:left w:val="double" w:sz="6" w:space="0" w:color="auto"/>
              <w:bottom w:val="double" w:sz="6" w:space="0" w:color="auto"/>
              <w:right w:val="single" w:sz="4" w:space="0" w:color="auto"/>
            </w:tcBorders>
            <w:shd w:val="clear" w:color="000000" w:fill="D7E4BC"/>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187,55</w:t>
            </w:r>
          </w:p>
        </w:tc>
        <w:tc>
          <w:tcPr>
            <w:tcW w:w="739" w:type="dxa"/>
            <w:tcBorders>
              <w:top w:val="nil"/>
              <w:left w:val="nil"/>
              <w:bottom w:val="double" w:sz="6" w:space="0" w:color="auto"/>
              <w:right w:val="double" w:sz="6" w:space="0" w:color="auto"/>
            </w:tcBorders>
            <w:shd w:val="clear" w:color="000000" w:fill="D7E4BC"/>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5,33</w:t>
            </w:r>
          </w:p>
        </w:tc>
        <w:tc>
          <w:tcPr>
            <w:tcW w:w="709" w:type="dxa"/>
            <w:tcBorders>
              <w:top w:val="nil"/>
              <w:left w:val="double" w:sz="6" w:space="0" w:color="auto"/>
              <w:bottom w:val="double" w:sz="6" w:space="0" w:color="auto"/>
              <w:right w:val="single" w:sz="4" w:space="0" w:color="auto"/>
            </w:tcBorders>
            <w:shd w:val="clear" w:color="000000" w:fill="D7E4BC"/>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191,98</w:t>
            </w:r>
          </w:p>
        </w:tc>
        <w:tc>
          <w:tcPr>
            <w:tcW w:w="709" w:type="dxa"/>
            <w:tcBorders>
              <w:top w:val="nil"/>
              <w:left w:val="nil"/>
              <w:bottom w:val="double" w:sz="6" w:space="0" w:color="auto"/>
              <w:right w:val="double" w:sz="6" w:space="0" w:color="auto"/>
            </w:tcBorders>
            <w:shd w:val="clear" w:color="000000" w:fill="D7E4BC"/>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5,17</w:t>
            </w:r>
          </w:p>
        </w:tc>
        <w:tc>
          <w:tcPr>
            <w:tcW w:w="820" w:type="dxa"/>
            <w:tcBorders>
              <w:top w:val="nil"/>
              <w:left w:val="double" w:sz="6" w:space="0" w:color="auto"/>
              <w:bottom w:val="double" w:sz="6" w:space="0" w:color="auto"/>
              <w:right w:val="single" w:sz="4" w:space="0" w:color="auto"/>
            </w:tcBorders>
            <w:shd w:val="clear" w:color="000000" w:fill="D7E4BC"/>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193,87</w:t>
            </w:r>
          </w:p>
        </w:tc>
        <w:tc>
          <w:tcPr>
            <w:tcW w:w="708" w:type="dxa"/>
            <w:tcBorders>
              <w:top w:val="nil"/>
              <w:left w:val="nil"/>
              <w:bottom w:val="double" w:sz="6" w:space="0" w:color="auto"/>
              <w:right w:val="double" w:sz="6" w:space="0" w:color="auto"/>
            </w:tcBorders>
            <w:shd w:val="clear" w:color="000000" w:fill="D7E4BC"/>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4,93</w:t>
            </w:r>
          </w:p>
        </w:tc>
        <w:tc>
          <w:tcPr>
            <w:tcW w:w="709" w:type="dxa"/>
            <w:tcBorders>
              <w:top w:val="nil"/>
              <w:left w:val="nil"/>
              <w:bottom w:val="double" w:sz="6" w:space="0" w:color="auto"/>
              <w:right w:val="single" w:sz="4" w:space="0" w:color="auto"/>
            </w:tcBorders>
            <w:shd w:val="clear" w:color="000000" w:fill="D7E4BC"/>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196,28</w:t>
            </w:r>
          </w:p>
        </w:tc>
        <w:tc>
          <w:tcPr>
            <w:tcW w:w="709" w:type="dxa"/>
            <w:tcBorders>
              <w:top w:val="nil"/>
              <w:left w:val="nil"/>
              <w:bottom w:val="double" w:sz="6" w:space="0" w:color="auto"/>
              <w:right w:val="double" w:sz="6" w:space="0" w:color="auto"/>
            </w:tcBorders>
            <w:shd w:val="clear" w:color="000000" w:fill="D7E4BC"/>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4,71</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Porezi</w:t>
            </w:r>
          </w:p>
        </w:tc>
        <w:tc>
          <w:tcPr>
            <w:tcW w:w="709" w:type="dxa"/>
            <w:tcBorders>
              <w:top w:val="nil"/>
              <w:left w:val="double" w:sz="6" w:space="0" w:color="auto"/>
              <w:bottom w:val="nil"/>
              <w:right w:val="single" w:sz="4"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108,95</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3,10</w:t>
            </w:r>
          </w:p>
        </w:tc>
        <w:tc>
          <w:tcPr>
            <w:tcW w:w="709" w:type="dxa"/>
            <w:tcBorders>
              <w:top w:val="nil"/>
              <w:left w:val="double" w:sz="6" w:space="0" w:color="auto"/>
              <w:bottom w:val="nil"/>
              <w:right w:val="single" w:sz="4"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110,17</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2,97</w:t>
            </w:r>
          </w:p>
        </w:tc>
        <w:tc>
          <w:tcPr>
            <w:tcW w:w="820" w:type="dxa"/>
            <w:tcBorders>
              <w:top w:val="nil"/>
              <w:left w:val="double" w:sz="6" w:space="0" w:color="auto"/>
              <w:bottom w:val="nil"/>
              <w:right w:val="single" w:sz="4"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111,27</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2,83</w:t>
            </w:r>
          </w:p>
        </w:tc>
        <w:tc>
          <w:tcPr>
            <w:tcW w:w="709" w:type="dxa"/>
            <w:tcBorders>
              <w:top w:val="nil"/>
              <w:left w:val="nil"/>
              <w:bottom w:val="nil"/>
              <w:right w:val="single" w:sz="4"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112,38</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2,70</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sz w:val="16"/>
                <w:szCs w:val="16"/>
              </w:rPr>
            </w:pPr>
            <w:r w:rsidRPr="00410ED8">
              <w:rPr>
                <w:rFonts w:asciiTheme="minorHAnsi" w:hAnsiTheme="minorHAnsi"/>
                <w:sz w:val="16"/>
                <w:szCs w:val="16"/>
              </w:rPr>
              <w:t>Porez na dohodak fizičkih lica</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29,10</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0,83</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29,39</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0,79</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29,69</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0,76</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29,99</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0,72</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sz w:val="16"/>
                <w:szCs w:val="16"/>
              </w:rPr>
            </w:pPr>
            <w:r w:rsidRPr="00410ED8">
              <w:rPr>
                <w:rFonts w:asciiTheme="minorHAnsi" w:hAnsiTheme="minorHAnsi"/>
                <w:sz w:val="16"/>
                <w:szCs w:val="16"/>
              </w:rPr>
              <w:t>Porez na promet nepokretnosti</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13,16</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0,37</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13,43</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0,36</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13,56</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0,35</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13,70</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0,33</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sz w:val="16"/>
                <w:szCs w:val="16"/>
              </w:rPr>
            </w:pPr>
            <w:r w:rsidRPr="00410ED8">
              <w:rPr>
                <w:rFonts w:asciiTheme="minorHAnsi" w:hAnsiTheme="minorHAnsi"/>
                <w:sz w:val="16"/>
                <w:szCs w:val="16"/>
              </w:rPr>
              <w:t>Lokalni porezi</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66,68</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1,90</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67,35</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1,81</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68,02</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1,73</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68,70</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1,65</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Takse</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7,28</w:t>
            </w:r>
          </w:p>
        </w:tc>
        <w:tc>
          <w:tcPr>
            <w:tcW w:w="739" w:type="dxa"/>
            <w:tcBorders>
              <w:top w:val="nil"/>
              <w:left w:val="nil"/>
              <w:bottom w:val="nil"/>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0,21</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7,36</w:t>
            </w:r>
          </w:p>
        </w:tc>
        <w:tc>
          <w:tcPr>
            <w:tcW w:w="709" w:type="dxa"/>
            <w:tcBorders>
              <w:top w:val="nil"/>
              <w:left w:val="nil"/>
              <w:bottom w:val="nil"/>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0,20</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7,43</w:t>
            </w:r>
          </w:p>
        </w:tc>
        <w:tc>
          <w:tcPr>
            <w:tcW w:w="708" w:type="dxa"/>
            <w:tcBorders>
              <w:top w:val="nil"/>
              <w:left w:val="nil"/>
              <w:bottom w:val="nil"/>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0,19</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7,50</w:t>
            </w:r>
          </w:p>
        </w:tc>
        <w:tc>
          <w:tcPr>
            <w:tcW w:w="709" w:type="dxa"/>
            <w:tcBorders>
              <w:top w:val="nil"/>
              <w:left w:val="nil"/>
              <w:bottom w:val="nil"/>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0,18</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Naknade</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53,26</w:t>
            </w:r>
          </w:p>
        </w:tc>
        <w:tc>
          <w:tcPr>
            <w:tcW w:w="739" w:type="dxa"/>
            <w:tcBorders>
              <w:top w:val="nil"/>
              <w:left w:val="nil"/>
              <w:bottom w:val="nil"/>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1,51</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53,79</w:t>
            </w:r>
          </w:p>
        </w:tc>
        <w:tc>
          <w:tcPr>
            <w:tcW w:w="709" w:type="dxa"/>
            <w:tcBorders>
              <w:top w:val="nil"/>
              <w:left w:val="nil"/>
              <w:bottom w:val="nil"/>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1,45</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54,33</w:t>
            </w:r>
          </w:p>
        </w:tc>
        <w:tc>
          <w:tcPr>
            <w:tcW w:w="708" w:type="dxa"/>
            <w:tcBorders>
              <w:top w:val="nil"/>
              <w:left w:val="nil"/>
              <w:bottom w:val="nil"/>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1,38</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54,88</w:t>
            </w:r>
          </w:p>
        </w:tc>
        <w:tc>
          <w:tcPr>
            <w:tcW w:w="709" w:type="dxa"/>
            <w:tcBorders>
              <w:top w:val="nil"/>
              <w:left w:val="nil"/>
              <w:bottom w:val="nil"/>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1,32</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Ostali prihodi</w:t>
            </w:r>
          </w:p>
        </w:tc>
        <w:tc>
          <w:tcPr>
            <w:tcW w:w="709" w:type="dxa"/>
            <w:tcBorders>
              <w:top w:val="nil"/>
              <w:left w:val="double" w:sz="6" w:space="0" w:color="auto"/>
              <w:bottom w:val="nil"/>
              <w:right w:val="single" w:sz="4"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16,06</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0,46</w:t>
            </w:r>
          </w:p>
        </w:tc>
        <w:tc>
          <w:tcPr>
            <w:tcW w:w="709" w:type="dxa"/>
            <w:tcBorders>
              <w:top w:val="nil"/>
              <w:left w:val="double" w:sz="6" w:space="0" w:color="auto"/>
              <w:bottom w:val="nil"/>
              <w:right w:val="single" w:sz="4"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17,66</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0,48</w:t>
            </w:r>
          </w:p>
        </w:tc>
        <w:tc>
          <w:tcPr>
            <w:tcW w:w="820" w:type="dxa"/>
            <w:tcBorders>
              <w:top w:val="nil"/>
              <w:left w:val="double" w:sz="6" w:space="0" w:color="auto"/>
              <w:bottom w:val="nil"/>
              <w:right w:val="single" w:sz="4"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17,84</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0,45</w:t>
            </w:r>
          </w:p>
        </w:tc>
        <w:tc>
          <w:tcPr>
            <w:tcW w:w="709" w:type="dxa"/>
            <w:tcBorders>
              <w:top w:val="nil"/>
              <w:left w:val="nil"/>
              <w:bottom w:val="nil"/>
              <w:right w:val="single" w:sz="4"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18,02</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0,43</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Donacije</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2,00</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0,06</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3,00</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0,08</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color w:val="1F497D"/>
                <w:sz w:val="16"/>
                <w:szCs w:val="16"/>
              </w:rPr>
            </w:pPr>
            <w:r w:rsidRPr="00410ED8">
              <w:rPr>
                <w:rFonts w:asciiTheme="minorHAnsi" w:hAnsiTheme="minorHAnsi"/>
                <w:b/>
                <w:bCs/>
                <w:color w:val="1F497D"/>
                <w:sz w:val="16"/>
                <w:szCs w:val="16"/>
              </w:rPr>
              <w:t>3,00</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0,08</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color w:val="1F497D"/>
                <w:sz w:val="16"/>
                <w:szCs w:val="16"/>
              </w:rPr>
            </w:pPr>
            <w:r w:rsidRPr="00410ED8">
              <w:rPr>
                <w:rFonts w:asciiTheme="minorHAnsi" w:hAnsiTheme="minorHAnsi"/>
                <w:b/>
                <w:bCs/>
                <w:color w:val="1F497D"/>
                <w:sz w:val="16"/>
                <w:szCs w:val="16"/>
              </w:rPr>
              <w:t>3,50</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0,08</w:t>
            </w:r>
          </w:p>
        </w:tc>
      </w:tr>
      <w:tr w:rsidR="00C53B55" w:rsidRPr="00410ED8" w:rsidTr="00C72741">
        <w:trPr>
          <w:trHeight w:val="198"/>
        </w:trPr>
        <w:tc>
          <w:tcPr>
            <w:tcW w:w="3544" w:type="dxa"/>
            <w:tcBorders>
              <w:top w:val="double" w:sz="6" w:space="0" w:color="auto"/>
              <w:left w:val="double" w:sz="6" w:space="0" w:color="auto"/>
              <w:bottom w:val="double" w:sz="6" w:space="0" w:color="auto"/>
              <w:right w:val="nil"/>
            </w:tcBorders>
            <w:shd w:val="clear" w:color="000000" w:fill="D7E4BC"/>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Izdaci</w:t>
            </w:r>
          </w:p>
        </w:tc>
        <w:tc>
          <w:tcPr>
            <w:tcW w:w="709" w:type="dxa"/>
            <w:tcBorders>
              <w:top w:val="double" w:sz="6" w:space="0" w:color="auto"/>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146,82</w:t>
            </w:r>
          </w:p>
        </w:tc>
        <w:tc>
          <w:tcPr>
            <w:tcW w:w="739" w:type="dxa"/>
            <w:tcBorders>
              <w:top w:val="double" w:sz="6" w:space="0" w:color="auto"/>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4,18</w:t>
            </w:r>
          </w:p>
        </w:tc>
        <w:tc>
          <w:tcPr>
            <w:tcW w:w="709" w:type="dxa"/>
            <w:tcBorders>
              <w:top w:val="double" w:sz="6" w:space="0" w:color="auto"/>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150,43</w:t>
            </w:r>
          </w:p>
        </w:tc>
        <w:tc>
          <w:tcPr>
            <w:tcW w:w="709" w:type="dxa"/>
            <w:tcBorders>
              <w:top w:val="double" w:sz="6" w:space="0" w:color="auto"/>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4,05</w:t>
            </w:r>
          </w:p>
        </w:tc>
        <w:tc>
          <w:tcPr>
            <w:tcW w:w="820" w:type="dxa"/>
            <w:tcBorders>
              <w:top w:val="double" w:sz="6" w:space="0" w:color="auto"/>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153,15</w:t>
            </w:r>
          </w:p>
        </w:tc>
        <w:tc>
          <w:tcPr>
            <w:tcW w:w="708" w:type="dxa"/>
            <w:tcBorders>
              <w:top w:val="double" w:sz="6" w:space="0" w:color="auto"/>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3,90</w:t>
            </w:r>
          </w:p>
        </w:tc>
        <w:tc>
          <w:tcPr>
            <w:tcW w:w="709" w:type="dxa"/>
            <w:tcBorders>
              <w:top w:val="double" w:sz="6" w:space="0" w:color="auto"/>
              <w:left w:val="nil"/>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155,69</w:t>
            </w:r>
          </w:p>
        </w:tc>
        <w:tc>
          <w:tcPr>
            <w:tcW w:w="709" w:type="dxa"/>
            <w:tcBorders>
              <w:top w:val="double" w:sz="6" w:space="0" w:color="auto"/>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3,73</w:t>
            </w:r>
          </w:p>
        </w:tc>
      </w:tr>
      <w:tr w:rsidR="00C53B55" w:rsidRPr="00410ED8" w:rsidTr="00C72741">
        <w:trPr>
          <w:trHeight w:val="198"/>
        </w:trPr>
        <w:tc>
          <w:tcPr>
            <w:tcW w:w="3544" w:type="dxa"/>
            <w:tcBorders>
              <w:top w:val="nil"/>
              <w:left w:val="double" w:sz="6" w:space="0" w:color="auto"/>
              <w:bottom w:val="double" w:sz="6" w:space="0" w:color="auto"/>
              <w:right w:val="nil"/>
            </w:tcBorders>
            <w:shd w:val="clear" w:color="000000" w:fill="D7E4BC"/>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Tekuća budžetska potrošnja</w:t>
            </w:r>
          </w:p>
        </w:tc>
        <w:tc>
          <w:tcPr>
            <w:tcW w:w="709" w:type="dxa"/>
            <w:tcBorders>
              <w:top w:val="nil"/>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108,82</w:t>
            </w:r>
          </w:p>
        </w:tc>
        <w:tc>
          <w:tcPr>
            <w:tcW w:w="739"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3,09</w:t>
            </w:r>
          </w:p>
        </w:tc>
        <w:tc>
          <w:tcPr>
            <w:tcW w:w="709" w:type="dxa"/>
            <w:tcBorders>
              <w:top w:val="nil"/>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111,43</w:t>
            </w:r>
          </w:p>
        </w:tc>
        <w:tc>
          <w:tcPr>
            <w:tcW w:w="709"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3,00</w:t>
            </w:r>
          </w:p>
        </w:tc>
        <w:tc>
          <w:tcPr>
            <w:tcW w:w="820" w:type="dxa"/>
            <w:tcBorders>
              <w:top w:val="nil"/>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113,15</w:t>
            </w:r>
          </w:p>
        </w:tc>
        <w:tc>
          <w:tcPr>
            <w:tcW w:w="708"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2,88</w:t>
            </w:r>
          </w:p>
        </w:tc>
        <w:tc>
          <w:tcPr>
            <w:tcW w:w="709" w:type="dxa"/>
            <w:tcBorders>
              <w:top w:val="nil"/>
              <w:left w:val="nil"/>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115,69</w:t>
            </w:r>
          </w:p>
        </w:tc>
        <w:tc>
          <w:tcPr>
            <w:tcW w:w="709"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2,77</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Tekući izdaci</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70,07</w:t>
            </w:r>
          </w:p>
        </w:tc>
        <w:tc>
          <w:tcPr>
            <w:tcW w:w="739" w:type="dxa"/>
            <w:tcBorders>
              <w:top w:val="nil"/>
              <w:left w:val="nil"/>
              <w:bottom w:val="nil"/>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1,99</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71,60</w:t>
            </w:r>
          </w:p>
        </w:tc>
        <w:tc>
          <w:tcPr>
            <w:tcW w:w="709" w:type="dxa"/>
            <w:tcBorders>
              <w:top w:val="nil"/>
              <w:left w:val="nil"/>
              <w:bottom w:val="nil"/>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1,93</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72,97</w:t>
            </w:r>
          </w:p>
        </w:tc>
        <w:tc>
          <w:tcPr>
            <w:tcW w:w="708" w:type="dxa"/>
            <w:tcBorders>
              <w:top w:val="nil"/>
              <w:left w:val="nil"/>
              <w:bottom w:val="nil"/>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1,86</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74,94</w:t>
            </w:r>
          </w:p>
        </w:tc>
        <w:tc>
          <w:tcPr>
            <w:tcW w:w="709" w:type="dxa"/>
            <w:tcBorders>
              <w:top w:val="nil"/>
              <w:left w:val="nil"/>
              <w:bottom w:val="nil"/>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1,80</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Bruto zarade i doprinosi na teret poslodavca</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39,16</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1,11</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40,14</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1,08</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41,14</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1,05</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42,58</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1,02</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Ostala lična primanja</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2,95</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0,08</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3,00</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0,08</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3,03</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0,08</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3,06</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0,07</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Rashodi za materijal</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6,45</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0,18</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6,55</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0,18</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6,61</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0,17</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6,68</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0,16</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Rashodi za usluge</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9,40</w:t>
            </w:r>
          </w:p>
        </w:tc>
        <w:tc>
          <w:tcPr>
            <w:tcW w:w="739" w:type="dxa"/>
            <w:tcBorders>
              <w:top w:val="nil"/>
              <w:left w:val="nil"/>
              <w:bottom w:val="nil"/>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0,27</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9,54</w:t>
            </w:r>
          </w:p>
        </w:tc>
        <w:tc>
          <w:tcPr>
            <w:tcW w:w="709" w:type="dxa"/>
            <w:tcBorders>
              <w:top w:val="nil"/>
              <w:left w:val="nil"/>
              <w:bottom w:val="nil"/>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0,26</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9,64</w:t>
            </w:r>
          </w:p>
        </w:tc>
        <w:tc>
          <w:tcPr>
            <w:tcW w:w="708" w:type="dxa"/>
            <w:tcBorders>
              <w:top w:val="nil"/>
              <w:left w:val="nil"/>
              <w:bottom w:val="nil"/>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0,25</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9,73</w:t>
            </w:r>
          </w:p>
        </w:tc>
        <w:tc>
          <w:tcPr>
            <w:tcW w:w="709" w:type="dxa"/>
            <w:tcBorders>
              <w:top w:val="nil"/>
              <w:left w:val="nil"/>
              <w:bottom w:val="nil"/>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0,23</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Rashodi za tekuće održavanje</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5,17</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0,15</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5,22</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0,14</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5,27</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0,13</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5,32</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0,13</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Kamate</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4,55</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0,13</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4,73</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0,13</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4,83</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0,12</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5,07</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0,12</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Renta</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0,40</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0,01</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0,40</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0,01</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0,41</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0,01</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0,41</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0,01</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Subvencije</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0,77</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0,02</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0,78</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0,02</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0,79</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0,02</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0,80</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0,02</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Ostali izdaci</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1,22</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0,03</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1,24</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0,03</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1,25</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0,03</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1,27</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0,03</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Transferi za socijalnu zaštitu</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0,60</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0,02</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0,61</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0,02</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0,63</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0,02</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0,65</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0,02</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sz w:val="16"/>
                <w:szCs w:val="16"/>
              </w:rPr>
            </w:pPr>
            <w:r w:rsidRPr="00410ED8">
              <w:rPr>
                <w:rFonts w:asciiTheme="minorHAnsi" w:hAnsiTheme="minorHAnsi"/>
                <w:sz w:val="16"/>
                <w:szCs w:val="16"/>
              </w:rPr>
              <w:t>Prava iz oblasti socijalne zaštite</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0,60</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0,02</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0,61</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0,02</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0,63</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0,02</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0,65</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0,02</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sz w:val="16"/>
                <w:szCs w:val="16"/>
              </w:rPr>
            </w:pPr>
            <w:r w:rsidRPr="00410ED8">
              <w:rPr>
                <w:rFonts w:asciiTheme="minorHAnsi" w:hAnsiTheme="minorHAnsi"/>
                <w:sz w:val="16"/>
                <w:szCs w:val="16"/>
              </w:rPr>
              <w:t>Sredstva za tehnološke viškove</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0,00</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0,00</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0,00</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0,00</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0,00</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0,00</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0,00</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0,00</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 xml:space="preserve">Transferi institucijama, pojedincima, nevladinom i javnom sektoru </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33,09</w:t>
            </w:r>
          </w:p>
        </w:tc>
        <w:tc>
          <w:tcPr>
            <w:tcW w:w="739" w:type="dxa"/>
            <w:tcBorders>
              <w:top w:val="nil"/>
              <w:left w:val="nil"/>
              <w:bottom w:val="nil"/>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0,94</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33,91</w:t>
            </w:r>
          </w:p>
        </w:tc>
        <w:tc>
          <w:tcPr>
            <w:tcW w:w="709" w:type="dxa"/>
            <w:tcBorders>
              <w:top w:val="nil"/>
              <w:left w:val="nil"/>
              <w:bottom w:val="nil"/>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0,91</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34,25</w:t>
            </w:r>
          </w:p>
        </w:tc>
        <w:tc>
          <w:tcPr>
            <w:tcW w:w="708" w:type="dxa"/>
            <w:tcBorders>
              <w:top w:val="nil"/>
              <w:left w:val="nil"/>
              <w:bottom w:val="nil"/>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0,87</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34,60</w:t>
            </w:r>
          </w:p>
        </w:tc>
        <w:tc>
          <w:tcPr>
            <w:tcW w:w="709" w:type="dxa"/>
            <w:tcBorders>
              <w:top w:val="nil"/>
              <w:left w:val="nil"/>
              <w:bottom w:val="nil"/>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0,83</w:t>
            </w:r>
          </w:p>
        </w:tc>
      </w:tr>
      <w:tr w:rsidR="00C53B55" w:rsidRPr="00410ED8" w:rsidTr="00C72741">
        <w:trPr>
          <w:trHeight w:val="198"/>
        </w:trPr>
        <w:tc>
          <w:tcPr>
            <w:tcW w:w="3544" w:type="dxa"/>
            <w:tcBorders>
              <w:top w:val="double" w:sz="6" w:space="0" w:color="auto"/>
              <w:left w:val="double" w:sz="6" w:space="0" w:color="auto"/>
              <w:bottom w:val="double" w:sz="6" w:space="0" w:color="auto"/>
              <w:right w:val="nil"/>
            </w:tcBorders>
            <w:shd w:val="clear" w:color="000000" w:fill="D7E4BC"/>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Kapitalni izdaci</w:t>
            </w:r>
          </w:p>
        </w:tc>
        <w:tc>
          <w:tcPr>
            <w:tcW w:w="709" w:type="dxa"/>
            <w:tcBorders>
              <w:top w:val="double" w:sz="6" w:space="0" w:color="auto"/>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38,00</w:t>
            </w:r>
          </w:p>
        </w:tc>
        <w:tc>
          <w:tcPr>
            <w:tcW w:w="739" w:type="dxa"/>
            <w:tcBorders>
              <w:top w:val="double" w:sz="6" w:space="0" w:color="auto"/>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1,08</w:t>
            </w:r>
          </w:p>
        </w:tc>
        <w:tc>
          <w:tcPr>
            <w:tcW w:w="709" w:type="dxa"/>
            <w:tcBorders>
              <w:top w:val="double" w:sz="6" w:space="0" w:color="auto"/>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39,00</w:t>
            </w:r>
          </w:p>
        </w:tc>
        <w:tc>
          <w:tcPr>
            <w:tcW w:w="709" w:type="dxa"/>
            <w:tcBorders>
              <w:top w:val="double" w:sz="6" w:space="0" w:color="auto"/>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1,05</w:t>
            </w:r>
          </w:p>
        </w:tc>
        <w:tc>
          <w:tcPr>
            <w:tcW w:w="820" w:type="dxa"/>
            <w:tcBorders>
              <w:top w:val="double" w:sz="6" w:space="0" w:color="auto"/>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40,00</w:t>
            </w:r>
          </w:p>
        </w:tc>
        <w:tc>
          <w:tcPr>
            <w:tcW w:w="708" w:type="dxa"/>
            <w:tcBorders>
              <w:top w:val="double" w:sz="6" w:space="0" w:color="auto"/>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1,02</w:t>
            </w:r>
          </w:p>
        </w:tc>
        <w:tc>
          <w:tcPr>
            <w:tcW w:w="709" w:type="dxa"/>
            <w:tcBorders>
              <w:top w:val="double" w:sz="6" w:space="0" w:color="auto"/>
              <w:left w:val="nil"/>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40,00</w:t>
            </w:r>
          </w:p>
        </w:tc>
        <w:tc>
          <w:tcPr>
            <w:tcW w:w="709" w:type="dxa"/>
            <w:tcBorders>
              <w:top w:val="double" w:sz="6" w:space="0" w:color="auto"/>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0,96</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Pozajmice i krediti</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2,20</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0,06</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2,30</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0,06</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2,30</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0,06</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2,50</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0,06</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Rezerve</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2,85</w:t>
            </w:r>
          </w:p>
        </w:tc>
        <w:tc>
          <w:tcPr>
            <w:tcW w:w="739" w:type="dxa"/>
            <w:tcBorders>
              <w:top w:val="nil"/>
              <w:left w:val="nil"/>
              <w:bottom w:val="double" w:sz="6" w:space="0" w:color="auto"/>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0,08</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3,00</w:t>
            </w:r>
          </w:p>
        </w:tc>
        <w:tc>
          <w:tcPr>
            <w:tcW w:w="709" w:type="dxa"/>
            <w:tcBorders>
              <w:top w:val="nil"/>
              <w:left w:val="nil"/>
              <w:bottom w:val="double" w:sz="6" w:space="0" w:color="auto"/>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0,08</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3,00</w:t>
            </w:r>
          </w:p>
        </w:tc>
        <w:tc>
          <w:tcPr>
            <w:tcW w:w="708" w:type="dxa"/>
            <w:tcBorders>
              <w:top w:val="nil"/>
              <w:left w:val="nil"/>
              <w:bottom w:val="double" w:sz="6" w:space="0" w:color="auto"/>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0,08</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3,00</w:t>
            </w:r>
          </w:p>
        </w:tc>
        <w:tc>
          <w:tcPr>
            <w:tcW w:w="709" w:type="dxa"/>
            <w:tcBorders>
              <w:top w:val="nil"/>
              <w:left w:val="nil"/>
              <w:bottom w:val="double" w:sz="6" w:space="0" w:color="auto"/>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0,07</w:t>
            </w:r>
          </w:p>
        </w:tc>
      </w:tr>
      <w:tr w:rsidR="00C53B55" w:rsidRPr="00410ED8" w:rsidTr="00C72741">
        <w:trPr>
          <w:trHeight w:val="198"/>
        </w:trPr>
        <w:tc>
          <w:tcPr>
            <w:tcW w:w="3544" w:type="dxa"/>
            <w:tcBorders>
              <w:top w:val="double" w:sz="6" w:space="0" w:color="auto"/>
              <w:left w:val="double" w:sz="6" w:space="0" w:color="auto"/>
              <w:bottom w:val="double" w:sz="6" w:space="0" w:color="auto"/>
              <w:right w:val="nil"/>
            </w:tcBorders>
            <w:shd w:val="clear" w:color="000000" w:fill="D7E4BC"/>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Suficit/ Deficit</w:t>
            </w:r>
          </w:p>
        </w:tc>
        <w:tc>
          <w:tcPr>
            <w:tcW w:w="709" w:type="dxa"/>
            <w:tcBorders>
              <w:top w:val="double" w:sz="6" w:space="0" w:color="auto"/>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42,64</w:t>
            </w:r>
          </w:p>
        </w:tc>
        <w:tc>
          <w:tcPr>
            <w:tcW w:w="739"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1,21</w:t>
            </w:r>
          </w:p>
        </w:tc>
        <w:tc>
          <w:tcPr>
            <w:tcW w:w="709" w:type="dxa"/>
            <w:tcBorders>
              <w:top w:val="double" w:sz="6" w:space="0" w:color="auto"/>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43,55</w:t>
            </w:r>
          </w:p>
        </w:tc>
        <w:tc>
          <w:tcPr>
            <w:tcW w:w="709"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1,17</w:t>
            </w:r>
          </w:p>
        </w:tc>
        <w:tc>
          <w:tcPr>
            <w:tcW w:w="820" w:type="dxa"/>
            <w:tcBorders>
              <w:top w:val="double" w:sz="6" w:space="0" w:color="auto"/>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42,72</w:t>
            </w:r>
          </w:p>
        </w:tc>
        <w:tc>
          <w:tcPr>
            <w:tcW w:w="708"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1,09</w:t>
            </w:r>
          </w:p>
        </w:tc>
        <w:tc>
          <w:tcPr>
            <w:tcW w:w="709" w:type="dxa"/>
            <w:tcBorders>
              <w:top w:val="double" w:sz="6" w:space="0" w:color="auto"/>
              <w:left w:val="nil"/>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42,59</w:t>
            </w:r>
          </w:p>
        </w:tc>
        <w:tc>
          <w:tcPr>
            <w:tcW w:w="709"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1,02</w:t>
            </w:r>
          </w:p>
        </w:tc>
      </w:tr>
      <w:tr w:rsidR="00C53B55" w:rsidRPr="00410ED8" w:rsidTr="00C72741">
        <w:trPr>
          <w:trHeight w:val="198"/>
        </w:trPr>
        <w:tc>
          <w:tcPr>
            <w:tcW w:w="3544" w:type="dxa"/>
            <w:tcBorders>
              <w:top w:val="nil"/>
              <w:left w:val="double" w:sz="6" w:space="0" w:color="auto"/>
              <w:bottom w:val="double" w:sz="6" w:space="0" w:color="auto"/>
              <w:right w:val="nil"/>
            </w:tcBorders>
            <w:shd w:val="clear" w:color="000000" w:fill="D7E4BC"/>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Primarni deficit</w:t>
            </w:r>
          </w:p>
        </w:tc>
        <w:tc>
          <w:tcPr>
            <w:tcW w:w="709" w:type="dxa"/>
            <w:tcBorders>
              <w:top w:val="nil"/>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38,09</w:t>
            </w:r>
          </w:p>
        </w:tc>
        <w:tc>
          <w:tcPr>
            <w:tcW w:w="739"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1,08</w:t>
            </w:r>
          </w:p>
        </w:tc>
        <w:tc>
          <w:tcPr>
            <w:tcW w:w="709" w:type="dxa"/>
            <w:tcBorders>
              <w:top w:val="nil"/>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38,82</w:t>
            </w:r>
          </w:p>
        </w:tc>
        <w:tc>
          <w:tcPr>
            <w:tcW w:w="709"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1,05</w:t>
            </w:r>
          </w:p>
        </w:tc>
        <w:tc>
          <w:tcPr>
            <w:tcW w:w="820" w:type="dxa"/>
            <w:tcBorders>
              <w:top w:val="nil"/>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37,89</w:t>
            </w:r>
          </w:p>
        </w:tc>
        <w:tc>
          <w:tcPr>
            <w:tcW w:w="708"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0,96</w:t>
            </w:r>
          </w:p>
        </w:tc>
        <w:tc>
          <w:tcPr>
            <w:tcW w:w="709" w:type="dxa"/>
            <w:tcBorders>
              <w:top w:val="nil"/>
              <w:left w:val="nil"/>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37,52</w:t>
            </w:r>
          </w:p>
        </w:tc>
        <w:tc>
          <w:tcPr>
            <w:tcW w:w="709"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0,90</w:t>
            </w:r>
          </w:p>
        </w:tc>
      </w:tr>
      <w:tr w:rsidR="00C53B55" w:rsidRPr="00410ED8" w:rsidTr="00C72741">
        <w:trPr>
          <w:trHeight w:val="198"/>
        </w:trPr>
        <w:tc>
          <w:tcPr>
            <w:tcW w:w="3544" w:type="dxa"/>
            <w:tcBorders>
              <w:top w:val="nil"/>
              <w:left w:val="double" w:sz="6" w:space="0" w:color="auto"/>
              <w:bottom w:val="double" w:sz="6" w:space="0" w:color="auto"/>
              <w:right w:val="nil"/>
            </w:tcBorders>
            <w:shd w:val="clear" w:color="000000" w:fill="D7E4BC"/>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Otplata duga</w:t>
            </w:r>
          </w:p>
        </w:tc>
        <w:tc>
          <w:tcPr>
            <w:tcW w:w="709" w:type="dxa"/>
            <w:tcBorders>
              <w:top w:val="nil"/>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58,50</w:t>
            </w:r>
          </w:p>
        </w:tc>
        <w:tc>
          <w:tcPr>
            <w:tcW w:w="739"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1,66</w:t>
            </w:r>
          </w:p>
        </w:tc>
        <w:tc>
          <w:tcPr>
            <w:tcW w:w="709" w:type="dxa"/>
            <w:tcBorders>
              <w:top w:val="nil"/>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57,50</w:t>
            </w:r>
          </w:p>
        </w:tc>
        <w:tc>
          <w:tcPr>
            <w:tcW w:w="709"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1,55</w:t>
            </w:r>
          </w:p>
        </w:tc>
        <w:tc>
          <w:tcPr>
            <w:tcW w:w="820" w:type="dxa"/>
            <w:tcBorders>
              <w:top w:val="nil"/>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55,00</w:t>
            </w:r>
          </w:p>
        </w:tc>
        <w:tc>
          <w:tcPr>
            <w:tcW w:w="708"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1,40</w:t>
            </w:r>
          </w:p>
        </w:tc>
        <w:tc>
          <w:tcPr>
            <w:tcW w:w="709" w:type="dxa"/>
            <w:tcBorders>
              <w:top w:val="nil"/>
              <w:left w:val="nil"/>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53,00</w:t>
            </w:r>
          </w:p>
        </w:tc>
        <w:tc>
          <w:tcPr>
            <w:tcW w:w="709"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1,27</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sz w:val="16"/>
                <w:szCs w:val="16"/>
              </w:rPr>
            </w:pPr>
            <w:r w:rsidRPr="00410ED8">
              <w:rPr>
                <w:rFonts w:asciiTheme="minorHAnsi" w:hAnsiTheme="minorHAnsi"/>
                <w:sz w:val="16"/>
                <w:szCs w:val="16"/>
              </w:rPr>
              <w:t>Otplata duga rezidentima</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4,50</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0,13</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4,50</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0,12</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color w:val="1F497D"/>
                <w:sz w:val="16"/>
                <w:szCs w:val="16"/>
              </w:rPr>
            </w:pPr>
            <w:r w:rsidRPr="00410ED8">
              <w:rPr>
                <w:rFonts w:asciiTheme="minorHAnsi" w:hAnsiTheme="minorHAnsi"/>
                <w:color w:val="1F497D"/>
                <w:sz w:val="16"/>
                <w:szCs w:val="16"/>
              </w:rPr>
              <w:t>5,00</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0,13</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color w:val="1F497D"/>
                <w:sz w:val="16"/>
                <w:szCs w:val="16"/>
              </w:rPr>
            </w:pPr>
            <w:r w:rsidRPr="00410ED8">
              <w:rPr>
                <w:rFonts w:asciiTheme="minorHAnsi" w:hAnsiTheme="minorHAnsi"/>
                <w:color w:val="1F497D"/>
                <w:sz w:val="16"/>
                <w:szCs w:val="16"/>
              </w:rPr>
              <w:t>6,00</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0,14</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sz w:val="16"/>
                <w:szCs w:val="16"/>
              </w:rPr>
            </w:pPr>
            <w:r w:rsidRPr="00410ED8">
              <w:rPr>
                <w:rFonts w:asciiTheme="minorHAnsi" w:hAnsiTheme="minorHAnsi"/>
                <w:sz w:val="16"/>
                <w:szCs w:val="16"/>
              </w:rPr>
              <w:t>Otplata duga nerezidentima</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7,00</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0,20</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9,00</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0,24</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color w:val="1F497D"/>
                <w:sz w:val="16"/>
                <w:szCs w:val="16"/>
              </w:rPr>
            </w:pPr>
            <w:r w:rsidRPr="00410ED8">
              <w:rPr>
                <w:rFonts w:asciiTheme="minorHAnsi" w:hAnsiTheme="minorHAnsi"/>
                <w:color w:val="1F497D"/>
                <w:sz w:val="16"/>
                <w:szCs w:val="16"/>
              </w:rPr>
              <w:t>10,00</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0,25</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color w:val="1F497D"/>
                <w:sz w:val="16"/>
                <w:szCs w:val="16"/>
              </w:rPr>
            </w:pPr>
            <w:r w:rsidRPr="00410ED8">
              <w:rPr>
                <w:rFonts w:asciiTheme="minorHAnsi" w:hAnsiTheme="minorHAnsi"/>
                <w:color w:val="1F497D"/>
                <w:sz w:val="16"/>
                <w:szCs w:val="16"/>
              </w:rPr>
              <w:t>12,00</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0,29</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sz w:val="16"/>
                <w:szCs w:val="16"/>
              </w:rPr>
            </w:pPr>
            <w:r w:rsidRPr="00410ED8">
              <w:rPr>
                <w:rFonts w:asciiTheme="minorHAnsi" w:hAnsiTheme="minorHAnsi"/>
                <w:sz w:val="16"/>
                <w:szCs w:val="16"/>
              </w:rPr>
              <w:t>Otplata obaveza iz prethodnog perioda</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47,00</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1,34</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44,00</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1,19</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color w:val="1F497D"/>
                <w:sz w:val="16"/>
                <w:szCs w:val="16"/>
              </w:rPr>
            </w:pPr>
            <w:r w:rsidRPr="00410ED8">
              <w:rPr>
                <w:rFonts w:asciiTheme="minorHAnsi" w:hAnsiTheme="minorHAnsi"/>
                <w:color w:val="1F497D"/>
                <w:sz w:val="16"/>
                <w:szCs w:val="16"/>
              </w:rPr>
              <w:t>40,00</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1,02</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color w:val="1F497D"/>
                <w:sz w:val="16"/>
                <w:szCs w:val="16"/>
              </w:rPr>
            </w:pPr>
            <w:r w:rsidRPr="00410ED8">
              <w:rPr>
                <w:rFonts w:asciiTheme="minorHAnsi" w:hAnsiTheme="minorHAnsi"/>
                <w:color w:val="1F497D"/>
                <w:sz w:val="16"/>
                <w:szCs w:val="16"/>
              </w:rPr>
              <w:t>35,00</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0,84</w:t>
            </w:r>
          </w:p>
        </w:tc>
      </w:tr>
      <w:tr w:rsidR="00C53B55" w:rsidRPr="00410ED8" w:rsidTr="00C72741">
        <w:trPr>
          <w:trHeight w:val="198"/>
        </w:trPr>
        <w:tc>
          <w:tcPr>
            <w:tcW w:w="3544" w:type="dxa"/>
            <w:tcBorders>
              <w:top w:val="double" w:sz="6" w:space="0" w:color="auto"/>
              <w:left w:val="double" w:sz="6" w:space="0" w:color="auto"/>
              <w:bottom w:val="double" w:sz="6" w:space="0" w:color="auto"/>
              <w:right w:val="nil"/>
            </w:tcBorders>
            <w:shd w:val="clear" w:color="000000" w:fill="D7E4BC"/>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Nedostajuća sredstva</w:t>
            </w:r>
          </w:p>
        </w:tc>
        <w:tc>
          <w:tcPr>
            <w:tcW w:w="709" w:type="dxa"/>
            <w:tcBorders>
              <w:top w:val="double" w:sz="6" w:space="0" w:color="auto"/>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-15,86</w:t>
            </w:r>
          </w:p>
        </w:tc>
        <w:tc>
          <w:tcPr>
            <w:tcW w:w="739" w:type="dxa"/>
            <w:tcBorders>
              <w:top w:val="double" w:sz="6" w:space="0" w:color="auto"/>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-0,45</w:t>
            </w:r>
          </w:p>
        </w:tc>
        <w:tc>
          <w:tcPr>
            <w:tcW w:w="709" w:type="dxa"/>
            <w:tcBorders>
              <w:top w:val="double" w:sz="6" w:space="0" w:color="auto"/>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-13,95</w:t>
            </w:r>
          </w:p>
        </w:tc>
        <w:tc>
          <w:tcPr>
            <w:tcW w:w="709" w:type="dxa"/>
            <w:tcBorders>
              <w:top w:val="double" w:sz="6" w:space="0" w:color="auto"/>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-0,38</w:t>
            </w:r>
          </w:p>
        </w:tc>
        <w:tc>
          <w:tcPr>
            <w:tcW w:w="820" w:type="dxa"/>
            <w:tcBorders>
              <w:top w:val="double" w:sz="6" w:space="0" w:color="auto"/>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-12,28</w:t>
            </w:r>
          </w:p>
        </w:tc>
        <w:tc>
          <w:tcPr>
            <w:tcW w:w="708" w:type="dxa"/>
            <w:tcBorders>
              <w:top w:val="double" w:sz="6" w:space="0" w:color="auto"/>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-0,31</w:t>
            </w:r>
          </w:p>
        </w:tc>
        <w:tc>
          <w:tcPr>
            <w:tcW w:w="709" w:type="dxa"/>
            <w:tcBorders>
              <w:top w:val="double" w:sz="6" w:space="0" w:color="auto"/>
              <w:left w:val="nil"/>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-10,41</w:t>
            </w:r>
          </w:p>
        </w:tc>
        <w:tc>
          <w:tcPr>
            <w:tcW w:w="709" w:type="dxa"/>
            <w:tcBorders>
              <w:top w:val="double" w:sz="6" w:space="0" w:color="auto"/>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-0,25</w:t>
            </w:r>
          </w:p>
        </w:tc>
      </w:tr>
      <w:tr w:rsidR="00C53B55" w:rsidRPr="00410ED8" w:rsidTr="00C72741">
        <w:trPr>
          <w:trHeight w:val="198"/>
        </w:trPr>
        <w:tc>
          <w:tcPr>
            <w:tcW w:w="3544" w:type="dxa"/>
            <w:tcBorders>
              <w:top w:val="nil"/>
              <w:left w:val="double" w:sz="6" w:space="0" w:color="auto"/>
              <w:bottom w:val="double" w:sz="6" w:space="0" w:color="auto"/>
              <w:right w:val="nil"/>
            </w:tcBorders>
            <w:shd w:val="clear" w:color="000000" w:fill="D7E4BC"/>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Finansiranje</w:t>
            </w:r>
          </w:p>
        </w:tc>
        <w:tc>
          <w:tcPr>
            <w:tcW w:w="709" w:type="dxa"/>
            <w:tcBorders>
              <w:top w:val="nil"/>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15,86</w:t>
            </w:r>
          </w:p>
        </w:tc>
        <w:tc>
          <w:tcPr>
            <w:tcW w:w="739"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0,45</w:t>
            </w:r>
          </w:p>
        </w:tc>
        <w:tc>
          <w:tcPr>
            <w:tcW w:w="709" w:type="dxa"/>
            <w:tcBorders>
              <w:top w:val="nil"/>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13,95</w:t>
            </w:r>
          </w:p>
        </w:tc>
        <w:tc>
          <w:tcPr>
            <w:tcW w:w="709"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0,38</w:t>
            </w:r>
          </w:p>
        </w:tc>
        <w:tc>
          <w:tcPr>
            <w:tcW w:w="820" w:type="dxa"/>
            <w:tcBorders>
              <w:top w:val="nil"/>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12,28</w:t>
            </w:r>
          </w:p>
        </w:tc>
        <w:tc>
          <w:tcPr>
            <w:tcW w:w="708"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0,31</w:t>
            </w:r>
          </w:p>
        </w:tc>
        <w:tc>
          <w:tcPr>
            <w:tcW w:w="709" w:type="dxa"/>
            <w:tcBorders>
              <w:top w:val="nil"/>
              <w:left w:val="nil"/>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10,41</w:t>
            </w:r>
          </w:p>
        </w:tc>
        <w:tc>
          <w:tcPr>
            <w:tcW w:w="709"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0,25</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sz w:val="16"/>
                <w:szCs w:val="16"/>
              </w:rPr>
            </w:pPr>
            <w:r w:rsidRPr="00410ED8">
              <w:rPr>
                <w:rFonts w:asciiTheme="minorHAnsi" w:hAnsiTheme="minorHAnsi"/>
                <w:sz w:val="16"/>
                <w:szCs w:val="16"/>
              </w:rPr>
              <w:t>Pozajmice i krediti iz domaćih izvora</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4,00</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0,11</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5,00</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0,13</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color w:val="1F497D"/>
                <w:sz w:val="16"/>
                <w:szCs w:val="16"/>
              </w:rPr>
            </w:pPr>
            <w:r w:rsidRPr="00410ED8">
              <w:rPr>
                <w:rFonts w:asciiTheme="minorHAnsi" w:hAnsiTheme="minorHAnsi"/>
                <w:color w:val="1F497D"/>
                <w:sz w:val="16"/>
                <w:szCs w:val="16"/>
              </w:rPr>
              <w:t>5,00</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0,13</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color w:val="1F497D"/>
                <w:sz w:val="16"/>
                <w:szCs w:val="16"/>
              </w:rPr>
            </w:pPr>
            <w:r w:rsidRPr="00410ED8">
              <w:rPr>
                <w:rFonts w:asciiTheme="minorHAnsi" w:hAnsiTheme="minorHAnsi"/>
                <w:color w:val="1F497D"/>
                <w:sz w:val="16"/>
                <w:szCs w:val="16"/>
              </w:rPr>
              <w:t>5,00</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0,12</w:t>
            </w:r>
          </w:p>
        </w:tc>
      </w:tr>
      <w:tr w:rsidR="00C53B55" w:rsidRPr="00410ED8" w:rsidTr="00C72741">
        <w:trPr>
          <w:trHeight w:val="198"/>
        </w:trPr>
        <w:tc>
          <w:tcPr>
            <w:tcW w:w="3544" w:type="dxa"/>
            <w:tcBorders>
              <w:top w:val="nil"/>
              <w:left w:val="double" w:sz="6" w:space="0" w:color="auto"/>
              <w:bottom w:val="nil"/>
              <w:right w:val="nil"/>
            </w:tcBorders>
            <w:shd w:val="clear" w:color="000000" w:fill="FFFFFF"/>
            <w:noWrap/>
            <w:vAlign w:val="center"/>
            <w:hideMark/>
          </w:tcPr>
          <w:p w:rsidR="00C53B55" w:rsidRPr="00410ED8" w:rsidRDefault="00C53B55" w:rsidP="00C53B55">
            <w:pPr>
              <w:rPr>
                <w:rFonts w:asciiTheme="minorHAnsi" w:hAnsiTheme="minorHAnsi"/>
                <w:sz w:val="16"/>
                <w:szCs w:val="16"/>
              </w:rPr>
            </w:pPr>
            <w:r w:rsidRPr="00410ED8">
              <w:rPr>
                <w:rFonts w:asciiTheme="minorHAnsi" w:hAnsiTheme="minorHAnsi"/>
                <w:sz w:val="16"/>
                <w:szCs w:val="16"/>
              </w:rPr>
              <w:t>Pozajmice i krediti iz inostranih izvora</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2,00</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0,06</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3,00</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0,08</w:t>
            </w:r>
          </w:p>
        </w:tc>
        <w:tc>
          <w:tcPr>
            <w:tcW w:w="820"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color w:val="1F497D"/>
                <w:sz w:val="16"/>
                <w:szCs w:val="16"/>
              </w:rPr>
            </w:pPr>
            <w:r w:rsidRPr="00410ED8">
              <w:rPr>
                <w:rFonts w:asciiTheme="minorHAnsi" w:hAnsiTheme="minorHAnsi"/>
                <w:color w:val="1F497D"/>
                <w:sz w:val="16"/>
                <w:szCs w:val="16"/>
              </w:rPr>
              <w:t>4,00</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0,10</w:t>
            </w:r>
          </w:p>
        </w:tc>
        <w:tc>
          <w:tcPr>
            <w:tcW w:w="709" w:type="dxa"/>
            <w:tcBorders>
              <w:top w:val="nil"/>
              <w:left w:val="nil"/>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color w:val="1F497D"/>
                <w:sz w:val="16"/>
                <w:szCs w:val="16"/>
              </w:rPr>
            </w:pPr>
            <w:r w:rsidRPr="00410ED8">
              <w:rPr>
                <w:rFonts w:asciiTheme="minorHAnsi" w:hAnsiTheme="minorHAnsi"/>
                <w:color w:val="1F497D"/>
                <w:sz w:val="16"/>
                <w:szCs w:val="16"/>
              </w:rPr>
              <w:t>4,00</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0,10</w:t>
            </w:r>
          </w:p>
        </w:tc>
      </w:tr>
      <w:tr w:rsidR="00C53B55" w:rsidRPr="00410ED8" w:rsidTr="00C72741">
        <w:trPr>
          <w:trHeight w:val="198"/>
        </w:trPr>
        <w:tc>
          <w:tcPr>
            <w:tcW w:w="3544" w:type="dxa"/>
            <w:tcBorders>
              <w:top w:val="nil"/>
              <w:left w:val="double" w:sz="6" w:space="0" w:color="auto"/>
              <w:bottom w:val="nil"/>
              <w:right w:val="nil"/>
            </w:tcBorders>
            <w:shd w:val="clear" w:color="auto" w:fill="auto"/>
            <w:noWrap/>
            <w:vAlign w:val="center"/>
            <w:hideMark/>
          </w:tcPr>
          <w:p w:rsidR="00C53B55" w:rsidRPr="00410ED8" w:rsidRDefault="00C53B55" w:rsidP="00C53B55">
            <w:pPr>
              <w:rPr>
                <w:rFonts w:asciiTheme="minorHAnsi" w:hAnsiTheme="minorHAnsi"/>
                <w:sz w:val="16"/>
                <w:szCs w:val="16"/>
              </w:rPr>
            </w:pPr>
            <w:r w:rsidRPr="00410ED8">
              <w:rPr>
                <w:rFonts w:asciiTheme="minorHAnsi" w:hAnsiTheme="minorHAnsi"/>
                <w:sz w:val="16"/>
                <w:szCs w:val="16"/>
              </w:rPr>
              <w:t>Prihodi od privatizacije</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8,00</w:t>
            </w:r>
          </w:p>
        </w:tc>
        <w:tc>
          <w:tcPr>
            <w:tcW w:w="73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0,23</w:t>
            </w:r>
          </w:p>
        </w:tc>
        <w:tc>
          <w:tcPr>
            <w:tcW w:w="709" w:type="dxa"/>
            <w:tcBorders>
              <w:top w:val="nil"/>
              <w:left w:val="double" w:sz="6" w:space="0" w:color="auto"/>
              <w:bottom w:val="nil"/>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10,00</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0,27</w:t>
            </w:r>
          </w:p>
        </w:tc>
        <w:tc>
          <w:tcPr>
            <w:tcW w:w="820" w:type="dxa"/>
            <w:tcBorders>
              <w:top w:val="nil"/>
              <w:left w:val="double" w:sz="6" w:space="0" w:color="auto"/>
              <w:bottom w:val="nil"/>
              <w:right w:val="single" w:sz="4" w:space="0" w:color="auto"/>
            </w:tcBorders>
            <w:shd w:val="clear" w:color="auto" w:fill="auto"/>
            <w:noWrap/>
            <w:vAlign w:val="center"/>
            <w:hideMark/>
          </w:tcPr>
          <w:p w:rsidR="00C53B55" w:rsidRPr="00410ED8" w:rsidRDefault="00C53B55" w:rsidP="00C53B55">
            <w:pPr>
              <w:jc w:val="right"/>
              <w:rPr>
                <w:rFonts w:asciiTheme="minorHAnsi" w:hAnsiTheme="minorHAnsi"/>
                <w:color w:val="1F497D"/>
                <w:sz w:val="16"/>
                <w:szCs w:val="16"/>
              </w:rPr>
            </w:pPr>
            <w:r w:rsidRPr="00410ED8">
              <w:rPr>
                <w:rFonts w:asciiTheme="minorHAnsi" w:hAnsiTheme="minorHAnsi"/>
                <w:color w:val="1F497D"/>
                <w:sz w:val="16"/>
                <w:szCs w:val="16"/>
              </w:rPr>
              <w:t>10,00</w:t>
            </w:r>
          </w:p>
        </w:tc>
        <w:tc>
          <w:tcPr>
            <w:tcW w:w="708"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0,25</w:t>
            </w:r>
          </w:p>
        </w:tc>
        <w:tc>
          <w:tcPr>
            <w:tcW w:w="709" w:type="dxa"/>
            <w:tcBorders>
              <w:top w:val="nil"/>
              <w:left w:val="nil"/>
              <w:bottom w:val="nil"/>
              <w:right w:val="single" w:sz="4" w:space="0" w:color="auto"/>
            </w:tcBorders>
            <w:shd w:val="clear" w:color="auto" w:fill="auto"/>
            <w:noWrap/>
            <w:vAlign w:val="center"/>
            <w:hideMark/>
          </w:tcPr>
          <w:p w:rsidR="00C53B55" w:rsidRPr="00410ED8" w:rsidRDefault="00C53B55" w:rsidP="00C53B55">
            <w:pPr>
              <w:jc w:val="right"/>
              <w:rPr>
                <w:rFonts w:asciiTheme="minorHAnsi" w:hAnsiTheme="minorHAnsi"/>
                <w:color w:val="1F497D"/>
                <w:sz w:val="16"/>
                <w:szCs w:val="16"/>
              </w:rPr>
            </w:pPr>
            <w:r w:rsidRPr="00410ED8">
              <w:rPr>
                <w:rFonts w:asciiTheme="minorHAnsi" w:hAnsiTheme="minorHAnsi"/>
                <w:color w:val="1F497D"/>
                <w:sz w:val="16"/>
                <w:szCs w:val="16"/>
              </w:rPr>
              <w:t>10,00</w:t>
            </w:r>
          </w:p>
        </w:tc>
        <w:tc>
          <w:tcPr>
            <w:tcW w:w="709" w:type="dxa"/>
            <w:tcBorders>
              <w:top w:val="nil"/>
              <w:left w:val="nil"/>
              <w:bottom w:val="nil"/>
              <w:right w:val="double" w:sz="6" w:space="0" w:color="auto"/>
            </w:tcBorders>
            <w:shd w:val="clear" w:color="000000" w:fill="FFFFFF"/>
            <w:noWrap/>
            <w:vAlign w:val="bottom"/>
            <w:hideMark/>
          </w:tcPr>
          <w:p w:rsidR="00C53B55" w:rsidRPr="00410ED8" w:rsidRDefault="00C53B55" w:rsidP="00C53B55">
            <w:pPr>
              <w:jc w:val="right"/>
              <w:rPr>
                <w:rFonts w:asciiTheme="minorHAnsi" w:hAnsiTheme="minorHAnsi"/>
                <w:sz w:val="16"/>
                <w:szCs w:val="16"/>
              </w:rPr>
            </w:pPr>
            <w:r w:rsidRPr="00410ED8">
              <w:rPr>
                <w:rFonts w:asciiTheme="minorHAnsi" w:hAnsiTheme="minorHAnsi"/>
                <w:sz w:val="16"/>
                <w:szCs w:val="16"/>
              </w:rPr>
              <w:t>0,24</w:t>
            </w:r>
          </w:p>
        </w:tc>
      </w:tr>
      <w:tr w:rsidR="00C53B55" w:rsidRPr="00410ED8" w:rsidTr="00C72741">
        <w:trPr>
          <w:trHeight w:val="198"/>
        </w:trPr>
        <w:tc>
          <w:tcPr>
            <w:tcW w:w="3544" w:type="dxa"/>
            <w:tcBorders>
              <w:top w:val="double" w:sz="6" w:space="0" w:color="auto"/>
              <w:left w:val="double" w:sz="6" w:space="0" w:color="auto"/>
              <w:bottom w:val="double" w:sz="6" w:space="0" w:color="auto"/>
              <w:right w:val="nil"/>
            </w:tcBorders>
            <w:shd w:val="clear" w:color="000000" w:fill="FFFFFF"/>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Povećanje/smanjenje depozita</w:t>
            </w:r>
          </w:p>
        </w:tc>
        <w:tc>
          <w:tcPr>
            <w:tcW w:w="709"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1,86</w:t>
            </w:r>
          </w:p>
        </w:tc>
        <w:tc>
          <w:tcPr>
            <w:tcW w:w="739" w:type="dxa"/>
            <w:tcBorders>
              <w:top w:val="double" w:sz="6" w:space="0" w:color="auto"/>
              <w:left w:val="nil"/>
              <w:bottom w:val="double" w:sz="6" w:space="0" w:color="auto"/>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0,05</w:t>
            </w:r>
          </w:p>
        </w:tc>
        <w:tc>
          <w:tcPr>
            <w:tcW w:w="709"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-4,05</w:t>
            </w:r>
          </w:p>
        </w:tc>
        <w:tc>
          <w:tcPr>
            <w:tcW w:w="709" w:type="dxa"/>
            <w:tcBorders>
              <w:top w:val="double" w:sz="6" w:space="0" w:color="auto"/>
              <w:left w:val="nil"/>
              <w:bottom w:val="double" w:sz="6" w:space="0" w:color="auto"/>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-0,11</w:t>
            </w:r>
          </w:p>
        </w:tc>
        <w:tc>
          <w:tcPr>
            <w:tcW w:w="820"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-6,72</w:t>
            </w:r>
          </w:p>
        </w:tc>
        <w:tc>
          <w:tcPr>
            <w:tcW w:w="708" w:type="dxa"/>
            <w:tcBorders>
              <w:top w:val="double" w:sz="6" w:space="0" w:color="auto"/>
              <w:left w:val="nil"/>
              <w:bottom w:val="double" w:sz="6" w:space="0" w:color="auto"/>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-0,17</w:t>
            </w:r>
          </w:p>
        </w:tc>
        <w:tc>
          <w:tcPr>
            <w:tcW w:w="709" w:type="dxa"/>
            <w:tcBorders>
              <w:top w:val="double" w:sz="6" w:space="0" w:color="auto"/>
              <w:left w:val="nil"/>
              <w:bottom w:val="double" w:sz="6" w:space="0" w:color="auto"/>
              <w:right w:val="single" w:sz="4"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-8,59</w:t>
            </w:r>
          </w:p>
        </w:tc>
        <w:tc>
          <w:tcPr>
            <w:tcW w:w="709" w:type="dxa"/>
            <w:tcBorders>
              <w:top w:val="double" w:sz="6" w:space="0" w:color="auto"/>
              <w:left w:val="nil"/>
              <w:bottom w:val="double" w:sz="6" w:space="0" w:color="auto"/>
              <w:right w:val="double" w:sz="6" w:space="0" w:color="auto"/>
            </w:tcBorders>
            <w:shd w:val="clear" w:color="000000" w:fill="FFFFFF"/>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-0,21</w:t>
            </w:r>
          </w:p>
        </w:tc>
      </w:tr>
      <w:tr w:rsidR="00C53B55" w:rsidRPr="00410ED8" w:rsidTr="00C72741">
        <w:trPr>
          <w:trHeight w:val="198"/>
        </w:trPr>
        <w:tc>
          <w:tcPr>
            <w:tcW w:w="3544" w:type="dxa"/>
            <w:tcBorders>
              <w:top w:val="nil"/>
              <w:left w:val="double" w:sz="6" w:space="0" w:color="auto"/>
              <w:bottom w:val="double" w:sz="6" w:space="0" w:color="auto"/>
              <w:right w:val="nil"/>
            </w:tcBorders>
            <w:shd w:val="clear" w:color="000000" w:fill="D7E4BC"/>
            <w:noWrap/>
            <w:vAlign w:val="center"/>
            <w:hideMark/>
          </w:tcPr>
          <w:p w:rsidR="00C53B55" w:rsidRPr="00410ED8" w:rsidRDefault="00C53B55" w:rsidP="00C53B55">
            <w:pPr>
              <w:rPr>
                <w:rFonts w:asciiTheme="minorHAnsi" w:hAnsiTheme="minorHAnsi"/>
                <w:b/>
                <w:bCs/>
                <w:sz w:val="16"/>
                <w:szCs w:val="16"/>
              </w:rPr>
            </w:pPr>
            <w:r w:rsidRPr="00410ED8">
              <w:rPr>
                <w:rFonts w:asciiTheme="minorHAnsi" w:hAnsiTheme="minorHAnsi"/>
                <w:b/>
                <w:bCs/>
                <w:sz w:val="16"/>
                <w:szCs w:val="16"/>
              </w:rPr>
              <w:t>Transferi iz centralnog budžeta</w:t>
            </w:r>
          </w:p>
        </w:tc>
        <w:tc>
          <w:tcPr>
            <w:tcW w:w="709" w:type="dxa"/>
            <w:tcBorders>
              <w:top w:val="nil"/>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1,90</w:t>
            </w:r>
          </w:p>
        </w:tc>
        <w:tc>
          <w:tcPr>
            <w:tcW w:w="739"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0,05</w:t>
            </w:r>
          </w:p>
        </w:tc>
        <w:tc>
          <w:tcPr>
            <w:tcW w:w="709" w:type="dxa"/>
            <w:tcBorders>
              <w:top w:val="nil"/>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2,00</w:t>
            </w:r>
          </w:p>
        </w:tc>
        <w:tc>
          <w:tcPr>
            <w:tcW w:w="709"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0,05</w:t>
            </w:r>
          </w:p>
        </w:tc>
        <w:tc>
          <w:tcPr>
            <w:tcW w:w="820" w:type="dxa"/>
            <w:tcBorders>
              <w:top w:val="nil"/>
              <w:left w:val="double" w:sz="6" w:space="0" w:color="auto"/>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2,00</w:t>
            </w:r>
          </w:p>
        </w:tc>
        <w:tc>
          <w:tcPr>
            <w:tcW w:w="708"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0,05</w:t>
            </w:r>
          </w:p>
        </w:tc>
        <w:tc>
          <w:tcPr>
            <w:tcW w:w="709" w:type="dxa"/>
            <w:tcBorders>
              <w:top w:val="nil"/>
              <w:left w:val="nil"/>
              <w:bottom w:val="double" w:sz="6" w:space="0" w:color="auto"/>
              <w:right w:val="single" w:sz="4"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2,00</w:t>
            </w:r>
          </w:p>
        </w:tc>
        <w:tc>
          <w:tcPr>
            <w:tcW w:w="709" w:type="dxa"/>
            <w:tcBorders>
              <w:top w:val="nil"/>
              <w:left w:val="nil"/>
              <w:bottom w:val="double" w:sz="6" w:space="0" w:color="auto"/>
              <w:right w:val="double" w:sz="6" w:space="0" w:color="auto"/>
            </w:tcBorders>
            <w:shd w:val="clear" w:color="000000" w:fill="D7E4BC"/>
            <w:noWrap/>
            <w:vAlign w:val="center"/>
            <w:hideMark/>
          </w:tcPr>
          <w:p w:rsidR="00C53B55" w:rsidRPr="00410ED8" w:rsidRDefault="00C53B55" w:rsidP="00C53B55">
            <w:pPr>
              <w:jc w:val="right"/>
              <w:rPr>
                <w:rFonts w:asciiTheme="minorHAnsi" w:hAnsiTheme="minorHAnsi"/>
                <w:b/>
                <w:bCs/>
                <w:sz w:val="16"/>
                <w:szCs w:val="16"/>
              </w:rPr>
            </w:pPr>
            <w:r w:rsidRPr="00410ED8">
              <w:rPr>
                <w:rFonts w:asciiTheme="minorHAnsi" w:hAnsiTheme="minorHAnsi"/>
                <w:b/>
                <w:bCs/>
                <w:sz w:val="16"/>
                <w:szCs w:val="16"/>
              </w:rPr>
              <w:t>0,05</w:t>
            </w:r>
          </w:p>
        </w:tc>
      </w:tr>
      <w:tr w:rsidR="00C53B55" w:rsidRPr="00410ED8" w:rsidTr="00C72741">
        <w:trPr>
          <w:trHeight w:val="198"/>
        </w:trPr>
        <w:tc>
          <w:tcPr>
            <w:tcW w:w="3544" w:type="dxa"/>
            <w:tcBorders>
              <w:top w:val="nil"/>
              <w:left w:val="nil"/>
              <w:bottom w:val="nil"/>
              <w:right w:val="nil"/>
            </w:tcBorders>
            <w:shd w:val="clear" w:color="000000" w:fill="FFFFFF"/>
            <w:noWrap/>
            <w:vAlign w:val="center"/>
            <w:hideMark/>
          </w:tcPr>
          <w:p w:rsidR="00C53B55" w:rsidRPr="00410ED8" w:rsidRDefault="00C53B55" w:rsidP="00C53B55">
            <w:pPr>
              <w:rPr>
                <w:rFonts w:asciiTheme="minorHAnsi" w:hAnsiTheme="minorHAnsi"/>
                <w:b/>
                <w:bCs/>
                <w:i/>
                <w:iCs/>
                <w:sz w:val="16"/>
                <w:szCs w:val="16"/>
              </w:rPr>
            </w:pPr>
            <w:r w:rsidRPr="00410ED8">
              <w:rPr>
                <w:rFonts w:asciiTheme="minorHAnsi" w:hAnsiTheme="minorHAnsi"/>
                <w:b/>
                <w:bCs/>
                <w:i/>
                <w:iCs/>
                <w:sz w:val="16"/>
                <w:szCs w:val="16"/>
              </w:rPr>
              <w:t>Izvor: Ministarstvo finansija Crne Gore</w:t>
            </w:r>
          </w:p>
        </w:tc>
        <w:tc>
          <w:tcPr>
            <w:tcW w:w="709" w:type="dxa"/>
            <w:tcBorders>
              <w:top w:val="nil"/>
              <w:left w:val="nil"/>
              <w:bottom w:val="nil"/>
              <w:right w:val="nil"/>
            </w:tcBorders>
            <w:shd w:val="clear" w:color="000000" w:fill="FFFFFF"/>
            <w:noWrap/>
            <w:vAlign w:val="bottom"/>
            <w:hideMark/>
          </w:tcPr>
          <w:p w:rsidR="00C53B55" w:rsidRPr="00410ED8" w:rsidRDefault="00C53B55" w:rsidP="00C53B55">
            <w:pPr>
              <w:rPr>
                <w:rFonts w:asciiTheme="minorHAnsi" w:hAnsiTheme="minorHAnsi"/>
                <w:sz w:val="16"/>
                <w:szCs w:val="16"/>
              </w:rPr>
            </w:pPr>
            <w:r w:rsidRPr="00410ED8">
              <w:rPr>
                <w:rFonts w:asciiTheme="minorHAnsi" w:hAnsiTheme="minorHAnsi"/>
                <w:sz w:val="16"/>
                <w:szCs w:val="16"/>
              </w:rPr>
              <w:t> </w:t>
            </w:r>
          </w:p>
        </w:tc>
        <w:tc>
          <w:tcPr>
            <w:tcW w:w="739" w:type="dxa"/>
            <w:tcBorders>
              <w:top w:val="nil"/>
              <w:left w:val="nil"/>
              <w:bottom w:val="nil"/>
              <w:right w:val="nil"/>
            </w:tcBorders>
            <w:shd w:val="clear" w:color="000000" w:fill="FFFFFF"/>
            <w:noWrap/>
            <w:vAlign w:val="bottom"/>
            <w:hideMark/>
          </w:tcPr>
          <w:p w:rsidR="00C53B55" w:rsidRPr="00410ED8" w:rsidRDefault="00C53B55" w:rsidP="00C53B55">
            <w:pPr>
              <w:rPr>
                <w:rFonts w:asciiTheme="minorHAnsi" w:hAnsiTheme="minorHAnsi"/>
                <w:sz w:val="16"/>
                <w:szCs w:val="16"/>
              </w:rPr>
            </w:pPr>
            <w:r w:rsidRPr="00410ED8">
              <w:rPr>
                <w:rFonts w:asciiTheme="minorHAnsi" w:hAnsiTheme="minorHAnsi"/>
                <w:sz w:val="16"/>
                <w:szCs w:val="16"/>
              </w:rPr>
              <w:t> </w:t>
            </w:r>
          </w:p>
        </w:tc>
        <w:tc>
          <w:tcPr>
            <w:tcW w:w="709" w:type="dxa"/>
            <w:tcBorders>
              <w:top w:val="nil"/>
              <w:left w:val="nil"/>
              <w:bottom w:val="nil"/>
              <w:right w:val="nil"/>
            </w:tcBorders>
            <w:shd w:val="clear" w:color="000000" w:fill="FFFFFF"/>
            <w:noWrap/>
            <w:vAlign w:val="bottom"/>
            <w:hideMark/>
          </w:tcPr>
          <w:p w:rsidR="00C53B55" w:rsidRPr="00410ED8" w:rsidRDefault="00C53B55" w:rsidP="00C53B55">
            <w:pPr>
              <w:rPr>
                <w:rFonts w:asciiTheme="minorHAnsi" w:hAnsiTheme="minorHAnsi"/>
                <w:sz w:val="16"/>
                <w:szCs w:val="16"/>
              </w:rPr>
            </w:pPr>
            <w:r w:rsidRPr="00410ED8">
              <w:rPr>
                <w:rFonts w:asciiTheme="minorHAnsi" w:hAnsiTheme="minorHAnsi"/>
                <w:sz w:val="16"/>
                <w:szCs w:val="16"/>
              </w:rPr>
              <w:t> </w:t>
            </w:r>
          </w:p>
        </w:tc>
        <w:tc>
          <w:tcPr>
            <w:tcW w:w="709" w:type="dxa"/>
            <w:tcBorders>
              <w:top w:val="nil"/>
              <w:left w:val="nil"/>
              <w:bottom w:val="nil"/>
              <w:right w:val="nil"/>
            </w:tcBorders>
            <w:shd w:val="clear" w:color="000000" w:fill="FFFFFF"/>
            <w:noWrap/>
            <w:vAlign w:val="bottom"/>
            <w:hideMark/>
          </w:tcPr>
          <w:p w:rsidR="00C53B55" w:rsidRPr="00410ED8" w:rsidRDefault="00C53B55" w:rsidP="00C53B55">
            <w:pPr>
              <w:rPr>
                <w:rFonts w:asciiTheme="minorHAnsi" w:hAnsiTheme="minorHAnsi"/>
                <w:sz w:val="16"/>
                <w:szCs w:val="16"/>
              </w:rPr>
            </w:pPr>
            <w:r w:rsidRPr="00410ED8">
              <w:rPr>
                <w:rFonts w:asciiTheme="minorHAnsi" w:hAnsiTheme="minorHAnsi"/>
                <w:sz w:val="16"/>
                <w:szCs w:val="16"/>
              </w:rPr>
              <w:t> </w:t>
            </w:r>
          </w:p>
        </w:tc>
        <w:tc>
          <w:tcPr>
            <w:tcW w:w="820" w:type="dxa"/>
            <w:tcBorders>
              <w:top w:val="nil"/>
              <w:left w:val="nil"/>
              <w:bottom w:val="nil"/>
              <w:right w:val="nil"/>
            </w:tcBorders>
            <w:shd w:val="clear" w:color="000000" w:fill="FFFFFF"/>
            <w:noWrap/>
            <w:vAlign w:val="bottom"/>
            <w:hideMark/>
          </w:tcPr>
          <w:p w:rsidR="00C53B55" w:rsidRPr="00410ED8" w:rsidRDefault="00C53B55" w:rsidP="00C53B55">
            <w:pPr>
              <w:rPr>
                <w:rFonts w:asciiTheme="minorHAnsi" w:hAnsiTheme="minorHAnsi"/>
                <w:sz w:val="16"/>
                <w:szCs w:val="16"/>
              </w:rPr>
            </w:pPr>
            <w:r w:rsidRPr="00410ED8">
              <w:rPr>
                <w:rFonts w:asciiTheme="minorHAnsi" w:hAnsiTheme="minorHAnsi"/>
                <w:sz w:val="16"/>
                <w:szCs w:val="16"/>
              </w:rPr>
              <w:t> </w:t>
            </w:r>
          </w:p>
        </w:tc>
        <w:tc>
          <w:tcPr>
            <w:tcW w:w="708" w:type="dxa"/>
            <w:tcBorders>
              <w:top w:val="nil"/>
              <w:left w:val="nil"/>
              <w:bottom w:val="nil"/>
              <w:right w:val="nil"/>
            </w:tcBorders>
            <w:shd w:val="clear" w:color="000000" w:fill="FFFFFF"/>
            <w:noWrap/>
            <w:vAlign w:val="bottom"/>
            <w:hideMark/>
          </w:tcPr>
          <w:p w:rsidR="00C53B55" w:rsidRPr="00410ED8" w:rsidRDefault="00C53B55" w:rsidP="00C53B55">
            <w:pPr>
              <w:rPr>
                <w:rFonts w:asciiTheme="minorHAnsi" w:hAnsiTheme="minorHAnsi"/>
                <w:sz w:val="16"/>
                <w:szCs w:val="16"/>
              </w:rPr>
            </w:pPr>
            <w:r w:rsidRPr="00410ED8">
              <w:rPr>
                <w:rFonts w:asciiTheme="minorHAnsi" w:hAnsiTheme="minorHAnsi"/>
                <w:sz w:val="16"/>
                <w:szCs w:val="16"/>
              </w:rPr>
              <w:t> </w:t>
            </w:r>
          </w:p>
        </w:tc>
        <w:tc>
          <w:tcPr>
            <w:tcW w:w="709" w:type="dxa"/>
            <w:tcBorders>
              <w:top w:val="nil"/>
              <w:left w:val="nil"/>
              <w:bottom w:val="nil"/>
              <w:right w:val="nil"/>
            </w:tcBorders>
            <w:shd w:val="clear" w:color="000000" w:fill="FFFFFF"/>
            <w:noWrap/>
            <w:vAlign w:val="bottom"/>
            <w:hideMark/>
          </w:tcPr>
          <w:p w:rsidR="00C53B55" w:rsidRPr="00410ED8" w:rsidRDefault="00C53B55" w:rsidP="00C53B55">
            <w:pPr>
              <w:rPr>
                <w:rFonts w:asciiTheme="minorHAnsi" w:hAnsiTheme="minorHAnsi"/>
                <w:sz w:val="16"/>
                <w:szCs w:val="16"/>
              </w:rPr>
            </w:pPr>
            <w:r w:rsidRPr="00410ED8">
              <w:rPr>
                <w:rFonts w:asciiTheme="minorHAnsi" w:hAnsiTheme="minorHAnsi"/>
                <w:sz w:val="16"/>
                <w:szCs w:val="16"/>
              </w:rPr>
              <w:t> </w:t>
            </w:r>
          </w:p>
        </w:tc>
        <w:tc>
          <w:tcPr>
            <w:tcW w:w="709" w:type="dxa"/>
            <w:tcBorders>
              <w:top w:val="nil"/>
              <w:left w:val="nil"/>
              <w:bottom w:val="nil"/>
              <w:right w:val="nil"/>
            </w:tcBorders>
            <w:shd w:val="clear" w:color="000000" w:fill="FFFFFF"/>
            <w:noWrap/>
            <w:vAlign w:val="bottom"/>
            <w:hideMark/>
          </w:tcPr>
          <w:p w:rsidR="00C53B55" w:rsidRPr="00410ED8" w:rsidRDefault="00C53B55" w:rsidP="00C53B55">
            <w:pPr>
              <w:rPr>
                <w:rFonts w:asciiTheme="minorHAnsi" w:hAnsiTheme="minorHAnsi"/>
                <w:sz w:val="16"/>
                <w:szCs w:val="16"/>
              </w:rPr>
            </w:pPr>
            <w:r w:rsidRPr="00410ED8">
              <w:rPr>
                <w:rFonts w:asciiTheme="minorHAnsi" w:hAnsiTheme="minorHAnsi"/>
                <w:sz w:val="16"/>
                <w:szCs w:val="16"/>
              </w:rPr>
              <w:t> </w:t>
            </w:r>
          </w:p>
        </w:tc>
      </w:tr>
    </w:tbl>
    <w:p w:rsidR="00C72741" w:rsidRPr="00410ED8" w:rsidRDefault="00C72741" w:rsidP="00635358">
      <w:pPr>
        <w:rPr>
          <w:rFonts w:asciiTheme="minorHAnsi" w:hAnsiTheme="minorHAnsi" w:cstheme="minorHAnsi"/>
          <w:sz w:val="22"/>
          <w:szCs w:val="22"/>
        </w:rPr>
      </w:pPr>
    </w:p>
    <w:p w:rsidR="00C72741" w:rsidRPr="00410ED8" w:rsidRDefault="00C72741">
      <w:pPr>
        <w:spacing w:after="200" w:line="276" w:lineRule="auto"/>
        <w:rPr>
          <w:rFonts w:asciiTheme="minorHAnsi" w:hAnsiTheme="minorHAnsi" w:cstheme="minorHAnsi"/>
          <w:sz w:val="22"/>
          <w:szCs w:val="22"/>
        </w:rPr>
      </w:pPr>
      <w:r w:rsidRPr="00410ED8">
        <w:rPr>
          <w:rFonts w:asciiTheme="minorHAnsi" w:hAnsiTheme="minorHAnsi" w:cstheme="minorHAnsi"/>
          <w:sz w:val="22"/>
          <w:szCs w:val="22"/>
        </w:rPr>
        <w:br w:type="page"/>
      </w:r>
    </w:p>
    <w:p w:rsidR="00466AF3" w:rsidRPr="00410ED8" w:rsidRDefault="00466AF3">
      <w:pPr>
        <w:spacing w:after="200" w:line="276" w:lineRule="auto"/>
        <w:rPr>
          <w:rFonts w:asciiTheme="minorHAnsi" w:hAnsiTheme="minorHAnsi" w:cstheme="minorHAnsi"/>
          <w:sz w:val="22"/>
          <w:szCs w:val="22"/>
        </w:rPr>
      </w:pPr>
    </w:p>
    <w:p w:rsidR="00466AF3" w:rsidRPr="00410ED8" w:rsidRDefault="00466AF3">
      <w:pPr>
        <w:spacing w:after="200" w:line="276" w:lineRule="auto"/>
        <w:rPr>
          <w:rFonts w:asciiTheme="minorHAnsi" w:hAnsiTheme="minorHAnsi" w:cstheme="minorHAnsi"/>
          <w:sz w:val="22"/>
          <w:szCs w:val="22"/>
        </w:rPr>
      </w:pPr>
    </w:p>
    <w:p w:rsidR="002B191C" w:rsidRPr="00410ED8" w:rsidRDefault="002B191C">
      <w:pPr>
        <w:spacing w:after="200" w:line="276" w:lineRule="auto"/>
        <w:rPr>
          <w:rFonts w:asciiTheme="minorHAnsi" w:hAnsiTheme="minorHAnsi" w:cstheme="minorHAnsi"/>
          <w:sz w:val="22"/>
          <w:szCs w:val="22"/>
        </w:rPr>
      </w:pPr>
    </w:p>
    <w:tbl>
      <w:tblPr>
        <w:tblW w:w="9818" w:type="dxa"/>
        <w:tblInd w:w="675" w:type="dxa"/>
        <w:tblLook w:val="04A0"/>
      </w:tblPr>
      <w:tblGrid>
        <w:gridCol w:w="3544"/>
        <w:gridCol w:w="851"/>
        <w:gridCol w:w="704"/>
        <w:gridCol w:w="876"/>
        <w:gridCol w:w="734"/>
        <w:gridCol w:w="825"/>
        <w:gridCol w:w="734"/>
        <w:gridCol w:w="825"/>
        <w:gridCol w:w="725"/>
      </w:tblGrid>
      <w:tr w:rsidR="00466AF3" w:rsidRPr="00410ED8" w:rsidTr="00EF0EC7">
        <w:trPr>
          <w:trHeight w:val="198"/>
        </w:trPr>
        <w:tc>
          <w:tcPr>
            <w:tcW w:w="3544" w:type="dxa"/>
            <w:tcBorders>
              <w:top w:val="double" w:sz="6" w:space="0" w:color="auto"/>
              <w:left w:val="double" w:sz="6" w:space="0" w:color="auto"/>
              <w:bottom w:val="double" w:sz="6" w:space="0" w:color="auto"/>
              <w:right w:val="nil"/>
            </w:tcBorders>
            <w:shd w:val="clear" w:color="000000" w:fill="632523"/>
            <w:noWrap/>
            <w:vAlign w:val="center"/>
            <w:hideMark/>
          </w:tcPr>
          <w:p w:rsidR="00466AF3" w:rsidRPr="00410ED8" w:rsidRDefault="00466AF3" w:rsidP="00466AF3">
            <w:pPr>
              <w:rPr>
                <w:rFonts w:asciiTheme="minorHAnsi" w:hAnsiTheme="minorHAnsi" w:cs="Arial"/>
                <w:color w:val="FFFFFF"/>
                <w:sz w:val="16"/>
                <w:szCs w:val="16"/>
              </w:rPr>
            </w:pPr>
            <w:r w:rsidRPr="00410ED8">
              <w:rPr>
                <w:rFonts w:asciiTheme="minorHAnsi" w:hAnsiTheme="minorHAnsi" w:cs="Arial"/>
                <w:color w:val="FFFFFF"/>
                <w:sz w:val="16"/>
                <w:szCs w:val="16"/>
              </w:rPr>
              <w:t>BDP (u mil. €)</w:t>
            </w:r>
          </w:p>
        </w:tc>
        <w:tc>
          <w:tcPr>
            <w:tcW w:w="1555" w:type="dxa"/>
            <w:gridSpan w:val="2"/>
            <w:tcBorders>
              <w:top w:val="double" w:sz="6" w:space="0" w:color="auto"/>
              <w:left w:val="nil"/>
              <w:bottom w:val="double" w:sz="6" w:space="0" w:color="auto"/>
              <w:right w:val="double" w:sz="6" w:space="0" w:color="auto"/>
            </w:tcBorders>
            <w:shd w:val="clear" w:color="000000" w:fill="E6B9B8"/>
            <w:noWrap/>
            <w:vAlign w:val="center"/>
            <w:hideMark/>
          </w:tcPr>
          <w:p w:rsidR="00466AF3" w:rsidRPr="00410ED8" w:rsidRDefault="00466AF3" w:rsidP="00466AF3">
            <w:pPr>
              <w:jc w:val="center"/>
              <w:rPr>
                <w:rFonts w:asciiTheme="minorHAnsi" w:hAnsiTheme="minorHAnsi" w:cs="Arial"/>
                <w:sz w:val="16"/>
                <w:szCs w:val="16"/>
              </w:rPr>
            </w:pPr>
            <w:r w:rsidRPr="00410ED8">
              <w:rPr>
                <w:rFonts w:asciiTheme="minorHAnsi" w:hAnsiTheme="minorHAnsi" w:cs="Arial"/>
                <w:sz w:val="16"/>
                <w:szCs w:val="16"/>
              </w:rPr>
              <w:t>3516,2</w:t>
            </w:r>
          </w:p>
        </w:tc>
        <w:tc>
          <w:tcPr>
            <w:tcW w:w="1610" w:type="dxa"/>
            <w:gridSpan w:val="2"/>
            <w:tcBorders>
              <w:top w:val="double" w:sz="6" w:space="0" w:color="auto"/>
              <w:left w:val="nil"/>
              <w:bottom w:val="double" w:sz="6" w:space="0" w:color="auto"/>
              <w:right w:val="double" w:sz="6" w:space="0" w:color="auto"/>
            </w:tcBorders>
            <w:shd w:val="clear" w:color="000000" w:fill="E6B9B8"/>
            <w:noWrap/>
            <w:vAlign w:val="center"/>
            <w:hideMark/>
          </w:tcPr>
          <w:p w:rsidR="00466AF3" w:rsidRPr="00410ED8" w:rsidRDefault="00466AF3" w:rsidP="00466AF3">
            <w:pPr>
              <w:jc w:val="center"/>
              <w:rPr>
                <w:rFonts w:asciiTheme="minorHAnsi" w:hAnsiTheme="minorHAnsi" w:cs="Arial"/>
                <w:sz w:val="16"/>
                <w:szCs w:val="16"/>
              </w:rPr>
            </w:pPr>
            <w:r w:rsidRPr="00410ED8">
              <w:rPr>
                <w:rFonts w:asciiTheme="minorHAnsi" w:hAnsiTheme="minorHAnsi" w:cs="Arial"/>
                <w:sz w:val="16"/>
                <w:szCs w:val="16"/>
              </w:rPr>
              <w:t>3712,0</w:t>
            </w:r>
          </w:p>
        </w:tc>
        <w:tc>
          <w:tcPr>
            <w:tcW w:w="1559" w:type="dxa"/>
            <w:gridSpan w:val="2"/>
            <w:tcBorders>
              <w:top w:val="double" w:sz="6" w:space="0" w:color="auto"/>
              <w:left w:val="nil"/>
              <w:bottom w:val="double" w:sz="6" w:space="0" w:color="auto"/>
              <w:right w:val="double" w:sz="6" w:space="0" w:color="auto"/>
            </w:tcBorders>
            <w:shd w:val="clear" w:color="000000" w:fill="E6B9B8"/>
            <w:noWrap/>
            <w:vAlign w:val="center"/>
            <w:hideMark/>
          </w:tcPr>
          <w:p w:rsidR="00466AF3" w:rsidRPr="00410ED8" w:rsidRDefault="00466AF3" w:rsidP="00466AF3">
            <w:pPr>
              <w:jc w:val="center"/>
              <w:rPr>
                <w:rFonts w:asciiTheme="minorHAnsi" w:hAnsiTheme="minorHAnsi" w:cs="Arial"/>
                <w:sz w:val="16"/>
                <w:szCs w:val="16"/>
              </w:rPr>
            </w:pPr>
            <w:r w:rsidRPr="00410ED8">
              <w:rPr>
                <w:rFonts w:asciiTheme="minorHAnsi" w:hAnsiTheme="minorHAnsi" w:cs="Arial"/>
                <w:sz w:val="16"/>
                <w:szCs w:val="16"/>
              </w:rPr>
              <w:t>3930,1</w:t>
            </w:r>
          </w:p>
        </w:tc>
        <w:tc>
          <w:tcPr>
            <w:tcW w:w="1550" w:type="dxa"/>
            <w:gridSpan w:val="2"/>
            <w:tcBorders>
              <w:top w:val="double" w:sz="6" w:space="0" w:color="auto"/>
              <w:left w:val="nil"/>
              <w:bottom w:val="double" w:sz="6" w:space="0" w:color="auto"/>
              <w:right w:val="double" w:sz="6" w:space="0" w:color="auto"/>
            </w:tcBorders>
            <w:shd w:val="clear" w:color="000000" w:fill="E6B9B8"/>
            <w:noWrap/>
            <w:vAlign w:val="center"/>
            <w:hideMark/>
          </w:tcPr>
          <w:p w:rsidR="00466AF3" w:rsidRPr="00410ED8" w:rsidRDefault="00466AF3" w:rsidP="00466AF3">
            <w:pPr>
              <w:jc w:val="center"/>
              <w:rPr>
                <w:rFonts w:asciiTheme="minorHAnsi" w:hAnsiTheme="minorHAnsi" w:cs="Arial"/>
                <w:sz w:val="16"/>
                <w:szCs w:val="16"/>
              </w:rPr>
            </w:pPr>
            <w:r w:rsidRPr="00410ED8">
              <w:rPr>
                <w:rFonts w:asciiTheme="minorHAnsi" w:hAnsiTheme="minorHAnsi" w:cs="Arial"/>
                <w:sz w:val="16"/>
                <w:szCs w:val="16"/>
              </w:rPr>
              <w:t>4169,1</w:t>
            </w:r>
          </w:p>
        </w:tc>
      </w:tr>
      <w:tr w:rsidR="00466AF3" w:rsidRPr="00410ED8" w:rsidTr="00EF0EC7">
        <w:trPr>
          <w:trHeight w:val="198"/>
        </w:trPr>
        <w:tc>
          <w:tcPr>
            <w:tcW w:w="3544" w:type="dxa"/>
            <w:tcBorders>
              <w:top w:val="nil"/>
              <w:left w:val="nil"/>
              <w:bottom w:val="nil"/>
              <w:right w:val="nil"/>
            </w:tcBorders>
            <w:shd w:val="clear" w:color="000000" w:fill="FFFFFF"/>
            <w:noWrap/>
            <w:vAlign w:val="center"/>
            <w:hideMark/>
          </w:tcPr>
          <w:p w:rsidR="00466AF3" w:rsidRPr="00410ED8" w:rsidRDefault="00466AF3" w:rsidP="00466AF3">
            <w:pPr>
              <w:rPr>
                <w:rFonts w:asciiTheme="minorHAnsi" w:hAnsiTheme="minorHAnsi" w:cs="Arial"/>
                <w:color w:val="FFFFFF"/>
                <w:sz w:val="16"/>
                <w:szCs w:val="16"/>
              </w:rPr>
            </w:pPr>
            <w:r w:rsidRPr="00410ED8">
              <w:rPr>
                <w:rFonts w:asciiTheme="minorHAnsi" w:hAnsiTheme="minorHAnsi" w:cs="Arial"/>
                <w:color w:val="FFFFFF"/>
                <w:sz w:val="16"/>
                <w:szCs w:val="16"/>
              </w:rPr>
              <w:t> </w:t>
            </w:r>
          </w:p>
        </w:tc>
        <w:tc>
          <w:tcPr>
            <w:tcW w:w="851" w:type="dxa"/>
            <w:tcBorders>
              <w:top w:val="nil"/>
              <w:left w:val="nil"/>
              <w:bottom w:val="double" w:sz="6" w:space="0" w:color="auto"/>
              <w:right w:val="nil"/>
            </w:tcBorders>
            <w:shd w:val="clear" w:color="000000" w:fill="FFFFFF"/>
            <w:noWrap/>
            <w:vAlign w:val="bottom"/>
            <w:hideMark/>
          </w:tcPr>
          <w:p w:rsidR="00466AF3" w:rsidRPr="00410ED8" w:rsidRDefault="00466AF3" w:rsidP="00466AF3">
            <w:pPr>
              <w:rPr>
                <w:rFonts w:asciiTheme="minorHAnsi" w:hAnsiTheme="minorHAnsi" w:cs="Arial"/>
                <w:i/>
                <w:iCs/>
                <w:sz w:val="16"/>
                <w:szCs w:val="16"/>
              </w:rPr>
            </w:pPr>
            <w:r w:rsidRPr="00410ED8">
              <w:rPr>
                <w:rFonts w:asciiTheme="minorHAnsi" w:hAnsiTheme="minorHAnsi" w:cs="Arial"/>
                <w:i/>
                <w:iCs/>
                <w:sz w:val="16"/>
                <w:szCs w:val="16"/>
              </w:rPr>
              <w:t> </w:t>
            </w:r>
          </w:p>
        </w:tc>
        <w:tc>
          <w:tcPr>
            <w:tcW w:w="704" w:type="dxa"/>
            <w:tcBorders>
              <w:top w:val="nil"/>
              <w:left w:val="nil"/>
              <w:bottom w:val="double" w:sz="6" w:space="0" w:color="auto"/>
              <w:right w:val="nil"/>
            </w:tcBorders>
            <w:shd w:val="clear" w:color="000000" w:fill="FFFFFF"/>
            <w:noWrap/>
            <w:vAlign w:val="bottom"/>
            <w:hideMark/>
          </w:tcPr>
          <w:p w:rsidR="00466AF3" w:rsidRPr="00410ED8" w:rsidRDefault="00466AF3" w:rsidP="00466AF3">
            <w:pPr>
              <w:rPr>
                <w:rFonts w:asciiTheme="minorHAnsi" w:hAnsiTheme="minorHAnsi" w:cs="Arial"/>
                <w:i/>
                <w:iCs/>
                <w:sz w:val="16"/>
                <w:szCs w:val="16"/>
              </w:rPr>
            </w:pPr>
            <w:r w:rsidRPr="00410ED8">
              <w:rPr>
                <w:rFonts w:asciiTheme="minorHAnsi" w:hAnsiTheme="minorHAnsi" w:cs="Arial"/>
                <w:i/>
                <w:iCs/>
                <w:sz w:val="16"/>
                <w:szCs w:val="16"/>
              </w:rPr>
              <w:t> </w:t>
            </w:r>
          </w:p>
        </w:tc>
        <w:tc>
          <w:tcPr>
            <w:tcW w:w="876" w:type="dxa"/>
            <w:tcBorders>
              <w:top w:val="nil"/>
              <w:left w:val="nil"/>
              <w:bottom w:val="double" w:sz="6" w:space="0" w:color="auto"/>
              <w:right w:val="nil"/>
            </w:tcBorders>
            <w:shd w:val="clear" w:color="000000" w:fill="FFFFFF"/>
            <w:noWrap/>
            <w:vAlign w:val="bottom"/>
            <w:hideMark/>
          </w:tcPr>
          <w:p w:rsidR="00466AF3" w:rsidRPr="00410ED8" w:rsidRDefault="00466AF3" w:rsidP="00466AF3">
            <w:pPr>
              <w:rPr>
                <w:rFonts w:asciiTheme="minorHAnsi" w:hAnsiTheme="minorHAnsi" w:cs="Arial"/>
                <w:i/>
                <w:iCs/>
                <w:sz w:val="16"/>
                <w:szCs w:val="16"/>
              </w:rPr>
            </w:pPr>
            <w:r w:rsidRPr="00410ED8">
              <w:rPr>
                <w:rFonts w:asciiTheme="minorHAnsi" w:hAnsiTheme="minorHAnsi" w:cs="Arial"/>
                <w:i/>
                <w:iCs/>
                <w:sz w:val="16"/>
                <w:szCs w:val="16"/>
              </w:rPr>
              <w:t> </w:t>
            </w:r>
          </w:p>
        </w:tc>
        <w:tc>
          <w:tcPr>
            <w:tcW w:w="734" w:type="dxa"/>
            <w:tcBorders>
              <w:top w:val="nil"/>
              <w:left w:val="nil"/>
              <w:bottom w:val="double" w:sz="6" w:space="0" w:color="auto"/>
              <w:right w:val="nil"/>
            </w:tcBorders>
            <w:shd w:val="clear" w:color="000000" w:fill="FFFFFF"/>
            <w:noWrap/>
            <w:vAlign w:val="bottom"/>
            <w:hideMark/>
          </w:tcPr>
          <w:p w:rsidR="00466AF3" w:rsidRPr="00410ED8" w:rsidRDefault="00466AF3" w:rsidP="00466AF3">
            <w:pPr>
              <w:rPr>
                <w:rFonts w:asciiTheme="minorHAnsi" w:hAnsiTheme="minorHAnsi" w:cs="Arial"/>
                <w:i/>
                <w:iCs/>
                <w:sz w:val="16"/>
                <w:szCs w:val="16"/>
              </w:rPr>
            </w:pPr>
            <w:r w:rsidRPr="00410ED8">
              <w:rPr>
                <w:rFonts w:asciiTheme="minorHAnsi" w:hAnsiTheme="minorHAnsi" w:cs="Arial"/>
                <w:i/>
                <w:iCs/>
                <w:sz w:val="16"/>
                <w:szCs w:val="16"/>
              </w:rPr>
              <w:t> </w:t>
            </w:r>
          </w:p>
        </w:tc>
        <w:tc>
          <w:tcPr>
            <w:tcW w:w="825"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734"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825"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725"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r>
      <w:tr w:rsidR="00466AF3" w:rsidRPr="00410ED8" w:rsidTr="00EF0EC7">
        <w:trPr>
          <w:trHeight w:val="198"/>
        </w:trPr>
        <w:tc>
          <w:tcPr>
            <w:tcW w:w="3544" w:type="dxa"/>
            <w:vMerge w:val="restart"/>
            <w:tcBorders>
              <w:top w:val="double" w:sz="6" w:space="0" w:color="auto"/>
              <w:left w:val="double" w:sz="6" w:space="0" w:color="auto"/>
              <w:bottom w:val="double" w:sz="6" w:space="0" w:color="000000"/>
              <w:right w:val="nil"/>
            </w:tcBorders>
            <w:shd w:val="clear" w:color="000000" w:fill="632523"/>
            <w:noWrap/>
            <w:vAlign w:val="center"/>
            <w:hideMark/>
          </w:tcPr>
          <w:p w:rsidR="00466AF3" w:rsidRPr="00410ED8" w:rsidRDefault="00466AF3" w:rsidP="00466AF3">
            <w:pPr>
              <w:jc w:val="center"/>
              <w:rPr>
                <w:rFonts w:asciiTheme="minorHAnsi" w:hAnsiTheme="minorHAnsi" w:cs="Arial"/>
                <w:b/>
                <w:bCs/>
                <w:color w:val="FFFFFF"/>
                <w:sz w:val="16"/>
                <w:szCs w:val="16"/>
              </w:rPr>
            </w:pPr>
            <w:r w:rsidRPr="00410ED8">
              <w:rPr>
                <w:rFonts w:asciiTheme="minorHAnsi" w:hAnsiTheme="minorHAnsi" w:cs="Arial"/>
                <w:b/>
                <w:bCs/>
                <w:color w:val="FFFFFF"/>
                <w:sz w:val="16"/>
                <w:szCs w:val="16"/>
              </w:rPr>
              <w:t>Javna potrošnja</w:t>
            </w:r>
          </w:p>
        </w:tc>
        <w:tc>
          <w:tcPr>
            <w:tcW w:w="1555" w:type="dxa"/>
            <w:gridSpan w:val="2"/>
            <w:tcBorders>
              <w:top w:val="double" w:sz="6" w:space="0" w:color="auto"/>
              <w:left w:val="double" w:sz="6" w:space="0" w:color="auto"/>
              <w:bottom w:val="single" w:sz="4" w:space="0" w:color="auto"/>
              <w:right w:val="double" w:sz="6" w:space="0" w:color="000000"/>
            </w:tcBorders>
            <w:shd w:val="clear" w:color="000000" w:fill="E6B9B8"/>
            <w:noWrap/>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Procjena 2014</w:t>
            </w:r>
          </w:p>
        </w:tc>
        <w:tc>
          <w:tcPr>
            <w:tcW w:w="1610" w:type="dxa"/>
            <w:gridSpan w:val="2"/>
            <w:tcBorders>
              <w:top w:val="double" w:sz="6" w:space="0" w:color="auto"/>
              <w:left w:val="nil"/>
              <w:bottom w:val="single" w:sz="4" w:space="0" w:color="auto"/>
              <w:right w:val="double" w:sz="6" w:space="0" w:color="000000"/>
            </w:tcBorders>
            <w:shd w:val="clear" w:color="000000" w:fill="E6B9B8"/>
            <w:noWrap/>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Procjena 2015</w:t>
            </w:r>
          </w:p>
        </w:tc>
        <w:tc>
          <w:tcPr>
            <w:tcW w:w="1559" w:type="dxa"/>
            <w:gridSpan w:val="2"/>
            <w:tcBorders>
              <w:top w:val="double" w:sz="6" w:space="0" w:color="auto"/>
              <w:left w:val="nil"/>
              <w:bottom w:val="single" w:sz="4" w:space="0" w:color="auto"/>
              <w:right w:val="double" w:sz="6" w:space="0" w:color="000000"/>
            </w:tcBorders>
            <w:shd w:val="clear" w:color="000000" w:fill="E6B9B8"/>
            <w:noWrap/>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Procjena 2016</w:t>
            </w:r>
          </w:p>
        </w:tc>
        <w:tc>
          <w:tcPr>
            <w:tcW w:w="1550" w:type="dxa"/>
            <w:gridSpan w:val="2"/>
            <w:tcBorders>
              <w:top w:val="double" w:sz="6" w:space="0" w:color="auto"/>
              <w:left w:val="nil"/>
              <w:bottom w:val="single" w:sz="4" w:space="0" w:color="auto"/>
              <w:right w:val="double" w:sz="6" w:space="0" w:color="000000"/>
            </w:tcBorders>
            <w:shd w:val="clear" w:color="000000" w:fill="E6B9B8"/>
            <w:noWrap/>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Procjena 2017</w:t>
            </w:r>
          </w:p>
        </w:tc>
      </w:tr>
      <w:tr w:rsidR="00466AF3" w:rsidRPr="00410ED8" w:rsidTr="00EF0EC7">
        <w:trPr>
          <w:trHeight w:val="198"/>
        </w:trPr>
        <w:tc>
          <w:tcPr>
            <w:tcW w:w="3544" w:type="dxa"/>
            <w:vMerge/>
            <w:tcBorders>
              <w:top w:val="double" w:sz="6" w:space="0" w:color="auto"/>
              <w:left w:val="double" w:sz="6" w:space="0" w:color="auto"/>
              <w:bottom w:val="double" w:sz="6" w:space="0" w:color="000000"/>
              <w:right w:val="nil"/>
            </w:tcBorders>
            <w:vAlign w:val="center"/>
            <w:hideMark/>
          </w:tcPr>
          <w:p w:rsidR="00466AF3" w:rsidRPr="00410ED8" w:rsidRDefault="00466AF3" w:rsidP="00466AF3">
            <w:pPr>
              <w:rPr>
                <w:rFonts w:asciiTheme="minorHAnsi" w:hAnsiTheme="minorHAnsi" w:cs="Arial"/>
                <w:b/>
                <w:bCs/>
                <w:color w:val="FFFFFF"/>
                <w:sz w:val="16"/>
                <w:szCs w:val="16"/>
              </w:rPr>
            </w:pPr>
          </w:p>
        </w:tc>
        <w:tc>
          <w:tcPr>
            <w:tcW w:w="851" w:type="dxa"/>
            <w:tcBorders>
              <w:top w:val="nil"/>
              <w:left w:val="double" w:sz="6" w:space="0" w:color="auto"/>
              <w:bottom w:val="double" w:sz="6" w:space="0" w:color="auto"/>
              <w:right w:val="single" w:sz="4" w:space="0" w:color="auto"/>
            </w:tcBorders>
            <w:shd w:val="clear" w:color="000000" w:fill="E6B9B8"/>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mil. €</w:t>
            </w:r>
          </w:p>
        </w:tc>
        <w:tc>
          <w:tcPr>
            <w:tcW w:w="704" w:type="dxa"/>
            <w:tcBorders>
              <w:top w:val="nil"/>
              <w:left w:val="nil"/>
              <w:bottom w:val="double" w:sz="6" w:space="0" w:color="auto"/>
              <w:right w:val="double" w:sz="6" w:space="0" w:color="auto"/>
            </w:tcBorders>
            <w:shd w:val="clear" w:color="000000" w:fill="E6B9B8"/>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 BDP</w:t>
            </w:r>
          </w:p>
        </w:tc>
        <w:tc>
          <w:tcPr>
            <w:tcW w:w="876" w:type="dxa"/>
            <w:tcBorders>
              <w:top w:val="nil"/>
              <w:left w:val="nil"/>
              <w:bottom w:val="double" w:sz="6" w:space="0" w:color="auto"/>
              <w:right w:val="single" w:sz="4" w:space="0" w:color="auto"/>
            </w:tcBorders>
            <w:shd w:val="clear" w:color="000000" w:fill="E6B9B8"/>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mil. €</w:t>
            </w:r>
          </w:p>
        </w:tc>
        <w:tc>
          <w:tcPr>
            <w:tcW w:w="734" w:type="dxa"/>
            <w:tcBorders>
              <w:top w:val="nil"/>
              <w:left w:val="nil"/>
              <w:bottom w:val="double" w:sz="6" w:space="0" w:color="auto"/>
              <w:right w:val="double" w:sz="6" w:space="0" w:color="auto"/>
            </w:tcBorders>
            <w:shd w:val="clear" w:color="000000" w:fill="E6B9B8"/>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 BDP</w:t>
            </w:r>
          </w:p>
        </w:tc>
        <w:tc>
          <w:tcPr>
            <w:tcW w:w="825" w:type="dxa"/>
            <w:tcBorders>
              <w:top w:val="nil"/>
              <w:left w:val="nil"/>
              <w:bottom w:val="double" w:sz="6" w:space="0" w:color="auto"/>
              <w:right w:val="single" w:sz="4" w:space="0" w:color="auto"/>
            </w:tcBorders>
            <w:shd w:val="clear" w:color="000000" w:fill="E6B9B8"/>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mil. €</w:t>
            </w:r>
          </w:p>
        </w:tc>
        <w:tc>
          <w:tcPr>
            <w:tcW w:w="734" w:type="dxa"/>
            <w:tcBorders>
              <w:top w:val="nil"/>
              <w:left w:val="nil"/>
              <w:bottom w:val="double" w:sz="6" w:space="0" w:color="auto"/>
              <w:right w:val="double" w:sz="6" w:space="0" w:color="auto"/>
            </w:tcBorders>
            <w:shd w:val="clear" w:color="000000" w:fill="E6B9B8"/>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 BDP</w:t>
            </w:r>
          </w:p>
        </w:tc>
        <w:tc>
          <w:tcPr>
            <w:tcW w:w="825" w:type="dxa"/>
            <w:tcBorders>
              <w:top w:val="nil"/>
              <w:left w:val="nil"/>
              <w:bottom w:val="double" w:sz="6" w:space="0" w:color="auto"/>
              <w:right w:val="single" w:sz="4" w:space="0" w:color="auto"/>
            </w:tcBorders>
            <w:shd w:val="clear" w:color="000000" w:fill="E6B9B8"/>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mil. €</w:t>
            </w:r>
          </w:p>
        </w:tc>
        <w:tc>
          <w:tcPr>
            <w:tcW w:w="725" w:type="dxa"/>
            <w:tcBorders>
              <w:top w:val="nil"/>
              <w:left w:val="nil"/>
              <w:bottom w:val="double" w:sz="6" w:space="0" w:color="auto"/>
              <w:right w:val="double" w:sz="6" w:space="0" w:color="auto"/>
            </w:tcBorders>
            <w:shd w:val="clear" w:color="000000" w:fill="E6B9B8"/>
            <w:vAlign w:val="center"/>
            <w:hideMark/>
          </w:tcPr>
          <w:p w:rsidR="00466AF3" w:rsidRPr="00410ED8" w:rsidRDefault="00466AF3" w:rsidP="00466AF3">
            <w:pPr>
              <w:jc w:val="center"/>
              <w:rPr>
                <w:rFonts w:asciiTheme="minorHAnsi" w:hAnsiTheme="minorHAnsi" w:cs="Arial"/>
                <w:b/>
                <w:bCs/>
                <w:sz w:val="16"/>
                <w:szCs w:val="16"/>
              </w:rPr>
            </w:pPr>
            <w:r w:rsidRPr="00410ED8">
              <w:rPr>
                <w:rFonts w:asciiTheme="minorHAnsi" w:hAnsiTheme="minorHAnsi" w:cs="Arial"/>
                <w:b/>
                <w:bCs/>
                <w:sz w:val="16"/>
                <w:szCs w:val="16"/>
              </w:rPr>
              <w:t>% BDP</w:t>
            </w:r>
          </w:p>
        </w:tc>
      </w:tr>
      <w:tr w:rsidR="00466AF3" w:rsidRPr="00410ED8" w:rsidTr="00EF0EC7">
        <w:trPr>
          <w:trHeight w:val="198"/>
        </w:trPr>
        <w:tc>
          <w:tcPr>
            <w:tcW w:w="3544" w:type="dxa"/>
            <w:tcBorders>
              <w:top w:val="nil"/>
              <w:left w:val="double" w:sz="6" w:space="0" w:color="auto"/>
              <w:bottom w:val="double" w:sz="6" w:space="0" w:color="auto"/>
              <w:right w:val="nil"/>
            </w:tcBorders>
            <w:shd w:val="clear" w:color="000000" w:fill="E6B9B8"/>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Izvorni prihodi</w:t>
            </w:r>
          </w:p>
        </w:tc>
        <w:tc>
          <w:tcPr>
            <w:tcW w:w="851" w:type="dxa"/>
            <w:tcBorders>
              <w:top w:val="nil"/>
              <w:left w:val="double" w:sz="6" w:space="0" w:color="auto"/>
              <w:bottom w:val="double" w:sz="6" w:space="0" w:color="auto"/>
              <w:right w:val="single" w:sz="4" w:space="0" w:color="auto"/>
            </w:tcBorders>
            <w:shd w:val="clear" w:color="000000" w:fill="E6B9B8"/>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1503,88</w:t>
            </w:r>
          </w:p>
        </w:tc>
        <w:tc>
          <w:tcPr>
            <w:tcW w:w="704" w:type="dxa"/>
            <w:tcBorders>
              <w:top w:val="nil"/>
              <w:left w:val="nil"/>
              <w:bottom w:val="double" w:sz="6" w:space="0" w:color="auto"/>
              <w:right w:val="double" w:sz="6" w:space="0" w:color="auto"/>
            </w:tcBorders>
            <w:shd w:val="clear" w:color="000000" w:fill="E6B9B8"/>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42,77</w:t>
            </w:r>
          </w:p>
        </w:tc>
        <w:tc>
          <w:tcPr>
            <w:tcW w:w="876" w:type="dxa"/>
            <w:tcBorders>
              <w:top w:val="nil"/>
              <w:left w:val="double" w:sz="6" w:space="0" w:color="auto"/>
              <w:bottom w:val="double" w:sz="6" w:space="0" w:color="auto"/>
              <w:right w:val="single" w:sz="4" w:space="0" w:color="auto"/>
            </w:tcBorders>
            <w:shd w:val="clear" w:color="000000" w:fill="E6B9B8"/>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1530,99</w:t>
            </w:r>
          </w:p>
        </w:tc>
        <w:tc>
          <w:tcPr>
            <w:tcW w:w="734" w:type="dxa"/>
            <w:tcBorders>
              <w:top w:val="nil"/>
              <w:left w:val="nil"/>
              <w:bottom w:val="double" w:sz="6" w:space="0" w:color="auto"/>
              <w:right w:val="double" w:sz="6" w:space="0" w:color="auto"/>
            </w:tcBorders>
            <w:shd w:val="clear" w:color="000000" w:fill="E6B9B8"/>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41,24</w:t>
            </w:r>
          </w:p>
        </w:tc>
        <w:tc>
          <w:tcPr>
            <w:tcW w:w="825" w:type="dxa"/>
            <w:tcBorders>
              <w:top w:val="nil"/>
              <w:left w:val="double" w:sz="6" w:space="0" w:color="auto"/>
              <w:bottom w:val="double" w:sz="6" w:space="0" w:color="auto"/>
              <w:right w:val="single" w:sz="4" w:space="0" w:color="auto"/>
            </w:tcBorders>
            <w:shd w:val="clear" w:color="000000" w:fill="E6B9B8"/>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1593,13</w:t>
            </w:r>
          </w:p>
        </w:tc>
        <w:tc>
          <w:tcPr>
            <w:tcW w:w="734" w:type="dxa"/>
            <w:tcBorders>
              <w:top w:val="nil"/>
              <w:left w:val="nil"/>
              <w:bottom w:val="double" w:sz="6" w:space="0" w:color="auto"/>
              <w:right w:val="double" w:sz="6" w:space="0" w:color="auto"/>
            </w:tcBorders>
            <w:shd w:val="clear" w:color="000000" w:fill="E6B9B8"/>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40,54</w:t>
            </w:r>
          </w:p>
        </w:tc>
        <w:tc>
          <w:tcPr>
            <w:tcW w:w="825" w:type="dxa"/>
            <w:tcBorders>
              <w:top w:val="nil"/>
              <w:left w:val="nil"/>
              <w:bottom w:val="double" w:sz="6" w:space="0" w:color="auto"/>
              <w:right w:val="single" w:sz="4" w:space="0" w:color="auto"/>
            </w:tcBorders>
            <w:shd w:val="clear" w:color="000000" w:fill="E6B9B8"/>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1668,30</w:t>
            </w:r>
          </w:p>
        </w:tc>
        <w:tc>
          <w:tcPr>
            <w:tcW w:w="725" w:type="dxa"/>
            <w:tcBorders>
              <w:top w:val="nil"/>
              <w:left w:val="nil"/>
              <w:bottom w:val="double" w:sz="6" w:space="0" w:color="auto"/>
              <w:right w:val="double" w:sz="6" w:space="0" w:color="auto"/>
            </w:tcBorders>
            <w:shd w:val="clear" w:color="000000" w:fill="E6B9B8"/>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40,02</w:t>
            </w:r>
          </w:p>
        </w:tc>
      </w:tr>
      <w:tr w:rsidR="00466AF3"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Porezi</w:t>
            </w:r>
          </w:p>
        </w:tc>
        <w:tc>
          <w:tcPr>
            <w:tcW w:w="851"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928,02</w:t>
            </w:r>
          </w:p>
        </w:tc>
        <w:tc>
          <w:tcPr>
            <w:tcW w:w="704" w:type="dxa"/>
            <w:tcBorders>
              <w:top w:val="nil"/>
              <w:left w:val="nil"/>
              <w:bottom w:val="nil"/>
              <w:right w:val="nil"/>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26,39</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946,95</w:t>
            </w:r>
          </w:p>
        </w:tc>
        <w:tc>
          <w:tcPr>
            <w:tcW w:w="734" w:type="dxa"/>
            <w:tcBorders>
              <w:top w:val="nil"/>
              <w:left w:val="nil"/>
              <w:bottom w:val="nil"/>
              <w:right w:val="nil"/>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25,51</w:t>
            </w:r>
          </w:p>
        </w:tc>
        <w:tc>
          <w:tcPr>
            <w:tcW w:w="825"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985,71</w:t>
            </w:r>
          </w:p>
        </w:tc>
        <w:tc>
          <w:tcPr>
            <w:tcW w:w="734" w:type="dxa"/>
            <w:tcBorders>
              <w:top w:val="nil"/>
              <w:left w:val="nil"/>
              <w:bottom w:val="nil"/>
              <w:right w:val="nil"/>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25,08</w:t>
            </w:r>
          </w:p>
        </w:tc>
        <w:tc>
          <w:tcPr>
            <w:tcW w:w="825"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1032,29</w:t>
            </w:r>
          </w:p>
        </w:tc>
        <w:tc>
          <w:tcPr>
            <w:tcW w:w="725" w:type="dxa"/>
            <w:tcBorders>
              <w:top w:val="nil"/>
              <w:left w:val="nil"/>
              <w:bottom w:val="nil"/>
              <w:right w:val="nil"/>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24,76</w:t>
            </w:r>
          </w:p>
        </w:tc>
      </w:tr>
      <w:tr w:rsidR="00466AF3"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Porez na dohodak fizičkih lica</w:t>
            </w:r>
          </w:p>
        </w:tc>
        <w:tc>
          <w:tcPr>
            <w:tcW w:w="851"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125,89</w:t>
            </w:r>
          </w:p>
        </w:tc>
        <w:tc>
          <w:tcPr>
            <w:tcW w:w="70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3,58</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121,74</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3,28</w:t>
            </w:r>
          </w:p>
        </w:tc>
        <w:tc>
          <w:tcPr>
            <w:tcW w:w="825"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126,19</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3,21</w:t>
            </w:r>
          </w:p>
        </w:tc>
        <w:tc>
          <w:tcPr>
            <w:tcW w:w="825"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131,51</w:t>
            </w:r>
          </w:p>
        </w:tc>
        <w:tc>
          <w:tcPr>
            <w:tcW w:w="725"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3,15</w:t>
            </w:r>
          </w:p>
        </w:tc>
      </w:tr>
      <w:tr w:rsidR="00466AF3"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Porez na dobit pravnih lica</w:t>
            </w:r>
          </w:p>
        </w:tc>
        <w:tc>
          <w:tcPr>
            <w:tcW w:w="851"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50,02</w:t>
            </w:r>
          </w:p>
        </w:tc>
        <w:tc>
          <w:tcPr>
            <w:tcW w:w="70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1,42</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51,34</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1,38</w:t>
            </w:r>
          </w:p>
        </w:tc>
        <w:tc>
          <w:tcPr>
            <w:tcW w:w="825"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53,65</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1,37</w:t>
            </w:r>
          </w:p>
        </w:tc>
        <w:tc>
          <w:tcPr>
            <w:tcW w:w="825"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56,44</w:t>
            </w:r>
          </w:p>
        </w:tc>
        <w:tc>
          <w:tcPr>
            <w:tcW w:w="725"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1,35</w:t>
            </w:r>
          </w:p>
        </w:tc>
      </w:tr>
      <w:tr w:rsidR="00466AF3"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Porez na promet nepokretnosti</w:t>
            </w:r>
          </w:p>
        </w:tc>
        <w:tc>
          <w:tcPr>
            <w:tcW w:w="851"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14,65</w:t>
            </w:r>
          </w:p>
        </w:tc>
        <w:tc>
          <w:tcPr>
            <w:tcW w:w="70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0,42</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14,95</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0,40</w:t>
            </w:r>
          </w:p>
        </w:tc>
        <w:tc>
          <w:tcPr>
            <w:tcW w:w="825"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15,16</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0,39</w:t>
            </w:r>
          </w:p>
        </w:tc>
        <w:tc>
          <w:tcPr>
            <w:tcW w:w="825"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15,38</w:t>
            </w:r>
          </w:p>
        </w:tc>
        <w:tc>
          <w:tcPr>
            <w:tcW w:w="725"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0,37</w:t>
            </w:r>
          </w:p>
        </w:tc>
      </w:tr>
      <w:tr w:rsidR="00466AF3"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Porez na dodatu vrijednost</w:t>
            </w:r>
          </w:p>
        </w:tc>
        <w:tc>
          <w:tcPr>
            <w:tcW w:w="851"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473,64</w:t>
            </w:r>
          </w:p>
        </w:tc>
        <w:tc>
          <w:tcPr>
            <w:tcW w:w="70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13,47</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486,19</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13,10</w:t>
            </w:r>
          </w:p>
        </w:tc>
        <w:tc>
          <w:tcPr>
            <w:tcW w:w="825"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508,07</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12,93</w:t>
            </w:r>
          </w:p>
        </w:tc>
        <w:tc>
          <w:tcPr>
            <w:tcW w:w="825"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534,49</w:t>
            </w:r>
          </w:p>
        </w:tc>
        <w:tc>
          <w:tcPr>
            <w:tcW w:w="725"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12,82</w:t>
            </w:r>
          </w:p>
        </w:tc>
      </w:tr>
      <w:tr w:rsidR="00466AF3"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Akcize</w:t>
            </w:r>
          </w:p>
        </w:tc>
        <w:tc>
          <w:tcPr>
            <w:tcW w:w="851"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169,16</w:t>
            </w:r>
          </w:p>
        </w:tc>
        <w:tc>
          <w:tcPr>
            <w:tcW w:w="70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4,81</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176,64</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4,76</w:t>
            </w:r>
          </w:p>
        </w:tc>
        <w:tc>
          <w:tcPr>
            <w:tcW w:w="825"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184,59</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4,70</w:t>
            </w:r>
          </w:p>
        </w:tc>
        <w:tc>
          <w:tcPr>
            <w:tcW w:w="825"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194,19</w:t>
            </w:r>
          </w:p>
        </w:tc>
        <w:tc>
          <w:tcPr>
            <w:tcW w:w="725"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4,66</w:t>
            </w:r>
          </w:p>
        </w:tc>
      </w:tr>
      <w:tr w:rsidR="00466AF3"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Porez na međunarodnu trgovinu i transakcije</w:t>
            </w:r>
          </w:p>
        </w:tc>
        <w:tc>
          <w:tcPr>
            <w:tcW w:w="851"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22,78</w:t>
            </w:r>
          </w:p>
        </w:tc>
        <w:tc>
          <w:tcPr>
            <w:tcW w:w="70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0,65</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23,39</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0,63</w:t>
            </w:r>
          </w:p>
        </w:tc>
        <w:tc>
          <w:tcPr>
            <w:tcW w:w="825"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24,44</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0,62</w:t>
            </w:r>
          </w:p>
        </w:tc>
        <w:tc>
          <w:tcPr>
            <w:tcW w:w="825"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25,71</w:t>
            </w:r>
          </w:p>
        </w:tc>
        <w:tc>
          <w:tcPr>
            <w:tcW w:w="725"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0,62</w:t>
            </w:r>
          </w:p>
        </w:tc>
      </w:tr>
      <w:tr w:rsidR="00466AF3"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Lokalni porezi</w:t>
            </w:r>
          </w:p>
        </w:tc>
        <w:tc>
          <w:tcPr>
            <w:tcW w:w="851"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66,68</w:t>
            </w:r>
          </w:p>
        </w:tc>
        <w:tc>
          <w:tcPr>
            <w:tcW w:w="70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1,90</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67,35</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1,81</w:t>
            </w:r>
          </w:p>
        </w:tc>
        <w:tc>
          <w:tcPr>
            <w:tcW w:w="825"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68,02</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1,73</w:t>
            </w:r>
          </w:p>
        </w:tc>
        <w:tc>
          <w:tcPr>
            <w:tcW w:w="825"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68,70</w:t>
            </w:r>
          </w:p>
        </w:tc>
        <w:tc>
          <w:tcPr>
            <w:tcW w:w="725"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1,65</w:t>
            </w:r>
          </w:p>
        </w:tc>
      </w:tr>
      <w:tr w:rsidR="00466AF3"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xml:space="preserve">Ostali </w:t>
            </w:r>
            <w:r w:rsidR="0004022F">
              <w:rPr>
                <w:rFonts w:asciiTheme="minorHAnsi" w:hAnsiTheme="minorHAnsi" w:cs="Arial"/>
                <w:sz w:val="16"/>
                <w:szCs w:val="16"/>
              </w:rPr>
              <w:t>porezi</w:t>
            </w:r>
          </w:p>
        </w:tc>
        <w:tc>
          <w:tcPr>
            <w:tcW w:w="851"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5,21</w:t>
            </w:r>
          </w:p>
        </w:tc>
        <w:tc>
          <w:tcPr>
            <w:tcW w:w="70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0,15</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5,34</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0,14</w:t>
            </w:r>
          </w:p>
        </w:tc>
        <w:tc>
          <w:tcPr>
            <w:tcW w:w="825"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5,58</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0,14</w:t>
            </w:r>
          </w:p>
        </w:tc>
        <w:tc>
          <w:tcPr>
            <w:tcW w:w="825"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5,87</w:t>
            </w:r>
          </w:p>
        </w:tc>
        <w:tc>
          <w:tcPr>
            <w:tcW w:w="725"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sz w:val="16"/>
                <w:szCs w:val="16"/>
              </w:rPr>
            </w:pPr>
            <w:r w:rsidRPr="00410ED8">
              <w:rPr>
                <w:rFonts w:asciiTheme="minorHAnsi" w:hAnsiTheme="minorHAnsi" w:cs="Arial"/>
                <w:sz w:val="16"/>
                <w:szCs w:val="16"/>
              </w:rPr>
              <w:t>0,14</w:t>
            </w:r>
          </w:p>
        </w:tc>
      </w:tr>
      <w:tr w:rsidR="00466AF3"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Doprinosi</w:t>
            </w:r>
          </w:p>
        </w:tc>
        <w:tc>
          <w:tcPr>
            <w:tcW w:w="851"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417,56</w:t>
            </w:r>
          </w:p>
        </w:tc>
        <w:tc>
          <w:tcPr>
            <w:tcW w:w="70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11,88</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428,62</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11,55</w:t>
            </w:r>
          </w:p>
        </w:tc>
        <w:tc>
          <w:tcPr>
            <w:tcW w:w="825"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447,91</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11,40</w:t>
            </w:r>
          </w:p>
        </w:tc>
        <w:tc>
          <w:tcPr>
            <w:tcW w:w="825"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471,20</w:t>
            </w:r>
          </w:p>
        </w:tc>
        <w:tc>
          <w:tcPr>
            <w:tcW w:w="725"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11,30</w:t>
            </w:r>
          </w:p>
        </w:tc>
      </w:tr>
      <w:tr w:rsidR="00466AF3"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Takse</w:t>
            </w:r>
          </w:p>
        </w:tc>
        <w:tc>
          <w:tcPr>
            <w:tcW w:w="851"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27,21</w:t>
            </w:r>
          </w:p>
        </w:tc>
        <w:tc>
          <w:tcPr>
            <w:tcW w:w="70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0,77</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27,81</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0,75</w:t>
            </w:r>
          </w:p>
        </w:tc>
        <w:tc>
          <w:tcPr>
            <w:tcW w:w="825"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28,80</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0,73</w:t>
            </w:r>
          </w:p>
        </w:tc>
        <w:tc>
          <w:tcPr>
            <w:tcW w:w="825"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29,99</w:t>
            </w:r>
          </w:p>
        </w:tc>
        <w:tc>
          <w:tcPr>
            <w:tcW w:w="725"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0,72</w:t>
            </w:r>
          </w:p>
        </w:tc>
      </w:tr>
      <w:tr w:rsidR="00466AF3"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Naknade</w:t>
            </w:r>
          </w:p>
        </w:tc>
        <w:tc>
          <w:tcPr>
            <w:tcW w:w="851"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65,99</w:t>
            </w:r>
          </w:p>
        </w:tc>
        <w:tc>
          <w:tcPr>
            <w:tcW w:w="70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1,88</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66,86</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1,80</w:t>
            </w:r>
          </w:p>
        </w:tc>
        <w:tc>
          <w:tcPr>
            <w:tcW w:w="825"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67,98</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1,73</w:t>
            </w:r>
          </w:p>
        </w:tc>
        <w:tc>
          <w:tcPr>
            <w:tcW w:w="825"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69,23</w:t>
            </w:r>
          </w:p>
        </w:tc>
        <w:tc>
          <w:tcPr>
            <w:tcW w:w="725"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1,66</w:t>
            </w:r>
          </w:p>
        </w:tc>
      </w:tr>
      <w:tr w:rsidR="00466AF3"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Ostali prihodi</w:t>
            </w:r>
          </w:p>
        </w:tc>
        <w:tc>
          <w:tcPr>
            <w:tcW w:w="851"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47,37</w:t>
            </w:r>
          </w:p>
        </w:tc>
        <w:tc>
          <w:tcPr>
            <w:tcW w:w="70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1,35</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49,81</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1,34</w:t>
            </w:r>
          </w:p>
        </w:tc>
        <w:tc>
          <w:tcPr>
            <w:tcW w:w="825"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51,43</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1,31</w:t>
            </w:r>
          </w:p>
        </w:tc>
        <w:tc>
          <w:tcPr>
            <w:tcW w:w="825"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53,35</w:t>
            </w:r>
          </w:p>
        </w:tc>
        <w:tc>
          <w:tcPr>
            <w:tcW w:w="725"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1,28</w:t>
            </w:r>
          </w:p>
        </w:tc>
      </w:tr>
      <w:tr w:rsidR="00466AF3" w:rsidRPr="00410ED8" w:rsidTr="00EF0EC7">
        <w:trPr>
          <w:trHeight w:val="198"/>
        </w:trPr>
        <w:tc>
          <w:tcPr>
            <w:tcW w:w="3544" w:type="dxa"/>
            <w:tcBorders>
              <w:top w:val="nil"/>
              <w:left w:val="double" w:sz="6" w:space="0" w:color="auto"/>
              <w:bottom w:val="nil"/>
              <w:right w:val="nil"/>
            </w:tcBorders>
            <w:shd w:val="clear" w:color="000000" w:fill="FFFFFF"/>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Primici od otplate kredita i sredstva prenijeta iz prethodne godine</w:t>
            </w:r>
          </w:p>
        </w:tc>
        <w:tc>
          <w:tcPr>
            <w:tcW w:w="851"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7,74</w:t>
            </w:r>
          </w:p>
        </w:tc>
        <w:tc>
          <w:tcPr>
            <w:tcW w:w="70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0,22</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7,94</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0,21</w:t>
            </w:r>
          </w:p>
        </w:tc>
        <w:tc>
          <w:tcPr>
            <w:tcW w:w="825"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8,30</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0,21</w:t>
            </w:r>
          </w:p>
        </w:tc>
        <w:tc>
          <w:tcPr>
            <w:tcW w:w="825"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8,73</w:t>
            </w:r>
          </w:p>
        </w:tc>
        <w:tc>
          <w:tcPr>
            <w:tcW w:w="725"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0,21</w:t>
            </w:r>
          </w:p>
        </w:tc>
      </w:tr>
      <w:tr w:rsidR="00466AF3"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Donacije</w:t>
            </w:r>
          </w:p>
        </w:tc>
        <w:tc>
          <w:tcPr>
            <w:tcW w:w="851"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10,00</w:t>
            </w:r>
          </w:p>
        </w:tc>
        <w:tc>
          <w:tcPr>
            <w:tcW w:w="70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0,28</w:t>
            </w:r>
          </w:p>
        </w:tc>
        <w:tc>
          <w:tcPr>
            <w:tcW w:w="876"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3,00</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0,08</w:t>
            </w:r>
          </w:p>
        </w:tc>
        <w:tc>
          <w:tcPr>
            <w:tcW w:w="825" w:type="dxa"/>
            <w:tcBorders>
              <w:top w:val="nil"/>
              <w:left w:val="double" w:sz="6" w:space="0" w:color="auto"/>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3,00</w:t>
            </w:r>
          </w:p>
        </w:tc>
        <w:tc>
          <w:tcPr>
            <w:tcW w:w="734"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0,08</w:t>
            </w:r>
          </w:p>
        </w:tc>
        <w:tc>
          <w:tcPr>
            <w:tcW w:w="825" w:type="dxa"/>
            <w:tcBorders>
              <w:top w:val="nil"/>
              <w:left w:val="nil"/>
              <w:bottom w:val="nil"/>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3,50</w:t>
            </w:r>
          </w:p>
        </w:tc>
        <w:tc>
          <w:tcPr>
            <w:tcW w:w="725" w:type="dxa"/>
            <w:tcBorders>
              <w:top w:val="nil"/>
              <w:left w:val="nil"/>
              <w:bottom w:val="nil"/>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0,08</w:t>
            </w:r>
          </w:p>
        </w:tc>
      </w:tr>
      <w:tr w:rsidR="00EF0EC7" w:rsidRPr="00410ED8" w:rsidTr="00EF0EC7">
        <w:trPr>
          <w:trHeight w:val="198"/>
        </w:trPr>
        <w:tc>
          <w:tcPr>
            <w:tcW w:w="3544" w:type="dxa"/>
            <w:tcBorders>
              <w:top w:val="double" w:sz="6" w:space="0" w:color="auto"/>
              <w:left w:val="double" w:sz="6" w:space="0" w:color="auto"/>
              <w:bottom w:val="double" w:sz="6" w:space="0" w:color="auto"/>
              <w:right w:val="nil"/>
            </w:tcBorders>
            <w:shd w:val="clear" w:color="000000" w:fill="E6B9B8"/>
            <w:noWrap/>
            <w:vAlign w:val="center"/>
            <w:hideMark/>
          </w:tcPr>
          <w:p w:rsidR="00EF0EC7" w:rsidRPr="00410ED8" w:rsidRDefault="00EF0EC7" w:rsidP="00466AF3">
            <w:pPr>
              <w:rPr>
                <w:rFonts w:asciiTheme="minorHAnsi" w:hAnsiTheme="minorHAnsi" w:cs="Arial"/>
                <w:b/>
                <w:bCs/>
                <w:sz w:val="16"/>
                <w:szCs w:val="16"/>
              </w:rPr>
            </w:pPr>
            <w:r w:rsidRPr="00410ED8">
              <w:rPr>
                <w:rFonts w:asciiTheme="minorHAnsi" w:hAnsiTheme="minorHAnsi" w:cs="Arial"/>
                <w:b/>
                <w:bCs/>
                <w:sz w:val="16"/>
                <w:szCs w:val="16"/>
              </w:rPr>
              <w:t>Izdaci</w:t>
            </w:r>
          </w:p>
        </w:tc>
        <w:tc>
          <w:tcPr>
            <w:tcW w:w="851"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1487,67</w:t>
            </w:r>
          </w:p>
        </w:tc>
        <w:tc>
          <w:tcPr>
            <w:tcW w:w="704" w:type="dxa"/>
            <w:tcBorders>
              <w:top w:val="double" w:sz="6" w:space="0" w:color="auto"/>
              <w:left w:val="nil"/>
              <w:bottom w:val="double" w:sz="6" w:space="0" w:color="auto"/>
              <w:right w:val="double" w:sz="6" w:space="0" w:color="auto"/>
            </w:tcBorders>
            <w:shd w:val="clear" w:color="000000" w:fill="E6B9B8"/>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42,31</w:t>
            </w:r>
          </w:p>
        </w:tc>
        <w:tc>
          <w:tcPr>
            <w:tcW w:w="876"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1512,41</w:t>
            </w:r>
          </w:p>
        </w:tc>
        <w:tc>
          <w:tcPr>
            <w:tcW w:w="734" w:type="dxa"/>
            <w:tcBorders>
              <w:top w:val="double" w:sz="6" w:space="0" w:color="auto"/>
              <w:left w:val="nil"/>
              <w:bottom w:val="double" w:sz="6" w:space="0" w:color="auto"/>
              <w:right w:val="double" w:sz="6" w:space="0" w:color="auto"/>
            </w:tcBorders>
            <w:shd w:val="clear" w:color="000000" w:fill="E6B9B8"/>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40,74</w:t>
            </w:r>
          </w:p>
        </w:tc>
        <w:tc>
          <w:tcPr>
            <w:tcW w:w="825"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1516,91</w:t>
            </w:r>
          </w:p>
        </w:tc>
        <w:tc>
          <w:tcPr>
            <w:tcW w:w="734" w:type="dxa"/>
            <w:tcBorders>
              <w:top w:val="double" w:sz="6" w:space="0" w:color="auto"/>
              <w:left w:val="nil"/>
              <w:bottom w:val="double" w:sz="6" w:space="0" w:color="auto"/>
              <w:right w:val="double" w:sz="6" w:space="0" w:color="auto"/>
            </w:tcBorders>
            <w:shd w:val="clear" w:color="000000" w:fill="E6B9B8"/>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38,60</w:t>
            </w:r>
          </w:p>
        </w:tc>
        <w:tc>
          <w:tcPr>
            <w:tcW w:w="825" w:type="dxa"/>
            <w:tcBorders>
              <w:top w:val="double" w:sz="6" w:space="0" w:color="auto"/>
              <w:left w:val="nil"/>
              <w:bottom w:val="double" w:sz="6" w:space="0" w:color="auto"/>
              <w:right w:val="single" w:sz="4" w:space="0" w:color="auto"/>
            </w:tcBorders>
            <w:shd w:val="clear" w:color="000000" w:fill="E6B9B8"/>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1521,87</w:t>
            </w:r>
          </w:p>
        </w:tc>
        <w:tc>
          <w:tcPr>
            <w:tcW w:w="725" w:type="dxa"/>
            <w:tcBorders>
              <w:top w:val="double" w:sz="6" w:space="0" w:color="auto"/>
              <w:left w:val="nil"/>
              <w:bottom w:val="double" w:sz="6" w:space="0" w:color="auto"/>
              <w:right w:val="double" w:sz="6" w:space="0" w:color="auto"/>
            </w:tcBorders>
            <w:shd w:val="clear" w:color="000000" w:fill="E6B9B8"/>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36,50</w:t>
            </w:r>
          </w:p>
        </w:tc>
      </w:tr>
      <w:tr w:rsidR="00EF0EC7" w:rsidRPr="00410ED8" w:rsidTr="00EF0EC7">
        <w:trPr>
          <w:trHeight w:val="198"/>
        </w:trPr>
        <w:tc>
          <w:tcPr>
            <w:tcW w:w="3544" w:type="dxa"/>
            <w:tcBorders>
              <w:top w:val="nil"/>
              <w:left w:val="double" w:sz="6" w:space="0" w:color="auto"/>
              <w:bottom w:val="double" w:sz="6" w:space="0" w:color="auto"/>
              <w:right w:val="nil"/>
            </w:tcBorders>
            <w:shd w:val="clear" w:color="000000" w:fill="E6B9B8"/>
            <w:noWrap/>
            <w:vAlign w:val="center"/>
            <w:hideMark/>
          </w:tcPr>
          <w:p w:rsidR="00EF0EC7" w:rsidRPr="00410ED8" w:rsidRDefault="00EF0EC7" w:rsidP="00466AF3">
            <w:pPr>
              <w:rPr>
                <w:rFonts w:asciiTheme="minorHAnsi" w:hAnsiTheme="minorHAnsi" w:cs="Arial"/>
                <w:b/>
                <w:bCs/>
                <w:sz w:val="16"/>
                <w:szCs w:val="16"/>
              </w:rPr>
            </w:pPr>
            <w:r w:rsidRPr="00410ED8">
              <w:rPr>
                <w:rFonts w:asciiTheme="minorHAnsi" w:hAnsiTheme="minorHAnsi" w:cs="Arial"/>
                <w:b/>
                <w:bCs/>
                <w:sz w:val="16"/>
                <w:szCs w:val="16"/>
              </w:rPr>
              <w:t>Tekuća budžetska potrošnja</w:t>
            </w:r>
          </w:p>
        </w:tc>
        <w:tc>
          <w:tcPr>
            <w:tcW w:w="851" w:type="dxa"/>
            <w:tcBorders>
              <w:top w:val="nil"/>
              <w:left w:val="double" w:sz="6" w:space="0" w:color="auto"/>
              <w:bottom w:val="double" w:sz="6" w:space="0" w:color="auto"/>
              <w:right w:val="single" w:sz="4" w:space="0" w:color="auto"/>
            </w:tcBorders>
            <w:shd w:val="clear" w:color="000000" w:fill="E6B9B8"/>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1347,85</w:t>
            </w:r>
          </w:p>
        </w:tc>
        <w:tc>
          <w:tcPr>
            <w:tcW w:w="704" w:type="dxa"/>
            <w:tcBorders>
              <w:top w:val="nil"/>
              <w:left w:val="nil"/>
              <w:bottom w:val="double" w:sz="6" w:space="0" w:color="auto"/>
              <w:right w:val="double" w:sz="6" w:space="0" w:color="auto"/>
            </w:tcBorders>
            <w:shd w:val="clear" w:color="000000" w:fill="E6B9B8"/>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38,33</w:t>
            </w:r>
          </w:p>
        </w:tc>
        <w:tc>
          <w:tcPr>
            <w:tcW w:w="876" w:type="dxa"/>
            <w:tcBorders>
              <w:top w:val="nil"/>
              <w:left w:val="double" w:sz="6" w:space="0" w:color="auto"/>
              <w:bottom w:val="double" w:sz="6" w:space="0" w:color="auto"/>
              <w:right w:val="single" w:sz="4" w:space="0" w:color="auto"/>
            </w:tcBorders>
            <w:shd w:val="clear" w:color="000000" w:fill="E6B9B8"/>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1368,41</w:t>
            </w:r>
          </w:p>
        </w:tc>
        <w:tc>
          <w:tcPr>
            <w:tcW w:w="734" w:type="dxa"/>
            <w:tcBorders>
              <w:top w:val="nil"/>
              <w:left w:val="nil"/>
              <w:bottom w:val="double" w:sz="6" w:space="0" w:color="auto"/>
              <w:right w:val="double" w:sz="6" w:space="0" w:color="auto"/>
            </w:tcBorders>
            <w:shd w:val="clear" w:color="000000" w:fill="E6B9B8"/>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36,86</w:t>
            </w:r>
          </w:p>
        </w:tc>
        <w:tc>
          <w:tcPr>
            <w:tcW w:w="825" w:type="dxa"/>
            <w:tcBorders>
              <w:top w:val="nil"/>
              <w:left w:val="double" w:sz="6" w:space="0" w:color="auto"/>
              <w:bottom w:val="double" w:sz="6" w:space="0" w:color="auto"/>
              <w:right w:val="single" w:sz="4" w:space="0" w:color="auto"/>
            </w:tcBorders>
            <w:shd w:val="clear" w:color="000000" w:fill="E6B9B8"/>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1371,91</w:t>
            </w:r>
          </w:p>
        </w:tc>
        <w:tc>
          <w:tcPr>
            <w:tcW w:w="734" w:type="dxa"/>
            <w:tcBorders>
              <w:top w:val="nil"/>
              <w:left w:val="nil"/>
              <w:bottom w:val="double" w:sz="6" w:space="0" w:color="auto"/>
              <w:right w:val="double" w:sz="6" w:space="0" w:color="auto"/>
            </w:tcBorders>
            <w:shd w:val="clear" w:color="000000" w:fill="E6B9B8"/>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34,91</w:t>
            </w:r>
          </w:p>
        </w:tc>
        <w:tc>
          <w:tcPr>
            <w:tcW w:w="825" w:type="dxa"/>
            <w:tcBorders>
              <w:top w:val="nil"/>
              <w:left w:val="nil"/>
              <w:bottom w:val="double" w:sz="6" w:space="0" w:color="auto"/>
              <w:right w:val="single" w:sz="4" w:space="0" w:color="auto"/>
            </w:tcBorders>
            <w:shd w:val="clear" w:color="000000" w:fill="E6B9B8"/>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1376,87</w:t>
            </w:r>
          </w:p>
        </w:tc>
        <w:tc>
          <w:tcPr>
            <w:tcW w:w="725" w:type="dxa"/>
            <w:tcBorders>
              <w:top w:val="nil"/>
              <w:left w:val="nil"/>
              <w:bottom w:val="double" w:sz="6" w:space="0" w:color="auto"/>
              <w:right w:val="double" w:sz="6" w:space="0" w:color="auto"/>
            </w:tcBorders>
            <w:shd w:val="clear" w:color="000000" w:fill="E6B9B8"/>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33,03</w:t>
            </w:r>
          </w:p>
        </w:tc>
      </w:tr>
      <w:tr w:rsidR="00EF0EC7"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466AF3">
            <w:pPr>
              <w:rPr>
                <w:rFonts w:asciiTheme="minorHAnsi" w:hAnsiTheme="minorHAnsi" w:cs="Arial"/>
                <w:b/>
                <w:bCs/>
                <w:sz w:val="16"/>
                <w:szCs w:val="16"/>
              </w:rPr>
            </w:pPr>
            <w:r w:rsidRPr="00410ED8">
              <w:rPr>
                <w:rFonts w:asciiTheme="minorHAnsi" w:hAnsiTheme="minorHAnsi" w:cs="Arial"/>
                <w:b/>
                <w:bCs/>
                <w:sz w:val="16"/>
                <w:szCs w:val="16"/>
              </w:rPr>
              <w:t>Tekući izdaci</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695,60</w:t>
            </w:r>
          </w:p>
        </w:tc>
        <w:tc>
          <w:tcPr>
            <w:tcW w:w="70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19,78</w:t>
            </w:r>
          </w:p>
        </w:tc>
        <w:tc>
          <w:tcPr>
            <w:tcW w:w="876"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703,55</w:t>
            </w:r>
          </w:p>
        </w:tc>
        <w:tc>
          <w:tcPr>
            <w:tcW w:w="734"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18,95</w:t>
            </w:r>
          </w:p>
        </w:tc>
        <w:tc>
          <w:tcPr>
            <w:tcW w:w="825"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696,87</w:t>
            </w:r>
          </w:p>
        </w:tc>
        <w:tc>
          <w:tcPr>
            <w:tcW w:w="73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17,73</w:t>
            </w:r>
          </w:p>
        </w:tc>
        <w:tc>
          <w:tcPr>
            <w:tcW w:w="825" w:type="dxa"/>
            <w:tcBorders>
              <w:top w:val="nil"/>
              <w:left w:val="nil"/>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694,71</w:t>
            </w:r>
          </w:p>
        </w:tc>
        <w:tc>
          <w:tcPr>
            <w:tcW w:w="725"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16,66</w:t>
            </w:r>
          </w:p>
        </w:tc>
      </w:tr>
      <w:tr w:rsidR="00EF0EC7"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466AF3">
            <w:pPr>
              <w:rPr>
                <w:rFonts w:asciiTheme="minorHAnsi" w:hAnsiTheme="minorHAnsi" w:cs="Arial"/>
                <w:b/>
                <w:bCs/>
                <w:sz w:val="16"/>
                <w:szCs w:val="16"/>
              </w:rPr>
            </w:pPr>
            <w:r w:rsidRPr="00410ED8">
              <w:rPr>
                <w:rFonts w:asciiTheme="minorHAnsi" w:hAnsiTheme="minorHAnsi" w:cs="Arial"/>
                <w:b/>
                <w:bCs/>
                <w:sz w:val="16"/>
                <w:szCs w:val="16"/>
              </w:rPr>
              <w:t>Bruto zarade i doprinosi na teret poslodavca</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425,65</w:t>
            </w:r>
          </w:p>
        </w:tc>
        <w:tc>
          <w:tcPr>
            <w:tcW w:w="70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12,11</w:t>
            </w:r>
          </w:p>
        </w:tc>
        <w:tc>
          <w:tcPr>
            <w:tcW w:w="876"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434,36</w:t>
            </w:r>
          </w:p>
        </w:tc>
        <w:tc>
          <w:tcPr>
            <w:tcW w:w="734"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11,70</w:t>
            </w:r>
          </w:p>
        </w:tc>
        <w:tc>
          <w:tcPr>
            <w:tcW w:w="825"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437,33</w:t>
            </w:r>
          </w:p>
        </w:tc>
        <w:tc>
          <w:tcPr>
            <w:tcW w:w="73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11,13</w:t>
            </w:r>
          </w:p>
        </w:tc>
        <w:tc>
          <w:tcPr>
            <w:tcW w:w="825" w:type="dxa"/>
            <w:tcBorders>
              <w:top w:val="nil"/>
              <w:left w:val="nil"/>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440,75</w:t>
            </w:r>
          </w:p>
        </w:tc>
        <w:tc>
          <w:tcPr>
            <w:tcW w:w="725"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10,57</w:t>
            </w:r>
          </w:p>
        </w:tc>
      </w:tr>
      <w:tr w:rsidR="00EF0EC7"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466AF3">
            <w:pPr>
              <w:rPr>
                <w:rFonts w:asciiTheme="minorHAnsi" w:hAnsiTheme="minorHAnsi" w:cs="Arial"/>
                <w:b/>
                <w:bCs/>
                <w:sz w:val="16"/>
                <w:szCs w:val="16"/>
              </w:rPr>
            </w:pPr>
            <w:r w:rsidRPr="00410ED8">
              <w:rPr>
                <w:rFonts w:asciiTheme="minorHAnsi" w:hAnsiTheme="minorHAnsi" w:cs="Arial"/>
                <w:b/>
                <w:bCs/>
                <w:sz w:val="16"/>
                <w:szCs w:val="16"/>
              </w:rPr>
              <w:t>Ostala lična primanja</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14,42</w:t>
            </w:r>
          </w:p>
        </w:tc>
        <w:tc>
          <w:tcPr>
            <w:tcW w:w="70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0,41</w:t>
            </w:r>
          </w:p>
        </w:tc>
        <w:tc>
          <w:tcPr>
            <w:tcW w:w="876"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14,37</w:t>
            </w:r>
          </w:p>
        </w:tc>
        <w:tc>
          <w:tcPr>
            <w:tcW w:w="734"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0,39</w:t>
            </w:r>
          </w:p>
        </w:tc>
        <w:tc>
          <w:tcPr>
            <w:tcW w:w="825"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13,83</w:t>
            </w:r>
          </w:p>
        </w:tc>
        <w:tc>
          <w:tcPr>
            <w:tcW w:w="73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0,35</w:t>
            </w:r>
          </w:p>
        </w:tc>
        <w:tc>
          <w:tcPr>
            <w:tcW w:w="825" w:type="dxa"/>
            <w:tcBorders>
              <w:top w:val="nil"/>
              <w:left w:val="nil"/>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13,54</w:t>
            </w:r>
          </w:p>
        </w:tc>
        <w:tc>
          <w:tcPr>
            <w:tcW w:w="725"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0,32</w:t>
            </w:r>
          </w:p>
        </w:tc>
      </w:tr>
      <w:tr w:rsidR="00EF0EC7"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466AF3">
            <w:pPr>
              <w:rPr>
                <w:rFonts w:asciiTheme="minorHAnsi" w:hAnsiTheme="minorHAnsi" w:cs="Arial"/>
                <w:b/>
                <w:bCs/>
                <w:sz w:val="16"/>
                <w:szCs w:val="16"/>
              </w:rPr>
            </w:pPr>
            <w:r w:rsidRPr="00410ED8">
              <w:rPr>
                <w:rFonts w:asciiTheme="minorHAnsi" w:hAnsiTheme="minorHAnsi" w:cs="Arial"/>
                <w:b/>
                <w:bCs/>
                <w:sz w:val="16"/>
                <w:szCs w:val="16"/>
              </w:rPr>
              <w:t>Rashodi za materijal</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35,75</w:t>
            </w:r>
          </w:p>
        </w:tc>
        <w:tc>
          <w:tcPr>
            <w:tcW w:w="70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1,02</w:t>
            </w:r>
          </w:p>
        </w:tc>
        <w:tc>
          <w:tcPr>
            <w:tcW w:w="876"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35,55</w:t>
            </w:r>
          </w:p>
        </w:tc>
        <w:tc>
          <w:tcPr>
            <w:tcW w:w="734"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0,96</w:t>
            </w:r>
          </w:p>
        </w:tc>
        <w:tc>
          <w:tcPr>
            <w:tcW w:w="825"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34,18</w:t>
            </w:r>
          </w:p>
        </w:tc>
        <w:tc>
          <w:tcPr>
            <w:tcW w:w="73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0,87</w:t>
            </w:r>
          </w:p>
        </w:tc>
        <w:tc>
          <w:tcPr>
            <w:tcW w:w="825" w:type="dxa"/>
            <w:tcBorders>
              <w:top w:val="nil"/>
              <w:left w:val="nil"/>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33,42</w:t>
            </w:r>
          </w:p>
        </w:tc>
        <w:tc>
          <w:tcPr>
            <w:tcW w:w="725"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0,80</w:t>
            </w:r>
          </w:p>
        </w:tc>
      </w:tr>
      <w:tr w:rsidR="00A26B89"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A26B89" w:rsidRPr="00410ED8" w:rsidRDefault="00A26B89" w:rsidP="00466AF3">
            <w:pPr>
              <w:rPr>
                <w:rFonts w:asciiTheme="minorHAnsi" w:hAnsiTheme="minorHAnsi" w:cs="Arial"/>
                <w:b/>
                <w:bCs/>
                <w:sz w:val="16"/>
                <w:szCs w:val="16"/>
              </w:rPr>
            </w:pPr>
            <w:r w:rsidRPr="00410ED8">
              <w:rPr>
                <w:rFonts w:asciiTheme="minorHAnsi" w:hAnsiTheme="minorHAnsi" w:cs="Arial"/>
                <w:b/>
                <w:bCs/>
                <w:sz w:val="16"/>
                <w:szCs w:val="16"/>
              </w:rPr>
              <w:t>Rashodi za usluge</w:t>
            </w:r>
          </w:p>
        </w:tc>
        <w:tc>
          <w:tcPr>
            <w:tcW w:w="851"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50,09</w:t>
            </w:r>
          </w:p>
        </w:tc>
        <w:tc>
          <w:tcPr>
            <w:tcW w:w="704"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1,42</w:t>
            </w:r>
          </w:p>
        </w:tc>
        <w:tc>
          <w:tcPr>
            <w:tcW w:w="876" w:type="dxa"/>
            <w:tcBorders>
              <w:top w:val="nil"/>
              <w:left w:val="double" w:sz="6" w:space="0" w:color="auto"/>
              <w:bottom w:val="nil"/>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50,09</w:t>
            </w:r>
          </w:p>
        </w:tc>
        <w:tc>
          <w:tcPr>
            <w:tcW w:w="734" w:type="dxa"/>
            <w:tcBorders>
              <w:top w:val="nil"/>
              <w:left w:val="nil"/>
              <w:bottom w:val="nil"/>
              <w:right w:val="double" w:sz="6"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1,42</w:t>
            </w:r>
          </w:p>
        </w:tc>
        <w:tc>
          <w:tcPr>
            <w:tcW w:w="825"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47,92</w:t>
            </w:r>
          </w:p>
        </w:tc>
        <w:tc>
          <w:tcPr>
            <w:tcW w:w="734"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1,22</w:t>
            </w:r>
          </w:p>
        </w:tc>
        <w:tc>
          <w:tcPr>
            <w:tcW w:w="825" w:type="dxa"/>
            <w:tcBorders>
              <w:top w:val="nil"/>
              <w:left w:val="nil"/>
              <w:bottom w:val="nil"/>
              <w:right w:val="single" w:sz="4"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46,87</w:t>
            </w:r>
          </w:p>
        </w:tc>
        <w:tc>
          <w:tcPr>
            <w:tcW w:w="725" w:type="dxa"/>
            <w:tcBorders>
              <w:top w:val="nil"/>
              <w:left w:val="nil"/>
              <w:bottom w:val="nil"/>
              <w:right w:val="double" w:sz="6" w:space="0" w:color="auto"/>
            </w:tcBorders>
            <w:shd w:val="clear" w:color="000000" w:fill="FFFFFF"/>
            <w:noWrap/>
            <w:vAlign w:val="center"/>
            <w:hideMark/>
          </w:tcPr>
          <w:p w:rsidR="00A26B89" w:rsidRPr="00410ED8" w:rsidRDefault="00A26B89" w:rsidP="00466AF3">
            <w:pPr>
              <w:jc w:val="right"/>
              <w:rPr>
                <w:rFonts w:asciiTheme="minorHAnsi" w:hAnsiTheme="minorHAnsi" w:cs="Arial"/>
                <w:b/>
                <w:bCs/>
                <w:sz w:val="16"/>
                <w:szCs w:val="16"/>
              </w:rPr>
            </w:pPr>
            <w:r w:rsidRPr="00410ED8">
              <w:rPr>
                <w:rFonts w:asciiTheme="minorHAnsi" w:hAnsiTheme="minorHAnsi" w:cs="Arial"/>
                <w:b/>
                <w:bCs/>
                <w:sz w:val="16"/>
                <w:szCs w:val="16"/>
              </w:rPr>
              <w:t>1,12</w:t>
            </w:r>
          </w:p>
        </w:tc>
      </w:tr>
      <w:tr w:rsidR="00EF0EC7"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466AF3">
            <w:pPr>
              <w:rPr>
                <w:rFonts w:asciiTheme="minorHAnsi" w:hAnsiTheme="minorHAnsi" w:cs="Arial"/>
                <w:b/>
                <w:bCs/>
                <w:sz w:val="16"/>
                <w:szCs w:val="16"/>
              </w:rPr>
            </w:pPr>
            <w:r w:rsidRPr="00410ED8">
              <w:rPr>
                <w:rFonts w:asciiTheme="minorHAnsi" w:hAnsiTheme="minorHAnsi" w:cs="Arial"/>
                <w:b/>
                <w:bCs/>
                <w:sz w:val="16"/>
                <w:szCs w:val="16"/>
              </w:rPr>
              <w:t>Rashodi za tekuće održavanje</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26,82</w:t>
            </w:r>
          </w:p>
        </w:tc>
        <w:tc>
          <w:tcPr>
            <w:tcW w:w="70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0,76</w:t>
            </w:r>
          </w:p>
        </w:tc>
        <w:tc>
          <w:tcPr>
            <w:tcW w:w="876"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26,66</w:t>
            </w:r>
          </w:p>
        </w:tc>
        <w:tc>
          <w:tcPr>
            <w:tcW w:w="734"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0,72</w:t>
            </w:r>
          </w:p>
        </w:tc>
        <w:tc>
          <w:tcPr>
            <w:tcW w:w="825"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25,65</w:t>
            </w:r>
          </w:p>
        </w:tc>
        <w:tc>
          <w:tcPr>
            <w:tcW w:w="73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0,65</w:t>
            </w:r>
          </w:p>
        </w:tc>
        <w:tc>
          <w:tcPr>
            <w:tcW w:w="825" w:type="dxa"/>
            <w:tcBorders>
              <w:top w:val="nil"/>
              <w:left w:val="nil"/>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25,09</w:t>
            </w:r>
          </w:p>
        </w:tc>
        <w:tc>
          <w:tcPr>
            <w:tcW w:w="725"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0,60</w:t>
            </w:r>
          </w:p>
        </w:tc>
      </w:tr>
      <w:tr w:rsidR="00EF0EC7"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466AF3">
            <w:pPr>
              <w:rPr>
                <w:rFonts w:asciiTheme="minorHAnsi" w:hAnsiTheme="minorHAnsi" w:cs="Arial"/>
                <w:b/>
                <w:bCs/>
                <w:sz w:val="16"/>
                <w:szCs w:val="16"/>
              </w:rPr>
            </w:pPr>
            <w:r w:rsidRPr="00410ED8">
              <w:rPr>
                <w:rFonts w:asciiTheme="minorHAnsi" w:hAnsiTheme="minorHAnsi" w:cs="Arial"/>
                <w:b/>
                <w:bCs/>
                <w:sz w:val="16"/>
                <w:szCs w:val="16"/>
              </w:rPr>
              <w:t>Kamate</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77,87</w:t>
            </w:r>
          </w:p>
        </w:tc>
        <w:tc>
          <w:tcPr>
            <w:tcW w:w="70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2,21</w:t>
            </w:r>
          </w:p>
        </w:tc>
        <w:tc>
          <w:tcPr>
            <w:tcW w:w="876"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77,98</w:t>
            </w:r>
          </w:p>
        </w:tc>
        <w:tc>
          <w:tcPr>
            <w:tcW w:w="734"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2,10</w:t>
            </w:r>
          </w:p>
        </w:tc>
        <w:tc>
          <w:tcPr>
            <w:tcW w:w="825"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76,61</w:t>
            </w:r>
          </w:p>
        </w:tc>
        <w:tc>
          <w:tcPr>
            <w:tcW w:w="73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1,95</w:t>
            </w:r>
          </w:p>
        </w:tc>
        <w:tc>
          <w:tcPr>
            <w:tcW w:w="825" w:type="dxa"/>
            <w:tcBorders>
              <w:top w:val="nil"/>
              <w:left w:val="nil"/>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75,42</w:t>
            </w:r>
          </w:p>
        </w:tc>
        <w:tc>
          <w:tcPr>
            <w:tcW w:w="725"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1,81</w:t>
            </w:r>
          </w:p>
        </w:tc>
      </w:tr>
      <w:tr w:rsidR="00EF0EC7"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466AF3">
            <w:pPr>
              <w:rPr>
                <w:rFonts w:asciiTheme="minorHAnsi" w:hAnsiTheme="minorHAnsi" w:cs="Arial"/>
                <w:b/>
                <w:bCs/>
                <w:sz w:val="16"/>
                <w:szCs w:val="16"/>
              </w:rPr>
            </w:pPr>
            <w:r w:rsidRPr="00410ED8">
              <w:rPr>
                <w:rFonts w:asciiTheme="minorHAnsi" w:hAnsiTheme="minorHAnsi" w:cs="Arial"/>
                <w:b/>
                <w:bCs/>
                <w:sz w:val="16"/>
                <w:szCs w:val="16"/>
              </w:rPr>
              <w:t>Renta</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8,57</w:t>
            </w:r>
          </w:p>
        </w:tc>
        <w:tc>
          <w:tcPr>
            <w:tcW w:w="70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0,24</w:t>
            </w:r>
          </w:p>
        </w:tc>
        <w:tc>
          <w:tcPr>
            <w:tcW w:w="876"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8,49</w:t>
            </w:r>
          </w:p>
        </w:tc>
        <w:tc>
          <w:tcPr>
            <w:tcW w:w="734"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0,23</w:t>
            </w:r>
          </w:p>
        </w:tc>
        <w:tc>
          <w:tcPr>
            <w:tcW w:w="825"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8,10</w:t>
            </w:r>
          </w:p>
        </w:tc>
        <w:tc>
          <w:tcPr>
            <w:tcW w:w="73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0,21</w:t>
            </w:r>
          </w:p>
        </w:tc>
        <w:tc>
          <w:tcPr>
            <w:tcW w:w="825" w:type="dxa"/>
            <w:tcBorders>
              <w:top w:val="nil"/>
              <w:left w:val="nil"/>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7,87</w:t>
            </w:r>
          </w:p>
        </w:tc>
        <w:tc>
          <w:tcPr>
            <w:tcW w:w="725"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0,19</w:t>
            </w:r>
          </w:p>
        </w:tc>
      </w:tr>
      <w:tr w:rsidR="00EF0EC7"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466AF3">
            <w:pPr>
              <w:rPr>
                <w:rFonts w:asciiTheme="minorHAnsi" w:hAnsiTheme="minorHAnsi" w:cs="Arial"/>
                <w:b/>
                <w:bCs/>
                <w:sz w:val="16"/>
                <w:szCs w:val="16"/>
              </w:rPr>
            </w:pPr>
            <w:r w:rsidRPr="00410ED8">
              <w:rPr>
                <w:rFonts w:asciiTheme="minorHAnsi" w:hAnsiTheme="minorHAnsi" w:cs="Arial"/>
                <w:b/>
                <w:bCs/>
                <w:sz w:val="16"/>
                <w:szCs w:val="16"/>
              </w:rPr>
              <w:t>Subvencije</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19,65</w:t>
            </w:r>
          </w:p>
        </w:tc>
        <w:tc>
          <w:tcPr>
            <w:tcW w:w="70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0,56</w:t>
            </w:r>
          </w:p>
        </w:tc>
        <w:tc>
          <w:tcPr>
            <w:tcW w:w="876"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19,47</w:t>
            </w:r>
          </w:p>
        </w:tc>
        <w:tc>
          <w:tcPr>
            <w:tcW w:w="734"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0,52</w:t>
            </w:r>
          </w:p>
        </w:tc>
        <w:tc>
          <w:tcPr>
            <w:tcW w:w="825"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18,55</w:t>
            </w:r>
          </w:p>
        </w:tc>
        <w:tc>
          <w:tcPr>
            <w:tcW w:w="73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0,47</w:t>
            </w:r>
          </w:p>
        </w:tc>
        <w:tc>
          <w:tcPr>
            <w:tcW w:w="825" w:type="dxa"/>
            <w:tcBorders>
              <w:top w:val="nil"/>
              <w:left w:val="nil"/>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18,02</w:t>
            </w:r>
          </w:p>
        </w:tc>
        <w:tc>
          <w:tcPr>
            <w:tcW w:w="725"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0,43</w:t>
            </w:r>
          </w:p>
        </w:tc>
      </w:tr>
      <w:tr w:rsidR="00EF0EC7"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466AF3">
            <w:pPr>
              <w:rPr>
                <w:rFonts w:asciiTheme="minorHAnsi" w:hAnsiTheme="minorHAnsi" w:cs="Arial"/>
                <w:b/>
                <w:bCs/>
                <w:sz w:val="16"/>
                <w:szCs w:val="16"/>
              </w:rPr>
            </w:pPr>
            <w:r w:rsidRPr="00410ED8">
              <w:rPr>
                <w:rFonts w:asciiTheme="minorHAnsi" w:hAnsiTheme="minorHAnsi" w:cs="Arial"/>
                <w:b/>
                <w:bCs/>
                <w:sz w:val="16"/>
                <w:szCs w:val="16"/>
              </w:rPr>
              <w:t>Ostali izdaci</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26,27</w:t>
            </w:r>
          </w:p>
        </w:tc>
        <w:tc>
          <w:tcPr>
            <w:tcW w:w="70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0,75</w:t>
            </w:r>
          </w:p>
        </w:tc>
        <w:tc>
          <w:tcPr>
            <w:tcW w:w="876"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26,04</w:t>
            </w:r>
          </w:p>
        </w:tc>
        <w:tc>
          <w:tcPr>
            <w:tcW w:w="734"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0,70</w:t>
            </w:r>
          </w:p>
        </w:tc>
        <w:tc>
          <w:tcPr>
            <w:tcW w:w="825"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24,82</w:t>
            </w:r>
          </w:p>
        </w:tc>
        <w:tc>
          <w:tcPr>
            <w:tcW w:w="73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0,63</w:t>
            </w:r>
          </w:p>
        </w:tc>
        <w:tc>
          <w:tcPr>
            <w:tcW w:w="825" w:type="dxa"/>
            <w:tcBorders>
              <w:top w:val="nil"/>
              <w:left w:val="nil"/>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24,14</w:t>
            </w:r>
          </w:p>
        </w:tc>
        <w:tc>
          <w:tcPr>
            <w:tcW w:w="725"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0,58</w:t>
            </w:r>
          </w:p>
        </w:tc>
      </w:tr>
      <w:tr w:rsidR="00EF0EC7"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466AF3">
            <w:pPr>
              <w:rPr>
                <w:rFonts w:asciiTheme="minorHAnsi" w:hAnsiTheme="minorHAnsi" w:cs="Arial"/>
                <w:b/>
                <w:bCs/>
                <w:sz w:val="16"/>
                <w:szCs w:val="16"/>
              </w:rPr>
            </w:pPr>
            <w:r w:rsidRPr="00410ED8">
              <w:rPr>
                <w:rFonts w:asciiTheme="minorHAnsi" w:hAnsiTheme="minorHAnsi" w:cs="Arial"/>
                <w:b/>
                <w:bCs/>
                <w:sz w:val="16"/>
                <w:szCs w:val="16"/>
              </w:rPr>
              <w:t>Kapitalni izdaci u tekućem budžetu</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10,50</w:t>
            </w:r>
          </w:p>
        </w:tc>
        <w:tc>
          <w:tcPr>
            <w:tcW w:w="70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0,30</w:t>
            </w:r>
          </w:p>
        </w:tc>
        <w:tc>
          <w:tcPr>
            <w:tcW w:w="876"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10,40</w:t>
            </w:r>
          </w:p>
        </w:tc>
        <w:tc>
          <w:tcPr>
            <w:tcW w:w="734"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0,28</w:t>
            </w:r>
          </w:p>
        </w:tc>
        <w:tc>
          <w:tcPr>
            <w:tcW w:w="825"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9,88</w:t>
            </w:r>
          </w:p>
        </w:tc>
        <w:tc>
          <w:tcPr>
            <w:tcW w:w="73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0,25</w:t>
            </w:r>
          </w:p>
        </w:tc>
        <w:tc>
          <w:tcPr>
            <w:tcW w:w="825" w:type="dxa"/>
            <w:tcBorders>
              <w:top w:val="nil"/>
              <w:left w:val="nil"/>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9,59</w:t>
            </w:r>
          </w:p>
        </w:tc>
        <w:tc>
          <w:tcPr>
            <w:tcW w:w="725"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0,23</w:t>
            </w:r>
          </w:p>
        </w:tc>
      </w:tr>
      <w:tr w:rsidR="00EF0EC7"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466AF3">
            <w:pPr>
              <w:rPr>
                <w:rFonts w:asciiTheme="minorHAnsi" w:hAnsiTheme="minorHAnsi" w:cs="Arial"/>
                <w:b/>
                <w:bCs/>
                <w:sz w:val="16"/>
                <w:szCs w:val="16"/>
              </w:rPr>
            </w:pPr>
            <w:r w:rsidRPr="00410ED8">
              <w:rPr>
                <w:rFonts w:asciiTheme="minorHAnsi" w:hAnsiTheme="minorHAnsi" w:cs="Arial"/>
                <w:b/>
                <w:bCs/>
                <w:sz w:val="16"/>
                <w:szCs w:val="16"/>
              </w:rPr>
              <w:t>Transferi za socijalnu zaštitu</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498,83</w:t>
            </w:r>
          </w:p>
        </w:tc>
        <w:tc>
          <w:tcPr>
            <w:tcW w:w="70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14,19</w:t>
            </w:r>
          </w:p>
        </w:tc>
        <w:tc>
          <w:tcPr>
            <w:tcW w:w="876"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515,75</w:t>
            </w:r>
          </w:p>
        </w:tc>
        <w:tc>
          <w:tcPr>
            <w:tcW w:w="734"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13,89</w:t>
            </w:r>
          </w:p>
        </w:tc>
        <w:tc>
          <w:tcPr>
            <w:tcW w:w="825"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523,43</w:t>
            </w:r>
          </w:p>
        </w:tc>
        <w:tc>
          <w:tcPr>
            <w:tcW w:w="73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13,32</w:t>
            </w:r>
          </w:p>
        </w:tc>
        <w:tc>
          <w:tcPr>
            <w:tcW w:w="825" w:type="dxa"/>
            <w:tcBorders>
              <w:top w:val="nil"/>
              <w:left w:val="nil"/>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531,14</w:t>
            </w:r>
          </w:p>
        </w:tc>
        <w:tc>
          <w:tcPr>
            <w:tcW w:w="725"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12,74</w:t>
            </w:r>
          </w:p>
        </w:tc>
      </w:tr>
      <w:tr w:rsidR="00EF0EC7"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466AF3">
            <w:pPr>
              <w:rPr>
                <w:rFonts w:asciiTheme="minorHAnsi" w:hAnsiTheme="minorHAnsi" w:cs="Arial"/>
                <w:b/>
                <w:bCs/>
                <w:sz w:val="16"/>
                <w:szCs w:val="16"/>
              </w:rPr>
            </w:pPr>
            <w:r w:rsidRPr="00410ED8">
              <w:rPr>
                <w:rFonts w:asciiTheme="minorHAnsi" w:hAnsiTheme="minorHAnsi" w:cs="Arial"/>
                <w:b/>
                <w:bCs/>
                <w:sz w:val="16"/>
                <w:szCs w:val="16"/>
              </w:rPr>
              <w:t xml:space="preserve">Transferi institucijama, pojedincima, nevladinom i javnom sektoru </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132,22</w:t>
            </w:r>
          </w:p>
        </w:tc>
        <w:tc>
          <w:tcPr>
            <w:tcW w:w="70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3,76</w:t>
            </w:r>
          </w:p>
        </w:tc>
        <w:tc>
          <w:tcPr>
            <w:tcW w:w="876"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130,81</w:t>
            </w:r>
          </w:p>
        </w:tc>
        <w:tc>
          <w:tcPr>
            <w:tcW w:w="734"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3,52</w:t>
            </w:r>
          </w:p>
        </w:tc>
        <w:tc>
          <w:tcPr>
            <w:tcW w:w="825"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129,30</w:t>
            </w:r>
          </w:p>
        </w:tc>
        <w:tc>
          <w:tcPr>
            <w:tcW w:w="73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3,29</w:t>
            </w:r>
          </w:p>
        </w:tc>
        <w:tc>
          <w:tcPr>
            <w:tcW w:w="825" w:type="dxa"/>
            <w:tcBorders>
              <w:top w:val="nil"/>
              <w:left w:val="nil"/>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128,57</w:t>
            </w:r>
          </w:p>
        </w:tc>
        <w:tc>
          <w:tcPr>
            <w:tcW w:w="725"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3,08</w:t>
            </w:r>
          </w:p>
        </w:tc>
      </w:tr>
      <w:tr w:rsidR="00EF0EC7" w:rsidRPr="00410ED8" w:rsidTr="00EF0EC7">
        <w:trPr>
          <w:trHeight w:val="198"/>
        </w:trPr>
        <w:tc>
          <w:tcPr>
            <w:tcW w:w="3544" w:type="dxa"/>
            <w:tcBorders>
              <w:top w:val="double" w:sz="6" w:space="0" w:color="auto"/>
              <w:left w:val="double" w:sz="6" w:space="0" w:color="auto"/>
              <w:bottom w:val="double" w:sz="6" w:space="0" w:color="auto"/>
              <w:right w:val="nil"/>
            </w:tcBorders>
            <w:shd w:val="clear" w:color="000000" w:fill="E6B9B8"/>
            <w:noWrap/>
            <w:vAlign w:val="center"/>
            <w:hideMark/>
          </w:tcPr>
          <w:p w:rsidR="00EF0EC7" w:rsidRPr="00410ED8" w:rsidRDefault="00EF0EC7" w:rsidP="00466AF3">
            <w:pPr>
              <w:rPr>
                <w:rFonts w:asciiTheme="minorHAnsi" w:hAnsiTheme="minorHAnsi" w:cs="Arial"/>
                <w:b/>
                <w:bCs/>
                <w:sz w:val="16"/>
                <w:szCs w:val="16"/>
              </w:rPr>
            </w:pPr>
            <w:r w:rsidRPr="00410ED8">
              <w:rPr>
                <w:rFonts w:asciiTheme="minorHAnsi" w:hAnsiTheme="minorHAnsi" w:cs="Arial"/>
                <w:b/>
                <w:bCs/>
                <w:sz w:val="16"/>
                <w:szCs w:val="16"/>
              </w:rPr>
              <w:t>Kapitalni izdaci</w:t>
            </w:r>
          </w:p>
        </w:tc>
        <w:tc>
          <w:tcPr>
            <w:tcW w:w="851"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139,82</w:t>
            </w:r>
          </w:p>
        </w:tc>
        <w:tc>
          <w:tcPr>
            <w:tcW w:w="704" w:type="dxa"/>
            <w:tcBorders>
              <w:top w:val="double" w:sz="6" w:space="0" w:color="auto"/>
              <w:left w:val="nil"/>
              <w:bottom w:val="double" w:sz="6" w:space="0" w:color="auto"/>
              <w:right w:val="double" w:sz="6" w:space="0" w:color="auto"/>
            </w:tcBorders>
            <w:shd w:val="clear" w:color="000000" w:fill="E6B9B8"/>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3,98</w:t>
            </w:r>
          </w:p>
        </w:tc>
        <w:tc>
          <w:tcPr>
            <w:tcW w:w="876"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144,00</w:t>
            </w:r>
          </w:p>
        </w:tc>
        <w:tc>
          <w:tcPr>
            <w:tcW w:w="734" w:type="dxa"/>
            <w:tcBorders>
              <w:top w:val="double" w:sz="6" w:space="0" w:color="auto"/>
              <w:left w:val="nil"/>
              <w:bottom w:val="double" w:sz="6" w:space="0" w:color="auto"/>
              <w:right w:val="double" w:sz="6" w:space="0" w:color="auto"/>
            </w:tcBorders>
            <w:shd w:val="clear" w:color="000000" w:fill="E6B9B8"/>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3,88</w:t>
            </w:r>
          </w:p>
        </w:tc>
        <w:tc>
          <w:tcPr>
            <w:tcW w:w="825"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145,00</w:t>
            </w:r>
          </w:p>
        </w:tc>
        <w:tc>
          <w:tcPr>
            <w:tcW w:w="734" w:type="dxa"/>
            <w:tcBorders>
              <w:top w:val="double" w:sz="6" w:space="0" w:color="auto"/>
              <w:left w:val="nil"/>
              <w:bottom w:val="double" w:sz="6" w:space="0" w:color="auto"/>
              <w:right w:val="double" w:sz="6" w:space="0" w:color="auto"/>
            </w:tcBorders>
            <w:shd w:val="clear" w:color="000000" w:fill="E6B9B8"/>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3,69</w:t>
            </w:r>
          </w:p>
        </w:tc>
        <w:tc>
          <w:tcPr>
            <w:tcW w:w="825" w:type="dxa"/>
            <w:tcBorders>
              <w:top w:val="double" w:sz="6" w:space="0" w:color="auto"/>
              <w:left w:val="nil"/>
              <w:bottom w:val="double" w:sz="6" w:space="0" w:color="auto"/>
              <w:right w:val="single" w:sz="4" w:space="0" w:color="auto"/>
            </w:tcBorders>
            <w:shd w:val="clear" w:color="000000" w:fill="E6B9B8"/>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145,00</w:t>
            </w:r>
          </w:p>
        </w:tc>
        <w:tc>
          <w:tcPr>
            <w:tcW w:w="725" w:type="dxa"/>
            <w:tcBorders>
              <w:top w:val="double" w:sz="6" w:space="0" w:color="auto"/>
              <w:left w:val="nil"/>
              <w:bottom w:val="double" w:sz="6" w:space="0" w:color="auto"/>
              <w:right w:val="double" w:sz="6" w:space="0" w:color="auto"/>
            </w:tcBorders>
            <w:shd w:val="clear" w:color="000000" w:fill="E6B9B8"/>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3,48</w:t>
            </w:r>
          </w:p>
        </w:tc>
      </w:tr>
      <w:tr w:rsidR="00EF0EC7"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466AF3">
            <w:pPr>
              <w:rPr>
                <w:rFonts w:asciiTheme="minorHAnsi" w:hAnsiTheme="minorHAnsi" w:cs="Arial"/>
                <w:b/>
                <w:bCs/>
                <w:sz w:val="16"/>
                <w:szCs w:val="16"/>
              </w:rPr>
            </w:pPr>
            <w:r w:rsidRPr="00410ED8">
              <w:rPr>
                <w:rFonts w:asciiTheme="minorHAnsi" w:hAnsiTheme="minorHAnsi" w:cs="Arial"/>
                <w:b/>
                <w:bCs/>
                <w:sz w:val="16"/>
                <w:szCs w:val="16"/>
              </w:rPr>
              <w:t>Pozajmice i krediti</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4,34</w:t>
            </w:r>
          </w:p>
        </w:tc>
        <w:tc>
          <w:tcPr>
            <w:tcW w:w="70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0,12</w:t>
            </w:r>
          </w:p>
        </w:tc>
        <w:tc>
          <w:tcPr>
            <w:tcW w:w="876"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4,42</w:t>
            </w:r>
          </w:p>
        </w:tc>
        <w:tc>
          <w:tcPr>
            <w:tcW w:w="734"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0,12</w:t>
            </w:r>
          </w:p>
        </w:tc>
        <w:tc>
          <w:tcPr>
            <w:tcW w:w="825"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4,31</w:t>
            </w:r>
          </w:p>
        </w:tc>
        <w:tc>
          <w:tcPr>
            <w:tcW w:w="73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0,11</w:t>
            </w:r>
          </w:p>
        </w:tc>
        <w:tc>
          <w:tcPr>
            <w:tcW w:w="825" w:type="dxa"/>
            <w:tcBorders>
              <w:top w:val="nil"/>
              <w:left w:val="nil"/>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4,45</w:t>
            </w:r>
          </w:p>
        </w:tc>
        <w:tc>
          <w:tcPr>
            <w:tcW w:w="725"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0,11</w:t>
            </w:r>
          </w:p>
        </w:tc>
      </w:tr>
      <w:tr w:rsidR="00EF0EC7"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466AF3">
            <w:pPr>
              <w:rPr>
                <w:rFonts w:asciiTheme="minorHAnsi" w:hAnsiTheme="minorHAnsi" w:cs="Arial"/>
                <w:b/>
                <w:bCs/>
                <w:sz w:val="16"/>
                <w:szCs w:val="16"/>
              </w:rPr>
            </w:pPr>
            <w:r w:rsidRPr="00410ED8">
              <w:rPr>
                <w:rFonts w:asciiTheme="minorHAnsi" w:hAnsiTheme="minorHAnsi" w:cs="Arial"/>
                <w:b/>
                <w:bCs/>
                <w:sz w:val="16"/>
                <w:szCs w:val="16"/>
              </w:rPr>
              <w:t>Rezerve</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11,71</w:t>
            </w:r>
          </w:p>
        </w:tc>
        <w:tc>
          <w:tcPr>
            <w:tcW w:w="70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0,33</w:t>
            </w:r>
          </w:p>
        </w:tc>
        <w:tc>
          <w:tcPr>
            <w:tcW w:w="876"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13,89</w:t>
            </w:r>
          </w:p>
        </w:tc>
        <w:tc>
          <w:tcPr>
            <w:tcW w:w="734"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0,37</w:t>
            </w:r>
          </w:p>
        </w:tc>
        <w:tc>
          <w:tcPr>
            <w:tcW w:w="825"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18,00</w:t>
            </w:r>
          </w:p>
        </w:tc>
        <w:tc>
          <w:tcPr>
            <w:tcW w:w="734"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0,46</w:t>
            </w:r>
          </w:p>
        </w:tc>
        <w:tc>
          <w:tcPr>
            <w:tcW w:w="825" w:type="dxa"/>
            <w:tcBorders>
              <w:top w:val="nil"/>
              <w:left w:val="nil"/>
              <w:bottom w:val="nil"/>
              <w:right w:val="single" w:sz="4"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18,00</w:t>
            </w:r>
          </w:p>
        </w:tc>
        <w:tc>
          <w:tcPr>
            <w:tcW w:w="725" w:type="dxa"/>
            <w:tcBorders>
              <w:top w:val="nil"/>
              <w:left w:val="nil"/>
              <w:bottom w:val="nil"/>
              <w:right w:val="double" w:sz="6" w:space="0" w:color="auto"/>
            </w:tcBorders>
            <w:shd w:val="clear" w:color="000000" w:fill="FFFFFF"/>
            <w:noWrap/>
            <w:vAlign w:val="center"/>
            <w:hideMark/>
          </w:tcPr>
          <w:p w:rsidR="00EF0EC7" w:rsidRPr="00410ED8" w:rsidRDefault="00EF0EC7" w:rsidP="00466AF3">
            <w:pPr>
              <w:jc w:val="right"/>
              <w:rPr>
                <w:rFonts w:asciiTheme="minorHAnsi" w:hAnsiTheme="minorHAnsi" w:cs="Arial"/>
                <w:b/>
                <w:bCs/>
                <w:sz w:val="16"/>
                <w:szCs w:val="16"/>
              </w:rPr>
            </w:pPr>
            <w:r w:rsidRPr="00410ED8">
              <w:rPr>
                <w:rFonts w:asciiTheme="minorHAnsi" w:hAnsiTheme="minorHAnsi" w:cs="Arial"/>
                <w:b/>
                <w:bCs/>
                <w:sz w:val="16"/>
                <w:szCs w:val="16"/>
              </w:rPr>
              <w:t>0,43</w:t>
            </w:r>
          </w:p>
        </w:tc>
      </w:tr>
      <w:tr w:rsidR="00466AF3" w:rsidRPr="00410ED8" w:rsidTr="00EF0EC7">
        <w:trPr>
          <w:trHeight w:val="198"/>
        </w:trPr>
        <w:tc>
          <w:tcPr>
            <w:tcW w:w="3544" w:type="dxa"/>
            <w:tcBorders>
              <w:top w:val="double" w:sz="6" w:space="0" w:color="auto"/>
              <w:left w:val="double" w:sz="6" w:space="0" w:color="auto"/>
              <w:bottom w:val="double" w:sz="6" w:space="0" w:color="auto"/>
              <w:right w:val="nil"/>
            </w:tcBorders>
            <w:shd w:val="clear" w:color="000000" w:fill="FFFFFF"/>
            <w:noWrap/>
            <w:vAlign w:val="center"/>
            <w:hideMark/>
          </w:tcPr>
          <w:p w:rsidR="00466AF3" w:rsidRPr="00410ED8" w:rsidRDefault="00466AF3" w:rsidP="00466AF3">
            <w:pPr>
              <w:rPr>
                <w:rFonts w:asciiTheme="minorHAnsi" w:hAnsiTheme="minorHAnsi" w:cs="Arial"/>
                <w:b/>
                <w:bCs/>
                <w:sz w:val="16"/>
                <w:szCs w:val="16"/>
              </w:rPr>
            </w:pPr>
            <w:r w:rsidRPr="00410ED8">
              <w:rPr>
                <w:rFonts w:asciiTheme="minorHAnsi" w:hAnsiTheme="minorHAnsi" w:cs="Arial"/>
                <w:b/>
                <w:bCs/>
                <w:sz w:val="16"/>
                <w:szCs w:val="16"/>
              </w:rPr>
              <w:t>Otplata garancija</w:t>
            </w:r>
          </w:p>
        </w:tc>
        <w:tc>
          <w:tcPr>
            <w:tcW w:w="851"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5,15</w:t>
            </w:r>
          </w:p>
        </w:tc>
        <w:tc>
          <w:tcPr>
            <w:tcW w:w="704" w:type="dxa"/>
            <w:tcBorders>
              <w:top w:val="double" w:sz="6" w:space="0" w:color="auto"/>
              <w:left w:val="nil"/>
              <w:bottom w:val="double" w:sz="6" w:space="0" w:color="auto"/>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0,15</w:t>
            </w:r>
          </w:p>
        </w:tc>
        <w:tc>
          <w:tcPr>
            <w:tcW w:w="876"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34" w:type="dxa"/>
            <w:tcBorders>
              <w:top w:val="double" w:sz="6" w:space="0" w:color="auto"/>
              <w:left w:val="nil"/>
              <w:bottom w:val="double" w:sz="6" w:space="0" w:color="auto"/>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825"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34" w:type="dxa"/>
            <w:tcBorders>
              <w:top w:val="double" w:sz="6" w:space="0" w:color="auto"/>
              <w:left w:val="nil"/>
              <w:bottom w:val="double" w:sz="6" w:space="0" w:color="auto"/>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825" w:type="dxa"/>
            <w:tcBorders>
              <w:top w:val="double" w:sz="6" w:space="0" w:color="auto"/>
              <w:left w:val="nil"/>
              <w:bottom w:val="double" w:sz="6" w:space="0" w:color="auto"/>
              <w:right w:val="single" w:sz="4"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25" w:type="dxa"/>
            <w:tcBorders>
              <w:top w:val="double" w:sz="6" w:space="0" w:color="auto"/>
              <w:left w:val="nil"/>
              <w:bottom w:val="double" w:sz="6" w:space="0" w:color="auto"/>
              <w:right w:val="double" w:sz="6" w:space="0" w:color="auto"/>
            </w:tcBorders>
            <w:shd w:val="clear" w:color="000000" w:fill="FFFFFF"/>
            <w:noWrap/>
            <w:vAlign w:val="center"/>
            <w:hideMark/>
          </w:tcPr>
          <w:p w:rsidR="00466AF3" w:rsidRPr="00410ED8" w:rsidRDefault="00466AF3" w:rsidP="00466AF3">
            <w:pPr>
              <w:jc w:val="right"/>
              <w:rPr>
                <w:rFonts w:asciiTheme="minorHAnsi" w:hAnsiTheme="minorHAnsi" w:cs="Arial"/>
                <w:b/>
                <w:bCs/>
                <w:sz w:val="16"/>
                <w:szCs w:val="16"/>
              </w:rPr>
            </w:pPr>
            <w:r w:rsidRPr="00410ED8">
              <w:rPr>
                <w:rFonts w:asciiTheme="minorHAnsi" w:hAnsiTheme="minorHAnsi" w:cs="Arial"/>
                <w:b/>
                <w:bCs/>
                <w:sz w:val="16"/>
                <w:szCs w:val="16"/>
              </w:rPr>
              <w:t>0,00</w:t>
            </w:r>
          </w:p>
        </w:tc>
      </w:tr>
      <w:tr w:rsidR="00455070" w:rsidRPr="00410ED8" w:rsidTr="00EF0EC7">
        <w:trPr>
          <w:trHeight w:val="198"/>
        </w:trPr>
        <w:tc>
          <w:tcPr>
            <w:tcW w:w="3544" w:type="dxa"/>
            <w:tcBorders>
              <w:top w:val="double" w:sz="6" w:space="0" w:color="auto"/>
              <w:left w:val="double" w:sz="6" w:space="0" w:color="auto"/>
              <w:bottom w:val="double" w:sz="6" w:space="0" w:color="auto"/>
              <w:right w:val="nil"/>
            </w:tcBorders>
            <w:shd w:val="clear" w:color="000000" w:fill="E6B9B8"/>
            <w:noWrap/>
            <w:vAlign w:val="center"/>
            <w:hideMark/>
          </w:tcPr>
          <w:p w:rsidR="00455070" w:rsidRPr="00410ED8" w:rsidRDefault="00455070" w:rsidP="00466AF3">
            <w:pPr>
              <w:rPr>
                <w:rFonts w:asciiTheme="minorHAnsi" w:hAnsiTheme="minorHAnsi" w:cs="Arial"/>
                <w:b/>
                <w:bCs/>
                <w:sz w:val="16"/>
                <w:szCs w:val="16"/>
              </w:rPr>
            </w:pPr>
            <w:r w:rsidRPr="00410ED8">
              <w:rPr>
                <w:rFonts w:asciiTheme="minorHAnsi" w:hAnsiTheme="minorHAnsi" w:cs="Arial"/>
                <w:b/>
                <w:bCs/>
                <w:sz w:val="16"/>
                <w:szCs w:val="16"/>
              </w:rPr>
              <w:t>Suficit/ Deficit</w:t>
            </w:r>
          </w:p>
        </w:tc>
        <w:tc>
          <w:tcPr>
            <w:tcW w:w="851"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16,21</w:t>
            </w:r>
          </w:p>
        </w:tc>
        <w:tc>
          <w:tcPr>
            <w:tcW w:w="704" w:type="dxa"/>
            <w:tcBorders>
              <w:top w:val="double" w:sz="6" w:space="0" w:color="auto"/>
              <w:left w:val="nil"/>
              <w:bottom w:val="double" w:sz="6" w:space="0" w:color="auto"/>
              <w:right w:val="double" w:sz="6"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0,46</w:t>
            </w:r>
          </w:p>
        </w:tc>
        <w:tc>
          <w:tcPr>
            <w:tcW w:w="876"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18,61</w:t>
            </w:r>
          </w:p>
        </w:tc>
        <w:tc>
          <w:tcPr>
            <w:tcW w:w="734" w:type="dxa"/>
            <w:tcBorders>
              <w:top w:val="double" w:sz="6" w:space="0" w:color="auto"/>
              <w:left w:val="nil"/>
              <w:bottom w:val="double" w:sz="6" w:space="0" w:color="auto"/>
              <w:right w:val="double" w:sz="6" w:space="0" w:color="auto"/>
            </w:tcBorders>
            <w:shd w:val="clear" w:color="000000" w:fill="E6B9B8"/>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0,50</w:t>
            </w:r>
          </w:p>
        </w:tc>
        <w:tc>
          <w:tcPr>
            <w:tcW w:w="825"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76,22</w:t>
            </w:r>
          </w:p>
        </w:tc>
        <w:tc>
          <w:tcPr>
            <w:tcW w:w="734" w:type="dxa"/>
            <w:tcBorders>
              <w:top w:val="double" w:sz="6" w:space="0" w:color="auto"/>
              <w:left w:val="nil"/>
              <w:bottom w:val="double" w:sz="6" w:space="0" w:color="auto"/>
              <w:right w:val="double" w:sz="6"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1,94</w:t>
            </w:r>
          </w:p>
        </w:tc>
        <w:tc>
          <w:tcPr>
            <w:tcW w:w="825" w:type="dxa"/>
            <w:tcBorders>
              <w:top w:val="double" w:sz="6" w:space="0" w:color="auto"/>
              <w:left w:val="nil"/>
              <w:bottom w:val="double" w:sz="6" w:space="0" w:color="auto"/>
              <w:right w:val="single" w:sz="4"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146,43</w:t>
            </w:r>
          </w:p>
        </w:tc>
        <w:tc>
          <w:tcPr>
            <w:tcW w:w="725" w:type="dxa"/>
            <w:tcBorders>
              <w:top w:val="double" w:sz="6" w:space="0" w:color="auto"/>
              <w:left w:val="nil"/>
              <w:bottom w:val="double" w:sz="6" w:space="0" w:color="auto"/>
              <w:right w:val="double" w:sz="6"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3,51</w:t>
            </w:r>
          </w:p>
        </w:tc>
      </w:tr>
      <w:tr w:rsidR="00455070" w:rsidRPr="00410ED8" w:rsidTr="00EF0EC7">
        <w:trPr>
          <w:trHeight w:val="198"/>
        </w:trPr>
        <w:tc>
          <w:tcPr>
            <w:tcW w:w="3544" w:type="dxa"/>
            <w:tcBorders>
              <w:top w:val="nil"/>
              <w:left w:val="double" w:sz="6" w:space="0" w:color="auto"/>
              <w:bottom w:val="double" w:sz="6" w:space="0" w:color="auto"/>
              <w:right w:val="nil"/>
            </w:tcBorders>
            <w:shd w:val="clear" w:color="000000" w:fill="E6B9B8"/>
            <w:noWrap/>
            <w:vAlign w:val="center"/>
            <w:hideMark/>
          </w:tcPr>
          <w:p w:rsidR="00455070" w:rsidRPr="00410ED8" w:rsidRDefault="00455070" w:rsidP="00466AF3">
            <w:pPr>
              <w:rPr>
                <w:rFonts w:asciiTheme="minorHAnsi" w:hAnsiTheme="minorHAnsi" w:cs="Arial"/>
                <w:b/>
                <w:bCs/>
                <w:sz w:val="16"/>
                <w:szCs w:val="16"/>
              </w:rPr>
            </w:pPr>
            <w:r w:rsidRPr="00410ED8">
              <w:rPr>
                <w:rFonts w:asciiTheme="minorHAnsi" w:hAnsiTheme="minorHAnsi" w:cs="Arial"/>
                <w:b/>
                <w:bCs/>
                <w:sz w:val="16"/>
                <w:szCs w:val="16"/>
              </w:rPr>
              <w:t>Primarni deficit</w:t>
            </w:r>
          </w:p>
        </w:tc>
        <w:tc>
          <w:tcPr>
            <w:tcW w:w="851" w:type="dxa"/>
            <w:tcBorders>
              <w:top w:val="nil"/>
              <w:left w:val="double" w:sz="6" w:space="0" w:color="auto"/>
              <w:bottom w:val="double" w:sz="6" w:space="0" w:color="auto"/>
              <w:right w:val="single" w:sz="4"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94,08</w:t>
            </w:r>
          </w:p>
        </w:tc>
        <w:tc>
          <w:tcPr>
            <w:tcW w:w="704" w:type="dxa"/>
            <w:tcBorders>
              <w:top w:val="nil"/>
              <w:left w:val="nil"/>
              <w:bottom w:val="double" w:sz="6" w:space="0" w:color="auto"/>
              <w:right w:val="double" w:sz="6"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2,68</w:t>
            </w:r>
          </w:p>
        </w:tc>
        <w:tc>
          <w:tcPr>
            <w:tcW w:w="876" w:type="dxa"/>
            <w:tcBorders>
              <w:top w:val="nil"/>
              <w:left w:val="double" w:sz="6" w:space="0" w:color="auto"/>
              <w:bottom w:val="double" w:sz="6" w:space="0" w:color="auto"/>
              <w:right w:val="single" w:sz="4" w:space="0" w:color="auto"/>
            </w:tcBorders>
            <w:shd w:val="clear" w:color="000000" w:fill="E6B9B8"/>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96,59</w:t>
            </w:r>
          </w:p>
        </w:tc>
        <w:tc>
          <w:tcPr>
            <w:tcW w:w="734" w:type="dxa"/>
            <w:tcBorders>
              <w:top w:val="nil"/>
              <w:left w:val="nil"/>
              <w:bottom w:val="double" w:sz="6" w:space="0" w:color="auto"/>
              <w:right w:val="double" w:sz="6" w:space="0" w:color="auto"/>
            </w:tcBorders>
            <w:shd w:val="clear" w:color="000000" w:fill="E6B9B8"/>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2,60</w:t>
            </w:r>
          </w:p>
        </w:tc>
        <w:tc>
          <w:tcPr>
            <w:tcW w:w="825" w:type="dxa"/>
            <w:tcBorders>
              <w:top w:val="nil"/>
              <w:left w:val="double" w:sz="6" w:space="0" w:color="auto"/>
              <w:bottom w:val="double" w:sz="6" w:space="0" w:color="auto"/>
              <w:right w:val="single" w:sz="4"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152,83</w:t>
            </w:r>
          </w:p>
        </w:tc>
        <w:tc>
          <w:tcPr>
            <w:tcW w:w="734" w:type="dxa"/>
            <w:tcBorders>
              <w:top w:val="nil"/>
              <w:left w:val="nil"/>
              <w:bottom w:val="double" w:sz="6" w:space="0" w:color="auto"/>
              <w:right w:val="double" w:sz="6"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3,89</w:t>
            </w:r>
          </w:p>
        </w:tc>
        <w:tc>
          <w:tcPr>
            <w:tcW w:w="825" w:type="dxa"/>
            <w:tcBorders>
              <w:top w:val="nil"/>
              <w:left w:val="nil"/>
              <w:bottom w:val="double" w:sz="6" w:space="0" w:color="auto"/>
              <w:right w:val="single" w:sz="4"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221,85</w:t>
            </w:r>
          </w:p>
        </w:tc>
        <w:tc>
          <w:tcPr>
            <w:tcW w:w="725" w:type="dxa"/>
            <w:tcBorders>
              <w:top w:val="nil"/>
              <w:left w:val="nil"/>
              <w:bottom w:val="double" w:sz="6" w:space="0" w:color="auto"/>
              <w:right w:val="double" w:sz="6"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5,32</w:t>
            </w:r>
          </w:p>
        </w:tc>
      </w:tr>
      <w:tr w:rsidR="00455070" w:rsidRPr="00410ED8" w:rsidTr="00EF0EC7">
        <w:trPr>
          <w:trHeight w:val="198"/>
        </w:trPr>
        <w:tc>
          <w:tcPr>
            <w:tcW w:w="3544" w:type="dxa"/>
            <w:tcBorders>
              <w:top w:val="nil"/>
              <w:left w:val="double" w:sz="6" w:space="0" w:color="auto"/>
              <w:bottom w:val="double" w:sz="6" w:space="0" w:color="auto"/>
              <w:right w:val="nil"/>
            </w:tcBorders>
            <w:shd w:val="clear" w:color="000000" w:fill="E6B9B8"/>
            <w:noWrap/>
            <w:vAlign w:val="center"/>
            <w:hideMark/>
          </w:tcPr>
          <w:p w:rsidR="00455070" w:rsidRPr="00410ED8" w:rsidRDefault="00455070" w:rsidP="00466AF3">
            <w:pPr>
              <w:rPr>
                <w:rFonts w:asciiTheme="minorHAnsi" w:hAnsiTheme="minorHAnsi" w:cs="Arial"/>
                <w:b/>
                <w:bCs/>
                <w:sz w:val="16"/>
                <w:szCs w:val="16"/>
              </w:rPr>
            </w:pPr>
            <w:r w:rsidRPr="00410ED8">
              <w:rPr>
                <w:rFonts w:asciiTheme="minorHAnsi" w:hAnsiTheme="minorHAnsi" w:cs="Arial"/>
                <w:b/>
                <w:bCs/>
                <w:sz w:val="16"/>
                <w:szCs w:val="16"/>
              </w:rPr>
              <w:t>Otplata duga</w:t>
            </w:r>
          </w:p>
        </w:tc>
        <w:tc>
          <w:tcPr>
            <w:tcW w:w="851" w:type="dxa"/>
            <w:tcBorders>
              <w:top w:val="nil"/>
              <w:left w:val="double" w:sz="6" w:space="0" w:color="auto"/>
              <w:bottom w:val="double" w:sz="6" w:space="0" w:color="auto"/>
              <w:right w:val="single" w:sz="4"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229,93</w:t>
            </w:r>
          </w:p>
        </w:tc>
        <w:tc>
          <w:tcPr>
            <w:tcW w:w="704" w:type="dxa"/>
            <w:tcBorders>
              <w:top w:val="nil"/>
              <w:left w:val="nil"/>
              <w:bottom w:val="double" w:sz="6" w:space="0" w:color="auto"/>
              <w:right w:val="double" w:sz="6"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6,54</w:t>
            </w:r>
          </w:p>
        </w:tc>
        <w:tc>
          <w:tcPr>
            <w:tcW w:w="876" w:type="dxa"/>
            <w:tcBorders>
              <w:top w:val="nil"/>
              <w:left w:val="double" w:sz="6" w:space="0" w:color="auto"/>
              <w:bottom w:val="double" w:sz="6" w:space="0" w:color="auto"/>
              <w:right w:val="single" w:sz="4" w:space="0" w:color="auto"/>
            </w:tcBorders>
            <w:shd w:val="clear" w:color="000000" w:fill="E6B9B8"/>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510,36</w:t>
            </w:r>
          </w:p>
        </w:tc>
        <w:tc>
          <w:tcPr>
            <w:tcW w:w="734" w:type="dxa"/>
            <w:tcBorders>
              <w:top w:val="nil"/>
              <w:left w:val="nil"/>
              <w:bottom w:val="double" w:sz="6" w:space="0" w:color="auto"/>
              <w:right w:val="double" w:sz="6" w:space="0" w:color="auto"/>
            </w:tcBorders>
            <w:shd w:val="clear" w:color="000000" w:fill="E6B9B8"/>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13,75</w:t>
            </w:r>
          </w:p>
        </w:tc>
        <w:tc>
          <w:tcPr>
            <w:tcW w:w="825" w:type="dxa"/>
            <w:tcBorders>
              <w:top w:val="nil"/>
              <w:left w:val="double" w:sz="6" w:space="0" w:color="auto"/>
              <w:bottom w:val="double" w:sz="6" w:space="0" w:color="auto"/>
              <w:right w:val="single" w:sz="4"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470,00</w:t>
            </w:r>
          </w:p>
        </w:tc>
        <w:tc>
          <w:tcPr>
            <w:tcW w:w="734" w:type="dxa"/>
            <w:tcBorders>
              <w:top w:val="nil"/>
              <w:left w:val="nil"/>
              <w:bottom w:val="double" w:sz="6" w:space="0" w:color="auto"/>
              <w:right w:val="double" w:sz="6"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11,96</w:t>
            </w:r>
          </w:p>
        </w:tc>
        <w:tc>
          <w:tcPr>
            <w:tcW w:w="825" w:type="dxa"/>
            <w:tcBorders>
              <w:top w:val="nil"/>
              <w:left w:val="nil"/>
              <w:bottom w:val="double" w:sz="6" w:space="0" w:color="auto"/>
              <w:right w:val="single" w:sz="4"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236,84</w:t>
            </w:r>
          </w:p>
        </w:tc>
        <w:tc>
          <w:tcPr>
            <w:tcW w:w="725" w:type="dxa"/>
            <w:tcBorders>
              <w:top w:val="nil"/>
              <w:left w:val="nil"/>
              <w:bottom w:val="double" w:sz="6" w:space="0" w:color="auto"/>
              <w:right w:val="double" w:sz="6"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5,68</w:t>
            </w:r>
          </w:p>
        </w:tc>
      </w:tr>
      <w:tr w:rsidR="00455070"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455070" w:rsidRPr="00410ED8" w:rsidRDefault="00455070" w:rsidP="00466AF3">
            <w:pPr>
              <w:rPr>
                <w:rFonts w:asciiTheme="minorHAnsi" w:hAnsiTheme="minorHAnsi" w:cs="Arial"/>
                <w:sz w:val="16"/>
                <w:szCs w:val="16"/>
              </w:rPr>
            </w:pPr>
            <w:r w:rsidRPr="00410ED8">
              <w:rPr>
                <w:rFonts w:asciiTheme="minorHAnsi" w:hAnsiTheme="minorHAnsi" w:cs="Arial"/>
                <w:sz w:val="16"/>
                <w:szCs w:val="16"/>
              </w:rPr>
              <w:t>Otplata duga rezidentima</w:t>
            </w:r>
          </w:p>
        </w:tc>
        <w:tc>
          <w:tcPr>
            <w:tcW w:w="851" w:type="dxa"/>
            <w:tcBorders>
              <w:top w:val="nil"/>
              <w:left w:val="double" w:sz="6" w:space="0" w:color="auto"/>
              <w:bottom w:val="nil"/>
              <w:right w:val="single" w:sz="4"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34,51</w:t>
            </w:r>
          </w:p>
        </w:tc>
        <w:tc>
          <w:tcPr>
            <w:tcW w:w="704" w:type="dxa"/>
            <w:tcBorders>
              <w:top w:val="nil"/>
              <w:left w:val="nil"/>
              <w:bottom w:val="nil"/>
              <w:right w:val="double" w:sz="6"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0,98</w:t>
            </w:r>
          </w:p>
        </w:tc>
        <w:tc>
          <w:tcPr>
            <w:tcW w:w="876" w:type="dxa"/>
            <w:tcBorders>
              <w:top w:val="nil"/>
              <w:left w:val="double" w:sz="6" w:space="0" w:color="auto"/>
              <w:bottom w:val="nil"/>
              <w:right w:val="single" w:sz="4" w:space="0" w:color="auto"/>
            </w:tcBorders>
            <w:shd w:val="clear" w:color="000000" w:fill="FFFFFF"/>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85,50</w:t>
            </w:r>
          </w:p>
        </w:tc>
        <w:tc>
          <w:tcPr>
            <w:tcW w:w="734" w:type="dxa"/>
            <w:tcBorders>
              <w:top w:val="nil"/>
              <w:left w:val="nil"/>
              <w:bottom w:val="nil"/>
              <w:right w:val="double" w:sz="6" w:space="0" w:color="auto"/>
            </w:tcBorders>
            <w:shd w:val="clear" w:color="000000" w:fill="FFFFFF"/>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2,30</w:t>
            </w:r>
          </w:p>
        </w:tc>
        <w:tc>
          <w:tcPr>
            <w:tcW w:w="825" w:type="dxa"/>
            <w:tcBorders>
              <w:top w:val="nil"/>
              <w:left w:val="double" w:sz="6" w:space="0" w:color="auto"/>
              <w:bottom w:val="nil"/>
              <w:right w:val="single" w:sz="4"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68,64</w:t>
            </w:r>
          </w:p>
        </w:tc>
        <w:tc>
          <w:tcPr>
            <w:tcW w:w="734" w:type="dxa"/>
            <w:tcBorders>
              <w:top w:val="nil"/>
              <w:left w:val="nil"/>
              <w:bottom w:val="nil"/>
              <w:right w:val="double" w:sz="6"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1,75</w:t>
            </w:r>
          </w:p>
        </w:tc>
        <w:tc>
          <w:tcPr>
            <w:tcW w:w="825" w:type="dxa"/>
            <w:tcBorders>
              <w:top w:val="nil"/>
              <w:left w:val="nil"/>
              <w:bottom w:val="nil"/>
              <w:right w:val="single" w:sz="4"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51,90</w:t>
            </w:r>
          </w:p>
        </w:tc>
        <w:tc>
          <w:tcPr>
            <w:tcW w:w="725" w:type="dxa"/>
            <w:tcBorders>
              <w:top w:val="nil"/>
              <w:left w:val="nil"/>
              <w:bottom w:val="nil"/>
              <w:right w:val="double" w:sz="6"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1,24</w:t>
            </w:r>
          </w:p>
        </w:tc>
      </w:tr>
      <w:tr w:rsidR="00455070"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455070" w:rsidRPr="00410ED8" w:rsidRDefault="00455070" w:rsidP="00466AF3">
            <w:pPr>
              <w:rPr>
                <w:rFonts w:asciiTheme="minorHAnsi" w:hAnsiTheme="minorHAnsi" w:cs="Arial"/>
                <w:sz w:val="16"/>
                <w:szCs w:val="16"/>
              </w:rPr>
            </w:pPr>
            <w:r w:rsidRPr="00410ED8">
              <w:rPr>
                <w:rFonts w:asciiTheme="minorHAnsi" w:hAnsiTheme="minorHAnsi" w:cs="Arial"/>
                <w:sz w:val="16"/>
                <w:szCs w:val="16"/>
              </w:rPr>
              <w:t>Otplata duga nerezidentima</w:t>
            </w:r>
          </w:p>
        </w:tc>
        <w:tc>
          <w:tcPr>
            <w:tcW w:w="851" w:type="dxa"/>
            <w:tcBorders>
              <w:top w:val="nil"/>
              <w:left w:val="double" w:sz="6" w:space="0" w:color="auto"/>
              <w:bottom w:val="nil"/>
              <w:right w:val="single" w:sz="4"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115,08</w:t>
            </w:r>
          </w:p>
        </w:tc>
        <w:tc>
          <w:tcPr>
            <w:tcW w:w="704" w:type="dxa"/>
            <w:tcBorders>
              <w:top w:val="nil"/>
              <w:left w:val="nil"/>
              <w:bottom w:val="nil"/>
              <w:right w:val="double" w:sz="6"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3,27</w:t>
            </w:r>
          </w:p>
        </w:tc>
        <w:tc>
          <w:tcPr>
            <w:tcW w:w="876" w:type="dxa"/>
            <w:tcBorders>
              <w:top w:val="nil"/>
              <w:left w:val="double" w:sz="6" w:space="0" w:color="auto"/>
              <w:bottom w:val="nil"/>
              <w:right w:val="single" w:sz="4" w:space="0" w:color="auto"/>
            </w:tcBorders>
            <w:shd w:val="clear" w:color="000000" w:fill="FFFFFF"/>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370,86</w:t>
            </w:r>
          </w:p>
        </w:tc>
        <w:tc>
          <w:tcPr>
            <w:tcW w:w="734" w:type="dxa"/>
            <w:tcBorders>
              <w:top w:val="nil"/>
              <w:left w:val="nil"/>
              <w:bottom w:val="nil"/>
              <w:right w:val="double" w:sz="6" w:space="0" w:color="auto"/>
            </w:tcBorders>
            <w:shd w:val="clear" w:color="000000" w:fill="FFFFFF"/>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9,99</w:t>
            </w:r>
          </w:p>
        </w:tc>
        <w:tc>
          <w:tcPr>
            <w:tcW w:w="825" w:type="dxa"/>
            <w:tcBorders>
              <w:top w:val="nil"/>
              <w:left w:val="double" w:sz="6" w:space="0" w:color="auto"/>
              <w:bottom w:val="nil"/>
              <w:right w:val="single" w:sz="4"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351,37</w:t>
            </w:r>
          </w:p>
        </w:tc>
        <w:tc>
          <w:tcPr>
            <w:tcW w:w="734" w:type="dxa"/>
            <w:tcBorders>
              <w:top w:val="nil"/>
              <w:left w:val="nil"/>
              <w:bottom w:val="nil"/>
              <w:right w:val="double" w:sz="6"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8,94</w:t>
            </w:r>
          </w:p>
        </w:tc>
        <w:tc>
          <w:tcPr>
            <w:tcW w:w="825" w:type="dxa"/>
            <w:tcBorders>
              <w:top w:val="nil"/>
              <w:left w:val="nil"/>
              <w:bottom w:val="nil"/>
              <w:right w:val="single" w:sz="4"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139,94</w:t>
            </w:r>
          </w:p>
        </w:tc>
        <w:tc>
          <w:tcPr>
            <w:tcW w:w="725" w:type="dxa"/>
            <w:tcBorders>
              <w:top w:val="nil"/>
              <w:left w:val="nil"/>
              <w:bottom w:val="nil"/>
              <w:right w:val="double" w:sz="6"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3,36</w:t>
            </w:r>
          </w:p>
        </w:tc>
      </w:tr>
      <w:tr w:rsidR="00455070"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455070" w:rsidRPr="00410ED8" w:rsidRDefault="00455070" w:rsidP="00466AF3">
            <w:pPr>
              <w:rPr>
                <w:rFonts w:asciiTheme="minorHAnsi" w:hAnsiTheme="minorHAnsi" w:cs="Arial"/>
                <w:sz w:val="16"/>
                <w:szCs w:val="16"/>
              </w:rPr>
            </w:pPr>
            <w:r w:rsidRPr="00410ED8">
              <w:rPr>
                <w:rFonts w:asciiTheme="minorHAnsi" w:hAnsiTheme="minorHAnsi" w:cs="Arial"/>
                <w:sz w:val="16"/>
                <w:szCs w:val="16"/>
              </w:rPr>
              <w:t>Otplata obaveza iz prethodnog perioda</w:t>
            </w:r>
          </w:p>
        </w:tc>
        <w:tc>
          <w:tcPr>
            <w:tcW w:w="851" w:type="dxa"/>
            <w:tcBorders>
              <w:top w:val="nil"/>
              <w:left w:val="double" w:sz="6" w:space="0" w:color="auto"/>
              <w:bottom w:val="nil"/>
              <w:right w:val="single" w:sz="4"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80,34</w:t>
            </w:r>
          </w:p>
        </w:tc>
        <w:tc>
          <w:tcPr>
            <w:tcW w:w="704" w:type="dxa"/>
            <w:tcBorders>
              <w:top w:val="nil"/>
              <w:left w:val="nil"/>
              <w:bottom w:val="nil"/>
              <w:right w:val="double" w:sz="6"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2,28</w:t>
            </w:r>
          </w:p>
        </w:tc>
        <w:tc>
          <w:tcPr>
            <w:tcW w:w="876" w:type="dxa"/>
            <w:tcBorders>
              <w:top w:val="nil"/>
              <w:left w:val="double" w:sz="6" w:space="0" w:color="auto"/>
              <w:bottom w:val="nil"/>
              <w:right w:val="single" w:sz="4" w:space="0" w:color="auto"/>
            </w:tcBorders>
            <w:shd w:val="clear" w:color="000000" w:fill="FFFFFF"/>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54,00</w:t>
            </w:r>
          </w:p>
        </w:tc>
        <w:tc>
          <w:tcPr>
            <w:tcW w:w="734" w:type="dxa"/>
            <w:tcBorders>
              <w:top w:val="nil"/>
              <w:left w:val="nil"/>
              <w:bottom w:val="nil"/>
              <w:right w:val="double" w:sz="6" w:space="0" w:color="auto"/>
            </w:tcBorders>
            <w:shd w:val="clear" w:color="000000" w:fill="FFFFFF"/>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1,45</w:t>
            </w:r>
          </w:p>
        </w:tc>
        <w:tc>
          <w:tcPr>
            <w:tcW w:w="825" w:type="dxa"/>
            <w:tcBorders>
              <w:top w:val="nil"/>
              <w:left w:val="double" w:sz="6" w:space="0" w:color="auto"/>
              <w:bottom w:val="nil"/>
              <w:right w:val="single" w:sz="4"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50,00</w:t>
            </w:r>
          </w:p>
        </w:tc>
        <w:tc>
          <w:tcPr>
            <w:tcW w:w="734" w:type="dxa"/>
            <w:tcBorders>
              <w:top w:val="nil"/>
              <w:left w:val="nil"/>
              <w:bottom w:val="nil"/>
              <w:right w:val="double" w:sz="6"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1,27</w:t>
            </w:r>
          </w:p>
        </w:tc>
        <w:tc>
          <w:tcPr>
            <w:tcW w:w="825" w:type="dxa"/>
            <w:tcBorders>
              <w:top w:val="nil"/>
              <w:left w:val="nil"/>
              <w:bottom w:val="nil"/>
              <w:right w:val="single" w:sz="4"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45,00</w:t>
            </w:r>
          </w:p>
        </w:tc>
        <w:tc>
          <w:tcPr>
            <w:tcW w:w="725" w:type="dxa"/>
            <w:tcBorders>
              <w:top w:val="nil"/>
              <w:left w:val="nil"/>
              <w:bottom w:val="nil"/>
              <w:right w:val="double" w:sz="6"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1,08</w:t>
            </w:r>
          </w:p>
        </w:tc>
      </w:tr>
      <w:tr w:rsidR="00455070" w:rsidRPr="00410ED8" w:rsidTr="00EF0EC7">
        <w:trPr>
          <w:trHeight w:val="198"/>
        </w:trPr>
        <w:tc>
          <w:tcPr>
            <w:tcW w:w="3544" w:type="dxa"/>
            <w:tcBorders>
              <w:top w:val="double" w:sz="6" w:space="0" w:color="auto"/>
              <w:left w:val="double" w:sz="6" w:space="0" w:color="auto"/>
              <w:bottom w:val="double" w:sz="6" w:space="0" w:color="auto"/>
              <w:right w:val="nil"/>
            </w:tcBorders>
            <w:shd w:val="clear" w:color="000000" w:fill="E6B9B8"/>
            <w:noWrap/>
            <w:vAlign w:val="center"/>
            <w:hideMark/>
          </w:tcPr>
          <w:p w:rsidR="00455070" w:rsidRPr="00410ED8" w:rsidRDefault="00455070" w:rsidP="00466AF3">
            <w:pPr>
              <w:rPr>
                <w:rFonts w:asciiTheme="minorHAnsi" w:hAnsiTheme="minorHAnsi" w:cs="Arial"/>
                <w:b/>
                <w:bCs/>
                <w:sz w:val="16"/>
                <w:szCs w:val="16"/>
              </w:rPr>
            </w:pPr>
            <w:r w:rsidRPr="00410ED8">
              <w:rPr>
                <w:rFonts w:asciiTheme="minorHAnsi" w:hAnsiTheme="minorHAnsi" w:cs="Arial"/>
                <w:b/>
                <w:bCs/>
                <w:sz w:val="16"/>
                <w:szCs w:val="16"/>
              </w:rPr>
              <w:t>Nedostajuća sredstva</w:t>
            </w:r>
          </w:p>
        </w:tc>
        <w:tc>
          <w:tcPr>
            <w:tcW w:w="851"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-213,71</w:t>
            </w:r>
          </w:p>
        </w:tc>
        <w:tc>
          <w:tcPr>
            <w:tcW w:w="704" w:type="dxa"/>
            <w:tcBorders>
              <w:top w:val="double" w:sz="6" w:space="0" w:color="auto"/>
              <w:left w:val="nil"/>
              <w:bottom w:val="double" w:sz="6" w:space="0" w:color="auto"/>
              <w:right w:val="double" w:sz="6"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-6,08</w:t>
            </w:r>
          </w:p>
        </w:tc>
        <w:tc>
          <w:tcPr>
            <w:tcW w:w="876"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-491,76</w:t>
            </w:r>
          </w:p>
        </w:tc>
        <w:tc>
          <w:tcPr>
            <w:tcW w:w="734" w:type="dxa"/>
            <w:tcBorders>
              <w:top w:val="double" w:sz="6" w:space="0" w:color="auto"/>
              <w:left w:val="nil"/>
              <w:bottom w:val="double" w:sz="6" w:space="0" w:color="auto"/>
              <w:right w:val="double" w:sz="6" w:space="0" w:color="auto"/>
            </w:tcBorders>
            <w:shd w:val="clear" w:color="000000" w:fill="E6B9B8"/>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-13,25</w:t>
            </w:r>
          </w:p>
        </w:tc>
        <w:tc>
          <w:tcPr>
            <w:tcW w:w="825"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-393,78</w:t>
            </w:r>
          </w:p>
        </w:tc>
        <w:tc>
          <w:tcPr>
            <w:tcW w:w="734" w:type="dxa"/>
            <w:tcBorders>
              <w:top w:val="double" w:sz="6" w:space="0" w:color="auto"/>
              <w:left w:val="nil"/>
              <w:bottom w:val="double" w:sz="6" w:space="0" w:color="auto"/>
              <w:right w:val="double" w:sz="6"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-10,02</w:t>
            </w:r>
          </w:p>
        </w:tc>
        <w:tc>
          <w:tcPr>
            <w:tcW w:w="825" w:type="dxa"/>
            <w:tcBorders>
              <w:top w:val="double" w:sz="6" w:space="0" w:color="auto"/>
              <w:left w:val="nil"/>
              <w:bottom w:val="double" w:sz="6" w:space="0" w:color="auto"/>
              <w:right w:val="single" w:sz="4"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-90,41</w:t>
            </w:r>
          </w:p>
        </w:tc>
        <w:tc>
          <w:tcPr>
            <w:tcW w:w="725" w:type="dxa"/>
            <w:tcBorders>
              <w:top w:val="double" w:sz="6" w:space="0" w:color="auto"/>
              <w:left w:val="nil"/>
              <w:bottom w:val="double" w:sz="6" w:space="0" w:color="auto"/>
              <w:right w:val="double" w:sz="6"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-2,17</w:t>
            </w:r>
          </w:p>
        </w:tc>
      </w:tr>
      <w:tr w:rsidR="00455070" w:rsidRPr="00410ED8" w:rsidTr="00EF0EC7">
        <w:trPr>
          <w:trHeight w:val="198"/>
        </w:trPr>
        <w:tc>
          <w:tcPr>
            <w:tcW w:w="3544" w:type="dxa"/>
            <w:tcBorders>
              <w:top w:val="nil"/>
              <w:left w:val="double" w:sz="6" w:space="0" w:color="auto"/>
              <w:bottom w:val="double" w:sz="6" w:space="0" w:color="auto"/>
              <w:right w:val="nil"/>
            </w:tcBorders>
            <w:shd w:val="clear" w:color="000000" w:fill="E6B9B8"/>
            <w:noWrap/>
            <w:vAlign w:val="center"/>
            <w:hideMark/>
          </w:tcPr>
          <w:p w:rsidR="00455070" w:rsidRPr="00410ED8" w:rsidRDefault="00455070" w:rsidP="00466AF3">
            <w:pPr>
              <w:rPr>
                <w:rFonts w:asciiTheme="minorHAnsi" w:hAnsiTheme="minorHAnsi" w:cs="Arial"/>
                <w:b/>
                <w:bCs/>
                <w:sz w:val="16"/>
                <w:szCs w:val="16"/>
              </w:rPr>
            </w:pPr>
            <w:r w:rsidRPr="00410ED8">
              <w:rPr>
                <w:rFonts w:asciiTheme="minorHAnsi" w:hAnsiTheme="minorHAnsi" w:cs="Arial"/>
                <w:b/>
                <w:bCs/>
                <w:sz w:val="16"/>
                <w:szCs w:val="16"/>
              </w:rPr>
              <w:t>Finansiranje</w:t>
            </w:r>
          </w:p>
        </w:tc>
        <w:tc>
          <w:tcPr>
            <w:tcW w:w="851" w:type="dxa"/>
            <w:tcBorders>
              <w:top w:val="nil"/>
              <w:left w:val="double" w:sz="6" w:space="0" w:color="auto"/>
              <w:bottom w:val="double" w:sz="6" w:space="0" w:color="auto"/>
              <w:right w:val="single" w:sz="4"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213,71</w:t>
            </w:r>
          </w:p>
        </w:tc>
        <w:tc>
          <w:tcPr>
            <w:tcW w:w="704" w:type="dxa"/>
            <w:tcBorders>
              <w:top w:val="nil"/>
              <w:left w:val="nil"/>
              <w:bottom w:val="double" w:sz="6" w:space="0" w:color="auto"/>
              <w:right w:val="double" w:sz="6"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6,08</w:t>
            </w:r>
          </w:p>
        </w:tc>
        <w:tc>
          <w:tcPr>
            <w:tcW w:w="876" w:type="dxa"/>
            <w:tcBorders>
              <w:top w:val="nil"/>
              <w:left w:val="double" w:sz="6" w:space="0" w:color="auto"/>
              <w:bottom w:val="double" w:sz="6" w:space="0" w:color="auto"/>
              <w:right w:val="single" w:sz="4" w:space="0" w:color="auto"/>
            </w:tcBorders>
            <w:shd w:val="clear" w:color="000000" w:fill="E6B9B8"/>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491,76</w:t>
            </w:r>
          </w:p>
        </w:tc>
        <w:tc>
          <w:tcPr>
            <w:tcW w:w="734" w:type="dxa"/>
            <w:tcBorders>
              <w:top w:val="nil"/>
              <w:left w:val="nil"/>
              <w:bottom w:val="double" w:sz="6" w:space="0" w:color="auto"/>
              <w:right w:val="double" w:sz="6" w:space="0" w:color="auto"/>
            </w:tcBorders>
            <w:shd w:val="clear" w:color="000000" w:fill="E6B9B8"/>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13,25</w:t>
            </w:r>
          </w:p>
        </w:tc>
        <w:tc>
          <w:tcPr>
            <w:tcW w:w="825" w:type="dxa"/>
            <w:tcBorders>
              <w:top w:val="nil"/>
              <w:left w:val="double" w:sz="6" w:space="0" w:color="auto"/>
              <w:bottom w:val="double" w:sz="6" w:space="0" w:color="auto"/>
              <w:right w:val="single" w:sz="4"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393,78</w:t>
            </w:r>
          </w:p>
        </w:tc>
        <w:tc>
          <w:tcPr>
            <w:tcW w:w="734" w:type="dxa"/>
            <w:tcBorders>
              <w:top w:val="nil"/>
              <w:left w:val="nil"/>
              <w:bottom w:val="double" w:sz="6" w:space="0" w:color="auto"/>
              <w:right w:val="double" w:sz="6"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10,02</w:t>
            </w:r>
          </w:p>
        </w:tc>
        <w:tc>
          <w:tcPr>
            <w:tcW w:w="825" w:type="dxa"/>
            <w:tcBorders>
              <w:top w:val="nil"/>
              <w:left w:val="nil"/>
              <w:bottom w:val="double" w:sz="6" w:space="0" w:color="auto"/>
              <w:right w:val="single" w:sz="4"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90,41</w:t>
            </w:r>
          </w:p>
        </w:tc>
        <w:tc>
          <w:tcPr>
            <w:tcW w:w="725" w:type="dxa"/>
            <w:tcBorders>
              <w:top w:val="nil"/>
              <w:left w:val="nil"/>
              <w:bottom w:val="double" w:sz="6" w:space="0" w:color="auto"/>
              <w:right w:val="double" w:sz="6" w:space="0" w:color="auto"/>
            </w:tcBorders>
            <w:shd w:val="clear" w:color="000000" w:fill="E6B9B8"/>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2,17</w:t>
            </w:r>
          </w:p>
        </w:tc>
      </w:tr>
      <w:tr w:rsidR="00455070"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455070" w:rsidRPr="00410ED8" w:rsidRDefault="00455070" w:rsidP="00466AF3">
            <w:pPr>
              <w:rPr>
                <w:rFonts w:asciiTheme="minorHAnsi" w:hAnsiTheme="minorHAnsi" w:cs="Arial"/>
                <w:sz w:val="16"/>
                <w:szCs w:val="16"/>
              </w:rPr>
            </w:pPr>
            <w:r w:rsidRPr="00410ED8">
              <w:rPr>
                <w:rFonts w:asciiTheme="minorHAnsi" w:hAnsiTheme="minorHAnsi" w:cs="Arial"/>
                <w:sz w:val="16"/>
                <w:szCs w:val="16"/>
              </w:rPr>
              <w:t>Pozajmice i krediti iz domaćih izvora</w:t>
            </w:r>
          </w:p>
        </w:tc>
        <w:tc>
          <w:tcPr>
            <w:tcW w:w="851" w:type="dxa"/>
            <w:tcBorders>
              <w:top w:val="nil"/>
              <w:left w:val="double" w:sz="6" w:space="0" w:color="auto"/>
              <w:bottom w:val="nil"/>
              <w:right w:val="single" w:sz="4"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4,00</w:t>
            </w:r>
          </w:p>
        </w:tc>
        <w:tc>
          <w:tcPr>
            <w:tcW w:w="704" w:type="dxa"/>
            <w:tcBorders>
              <w:top w:val="nil"/>
              <w:left w:val="nil"/>
              <w:bottom w:val="nil"/>
              <w:right w:val="double" w:sz="6"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0,11</w:t>
            </w:r>
          </w:p>
        </w:tc>
        <w:tc>
          <w:tcPr>
            <w:tcW w:w="876" w:type="dxa"/>
            <w:tcBorders>
              <w:top w:val="nil"/>
              <w:left w:val="double" w:sz="6" w:space="0" w:color="auto"/>
              <w:bottom w:val="nil"/>
              <w:right w:val="single" w:sz="4" w:space="0" w:color="auto"/>
            </w:tcBorders>
            <w:shd w:val="clear" w:color="000000" w:fill="FFFFFF"/>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5,00</w:t>
            </w:r>
          </w:p>
        </w:tc>
        <w:tc>
          <w:tcPr>
            <w:tcW w:w="734" w:type="dxa"/>
            <w:tcBorders>
              <w:top w:val="nil"/>
              <w:left w:val="nil"/>
              <w:bottom w:val="nil"/>
              <w:right w:val="double" w:sz="6" w:space="0" w:color="auto"/>
            </w:tcBorders>
            <w:shd w:val="clear" w:color="000000" w:fill="FFFFFF"/>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0,13</w:t>
            </w:r>
          </w:p>
        </w:tc>
        <w:tc>
          <w:tcPr>
            <w:tcW w:w="825" w:type="dxa"/>
            <w:tcBorders>
              <w:top w:val="nil"/>
              <w:left w:val="double" w:sz="6" w:space="0" w:color="auto"/>
              <w:bottom w:val="nil"/>
              <w:right w:val="single" w:sz="4"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5,00</w:t>
            </w:r>
          </w:p>
        </w:tc>
        <w:tc>
          <w:tcPr>
            <w:tcW w:w="734" w:type="dxa"/>
            <w:tcBorders>
              <w:top w:val="nil"/>
              <w:left w:val="nil"/>
              <w:bottom w:val="nil"/>
              <w:right w:val="double" w:sz="6"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0,13</w:t>
            </w:r>
          </w:p>
        </w:tc>
        <w:tc>
          <w:tcPr>
            <w:tcW w:w="825" w:type="dxa"/>
            <w:tcBorders>
              <w:top w:val="nil"/>
              <w:left w:val="nil"/>
              <w:bottom w:val="nil"/>
              <w:right w:val="single" w:sz="4"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5,00</w:t>
            </w:r>
          </w:p>
        </w:tc>
        <w:tc>
          <w:tcPr>
            <w:tcW w:w="725" w:type="dxa"/>
            <w:tcBorders>
              <w:top w:val="nil"/>
              <w:left w:val="nil"/>
              <w:bottom w:val="nil"/>
              <w:right w:val="double" w:sz="6"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0,12</w:t>
            </w:r>
          </w:p>
        </w:tc>
      </w:tr>
      <w:tr w:rsidR="00455070" w:rsidRPr="00410ED8" w:rsidTr="00EF0EC7">
        <w:trPr>
          <w:trHeight w:val="198"/>
        </w:trPr>
        <w:tc>
          <w:tcPr>
            <w:tcW w:w="3544" w:type="dxa"/>
            <w:tcBorders>
              <w:top w:val="nil"/>
              <w:left w:val="double" w:sz="6" w:space="0" w:color="auto"/>
              <w:bottom w:val="nil"/>
              <w:right w:val="nil"/>
            </w:tcBorders>
            <w:shd w:val="clear" w:color="000000" w:fill="FFFFFF"/>
            <w:noWrap/>
            <w:vAlign w:val="center"/>
            <w:hideMark/>
          </w:tcPr>
          <w:p w:rsidR="00455070" w:rsidRPr="00410ED8" w:rsidRDefault="00455070" w:rsidP="00466AF3">
            <w:pPr>
              <w:rPr>
                <w:rFonts w:asciiTheme="minorHAnsi" w:hAnsiTheme="minorHAnsi" w:cs="Arial"/>
                <w:sz w:val="16"/>
                <w:szCs w:val="16"/>
              </w:rPr>
            </w:pPr>
            <w:r w:rsidRPr="00410ED8">
              <w:rPr>
                <w:rFonts w:asciiTheme="minorHAnsi" w:hAnsiTheme="minorHAnsi" w:cs="Arial"/>
                <w:sz w:val="16"/>
                <w:szCs w:val="16"/>
              </w:rPr>
              <w:t>Pozajmice i krediti iz inostranih izvora</w:t>
            </w:r>
          </w:p>
        </w:tc>
        <w:tc>
          <w:tcPr>
            <w:tcW w:w="851" w:type="dxa"/>
            <w:tcBorders>
              <w:top w:val="nil"/>
              <w:left w:val="double" w:sz="6" w:space="0" w:color="auto"/>
              <w:bottom w:val="nil"/>
              <w:right w:val="single" w:sz="4"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229,98</w:t>
            </w:r>
          </w:p>
        </w:tc>
        <w:tc>
          <w:tcPr>
            <w:tcW w:w="704" w:type="dxa"/>
            <w:tcBorders>
              <w:top w:val="nil"/>
              <w:left w:val="nil"/>
              <w:bottom w:val="nil"/>
              <w:right w:val="double" w:sz="6"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6,54</w:t>
            </w:r>
          </w:p>
        </w:tc>
        <w:tc>
          <w:tcPr>
            <w:tcW w:w="876" w:type="dxa"/>
            <w:tcBorders>
              <w:top w:val="nil"/>
              <w:left w:val="double" w:sz="6" w:space="0" w:color="auto"/>
              <w:bottom w:val="nil"/>
              <w:right w:val="single" w:sz="4" w:space="0" w:color="auto"/>
            </w:tcBorders>
            <w:shd w:val="clear" w:color="000000" w:fill="FFFFFF"/>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480,81</w:t>
            </w:r>
          </w:p>
        </w:tc>
        <w:tc>
          <w:tcPr>
            <w:tcW w:w="734" w:type="dxa"/>
            <w:tcBorders>
              <w:top w:val="nil"/>
              <w:left w:val="nil"/>
              <w:bottom w:val="nil"/>
              <w:right w:val="double" w:sz="6" w:space="0" w:color="auto"/>
            </w:tcBorders>
            <w:shd w:val="clear" w:color="000000" w:fill="FFFFFF"/>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12,95</w:t>
            </w:r>
          </w:p>
        </w:tc>
        <w:tc>
          <w:tcPr>
            <w:tcW w:w="825" w:type="dxa"/>
            <w:tcBorders>
              <w:top w:val="nil"/>
              <w:left w:val="double" w:sz="6" w:space="0" w:color="auto"/>
              <w:bottom w:val="nil"/>
              <w:right w:val="single" w:sz="4"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385,50</w:t>
            </w:r>
          </w:p>
        </w:tc>
        <w:tc>
          <w:tcPr>
            <w:tcW w:w="734" w:type="dxa"/>
            <w:tcBorders>
              <w:top w:val="nil"/>
              <w:left w:val="nil"/>
              <w:bottom w:val="nil"/>
              <w:right w:val="double" w:sz="6"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9,81</w:t>
            </w:r>
          </w:p>
        </w:tc>
        <w:tc>
          <w:tcPr>
            <w:tcW w:w="825" w:type="dxa"/>
            <w:tcBorders>
              <w:top w:val="nil"/>
              <w:left w:val="nil"/>
              <w:bottom w:val="nil"/>
              <w:right w:val="single" w:sz="4"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84,00</w:t>
            </w:r>
          </w:p>
        </w:tc>
        <w:tc>
          <w:tcPr>
            <w:tcW w:w="725" w:type="dxa"/>
            <w:tcBorders>
              <w:top w:val="nil"/>
              <w:left w:val="nil"/>
              <w:bottom w:val="nil"/>
              <w:right w:val="double" w:sz="6"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2,01</w:t>
            </w:r>
          </w:p>
        </w:tc>
      </w:tr>
      <w:tr w:rsidR="00455070" w:rsidRPr="00410ED8" w:rsidTr="00EF0EC7">
        <w:trPr>
          <w:trHeight w:val="198"/>
        </w:trPr>
        <w:tc>
          <w:tcPr>
            <w:tcW w:w="3544" w:type="dxa"/>
            <w:tcBorders>
              <w:top w:val="nil"/>
              <w:left w:val="double" w:sz="6" w:space="0" w:color="auto"/>
              <w:bottom w:val="nil"/>
              <w:right w:val="nil"/>
            </w:tcBorders>
            <w:shd w:val="clear" w:color="auto" w:fill="auto"/>
            <w:noWrap/>
            <w:vAlign w:val="center"/>
            <w:hideMark/>
          </w:tcPr>
          <w:p w:rsidR="00455070" w:rsidRPr="00410ED8" w:rsidRDefault="00455070" w:rsidP="00466AF3">
            <w:pPr>
              <w:rPr>
                <w:rFonts w:asciiTheme="minorHAnsi" w:hAnsiTheme="minorHAnsi" w:cs="Arial"/>
                <w:sz w:val="16"/>
                <w:szCs w:val="16"/>
              </w:rPr>
            </w:pPr>
            <w:r w:rsidRPr="00410ED8">
              <w:rPr>
                <w:rFonts w:asciiTheme="minorHAnsi" w:hAnsiTheme="minorHAnsi" w:cs="Arial"/>
                <w:sz w:val="16"/>
                <w:szCs w:val="16"/>
              </w:rPr>
              <w:t>Prihodi od privatizacije</w:t>
            </w:r>
          </w:p>
        </w:tc>
        <w:tc>
          <w:tcPr>
            <w:tcW w:w="851" w:type="dxa"/>
            <w:tcBorders>
              <w:top w:val="nil"/>
              <w:left w:val="double" w:sz="6" w:space="0" w:color="auto"/>
              <w:bottom w:val="nil"/>
              <w:right w:val="single" w:sz="4"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13,00</w:t>
            </w:r>
          </w:p>
        </w:tc>
        <w:tc>
          <w:tcPr>
            <w:tcW w:w="704" w:type="dxa"/>
            <w:tcBorders>
              <w:top w:val="nil"/>
              <w:left w:val="nil"/>
              <w:bottom w:val="nil"/>
              <w:right w:val="double" w:sz="6" w:space="0" w:color="auto"/>
            </w:tcBorders>
            <w:shd w:val="clear" w:color="auto" w:fill="auto"/>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0,37</w:t>
            </w:r>
          </w:p>
        </w:tc>
        <w:tc>
          <w:tcPr>
            <w:tcW w:w="876" w:type="dxa"/>
            <w:tcBorders>
              <w:top w:val="nil"/>
              <w:left w:val="double" w:sz="6" w:space="0" w:color="auto"/>
              <w:bottom w:val="nil"/>
              <w:right w:val="single" w:sz="4" w:space="0" w:color="auto"/>
            </w:tcBorders>
            <w:shd w:val="clear" w:color="000000" w:fill="FFFFFF"/>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10,00</w:t>
            </w:r>
          </w:p>
        </w:tc>
        <w:tc>
          <w:tcPr>
            <w:tcW w:w="734" w:type="dxa"/>
            <w:tcBorders>
              <w:top w:val="nil"/>
              <w:left w:val="nil"/>
              <w:bottom w:val="nil"/>
              <w:right w:val="double" w:sz="6" w:space="0" w:color="auto"/>
            </w:tcBorders>
            <w:shd w:val="clear" w:color="auto" w:fill="auto"/>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0,27</w:t>
            </w:r>
          </w:p>
        </w:tc>
        <w:tc>
          <w:tcPr>
            <w:tcW w:w="825" w:type="dxa"/>
            <w:tcBorders>
              <w:top w:val="nil"/>
              <w:left w:val="double" w:sz="6" w:space="0" w:color="auto"/>
              <w:bottom w:val="nil"/>
              <w:right w:val="single" w:sz="4"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10,00</w:t>
            </w:r>
          </w:p>
        </w:tc>
        <w:tc>
          <w:tcPr>
            <w:tcW w:w="734" w:type="dxa"/>
            <w:tcBorders>
              <w:top w:val="nil"/>
              <w:left w:val="nil"/>
              <w:bottom w:val="nil"/>
              <w:right w:val="double" w:sz="6" w:space="0" w:color="auto"/>
            </w:tcBorders>
            <w:shd w:val="clear" w:color="auto" w:fill="auto"/>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0,25</w:t>
            </w:r>
          </w:p>
        </w:tc>
        <w:tc>
          <w:tcPr>
            <w:tcW w:w="825" w:type="dxa"/>
            <w:tcBorders>
              <w:top w:val="nil"/>
              <w:left w:val="nil"/>
              <w:bottom w:val="nil"/>
              <w:right w:val="single" w:sz="4" w:space="0" w:color="auto"/>
            </w:tcBorders>
            <w:shd w:val="clear" w:color="000000" w:fill="FFFFFF"/>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10,00</w:t>
            </w:r>
          </w:p>
        </w:tc>
        <w:tc>
          <w:tcPr>
            <w:tcW w:w="725" w:type="dxa"/>
            <w:tcBorders>
              <w:top w:val="nil"/>
              <w:left w:val="nil"/>
              <w:bottom w:val="nil"/>
              <w:right w:val="double" w:sz="6" w:space="0" w:color="auto"/>
            </w:tcBorders>
            <w:shd w:val="clear" w:color="auto" w:fill="auto"/>
            <w:noWrap/>
            <w:vAlign w:val="center"/>
            <w:hideMark/>
          </w:tcPr>
          <w:p w:rsidR="00455070" w:rsidRPr="00410ED8" w:rsidRDefault="00455070" w:rsidP="00466AF3">
            <w:pPr>
              <w:jc w:val="right"/>
              <w:rPr>
                <w:rFonts w:asciiTheme="minorHAnsi" w:hAnsiTheme="minorHAnsi" w:cs="Arial"/>
                <w:sz w:val="16"/>
                <w:szCs w:val="16"/>
              </w:rPr>
            </w:pPr>
            <w:r w:rsidRPr="00410ED8">
              <w:rPr>
                <w:rFonts w:asciiTheme="minorHAnsi" w:hAnsiTheme="minorHAnsi" w:cs="Arial"/>
                <w:sz w:val="16"/>
                <w:szCs w:val="16"/>
              </w:rPr>
              <w:t>0,24</w:t>
            </w:r>
          </w:p>
        </w:tc>
      </w:tr>
      <w:tr w:rsidR="00455070" w:rsidRPr="00410ED8" w:rsidTr="00EF0EC7">
        <w:trPr>
          <w:trHeight w:val="198"/>
        </w:trPr>
        <w:tc>
          <w:tcPr>
            <w:tcW w:w="3544" w:type="dxa"/>
            <w:tcBorders>
              <w:top w:val="double" w:sz="6" w:space="0" w:color="auto"/>
              <w:left w:val="double" w:sz="6" w:space="0" w:color="auto"/>
              <w:bottom w:val="double" w:sz="6" w:space="0" w:color="auto"/>
              <w:right w:val="nil"/>
            </w:tcBorders>
            <w:shd w:val="clear" w:color="000000" w:fill="FFFFFF"/>
            <w:noWrap/>
            <w:vAlign w:val="center"/>
            <w:hideMark/>
          </w:tcPr>
          <w:p w:rsidR="00455070" w:rsidRPr="00410ED8" w:rsidRDefault="00455070" w:rsidP="00466AF3">
            <w:pPr>
              <w:rPr>
                <w:rFonts w:asciiTheme="minorHAnsi" w:hAnsiTheme="minorHAnsi" w:cs="Arial"/>
                <w:b/>
                <w:bCs/>
                <w:sz w:val="16"/>
                <w:szCs w:val="16"/>
              </w:rPr>
            </w:pPr>
            <w:r w:rsidRPr="00410ED8">
              <w:rPr>
                <w:rFonts w:asciiTheme="minorHAnsi" w:hAnsiTheme="minorHAnsi" w:cs="Arial"/>
                <w:b/>
                <w:bCs/>
                <w:sz w:val="16"/>
                <w:szCs w:val="16"/>
              </w:rPr>
              <w:t>Povećanje/smanjenje depozita</w:t>
            </w:r>
          </w:p>
        </w:tc>
        <w:tc>
          <w:tcPr>
            <w:tcW w:w="851"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-33,26</w:t>
            </w:r>
          </w:p>
        </w:tc>
        <w:tc>
          <w:tcPr>
            <w:tcW w:w="704" w:type="dxa"/>
            <w:tcBorders>
              <w:top w:val="double" w:sz="6" w:space="0" w:color="auto"/>
              <w:left w:val="nil"/>
              <w:bottom w:val="double" w:sz="6" w:space="0" w:color="auto"/>
              <w:right w:val="double" w:sz="6" w:space="0" w:color="auto"/>
            </w:tcBorders>
            <w:shd w:val="clear" w:color="000000" w:fill="FFFFFF"/>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-0,95</w:t>
            </w:r>
          </w:p>
        </w:tc>
        <w:tc>
          <w:tcPr>
            <w:tcW w:w="876"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-4,05</w:t>
            </w:r>
          </w:p>
        </w:tc>
        <w:tc>
          <w:tcPr>
            <w:tcW w:w="734" w:type="dxa"/>
            <w:tcBorders>
              <w:top w:val="double" w:sz="6" w:space="0" w:color="auto"/>
              <w:left w:val="nil"/>
              <w:bottom w:val="double" w:sz="6" w:space="0" w:color="auto"/>
              <w:right w:val="double" w:sz="6" w:space="0" w:color="auto"/>
            </w:tcBorders>
            <w:shd w:val="clear" w:color="000000" w:fill="FFFFFF"/>
            <w:noWrap/>
            <w:vAlign w:val="center"/>
            <w:hideMark/>
          </w:tcPr>
          <w:p w:rsidR="00455070" w:rsidRPr="00455070" w:rsidRDefault="00455070">
            <w:pPr>
              <w:jc w:val="right"/>
              <w:rPr>
                <w:rFonts w:asciiTheme="minorHAnsi" w:hAnsiTheme="minorHAnsi" w:cs="Arial"/>
                <w:b/>
                <w:bCs/>
                <w:sz w:val="16"/>
                <w:szCs w:val="16"/>
              </w:rPr>
            </w:pPr>
            <w:r w:rsidRPr="00455070">
              <w:rPr>
                <w:rFonts w:asciiTheme="minorHAnsi" w:hAnsiTheme="minorHAnsi" w:cs="Arial"/>
                <w:b/>
                <w:bCs/>
                <w:sz w:val="16"/>
                <w:szCs w:val="16"/>
              </w:rPr>
              <w:t>-0,11</w:t>
            </w:r>
          </w:p>
        </w:tc>
        <w:tc>
          <w:tcPr>
            <w:tcW w:w="825"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-6,72</w:t>
            </w:r>
          </w:p>
        </w:tc>
        <w:tc>
          <w:tcPr>
            <w:tcW w:w="734" w:type="dxa"/>
            <w:tcBorders>
              <w:top w:val="double" w:sz="6" w:space="0" w:color="auto"/>
              <w:left w:val="nil"/>
              <w:bottom w:val="double" w:sz="6" w:space="0" w:color="auto"/>
              <w:right w:val="double" w:sz="6" w:space="0" w:color="auto"/>
            </w:tcBorders>
            <w:shd w:val="clear" w:color="000000" w:fill="FFFFFF"/>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-0,17</w:t>
            </w:r>
          </w:p>
        </w:tc>
        <w:tc>
          <w:tcPr>
            <w:tcW w:w="825" w:type="dxa"/>
            <w:tcBorders>
              <w:top w:val="double" w:sz="6" w:space="0" w:color="auto"/>
              <w:left w:val="nil"/>
              <w:bottom w:val="double" w:sz="6" w:space="0" w:color="auto"/>
              <w:right w:val="single" w:sz="4" w:space="0" w:color="auto"/>
            </w:tcBorders>
            <w:shd w:val="clear" w:color="000000" w:fill="FFFFFF"/>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-8,59</w:t>
            </w:r>
          </w:p>
        </w:tc>
        <w:tc>
          <w:tcPr>
            <w:tcW w:w="725" w:type="dxa"/>
            <w:tcBorders>
              <w:top w:val="double" w:sz="6" w:space="0" w:color="auto"/>
              <w:left w:val="nil"/>
              <w:bottom w:val="double" w:sz="6" w:space="0" w:color="auto"/>
              <w:right w:val="double" w:sz="6" w:space="0" w:color="auto"/>
            </w:tcBorders>
            <w:shd w:val="clear" w:color="000000" w:fill="FFFFFF"/>
            <w:noWrap/>
            <w:vAlign w:val="center"/>
            <w:hideMark/>
          </w:tcPr>
          <w:p w:rsidR="00455070" w:rsidRPr="00410ED8" w:rsidRDefault="00455070" w:rsidP="00466AF3">
            <w:pPr>
              <w:jc w:val="right"/>
              <w:rPr>
                <w:rFonts w:asciiTheme="minorHAnsi" w:hAnsiTheme="minorHAnsi" w:cs="Arial"/>
                <w:b/>
                <w:bCs/>
                <w:sz w:val="16"/>
                <w:szCs w:val="16"/>
              </w:rPr>
            </w:pPr>
            <w:r w:rsidRPr="00410ED8">
              <w:rPr>
                <w:rFonts w:asciiTheme="minorHAnsi" w:hAnsiTheme="minorHAnsi" w:cs="Arial"/>
                <w:b/>
                <w:bCs/>
                <w:sz w:val="16"/>
                <w:szCs w:val="16"/>
              </w:rPr>
              <w:t>-0,21</w:t>
            </w:r>
          </w:p>
        </w:tc>
      </w:tr>
      <w:tr w:rsidR="00466AF3" w:rsidRPr="00410ED8" w:rsidTr="00EF0EC7">
        <w:trPr>
          <w:trHeight w:val="198"/>
        </w:trPr>
        <w:tc>
          <w:tcPr>
            <w:tcW w:w="3544" w:type="dxa"/>
            <w:tcBorders>
              <w:top w:val="nil"/>
              <w:left w:val="nil"/>
              <w:bottom w:val="nil"/>
              <w:right w:val="nil"/>
            </w:tcBorders>
            <w:shd w:val="clear" w:color="000000" w:fill="FFFFFF"/>
            <w:noWrap/>
            <w:vAlign w:val="center"/>
            <w:hideMark/>
          </w:tcPr>
          <w:p w:rsidR="00466AF3" w:rsidRPr="00410ED8" w:rsidRDefault="00466AF3" w:rsidP="00466AF3">
            <w:pPr>
              <w:rPr>
                <w:rFonts w:asciiTheme="minorHAnsi" w:hAnsiTheme="minorHAnsi" w:cs="Arial"/>
                <w:b/>
                <w:bCs/>
                <w:i/>
                <w:iCs/>
                <w:sz w:val="16"/>
                <w:szCs w:val="16"/>
              </w:rPr>
            </w:pPr>
            <w:r w:rsidRPr="00410ED8">
              <w:rPr>
                <w:rFonts w:asciiTheme="minorHAnsi" w:hAnsiTheme="minorHAnsi" w:cs="Arial"/>
                <w:b/>
                <w:bCs/>
                <w:i/>
                <w:iCs/>
                <w:sz w:val="16"/>
                <w:szCs w:val="16"/>
              </w:rPr>
              <w:t>Izvor: Ministarstvo finansija Crne Gore</w:t>
            </w:r>
          </w:p>
        </w:tc>
        <w:tc>
          <w:tcPr>
            <w:tcW w:w="851"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704"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876"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734"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825"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734"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825"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c>
          <w:tcPr>
            <w:tcW w:w="725" w:type="dxa"/>
            <w:tcBorders>
              <w:top w:val="nil"/>
              <w:left w:val="nil"/>
              <w:bottom w:val="nil"/>
              <w:right w:val="nil"/>
            </w:tcBorders>
            <w:shd w:val="clear" w:color="000000" w:fill="FFFFFF"/>
            <w:noWrap/>
            <w:vAlign w:val="bottom"/>
            <w:hideMark/>
          </w:tcPr>
          <w:p w:rsidR="00466AF3" w:rsidRPr="00410ED8" w:rsidRDefault="00466AF3" w:rsidP="00466AF3">
            <w:pPr>
              <w:rPr>
                <w:rFonts w:asciiTheme="minorHAnsi" w:hAnsiTheme="minorHAnsi" w:cs="Arial"/>
                <w:sz w:val="16"/>
                <w:szCs w:val="16"/>
              </w:rPr>
            </w:pPr>
            <w:r w:rsidRPr="00410ED8">
              <w:rPr>
                <w:rFonts w:asciiTheme="minorHAnsi" w:hAnsiTheme="minorHAnsi" w:cs="Arial"/>
                <w:sz w:val="16"/>
                <w:szCs w:val="16"/>
              </w:rPr>
              <w:t> </w:t>
            </w:r>
          </w:p>
        </w:tc>
      </w:tr>
    </w:tbl>
    <w:p w:rsidR="00466AF3" w:rsidRPr="00410ED8" w:rsidRDefault="00466AF3">
      <w:pPr>
        <w:spacing w:after="200" w:line="276" w:lineRule="auto"/>
        <w:rPr>
          <w:rFonts w:asciiTheme="minorHAnsi" w:hAnsiTheme="minorHAnsi" w:cstheme="minorHAnsi"/>
          <w:sz w:val="22"/>
          <w:szCs w:val="22"/>
        </w:rPr>
      </w:pPr>
    </w:p>
    <w:p w:rsidR="00466AF3" w:rsidRPr="00410ED8" w:rsidRDefault="00466AF3">
      <w:pPr>
        <w:spacing w:after="200" w:line="276" w:lineRule="auto"/>
        <w:rPr>
          <w:rFonts w:asciiTheme="minorHAnsi" w:hAnsiTheme="minorHAnsi" w:cstheme="minorHAnsi"/>
          <w:sz w:val="22"/>
          <w:szCs w:val="22"/>
        </w:rPr>
      </w:pPr>
      <w:r w:rsidRPr="00410ED8">
        <w:rPr>
          <w:rFonts w:asciiTheme="minorHAnsi" w:hAnsiTheme="minorHAnsi" w:cstheme="minorHAnsi"/>
          <w:sz w:val="22"/>
          <w:szCs w:val="22"/>
        </w:rPr>
        <w:br w:type="page"/>
      </w:r>
    </w:p>
    <w:p w:rsidR="00C53B55" w:rsidRPr="00410ED8" w:rsidRDefault="00C53B55" w:rsidP="00635358">
      <w:pPr>
        <w:rPr>
          <w:rFonts w:asciiTheme="minorHAnsi" w:hAnsiTheme="minorHAnsi" w:cstheme="minorHAnsi"/>
          <w:sz w:val="22"/>
          <w:szCs w:val="22"/>
        </w:rPr>
      </w:pPr>
    </w:p>
    <w:p w:rsidR="00257040" w:rsidRPr="00410ED8" w:rsidRDefault="00257040">
      <w:pPr>
        <w:spacing w:after="200" w:line="276" w:lineRule="auto"/>
        <w:rPr>
          <w:rFonts w:asciiTheme="minorHAnsi" w:hAnsiTheme="minorHAnsi" w:cstheme="minorHAnsi"/>
          <w:sz w:val="22"/>
          <w:szCs w:val="22"/>
        </w:rPr>
      </w:pPr>
    </w:p>
    <w:p w:rsidR="002B191C" w:rsidRPr="00410ED8" w:rsidRDefault="002B191C">
      <w:pPr>
        <w:spacing w:after="200" w:line="276" w:lineRule="auto"/>
        <w:rPr>
          <w:rFonts w:asciiTheme="minorHAnsi" w:hAnsiTheme="minorHAnsi" w:cstheme="minorHAnsi"/>
          <w:sz w:val="22"/>
          <w:szCs w:val="22"/>
        </w:rPr>
      </w:pPr>
    </w:p>
    <w:p w:rsidR="002B191C" w:rsidRPr="00410ED8" w:rsidRDefault="002B191C">
      <w:pPr>
        <w:spacing w:after="200" w:line="276" w:lineRule="auto"/>
        <w:rPr>
          <w:rFonts w:asciiTheme="minorHAnsi" w:hAnsiTheme="minorHAnsi" w:cstheme="minorHAnsi"/>
          <w:sz w:val="22"/>
          <w:szCs w:val="22"/>
        </w:rPr>
      </w:pPr>
    </w:p>
    <w:tbl>
      <w:tblPr>
        <w:tblW w:w="9781" w:type="dxa"/>
        <w:tblInd w:w="675" w:type="dxa"/>
        <w:tblLook w:val="04A0"/>
      </w:tblPr>
      <w:tblGrid>
        <w:gridCol w:w="3544"/>
        <w:gridCol w:w="851"/>
        <w:gridCol w:w="708"/>
        <w:gridCol w:w="851"/>
        <w:gridCol w:w="709"/>
        <w:gridCol w:w="850"/>
        <w:gridCol w:w="709"/>
        <w:gridCol w:w="850"/>
        <w:gridCol w:w="709"/>
      </w:tblGrid>
      <w:tr w:rsidR="002B191C" w:rsidRPr="00410ED8" w:rsidTr="002B191C">
        <w:trPr>
          <w:trHeight w:val="198"/>
        </w:trPr>
        <w:tc>
          <w:tcPr>
            <w:tcW w:w="3544" w:type="dxa"/>
            <w:vMerge w:val="restart"/>
            <w:tcBorders>
              <w:top w:val="double" w:sz="6" w:space="0" w:color="auto"/>
              <w:left w:val="double" w:sz="6" w:space="0" w:color="auto"/>
              <w:bottom w:val="double" w:sz="6" w:space="0" w:color="000000"/>
              <w:right w:val="nil"/>
            </w:tcBorders>
            <w:shd w:val="clear" w:color="000000" w:fill="632523"/>
            <w:noWrap/>
            <w:vAlign w:val="center"/>
            <w:hideMark/>
          </w:tcPr>
          <w:p w:rsidR="002B191C" w:rsidRPr="00410ED8" w:rsidRDefault="002B191C" w:rsidP="002B191C">
            <w:pPr>
              <w:jc w:val="center"/>
              <w:rPr>
                <w:rFonts w:asciiTheme="minorHAnsi" w:hAnsiTheme="minorHAnsi" w:cs="Arial"/>
                <w:b/>
                <w:bCs/>
                <w:color w:val="FFFFFF"/>
                <w:sz w:val="16"/>
                <w:szCs w:val="16"/>
              </w:rPr>
            </w:pPr>
            <w:r w:rsidRPr="00410ED8">
              <w:rPr>
                <w:rFonts w:asciiTheme="minorHAnsi" w:hAnsiTheme="minorHAnsi" w:cs="Arial"/>
                <w:b/>
                <w:bCs/>
                <w:color w:val="FFFFFF"/>
                <w:sz w:val="16"/>
                <w:szCs w:val="16"/>
              </w:rPr>
              <w:t>Javna potrošnja - sa autoputem</w:t>
            </w:r>
          </w:p>
        </w:tc>
        <w:tc>
          <w:tcPr>
            <w:tcW w:w="1559" w:type="dxa"/>
            <w:gridSpan w:val="2"/>
            <w:tcBorders>
              <w:top w:val="double" w:sz="6" w:space="0" w:color="auto"/>
              <w:left w:val="double" w:sz="6" w:space="0" w:color="auto"/>
              <w:bottom w:val="single" w:sz="4" w:space="0" w:color="auto"/>
              <w:right w:val="double" w:sz="6" w:space="0" w:color="000000"/>
            </w:tcBorders>
            <w:shd w:val="clear" w:color="000000" w:fill="E6B9B8"/>
            <w:noWrap/>
            <w:vAlign w:val="center"/>
            <w:hideMark/>
          </w:tcPr>
          <w:p w:rsidR="002B191C" w:rsidRPr="00410ED8" w:rsidRDefault="002B191C" w:rsidP="002B191C">
            <w:pPr>
              <w:jc w:val="center"/>
              <w:rPr>
                <w:rFonts w:asciiTheme="minorHAnsi" w:hAnsiTheme="minorHAnsi" w:cs="Arial"/>
                <w:b/>
                <w:bCs/>
                <w:sz w:val="16"/>
                <w:szCs w:val="16"/>
              </w:rPr>
            </w:pPr>
            <w:r w:rsidRPr="00410ED8">
              <w:rPr>
                <w:rFonts w:asciiTheme="minorHAnsi" w:hAnsiTheme="minorHAnsi" w:cs="Arial"/>
                <w:b/>
                <w:bCs/>
                <w:sz w:val="16"/>
                <w:szCs w:val="16"/>
              </w:rPr>
              <w:t>Procjena 2014</w:t>
            </w:r>
          </w:p>
        </w:tc>
        <w:tc>
          <w:tcPr>
            <w:tcW w:w="1560" w:type="dxa"/>
            <w:gridSpan w:val="2"/>
            <w:tcBorders>
              <w:top w:val="double" w:sz="6" w:space="0" w:color="auto"/>
              <w:left w:val="nil"/>
              <w:bottom w:val="single" w:sz="4" w:space="0" w:color="auto"/>
              <w:right w:val="double" w:sz="6" w:space="0" w:color="000000"/>
            </w:tcBorders>
            <w:shd w:val="clear" w:color="000000" w:fill="E6B9B8"/>
            <w:noWrap/>
            <w:vAlign w:val="center"/>
            <w:hideMark/>
          </w:tcPr>
          <w:p w:rsidR="002B191C" w:rsidRPr="00410ED8" w:rsidRDefault="002B191C" w:rsidP="002B191C">
            <w:pPr>
              <w:jc w:val="center"/>
              <w:rPr>
                <w:rFonts w:asciiTheme="minorHAnsi" w:hAnsiTheme="minorHAnsi" w:cs="Arial"/>
                <w:b/>
                <w:bCs/>
                <w:sz w:val="16"/>
                <w:szCs w:val="16"/>
              </w:rPr>
            </w:pPr>
            <w:r w:rsidRPr="00410ED8">
              <w:rPr>
                <w:rFonts w:asciiTheme="minorHAnsi" w:hAnsiTheme="minorHAnsi" w:cs="Arial"/>
                <w:b/>
                <w:bCs/>
                <w:sz w:val="16"/>
                <w:szCs w:val="16"/>
              </w:rPr>
              <w:t>Procjena 2015</w:t>
            </w:r>
          </w:p>
        </w:tc>
        <w:tc>
          <w:tcPr>
            <w:tcW w:w="1559" w:type="dxa"/>
            <w:gridSpan w:val="2"/>
            <w:tcBorders>
              <w:top w:val="double" w:sz="6" w:space="0" w:color="auto"/>
              <w:left w:val="nil"/>
              <w:bottom w:val="single" w:sz="4" w:space="0" w:color="auto"/>
              <w:right w:val="double" w:sz="6" w:space="0" w:color="000000"/>
            </w:tcBorders>
            <w:shd w:val="clear" w:color="000000" w:fill="E6B9B8"/>
            <w:noWrap/>
            <w:vAlign w:val="center"/>
            <w:hideMark/>
          </w:tcPr>
          <w:p w:rsidR="002B191C" w:rsidRPr="00410ED8" w:rsidRDefault="002B191C" w:rsidP="002B191C">
            <w:pPr>
              <w:jc w:val="center"/>
              <w:rPr>
                <w:rFonts w:asciiTheme="minorHAnsi" w:hAnsiTheme="minorHAnsi" w:cs="Arial"/>
                <w:b/>
                <w:bCs/>
                <w:sz w:val="16"/>
                <w:szCs w:val="16"/>
              </w:rPr>
            </w:pPr>
            <w:r w:rsidRPr="00410ED8">
              <w:rPr>
                <w:rFonts w:asciiTheme="minorHAnsi" w:hAnsiTheme="minorHAnsi" w:cs="Arial"/>
                <w:b/>
                <w:bCs/>
                <w:sz w:val="16"/>
                <w:szCs w:val="16"/>
              </w:rPr>
              <w:t>Procjena 2016</w:t>
            </w:r>
          </w:p>
        </w:tc>
        <w:tc>
          <w:tcPr>
            <w:tcW w:w="1559" w:type="dxa"/>
            <w:gridSpan w:val="2"/>
            <w:tcBorders>
              <w:top w:val="double" w:sz="6" w:space="0" w:color="auto"/>
              <w:left w:val="nil"/>
              <w:bottom w:val="single" w:sz="4" w:space="0" w:color="auto"/>
              <w:right w:val="double" w:sz="6" w:space="0" w:color="000000"/>
            </w:tcBorders>
            <w:shd w:val="clear" w:color="000000" w:fill="E6B9B8"/>
            <w:noWrap/>
            <w:vAlign w:val="center"/>
            <w:hideMark/>
          </w:tcPr>
          <w:p w:rsidR="002B191C" w:rsidRPr="00410ED8" w:rsidRDefault="002B191C" w:rsidP="002B191C">
            <w:pPr>
              <w:jc w:val="center"/>
              <w:rPr>
                <w:rFonts w:asciiTheme="minorHAnsi" w:hAnsiTheme="minorHAnsi" w:cs="Arial"/>
                <w:b/>
                <w:bCs/>
                <w:sz w:val="16"/>
                <w:szCs w:val="16"/>
              </w:rPr>
            </w:pPr>
            <w:r w:rsidRPr="00410ED8">
              <w:rPr>
                <w:rFonts w:asciiTheme="minorHAnsi" w:hAnsiTheme="minorHAnsi" w:cs="Arial"/>
                <w:b/>
                <w:bCs/>
                <w:sz w:val="16"/>
                <w:szCs w:val="16"/>
              </w:rPr>
              <w:t>Procjena 2017</w:t>
            </w:r>
          </w:p>
        </w:tc>
      </w:tr>
      <w:tr w:rsidR="002B191C" w:rsidRPr="00410ED8" w:rsidTr="002B191C">
        <w:trPr>
          <w:trHeight w:val="198"/>
        </w:trPr>
        <w:tc>
          <w:tcPr>
            <w:tcW w:w="3544" w:type="dxa"/>
            <w:vMerge/>
            <w:tcBorders>
              <w:top w:val="double" w:sz="6" w:space="0" w:color="auto"/>
              <w:left w:val="double" w:sz="6" w:space="0" w:color="auto"/>
              <w:bottom w:val="double" w:sz="6" w:space="0" w:color="000000"/>
              <w:right w:val="nil"/>
            </w:tcBorders>
            <w:vAlign w:val="center"/>
            <w:hideMark/>
          </w:tcPr>
          <w:p w:rsidR="002B191C" w:rsidRPr="00410ED8" w:rsidRDefault="002B191C" w:rsidP="002B191C">
            <w:pPr>
              <w:rPr>
                <w:rFonts w:asciiTheme="minorHAnsi" w:hAnsiTheme="minorHAnsi" w:cs="Arial"/>
                <w:b/>
                <w:bCs/>
                <w:color w:val="FFFFFF"/>
                <w:sz w:val="16"/>
                <w:szCs w:val="16"/>
              </w:rPr>
            </w:pPr>
          </w:p>
        </w:tc>
        <w:tc>
          <w:tcPr>
            <w:tcW w:w="851" w:type="dxa"/>
            <w:tcBorders>
              <w:top w:val="nil"/>
              <w:left w:val="double" w:sz="6" w:space="0" w:color="auto"/>
              <w:bottom w:val="double" w:sz="6" w:space="0" w:color="auto"/>
              <w:right w:val="single" w:sz="4" w:space="0" w:color="auto"/>
            </w:tcBorders>
            <w:shd w:val="clear" w:color="000000" w:fill="E6B9B8"/>
            <w:vAlign w:val="center"/>
            <w:hideMark/>
          </w:tcPr>
          <w:p w:rsidR="002B191C" w:rsidRPr="00410ED8" w:rsidRDefault="002B191C" w:rsidP="002B191C">
            <w:pPr>
              <w:jc w:val="center"/>
              <w:rPr>
                <w:rFonts w:asciiTheme="minorHAnsi" w:hAnsiTheme="minorHAnsi" w:cs="Arial"/>
                <w:b/>
                <w:bCs/>
                <w:sz w:val="16"/>
                <w:szCs w:val="16"/>
              </w:rPr>
            </w:pPr>
            <w:r w:rsidRPr="00410ED8">
              <w:rPr>
                <w:rFonts w:asciiTheme="minorHAnsi" w:hAnsiTheme="minorHAnsi" w:cs="Arial"/>
                <w:b/>
                <w:bCs/>
                <w:sz w:val="16"/>
                <w:szCs w:val="16"/>
              </w:rPr>
              <w:t>mil. €</w:t>
            </w:r>
          </w:p>
        </w:tc>
        <w:tc>
          <w:tcPr>
            <w:tcW w:w="708" w:type="dxa"/>
            <w:tcBorders>
              <w:top w:val="nil"/>
              <w:left w:val="nil"/>
              <w:bottom w:val="double" w:sz="6" w:space="0" w:color="auto"/>
              <w:right w:val="double" w:sz="6" w:space="0" w:color="auto"/>
            </w:tcBorders>
            <w:shd w:val="clear" w:color="000000" w:fill="E6B9B8"/>
            <w:vAlign w:val="center"/>
            <w:hideMark/>
          </w:tcPr>
          <w:p w:rsidR="002B191C" w:rsidRPr="00410ED8" w:rsidRDefault="002B191C" w:rsidP="002B191C">
            <w:pPr>
              <w:jc w:val="center"/>
              <w:rPr>
                <w:rFonts w:asciiTheme="minorHAnsi" w:hAnsiTheme="minorHAnsi" w:cs="Arial"/>
                <w:b/>
                <w:bCs/>
                <w:sz w:val="16"/>
                <w:szCs w:val="16"/>
              </w:rPr>
            </w:pPr>
            <w:r w:rsidRPr="00410ED8">
              <w:rPr>
                <w:rFonts w:asciiTheme="minorHAnsi" w:hAnsiTheme="minorHAnsi" w:cs="Arial"/>
                <w:b/>
                <w:bCs/>
                <w:sz w:val="16"/>
                <w:szCs w:val="16"/>
              </w:rPr>
              <w:t>% BDP</w:t>
            </w:r>
          </w:p>
        </w:tc>
        <w:tc>
          <w:tcPr>
            <w:tcW w:w="851" w:type="dxa"/>
            <w:tcBorders>
              <w:top w:val="nil"/>
              <w:left w:val="nil"/>
              <w:bottom w:val="double" w:sz="6" w:space="0" w:color="auto"/>
              <w:right w:val="single" w:sz="4" w:space="0" w:color="auto"/>
            </w:tcBorders>
            <w:shd w:val="clear" w:color="000000" w:fill="E6B9B8"/>
            <w:vAlign w:val="center"/>
            <w:hideMark/>
          </w:tcPr>
          <w:p w:rsidR="002B191C" w:rsidRPr="00410ED8" w:rsidRDefault="002B191C" w:rsidP="002B191C">
            <w:pPr>
              <w:jc w:val="center"/>
              <w:rPr>
                <w:rFonts w:asciiTheme="minorHAnsi" w:hAnsiTheme="minorHAnsi" w:cs="Arial"/>
                <w:b/>
                <w:bCs/>
                <w:sz w:val="16"/>
                <w:szCs w:val="16"/>
              </w:rPr>
            </w:pPr>
            <w:r w:rsidRPr="00410ED8">
              <w:rPr>
                <w:rFonts w:asciiTheme="minorHAnsi" w:hAnsiTheme="minorHAnsi" w:cs="Arial"/>
                <w:b/>
                <w:bCs/>
                <w:sz w:val="16"/>
                <w:szCs w:val="16"/>
              </w:rPr>
              <w:t>mil. €</w:t>
            </w:r>
          </w:p>
        </w:tc>
        <w:tc>
          <w:tcPr>
            <w:tcW w:w="709" w:type="dxa"/>
            <w:tcBorders>
              <w:top w:val="nil"/>
              <w:left w:val="nil"/>
              <w:bottom w:val="double" w:sz="6" w:space="0" w:color="auto"/>
              <w:right w:val="double" w:sz="6" w:space="0" w:color="auto"/>
            </w:tcBorders>
            <w:shd w:val="clear" w:color="000000" w:fill="E6B9B8"/>
            <w:vAlign w:val="center"/>
            <w:hideMark/>
          </w:tcPr>
          <w:p w:rsidR="002B191C" w:rsidRPr="00410ED8" w:rsidRDefault="002B191C" w:rsidP="002B191C">
            <w:pPr>
              <w:jc w:val="center"/>
              <w:rPr>
                <w:rFonts w:asciiTheme="minorHAnsi" w:hAnsiTheme="minorHAnsi" w:cs="Arial"/>
                <w:b/>
                <w:bCs/>
                <w:sz w:val="16"/>
                <w:szCs w:val="16"/>
              </w:rPr>
            </w:pPr>
            <w:r w:rsidRPr="00410ED8">
              <w:rPr>
                <w:rFonts w:asciiTheme="minorHAnsi" w:hAnsiTheme="minorHAnsi" w:cs="Arial"/>
                <w:b/>
                <w:bCs/>
                <w:sz w:val="16"/>
                <w:szCs w:val="16"/>
              </w:rPr>
              <w:t>% BDP</w:t>
            </w:r>
          </w:p>
        </w:tc>
        <w:tc>
          <w:tcPr>
            <w:tcW w:w="850" w:type="dxa"/>
            <w:tcBorders>
              <w:top w:val="nil"/>
              <w:left w:val="nil"/>
              <w:bottom w:val="double" w:sz="6" w:space="0" w:color="auto"/>
              <w:right w:val="single" w:sz="4" w:space="0" w:color="auto"/>
            </w:tcBorders>
            <w:shd w:val="clear" w:color="000000" w:fill="E6B9B8"/>
            <w:vAlign w:val="center"/>
            <w:hideMark/>
          </w:tcPr>
          <w:p w:rsidR="002B191C" w:rsidRPr="00410ED8" w:rsidRDefault="002B191C" w:rsidP="002B191C">
            <w:pPr>
              <w:jc w:val="center"/>
              <w:rPr>
                <w:rFonts w:asciiTheme="minorHAnsi" w:hAnsiTheme="minorHAnsi" w:cs="Arial"/>
                <w:b/>
                <w:bCs/>
                <w:sz w:val="16"/>
                <w:szCs w:val="16"/>
              </w:rPr>
            </w:pPr>
            <w:r w:rsidRPr="00410ED8">
              <w:rPr>
                <w:rFonts w:asciiTheme="minorHAnsi" w:hAnsiTheme="minorHAnsi" w:cs="Arial"/>
                <w:b/>
                <w:bCs/>
                <w:sz w:val="16"/>
                <w:szCs w:val="16"/>
              </w:rPr>
              <w:t>mil. €</w:t>
            </w:r>
          </w:p>
        </w:tc>
        <w:tc>
          <w:tcPr>
            <w:tcW w:w="709" w:type="dxa"/>
            <w:tcBorders>
              <w:top w:val="nil"/>
              <w:left w:val="nil"/>
              <w:bottom w:val="double" w:sz="6" w:space="0" w:color="auto"/>
              <w:right w:val="double" w:sz="6" w:space="0" w:color="auto"/>
            </w:tcBorders>
            <w:shd w:val="clear" w:color="000000" w:fill="E6B9B8"/>
            <w:vAlign w:val="center"/>
            <w:hideMark/>
          </w:tcPr>
          <w:p w:rsidR="002B191C" w:rsidRPr="00410ED8" w:rsidRDefault="002B191C" w:rsidP="002B191C">
            <w:pPr>
              <w:jc w:val="center"/>
              <w:rPr>
                <w:rFonts w:asciiTheme="minorHAnsi" w:hAnsiTheme="minorHAnsi" w:cs="Arial"/>
                <w:b/>
                <w:bCs/>
                <w:sz w:val="16"/>
                <w:szCs w:val="16"/>
              </w:rPr>
            </w:pPr>
            <w:r w:rsidRPr="00410ED8">
              <w:rPr>
                <w:rFonts w:asciiTheme="minorHAnsi" w:hAnsiTheme="minorHAnsi" w:cs="Arial"/>
                <w:b/>
                <w:bCs/>
                <w:sz w:val="16"/>
                <w:szCs w:val="16"/>
              </w:rPr>
              <w:t>% BDP</w:t>
            </w:r>
          </w:p>
        </w:tc>
        <w:tc>
          <w:tcPr>
            <w:tcW w:w="850" w:type="dxa"/>
            <w:tcBorders>
              <w:top w:val="nil"/>
              <w:left w:val="nil"/>
              <w:bottom w:val="double" w:sz="6" w:space="0" w:color="auto"/>
              <w:right w:val="single" w:sz="4" w:space="0" w:color="auto"/>
            </w:tcBorders>
            <w:shd w:val="clear" w:color="000000" w:fill="E6B9B8"/>
            <w:vAlign w:val="center"/>
            <w:hideMark/>
          </w:tcPr>
          <w:p w:rsidR="002B191C" w:rsidRPr="00410ED8" w:rsidRDefault="002B191C" w:rsidP="002B191C">
            <w:pPr>
              <w:jc w:val="center"/>
              <w:rPr>
                <w:rFonts w:asciiTheme="minorHAnsi" w:hAnsiTheme="minorHAnsi" w:cs="Arial"/>
                <w:b/>
                <w:bCs/>
                <w:sz w:val="16"/>
                <w:szCs w:val="16"/>
              </w:rPr>
            </w:pPr>
            <w:r w:rsidRPr="00410ED8">
              <w:rPr>
                <w:rFonts w:asciiTheme="minorHAnsi" w:hAnsiTheme="minorHAnsi" w:cs="Arial"/>
                <w:b/>
                <w:bCs/>
                <w:sz w:val="16"/>
                <w:szCs w:val="16"/>
              </w:rPr>
              <w:t>mil. €</w:t>
            </w:r>
          </w:p>
        </w:tc>
        <w:tc>
          <w:tcPr>
            <w:tcW w:w="709" w:type="dxa"/>
            <w:tcBorders>
              <w:top w:val="nil"/>
              <w:left w:val="nil"/>
              <w:bottom w:val="double" w:sz="6" w:space="0" w:color="auto"/>
              <w:right w:val="double" w:sz="6" w:space="0" w:color="auto"/>
            </w:tcBorders>
            <w:shd w:val="clear" w:color="000000" w:fill="E6B9B8"/>
            <w:vAlign w:val="center"/>
            <w:hideMark/>
          </w:tcPr>
          <w:p w:rsidR="002B191C" w:rsidRPr="00410ED8" w:rsidRDefault="002B191C" w:rsidP="002B191C">
            <w:pPr>
              <w:jc w:val="center"/>
              <w:rPr>
                <w:rFonts w:asciiTheme="minorHAnsi" w:hAnsiTheme="minorHAnsi" w:cs="Arial"/>
                <w:b/>
                <w:bCs/>
                <w:sz w:val="16"/>
                <w:szCs w:val="16"/>
              </w:rPr>
            </w:pPr>
            <w:r w:rsidRPr="00410ED8">
              <w:rPr>
                <w:rFonts w:asciiTheme="minorHAnsi" w:hAnsiTheme="minorHAnsi" w:cs="Arial"/>
                <w:b/>
                <w:bCs/>
                <w:sz w:val="16"/>
                <w:szCs w:val="16"/>
              </w:rPr>
              <w:t>% BDP</w:t>
            </w:r>
          </w:p>
        </w:tc>
      </w:tr>
      <w:tr w:rsidR="002B191C" w:rsidRPr="00410ED8" w:rsidTr="002B191C">
        <w:trPr>
          <w:trHeight w:val="198"/>
        </w:trPr>
        <w:tc>
          <w:tcPr>
            <w:tcW w:w="3544" w:type="dxa"/>
            <w:tcBorders>
              <w:top w:val="nil"/>
              <w:left w:val="double" w:sz="6" w:space="0" w:color="auto"/>
              <w:bottom w:val="double" w:sz="6" w:space="0" w:color="auto"/>
              <w:right w:val="nil"/>
            </w:tcBorders>
            <w:shd w:val="clear" w:color="000000" w:fill="E6B9B8"/>
            <w:noWrap/>
            <w:vAlign w:val="center"/>
            <w:hideMark/>
          </w:tcPr>
          <w:p w:rsidR="002B191C" w:rsidRPr="00410ED8" w:rsidRDefault="002B191C" w:rsidP="002B191C">
            <w:pPr>
              <w:rPr>
                <w:rFonts w:asciiTheme="minorHAnsi" w:hAnsiTheme="minorHAnsi" w:cs="Arial"/>
                <w:b/>
                <w:bCs/>
                <w:sz w:val="16"/>
                <w:szCs w:val="16"/>
              </w:rPr>
            </w:pPr>
            <w:r w:rsidRPr="00410ED8">
              <w:rPr>
                <w:rFonts w:asciiTheme="minorHAnsi" w:hAnsiTheme="minorHAnsi" w:cs="Arial"/>
                <w:b/>
                <w:bCs/>
                <w:sz w:val="16"/>
                <w:szCs w:val="16"/>
              </w:rPr>
              <w:t>Izvorni prihodi</w:t>
            </w:r>
          </w:p>
        </w:tc>
        <w:tc>
          <w:tcPr>
            <w:tcW w:w="851" w:type="dxa"/>
            <w:tcBorders>
              <w:top w:val="nil"/>
              <w:left w:val="double" w:sz="6" w:space="0" w:color="auto"/>
              <w:bottom w:val="double" w:sz="6" w:space="0" w:color="auto"/>
              <w:right w:val="single" w:sz="4" w:space="0" w:color="auto"/>
            </w:tcBorders>
            <w:shd w:val="clear" w:color="000000" w:fill="E6B9B8"/>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1493,88</w:t>
            </w:r>
          </w:p>
        </w:tc>
        <w:tc>
          <w:tcPr>
            <w:tcW w:w="708" w:type="dxa"/>
            <w:tcBorders>
              <w:top w:val="nil"/>
              <w:left w:val="nil"/>
              <w:bottom w:val="double" w:sz="6" w:space="0" w:color="auto"/>
              <w:right w:val="double" w:sz="6" w:space="0" w:color="auto"/>
            </w:tcBorders>
            <w:shd w:val="clear" w:color="000000" w:fill="E6B9B8"/>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42,49</w:t>
            </w:r>
          </w:p>
        </w:tc>
        <w:tc>
          <w:tcPr>
            <w:tcW w:w="851" w:type="dxa"/>
            <w:tcBorders>
              <w:top w:val="nil"/>
              <w:left w:val="double" w:sz="6" w:space="0" w:color="auto"/>
              <w:bottom w:val="double" w:sz="6" w:space="0" w:color="auto"/>
              <w:right w:val="single" w:sz="4" w:space="0" w:color="auto"/>
            </w:tcBorders>
            <w:shd w:val="clear" w:color="000000" w:fill="E6B9B8"/>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1527,99</w:t>
            </w:r>
          </w:p>
        </w:tc>
        <w:tc>
          <w:tcPr>
            <w:tcW w:w="709" w:type="dxa"/>
            <w:tcBorders>
              <w:top w:val="nil"/>
              <w:left w:val="nil"/>
              <w:bottom w:val="double" w:sz="6" w:space="0" w:color="auto"/>
              <w:right w:val="double" w:sz="6" w:space="0" w:color="auto"/>
            </w:tcBorders>
            <w:shd w:val="clear" w:color="000000" w:fill="E6B9B8"/>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41,16</w:t>
            </w:r>
          </w:p>
        </w:tc>
        <w:tc>
          <w:tcPr>
            <w:tcW w:w="850" w:type="dxa"/>
            <w:tcBorders>
              <w:top w:val="nil"/>
              <w:left w:val="double" w:sz="6" w:space="0" w:color="auto"/>
              <w:bottom w:val="double" w:sz="6" w:space="0" w:color="auto"/>
              <w:right w:val="single" w:sz="4" w:space="0" w:color="auto"/>
            </w:tcBorders>
            <w:shd w:val="clear" w:color="000000" w:fill="E6B9B8"/>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1590,13</w:t>
            </w:r>
          </w:p>
        </w:tc>
        <w:tc>
          <w:tcPr>
            <w:tcW w:w="709" w:type="dxa"/>
            <w:tcBorders>
              <w:top w:val="nil"/>
              <w:left w:val="nil"/>
              <w:bottom w:val="double" w:sz="6" w:space="0" w:color="auto"/>
              <w:right w:val="double" w:sz="6" w:space="0" w:color="auto"/>
            </w:tcBorders>
            <w:shd w:val="clear" w:color="000000" w:fill="E6B9B8"/>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40,46</w:t>
            </w:r>
          </w:p>
        </w:tc>
        <w:tc>
          <w:tcPr>
            <w:tcW w:w="850" w:type="dxa"/>
            <w:tcBorders>
              <w:top w:val="nil"/>
              <w:left w:val="nil"/>
              <w:bottom w:val="double" w:sz="6" w:space="0" w:color="auto"/>
              <w:right w:val="single" w:sz="4" w:space="0" w:color="auto"/>
            </w:tcBorders>
            <w:shd w:val="clear" w:color="000000" w:fill="E6B9B8"/>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1664,80</w:t>
            </w:r>
          </w:p>
        </w:tc>
        <w:tc>
          <w:tcPr>
            <w:tcW w:w="709" w:type="dxa"/>
            <w:tcBorders>
              <w:top w:val="nil"/>
              <w:left w:val="nil"/>
              <w:bottom w:val="double" w:sz="6" w:space="0" w:color="auto"/>
              <w:right w:val="double" w:sz="6" w:space="0" w:color="auto"/>
            </w:tcBorders>
            <w:shd w:val="clear" w:color="000000" w:fill="E6B9B8"/>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39,93</w:t>
            </w:r>
          </w:p>
        </w:tc>
      </w:tr>
      <w:tr w:rsidR="002B191C"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2B191C" w:rsidRPr="00410ED8" w:rsidRDefault="002B191C" w:rsidP="002B191C">
            <w:pPr>
              <w:rPr>
                <w:rFonts w:asciiTheme="minorHAnsi" w:hAnsiTheme="minorHAnsi" w:cs="Arial"/>
                <w:b/>
                <w:bCs/>
                <w:sz w:val="16"/>
                <w:szCs w:val="16"/>
              </w:rPr>
            </w:pPr>
            <w:r w:rsidRPr="00410ED8">
              <w:rPr>
                <w:rFonts w:asciiTheme="minorHAnsi" w:hAnsiTheme="minorHAnsi" w:cs="Arial"/>
                <w:b/>
                <w:bCs/>
                <w:sz w:val="16"/>
                <w:szCs w:val="16"/>
              </w:rPr>
              <w:t>Porezi</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928,02</w:t>
            </w:r>
          </w:p>
        </w:tc>
        <w:tc>
          <w:tcPr>
            <w:tcW w:w="708" w:type="dxa"/>
            <w:tcBorders>
              <w:top w:val="nil"/>
              <w:left w:val="nil"/>
              <w:bottom w:val="nil"/>
              <w:right w:val="nil"/>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26,39</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946,95</w:t>
            </w:r>
          </w:p>
        </w:tc>
        <w:tc>
          <w:tcPr>
            <w:tcW w:w="709" w:type="dxa"/>
            <w:tcBorders>
              <w:top w:val="nil"/>
              <w:left w:val="nil"/>
              <w:bottom w:val="nil"/>
              <w:right w:val="nil"/>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25,51</w:t>
            </w:r>
          </w:p>
        </w:tc>
        <w:tc>
          <w:tcPr>
            <w:tcW w:w="850"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985,71</w:t>
            </w:r>
          </w:p>
        </w:tc>
        <w:tc>
          <w:tcPr>
            <w:tcW w:w="709" w:type="dxa"/>
            <w:tcBorders>
              <w:top w:val="nil"/>
              <w:left w:val="nil"/>
              <w:bottom w:val="nil"/>
              <w:right w:val="nil"/>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25,08</w:t>
            </w:r>
          </w:p>
        </w:tc>
        <w:tc>
          <w:tcPr>
            <w:tcW w:w="850"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1032,29</w:t>
            </w:r>
          </w:p>
        </w:tc>
        <w:tc>
          <w:tcPr>
            <w:tcW w:w="709" w:type="dxa"/>
            <w:tcBorders>
              <w:top w:val="nil"/>
              <w:left w:val="nil"/>
              <w:bottom w:val="nil"/>
              <w:right w:val="nil"/>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24,76</w:t>
            </w:r>
          </w:p>
        </w:tc>
      </w:tr>
      <w:tr w:rsidR="002B191C"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2B191C" w:rsidRPr="00410ED8" w:rsidRDefault="002B191C" w:rsidP="002B191C">
            <w:pPr>
              <w:rPr>
                <w:rFonts w:asciiTheme="minorHAnsi" w:hAnsiTheme="minorHAnsi" w:cs="Arial"/>
                <w:sz w:val="16"/>
                <w:szCs w:val="16"/>
              </w:rPr>
            </w:pPr>
            <w:r w:rsidRPr="00410ED8">
              <w:rPr>
                <w:rFonts w:asciiTheme="minorHAnsi" w:hAnsiTheme="minorHAnsi" w:cs="Arial"/>
                <w:sz w:val="16"/>
                <w:szCs w:val="16"/>
              </w:rPr>
              <w:t>Porez na dohodak fizičkih lica</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125,89</w:t>
            </w:r>
          </w:p>
        </w:tc>
        <w:tc>
          <w:tcPr>
            <w:tcW w:w="708"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3,58</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121,74</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3,28</w:t>
            </w:r>
          </w:p>
        </w:tc>
        <w:tc>
          <w:tcPr>
            <w:tcW w:w="850"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126,19</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3,21</w:t>
            </w:r>
          </w:p>
        </w:tc>
        <w:tc>
          <w:tcPr>
            <w:tcW w:w="850" w:type="dxa"/>
            <w:tcBorders>
              <w:top w:val="nil"/>
              <w:left w:val="nil"/>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131,51</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3,15</w:t>
            </w:r>
          </w:p>
        </w:tc>
      </w:tr>
      <w:tr w:rsidR="002B191C"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2B191C" w:rsidRPr="00410ED8" w:rsidRDefault="002B191C" w:rsidP="002B191C">
            <w:pPr>
              <w:rPr>
                <w:rFonts w:asciiTheme="minorHAnsi" w:hAnsiTheme="minorHAnsi" w:cs="Arial"/>
                <w:sz w:val="16"/>
                <w:szCs w:val="16"/>
              </w:rPr>
            </w:pPr>
            <w:r w:rsidRPr="00410ED8">
              <w:rPr>
                <w:rFonts w:asciiTheme="minorHAnsi" w:hAnsiTheme="minorHAnsi" w:cs="Arial"/>
                <w:sz w:val="16"/>
                <w:szCs w:val="16"/>
              </w:rPr>
              <w:t>Porez na dobit pravnih lica</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50,02</w:t>
            </w:r>
          </w:p>
        </w:tc>
        <w:tc>
          <w:tcPr>
            <w:tcW w:w="708"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1,42</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51,34</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1,38</w:t>
            </w:r>
          </w:p>
        </w:tc>
        <w:tc>
          <w:tcPr>
            <w:tcW w:w="850"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53,65</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1,37</w:t>
            </w:r>
          </w:p>
        </w:tc>
        <w:tc>
          <w:tcPr>
            <w:tcW w:w="850" w:type="dxa"/>
            <w:tcBorders>
              <w:top w:val="nil"/>
              <w:left w:val="nil"/>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56,44</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1,35</w:t>
            </w:r>
          </w:p>
        </w:tc>
      </w:tr>
      <w:tr w:rsidR="002B191C"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2B191C" w:rsidRPr="00410ED8" w:rsidRDefault="002B191C" w:rsidP="002B191C">
            <w:pPr>
              <w:rPr>
                <w:rFonts w:asciiTheme="minorHAnsi" w:hAnsiTheme="minorHAnsi" w:cs="Arial"/>
                <w:sz w:val="16"/>
                <w:szCs w:val="16"/>
              </w:rPr>
            </w:pPr>
            <w:r w:rsidRPr="00410ED8">
              <w:rPr>
                <w:rFonts w:asciiTheme="minorHAnsi" w:hAnsiTheme="minorHAnsi" w:cs="Arial"/>
                <w:sz w:val="16"/>
                <w:szCs w:val="16"/>
              </w:rPr>
              <w:t>Porez na promet nepokretnosti</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14,65</w:t>
            </w:r>
          </w:p>
        </w:tc>
        <w:tc>
          <w:tcPr>
            <w:tcW w:w="708"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0,42</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14,95</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0,40</w:t>
            </w:r>
          </w:p>
        </w:tc>
        <w:tc>
          <w:tcPr>
            <w:tcW w:w="850"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15,16</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0,39</w:t>
            </w:r>
          </w:p>
        </w:tc>
        <w:tc>
          <w:tcPr>
            <w:tcW w:w="850" w:type="dxa"/>
            <w:tcBorders>
              <w:top w:val="nil"/>
              <w:left w:val="nil"/>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15,38</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0,37</w:t>
            </w:r>
          </w:p>
        </w:tc>
      </w:tr>
      <w:tr w:rsidR="002B191C"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2B191C" w:rsidRPr="00410ED8" w:rsidRDefault="002B191C" w:rsidP="002B191C">
            <w:pPr>
              <w:rPr>
                <w:rFonts w:asciiTheme="minorHAnsi" w:hAnsiTheme="minorHAnsi" w:cs="Arial"/>
                <w:sz w:val="16"/>
                <w:szCs w:val="16"/>
              </w:rPr>
            </w:pPr>
            <w:r w:rsidRPr="00410ED8">
              <w:rPr>
                <w:rFonts w:asciiTheme="minorHAnsi" w:hAnsiTheme="minorHAnsi" w:cs="Arial"/>
                <w:sz w:val="16"/>
                <w:szCs w:val="16"/>
              </w:rPr>
              <w:t>Porez na dodatu vrijednost</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473,64</w:t>
            </w:r>
          </w:p>
        </w:tc>
        <w:tc>
          <w:tcPr>
            <w:tcW w:w="708"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13,47</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486,19</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13,10</w:t>
            </w:r>
          </w:p>
        </w:tc>
        <w:tc>
          <w:tcPr>
            <w:tcW w:w="850"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508,07</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12,93</w:t>
            </w:r>
          </w:p>
        </w:tc>
        <w:tc>
          <w:tcPr>
            <w:tcW w:w="850" w:type="dxa"/>
            <w:tcBorders>
              <w:top w:val="nil"/>
              <w:left w:val="nil"/>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534,49</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12,82</w:t>
            </w:r>
          </w:p>
        </w:tc>
      </w:tr>
      <w:tr w:rsidR="002B191C"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2B191C" w:rsidRPr="00410ED8" w:rsidRDefault="002B191C" w:rsidP="002B191C">
            <w:pPr>
              <w:rPr>
                <w:rFonts w:asciiTheme="minorHAnsi" w:hAnsiTheme="minorHAnsi" w:cs="Arial"/>
                <w:sz w:val="16"/>
                <w:szCs w:val="16"/>
              </w:rPr>
            </w:pPr>
            <w:r w:rsidRPr="00410ED8">
              <w:rPr>
                <w:rFonts w:asciiTheme="minorHAnsi" w:hAnsiTheme="minorHAnsi" w:cs="Arial"/>
                <w:sz w:val="16"/>
                <w:szCs w:val="16"/>
              </w:rPr>
              <w:t>Akcize</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169,16</w:t>
            </w:r>
          </w:p>
        </w:tc>
        <w:tc>
          <w:tcPr>
            <w:tcW w:w="708"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4,81</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176,64</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4,76</w:t>
            </w:r>
          </w:p>
        </w:tc>
        <w:tc>
          <w:tcPr>
            <w:tcW w:w="850"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184,59</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4,70</w:t>
            </w:r>
          </w:p>
        </w:tc>
        <w:tc>
          <w:tcPr>
            <w:tcW w:w="850" w:type="dxa"/>
            <w:tcBorders>
              <w:top w:val="nil"/>
              <w:left w:val="nil"/>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194,19</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4,66</w:t>
            </w:r>
          </w:p>
        </w:tc>
      </w:tr>
      <w:tr w:rsidR="002B191C"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2B191C" w:rsidRPr="00410ED8" w:rsidRDefault="002B191C" w:rsidP="002B191C">
            <w:pPr>
              <w:rPr>
                <w:rFonts w:asciiTheme="minorHAnsi" w:hAnsiTheme="minorHAnsi" w:cs="Arial"/>
                <w:sz w:val="16"/>
                <w:szCs w:val="16"/>
              </w:rPr>
            </w:pPr>
            <w:r w:rsidRPr="00410ED8">
              <w:rPr>
                <w:rFonts w:asciiTheme="minorHAnsi" w:hAnsiTheme="minorHAnsi" w:cs="Arial"/>
                <w:sz w:val="16"/>
                <w:szCs w:val="16"/>
              </w:rPr>
              <w:t>Porez na međunarodnu trgovinu i transakcije</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22,78</w:t>
            </w:r>
          </w:p>
        </w:tc>
        <w:tc>
          <w:tcPr>
            <w:tcW w:w="708"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0,65</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23,39</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0,63</w:t>
            </w:r>
          </w:p>
        </w:tc>
        <w:tc>
          <w:tcPr>
            <w:tcW w:w="850"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24,44</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0,62</w:t>
            </w:r>
          </w:p>
        </w:tc>
        <w:tc>
          <w:tcPr>
            <w:tcW w:w="850" w:type="dxa"/>
            <w:tcBorders>
              <w:top w:val="nil"/>
              <w:left w:val="nil"/>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25,71</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0,62</w:t>
            </w:r>
          </w:p>
        </w:tc>
      </w:tr>
      <w:tr w:rsidR="002B191C"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2B191C" w:rsidRPr="00410ED8" w:rsidRDefault="002B191C" w:rsidP="002B191C">
            <w:pPr>
              <w:rPr>
                <w:rFonts w:asciiTheme="minorHAnsi" w:hAnsiTheme="minorHAnsi" w:cs="Arial"/>
                <w:sz w:val="16"/>
                <w:szCs w:val="16"/>
              </w:rPr>
            </w:pPr>
            <w:r w:rsidRPr="00410ED8">
              <w:rPr>
                <w:rFonts w:asciiTheme="minorHAnsi" w:hAnsiTheme="minorHAnsi" w:cs="Arial"/>
                <w:sz w:val="16"/>
                <w:szCs w:val="16"/>
              </w:rPr>
              <w:t>Lokalni porezi</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66,68</w:t>
            </w:r>
          </w:p>
        </w:tc>
        <w:tc>
          <w:tcPr>
            <w:tcW w:w="708"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1,90</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67,35</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1,81</w:t>
            </w:r>
          </w:p>
        </w:tc>
        <w:tc>
          <w:tcPr>
            <w:tcW w:w="850"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68,02</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1,73</w:t>
            </w:r>
          </w:p>
        </w:tc>
        <w:tc>
          <w:tcPr>
            <w:tcW w:w="850" w:type="dxa"/>
            <w:tcBorders>
              <w:top w:val="nil"/>
              <w:left w:val="nil"/>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68,70</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1,65</w:t>
            </w:r>
          </w:p>
        </w:tc>
      </w:tr>
      <w:tr w:rsidR="002B191C"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2B191C" w:rsidRPr="00410ED8" w:rsidRDefault="002B191C" w:rsidP="002B191C">
            <w:pPr>
              <w:rPr>
                <w:rFonts w:asciiTheme="minorHAnsi" w:hAnsiTheme="minorHAnsi" w:cs="Arial"/>
                <w:sz w:val="16"/>
                <w:szCs w:val="16"/>
              </w:rPr>
            </w:pPr>
            <w:r w:rsidRPr="00410ED8">
              <w:rPr>
                <w:rFonts w:asciiTheme="minorHAnsi" w:hAnsiTheme="minorHAnsi" w:cs="Arial"/>
                <w:sz w:val="16"/>
                <w:szCs w:val="16"/>
              </w:rPr>
              <w:t xml:space="preserve">Ostali </w:t>
            </w:r>
            <w:r w:rsidR="0004022F">
              <w:rPr>
                <w:rFonts w:asciiTheme="minorHAnsi" w:hAnsiTheme="minorHAnsi" w:cs="Arial"/>
                <w:sz w:val="16"/>
                <w:szCs w:val="16"/>
              </w:rPr>
              <w:t>porezi</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5,21</w:t>
            </w:r>
          </w:p>
        </w:tc>
        <w:tc>
          <w:tcPr>
            <w:tcW w:w="708"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0,15</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5,34</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0,14</w:t>
            </w:r>
          </w:p>
        </w:tc>
        <w:tc>
          <w:tcPr>
            <w:tcW w:w="850"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5,58</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0,14</w:t>
            </w:r>
          </w:p>
        </w:tc>
        <w:tc>
          <w:tcPr>
            <w:tcW w:w="850" w:type="dxa"/>
            <w:tcBorders>
              <w:top w:val="nil"/>
              <w:left w:val="nil"/>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5,87</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sz w:val="16"/>
                <w:szCs w:val="16"/>
              </w:rPr>
            </w:pPr>
            <w:r w:rsidRPr="00410ED8">
              <w:rPr>
                <w:rFonts w:asciiTheme="minorHAnsi" w:hAnsiTheme="minorHAnsi" w:cs="Arial"/>
                <w:sz w:val="16"/>
                <w:szCs w:val="16"/>
              </w:rPr>
              <w:t>0,14</w:t>
            </w:r>
          </w:p>
        </w:tc>
      </w:tr>
      <w:tr w:rsidR="002B191C"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2B191C" w:rsidRPr="00410ED8" w:rsidRDefault="002B191C" w:rsidP="002B191C">
            <w:pPr>
              <w:rPr>
                <w:rFonts w:asciiTheme="minorHAnsi" w:hAnsiTheme="minorHAnsi" w:cs="Arial"/>
                <w:b/>
                <w:bCs/>
                <w:sz w:val="16"/>
                <w:szCs w:val="16"/>
              </w:rPr>
            </w:pPr>
            <w:r w:rsidRPr="00410ED8">
              <w:rPr>
                <w:rFonts w:asciiTheme="minorHAnsi" w:hAnsiTheme="minorHAnsi" w:cs="Arial"/>
                <w:b/>
                <w:bCs/>
                <w:sz w:val="16"/>
                <w:szCs w:val="16"/>
              </w:rPr>
              <w:t>Doprinosi</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417,56</w:t>
            </w:r>
          </w:p>
        </w:tc>
        <w:tc>
          <w:tcPr>
            <w:tcW w:w="708"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11,88</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428,62</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11,55</w:t>
            </w:r>
          </w:p>
        </w:tc>
        <w:tc>
          <w:tcPr>
            <w:tcW w:w="850"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447,91</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11,40</w:t>
            </w:r>
          </w:p>
        </w:tc>
        <w:tc>
          <w:tcPr>
            <w:tcW w:w="850" w:type="dxa"/>
            <w:tcBorders>
              <w:top w:val="nil"/>
              <w:left w:val="nil"/>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471,20</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11,30</w:t>
            </w:r>
          </w:p>
        </w:tc>
      </w:tr>
      <w:tr w:rsidR="002B191C"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2B191C" w:rsidRPr="00410ED8" w:rsidRDefault="002B191C" w:rsidP="002B191C">
            <w:pPr>
              <w:rPr>
                <w:rFonts w:asciiTheme="minorHAnsi" w:hAnsiTheme="minorHAnsi" w:cs="Arial"/>
                <w:b/>
                <w:bCs/>
                <w:sz w:val="16"/>
                <w:szCs w:val="16"/>
              </w:rPr>
            </w:pPr>
            <w:r w:rsidRPr="00410ED8">
              <w:rPr>
                <w:rFonts w:asciiTheme="minorHAnsi" w:hAnsiTheme="minorHAnsi" w:cs="Arial"/>
                <w:b/>
                <w:bCs/>
                <w:sz w:val="16"/>
                <w:szCs w:val="16"/>
              </w:rPr>
              <w:t>Takse</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27,21</w:t>
            </w:r>
          </w:p>
        </w:tc>
        <w:tc>
          <w:tcPr>
            <w:tcW w:w="708"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0,77</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27,81</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0,75</w:t>
            </w:r>
          </w:p>
        </w:tc>
        <w:tc>
          <w:tcPr>
            <w:tcW w:w="850"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28,80</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0,73</w:t>
            </w:r>
          </w:p>
        </w:tc>
        <w:tc>
          <w:tcPr>
            <w:tcW w:w="850" w:type="dxa"/>
            <w:tcBorders>
              <w:top w:val="nil"/>
              <w:left w:val="nil"/>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29,99</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0,72</w:t>
            </w:r>
          </w:p>
        </w:tc>
      </w:tr>
      <w:tr w:rsidR="002B191C"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2B191C" w:rsidRPr="00410ED8" w:rsidRDefault="002B191C" w:rsidP="002B191C">
            <w:pPr>
              <w:rPr>
                <w:rFonts w:asciiTheme="minorHAnsi" w:hAnsiTheme="minorHAnsi" w:cs="Arial"/>
                <w:b/>
                <w:bCs/>
                <w:sz w:val="16"/>
                <w:szCs w:val="16"/>
              </w:rPr>
            </w:pPr>
            <w:r w:rsidRPr="00410ED8">
              <w:rPr>
                <w:rFonts w:asciiTheme="minorHAnsi" w:hAnsiTheme="minorHAnsi" w:cs="Arial"/>
                <w:b/>
                <w:bCs/>
                <w:sz w:val="16"/>
                <w:szCs w:val="16"/>
              </w:rPr>
              <w:t>Naknade</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65,99</w:t>
            </w:r>
          </w:p>
        </w:tc>
        <w:tc>
          <w:tcPr>
            <w:tcW w:w="708"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1,88</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66,86</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1,80</w:t>
            </w:r>
          </w:p>
        </w:tc>
        <w:tc>
          <w:tcPr>
            <w:tcW w:w="850"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67,98</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1,73</w:t>
            </w:r>
          </w:p>
        </w:tc>
        <w:tc>
          <w:tcPr>
            <w:tcW w:w="850" w:type="dxa"/>
            <w:tcBorders>
              <w:top w:val="nil"/>
              <w:left w:val="nil"/>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69,23</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1,66</w:t>
            </w:r>
          </w:p>
        </w:tc>
      </w:tr>
      <w:tr w:rsidR="002B191C"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2B191C" w:rsidRPr="00410ED8" w:rsidRDefault="002B191C" w:rsidP="002B191C">
            <w:pPr>
              <w:rPr>
                <w:rFonts w:asciiTheme="minorHAnsi" w:hAnsiTheme="minorHAnsi" w:cs="Arial"/>
                <w:b/>
                <w:bCs/>
                <w:sz w:val="16"/>
                <w:szCs w:val="16"/>
              </w:rPr>
            </w:pPr>
            <w:r w:rsidRPr="00410ED8">
              <w:rPr>
                <w:rFonts w:asciiTheme="minorHAnsi" w:hAnsiTheme="minorHAnsi" w:cs="Arial"/>
                <w:b/>
                <w:bCs/>
                <w:sz w:val="16"/>
                <w:szCs w:val="16"/>
              </w:rPr>
              <w:t>Ostali prihodi</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47,37</w:t>
            </w:r>
          </w:p>
        </w:tc>
        <w:tc>
          <w:tcPr>
            <w:tcW w:w="708"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1,35</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49,81</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1,34</w:t>
            </w:r>
          </w:p>
        </w:tc>
        <w:tc>
          <w:tcPr>
            <w:tcW w:w="850"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51,43</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1,31</w:t>
            </w:r>
          </w:p>
        </w:tc>
        <w:tc>
          <w:tcPr>
            <w:tcW w:w="850" w:type="dxa"/>
            <w:tcBorders>
              <w:top w:val="nil"/>
              <w:left w:val="nil"/>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53,35</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1,28</w:t>
            </w:r>
          </w:p>
        </w:tc>
      </w:tr>
      <w:tr w:rsidR="002B191C" w:rsidRPr="00410ED8" w:rsidTr="002B191C">
        <w:trPr>
          <w:trHeight w:val="198"/>
        </w:trPr>
        <w:tc>
          <w:tcPr>
            <w:tcW w:w="3544" w:type="dxa"/>
            <w:tcBorders>
              <w:top w:val="nil"/>
              <w:left w:val="double" w:sz="6" w:space="0" w:color="auto"/>
              <w:bottom w:val="nil"/>
              <w:right w:val="nil"/>
            </w:tcBorders>
            <w:shd w:val="clear" w:color="000000" w:fill="FFFFFF"/>
            <w:vAlign w:val="center"/>
            <w:hideMark/>
          </w:tcPr>
          <w:p w:rsidR="002B191C" w:rsidRPr="00410ED8" w:rsidRDefault="002B191C" w:rsidP="002B191C">
            <w:pPr>
              <w:rPr>
                <w:rFonts w:asciiTheme="minorHAnsi" w:hAnsiTheme="minorHAnsi" w:cs="Arial"/>
                <w:b/>
                <w:bCs/>
                <w:sz w:val="16"/>
                <w:szCs w:val="16"/>
              </w:rPr>
            </w:pPr>
            <w:r w:rsidRPr="00410ED8">
              <w:rPr>
                <w:rFonts w:asciiTheme="minorHAnsi" w:hAnsiTheme="minorHAnsi" w:cs="Arial"/>
                <w:b/>
                <w:bCs/>
                <w:sz w:val="16"/>
                <w:szCs w:val="16"/>
              </w:rPr>
              <w:t>Primici od otplate kredita i sredstva prenijeta iz prethodne godine</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7,74</w:t>
            </w:r>
          </w:p>
        </w:tc>
        <w:tc>
          <w:tcPr>
            <w:tcW w:w="708"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0,22</w:t>
            </w:r>
          </w:p>
        </w:tc>
        <w:tc>
          <w:tcPr>
            <w:tcW w:w="851"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7,94</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0,21</w:t>
            </w:r>
          </w:p>
        </w:tc>
        <w:tc>
          <w:tcPr>
            <w:tcW w:w="850" w:type="dxa"/>
            <w:tcBorders>
              <w:top w:val="nil"/>
              <w:left w:val="double" w:sz="6" w:space="0" w:color="auto"/>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8,30</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0,21</w:t>
            </w:r>
          </w:p>
        </w:tc>
        <w:tc>
          <w:tcPr>
            <w:tcW w:w="850" w:type="dxa"/>
            <w:tcBorders>
              <w:top w:val="nil"/>
              <w:left w:val="nil"/>
              <w:bottom w:val="nil"/>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8,73</w:t>
            </w:r>
          </w:p>
        </w:tc>
        <w:tc>
          <w:tcPr>
            <w:tcW w:w="709" w:type="dxa"/>
            <w:tcBorders>
              <w:top w:val="nil"/>
              <w:left w:val="nil"/>
              <w:bottom w:val="nil"/>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0,21</w:t>
            </w:r>
          </w:p>
        </w:tc>
      </w:tr>
      <w:tr w:rsidR="00EF0EC7" w:rsidRPr="00410ED8" w:rsidTr="002B191C">
        <w:trPr>
          <w:trHeight w:val="198"/>
        </w:trPr>
        <w:tc>
          <w:tcPr>
            <w:tcW w:w="3544" w:type="dxa"/>
            <w:tcBorders>
              <w:top w:val="double" w:sz="6" w:space="0" w:color="auto"/>
              <w:left w:val="double" w:sz="6" w:space="0" w:color="auto"/>
              <w:bottom w:val="double" w:sz="6" w:space="0" w:color="auto"/>
              <w:right w:val="nil"/>
            </w:tcBorders>
            <w:shd w:val="clear" w:color="000000" w:fill="E6B9B8"/>
            <w:noWrap/>
            <w:vAlign w:val="center"/>
            <w:hideMark/>
          </w:tcPr>
          <w:p w:rsidR="00EF0EC7" w:rsidRPr="00410ED8" w:rsidRDefault="00EF0EC7" w:rsidP="002B191C">
            <w:pPr>
              <w:rPr>
                <w:rFonts w:asciiTheme="minorHAnsi" w:hAnsiTheme="minorHAnsi" w:cs="Arial"/>
                <w:b/>
                <w:bCs/>
                <w:sz w:val="16"/>
                <w:szCs w:val="16"/>
              </w:rPr>
            </w:pPr>
            <w:r w:rsidRPr="00410ED8">
              <w:rPr>
                <w:rFonts w:asciiTheme="minorHAnsi" w:hAnsiTheme="minorHAnsi" w:cs="Arial"/>
                <w:b/>
                <w:bCs/>
                <w:sz w:val="16"/>
                <w:szCs w:val="16"/>
              </w:rPr>
              <w:t>Izdaci</w:t>
            </w:r>
          </w:p>
        </w:tc>
        <w:tc>
          <w:tcPr>
            <w:tcW w:w="851"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1512,67</w:t>
            </w:r>
          </w:p>
        </w:tc>
        <w:tc>
          <w:tcPr>
            <w:tcW w:w="708" w:type="dxa"/>
            <w:tcBorders>
              <w:top w:val="double" w:sz="6" w:space="0" w:color="auto"/>
              <w:left w:val="nil"/>
              <w:bottom w:val="double" w:sz="6" w:space="0" w:color="auto"/>
              <w:right w:val="double" w:sz="6" w:space="0" w:color="auto"/>
            </w:tcBorders>
            <w:shd w:val="clear" w:color="000000" w:fill="E6B9B8"/>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43,02</w:t>
            </w:r>
          </w:p>
        </w:tc>
        <w:tc>
          <w:tcPr>
            <w:tcW w:w="851"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1641,53</w:t>
            </w:r>
          </w:p>
        </w:tc>
        <w:tc>
          <w:tcPr>
            <w:tcW w:w="709" w:type="dxa"/>
            <w:tcBorders>
              <w:top w:val="double" w:sz="6" w:space="0" w:color="auto"/>
              <w:left w:val="nil"/>
              <w:bottom w:val="double" w:sz="6" w:space="0" w:color="auto"/>
              <w:right w:val="double" w:sz="6" w:space="0" w:color="auto"/>
            </w:tcBorders>
            <w:shd w:val="clear" w:color="000000" w:fill="E6B9B8"/>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44,22</w:t>
            </w:r>
          </w:p>
        </w:tc>
        <w:tc>
          <w:tcPr>
            <w:tcW w:w="850"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1741,91</w:t>
            </w:r>
          </w:p>
        </w:tc>
        <w:tc>
          <w:tcPr>
            <w:tcW w:w="709" w:type="dxa"/>
            <w:tcBorders>
              <w:top w:val="double" w:sz="6" w:space="0" w:color="auto"/>
              <w:left w:val="nil"/>
              <w:bottom w:val="double" w:sz="6" w:space="0" w:color="auto"/>
              <w:right w:val="double" w:sz="6" w:space="0" w:color="auto"/>
            </w:tcBorders>
            <w:shd w:val="clear" w:color="000000" w:fill="E6B9B8"/>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44,32</w:t>
            </w:r>
          </w:p>
        </w:tc>
        <w:tc>
          <w:tcPr>
            <w:tcW w:w="850" w:type="dxa"/>
            <w:tcBorders>
              <w:top w:val="double" w:sz="6" w:space="0" w:color="auto"/>
              <w:left w:val="nil"/>
              <w:bottom w:val="double" w:sz="6" w:space="0" w:color="auto"/>
              <w:right w:val="single" w:sz="4" w:space="0" w:color="auto"/>
            </w:tcBorders>
            <w:shd w:val="clear" w:color="000000" w:fill="E6B9B8"/>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1846,87</w:t>
            </w:r>
          </w:p>
        </w:tc>
        <w:tc>
          <w:tcPr>
            <w:tcW w:w="709" w:type="dxa"/>
            <w:tcBorders>
              <w:top w:val="double" w:sz="6" w:space="0" w:color="auto"/>
              <w:left w:val="nil"/>
              <w:bottom w:val="double" w:sz="6" w:space="0" w:color="auto"/>
              <w:right w:val="double" w:sz="6" w:space="0" w:color="auto"/>
            </w:tcBorders>
            <w:shd w:val="clear" w:color="000000" w:fill="E6B9B8"/>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44,30</w:t>
            </w:r>
          </w:p>
        </w:tc>
      </w:tr>
      <w:tr w:rsidR="00EF0EC7" w:rsidRPr="00410ED8" w:rsidTr="002B191C">
        <w:trPr>
          <w:trHeight w:val="198"/>
        </w:trPr>
        <w:tc>
          <w:tcPr>
            <w:tcW w:w="3544" w:type="dxa"/>
            <w:tcBorders>
              <w:top w:val="nil"/>
              <w:left w:val="double" w:sz="6" w:space="0" w:color="auto"/>
              <w:bottom w:val="double" w:sz="6" w:space="0" w:color="auto"/>
              <w:right w:val="nil"/>
            </w:tcBorders>
            <w:shd w:val="clear" w:color="000000" w:fill="E6B9B8"/>
            <w:noWrap/>
            <w:vAlign w:val="center"/>
            <w:hideMark/>
          </w:tcPr>
          <w:p w:rsidR="00EF0EC7" w:rsidRPr="00410ED8" w:rsidRDefault="00EF0EC7" w:rsidP="002B191C">
            <w:pPr>
              <w:rPr>
                <w:rFonts w:asciiTheme="minorHAnsi" w:hAnsiTheme="minorHAnsi" w:cs="Arial"/>
                <w:b/>
                <w:bCs/>
                <w:sz w:val="16"/>
                <w:szCs w:val="16"/>
              </w:rPr>
            </w:pPr>
            <w:r w:rsidRPr="00410ED8">
              <w:rPr>
                <w:rFonts w:asciiTheme="minorHAnsi" w:hAnsiTheme="minorHAnsi" w:cs="Arial"/>
                <w:b/>
                <w:bCs/>
                <w:sz w:val="16"/>
                <w:szCs w:val="16"/>
              </w:rPr>
              <w:t>Tekuća budžetska potrošnja</w:t>
            </w:r>
          </w:p>
        </w:tc>
        <w:tc>
          <w:tcPr>
            <w:tcW w:w="851" w:type="dxa"/>
            <w:tcBorders>
              <w:top w:val="nil"/>
              <w:left w:val="double" w:sz="6" w:space="0" w:color="auto"/>
              <w:bottom w:val="double" w:sz="6" w:space="0" w:color="auto"/>
              <w:right w:val="single" w:sz="4" w:space="0" w:color="auto"/>
            </w:tcBorders>
            <w:shd w:val="clear" w:color="000000" w:fill="E6B9B8"/>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1347,85</w:t>
            </w:r>
          </w:p>
        </w:tc>
        <w:tc>
          <w:tcPr>
            <w:tcW w:w="708" w:type="dxa"/>
            <w:tcBorders>
              <w:top w:val="nil"/>
              <w:left w:val="nil"/>
              <w:bottom w:val="double" w:sz="6" w:space="0" w:color="auto"/>
              <w:right w:val="double" w:sz="6" w:space="0" w:color="auto"/>
            </w:tcBorders>
            <w:shd w:val="clear" w:color="000000" w:fill="E6B9B8"/>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38,33</w:t>
            </w:r>
          </w:p>
        </w:tc>
        <w:tc>
          <w:tcPr>
            <w:tcW w:w="851" w:type="dxa"/>
            <w:tcBorders>
              <w:top w:val="nil"/>
              <w:left w:val="double" w:sz="6" w:space="0" w:color="auto"/>
              <w:bottom w:val="double" w:sz="6" w:space="0" w:color="auto"/>
              <w:right w:val="single" w:sz="4" w:space="0" w:color="auto"/>
            </w:tcBorders>
            <w:shd w:val="clear" w:color="000000" w:fill="E6B9B8"/>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1372,53</w:t>
            </w:r>
          </w:p>
        </w:tc>
        <w:tc>
          <w:tcPr>
            <w:tcW w:w="709" w:type="dxa"/>
            <w:tcBorders>
              <w:top w:val="nil"/>
              <w:left w:val="nil"/>
              <w:bottom w:val="double" w:sz="6" w:space="0" w:color="auto"/>
              <w:right w:val="double" w:sz="6" w:space="0" w:color="auto"/>
            </w:tcBorders>
            <w:shd w:val="clear" w:color="000000" w:fill="E6B9B8"/>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36,98</w:t>
            </w:r>
          </w:p>
        </w:tc>
        <w:tc>
          <w:tcPr>
            <w:tcW w:w="850" w:type="dxa"/>
            <w:tcBorders>
              <w:top w:val="nil"/>
              <w:left w:val="double" w:sz="6" w:space="0" w:color="auto"/>
              <w:bottom w:val="double" w:sz="6" w:space="0" w:color="auto"/>
              <w:right w:val="single" w:sz="4" w:space="0" w:color="auto"/>
            </w:tcBorders>
            <w:shd w:val="clear" w:color="000000" w:fill="E6B9B8"/>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1371,91</w:t>
            </w:r>
          </w:p>
        </w:tc>
        <w:tc>
          <w:tcPr>
            <w:tcW w:w="709" w:type="dxa"/>
            <w:tcBorders>
              <w:top w:val="nil"/>
              <w:left w:val="nil"/>
              <w:bottom w:val="double" w:sz="6" w:space="0" w:color="auto"/>
              <w:right w:val="double" w:sz="6" w:space="0" w:color="auto"/>
            </w:tcBorders>
            <w:shd w:val="clear" w:color="000000" w:fill="E6B9B8"/>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34,91</w:t>
            </w:r>
          </w:p>
        </w:tc>
        <w:tc>
          <w:tcPr>
            <w:tcW w:w="850" w:type="dxa"/>
            <w:tcBorders>
              <w:top w:val="nil"/>
              <w:left w:val="nil"/>
              <w:bottom w:val="double" w:sz="6" w:space="0" w:color="auto"/>
              <w:right w:val="single" w:sz="4" w:space="0" w:color="auto"/>
            </w:tcBorders>
            <w:shd w:val="clear" w:color="000000" w:fill="E6B9B8"/>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1376,87</w:t>
            </w:r>
          </w:p>
        </w:tc>
        <w:tc>
          <w:tcPr>
            <w:tcW w:w="709" w:type="dxa"/>
            <w:tcBorders>
              <w:top w:val="nil"/>
              <w:left w:val="nil"/>
              <w:bottom w:val="double" w:sz="6" w:space="0" w:color="auto"/>
              <w:right w:val="double" w:sz="6" w:space="0" w:color="auto"/>
            </w:tcBorders>
            <w:shd w:val="clear" w:color="000000" w:fill="E6B9B8"/>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33,03</w:t>
            </w:r>
          </w:p>
        </w:tc>
      </w:tr>
      <w:tr w:rsidR="00EF0EC7"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2B191C">
            <w:pPr>
              <w:rPr>
                <w:rFonts w:asciiTheme="minorHAnsi" w:hAnsiTheme="minorHAnsi" w:cs="Arial"/>
                <w:b/>
                <w:bCs/>
                <w:sz w:val="16"/>
                <w:szCs w:val="16"/>
              </w:rPr>
            </w:pPr>
            <w:r w:rsidRPr="00410ED8">
              <w:rPr>
                <w:rFonts w:asciiTheme="minorHAnsi" w:hAnsiTheme="minorHAnsi" w:cs="Arial"/>
                <w:b/>
                <w:bCs/>
                <w:sz w:val="16"/>
                <w:szCs w:val="16"/>
              </w:rPr>
              <w:t>Tekući izdaci</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695,60</w:t>
            </w:r>
          </w:p>
        </w:tc>
        <w:tc>
          <w:tcPr>
            <w:tcW w:w="708"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19,78</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703,55</w:t>
            </w:r>
          </w:p>
        </w:tc>
        <w:tc>
          <w:tcPr>
            <w:tcW w:w="709"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18,95</w:t>
            </w:r>
          </w:p>
        </w:tc>
        <w:tc>
          <w:tcPr>
            <w:tcW w:w="850"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696,87</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17,73</w:t>
            </w:r>
          </w:p>
        </w:tc>
        <w:tc>
          <w:tcPr>
            <w:tcW w:w="850" w:type="dxa"/>
            <w:tcBorders>
              <w:top w:val="nil"/>
              <w:left w:val="nil"/>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694,71</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16,66</w:t>
            </w:r>
          </w:p>
        </w:tc>
      </w:tr>
      <w:tr w:rsidR="00EF0EC7"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2B191C">
            <w:pPr>
              <w:rPr>
                <w:rFonts w:asciiTheme="minorHAnsi" w:hAnsiTheme="minorHAnsi" w:cs="Arial"/>
                <w:b/>
                <w:bCs/>
                <w:sz w:val="16"/>
                <w:szCs w:val="16"/>
              </w:rPr>
            </w:pPr>
            <w:r w:rsidRPr="00410ED8">
              <w:rPr>
                <w:rFonts w:asciiTheme="minorHAnsi" w:hAnsiTheme="minorHAnsi" w:cs="Arial"/>
                <w:b/>
                <w:bCs/>
                <w:sz w:val="16"/>
                <w:szCs w:val="16"/>
              </w:rPr>
              <w:t>Bruto zarade i doprinosi na teret poslodavca</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425,65</w:t>
            </w:r>
          </w:p>
        </w:tc>
        <w:tc>
          <w:tcPr>
            <w:tcW w:w="708"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12,11</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434,36</w:t>
            </w:r>
          </w:p>
        </w:tc>
        <w:tc>
          <w:tcPr>
            <w:tcW w:w="709"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11,70</w:t>
            </w:r>
          </w:p>
        </w:tc>
        <w:tc>
          <w:tcPr>
            <w:tcW w:w="850"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437,33</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11,13</w:t>
            </w:r>
          </w:p>
        </w:tc>
        <w:tc>
          <w:tcPr>
            <w:tcW w:w="850" w:type="dxa"/>
            <w:tcBorders>
              <w:top w:val="nil"/>
              <w:left w:val="nil"/>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440,75</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10,57</w:t>
            </w:r>
          </w:p>
        </w:tc>
      </w:tr>
      <w:tr w:rsidR="00EF0EC7"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2B191C">
            <w:pPr>
              <w:rPr>
                <w:rFonts w:asciiTheme="minorHAnsi" w:hAnsiTheme="minorHAnsi" w:cs="Arial"/>
                <w:b/>
                <w:bCs/>
                <w:sz w:val="16"/>
                <w:szCs w:val="16"/>
              </w:rPr>
            </w:pPr>
            <w:r w:rsidRPr="00410ED8">
              <w:rPr>
                <w:rFonts w:asciiTheme="minorHAnsi" w:hAnsiTheme="minorHAnsi" w:cs="Arial"/>
                <w:b/>
                <w:bCs/>
                <w:sz w:val="16"/>
                <w:szCs w:val="16"/>
              </w:rPr>
              <w:t>Ostala lična primanja</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14,42</w:t>
            </w:r>
          </w:p>
        </w:tc>
        <w:tc>
          <w:tcPr>
            <w:tcW w:w="708"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0,41</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14,37</w:t>
            </w:r>
          </w:p>
        </w:tc>
        <w:tc>
          <w:tcPr>
            <w:tcW w:w="709"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0,39</w:t>
            </w:r>
          </w:p>
        </w:tc>
        <w:tc>
          <w:tcPr>
            <w:tcW w:w="850"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13,83</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0,35</w:t>
            </w:r>
          </w:p>
        </w:tc>
        <w:tc>
          <w:tcPr>
            <w:tcW w:w="850" w:type="dxa"/>
            <w:tcBorders>
              <w:top w:val="nil"/>
              <w:left w:val="nil"/>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13,54</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0,32</w:t>
            </w:r>
          </w:p>
        </w:tc>
      </w:tr>
      <w:tr w:rsidR="00EF0EC7"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2B191C">
            <w:pPr>
              <w:rPr>
                <w:rFonts w:asciiTheme="minorHAnsi" w:hAnsiTheme="minorHAnsi" w:cs="Arial"/>
                <w:b/>
                <w:bCs/>
                <w:sz w:val="16"/>
                <w:szCs w:val="16"/>
              </w:rPr>
            </w:pPr>
            <w:r w:rsidRPr="00410ED8">
              <w:rPr>
                <w:rFonts w:asciiTheme="minorHAnsi" w:hAnsiTheme="minorHAnsi" w:cs="Arial"/>
                <w:b/>
                <w:bCs/>
                <w:sz w:val="16"/>
                <w:szCs w:val="16"/>
              </w:rPr>
              <w:t>Rashodi za materijal</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35,75</w:t>
            </w:r>
          </w:p>
        </w:tc>
        <w:tc>
          <w:tcPr>
            <w:tcW w:w="708"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1,02</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35,55</w:t>
            </w:r>
          </w:p>
        </w:tc>
        <w:tc>
          <w:tcPr>
            <w:tcW w:w="709"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0,96</w:t>
            </w:r>
          </w:p>
        </w:tc>
        <w:tc>
          <w:tcPr>
            <w:tcW w:w="850"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34,18</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0,87</w:t>
            </w:r>
          </w:p>
        </w:tc>
        <w:tc>
          <w:tcPr>
            <w:tcW w:w="850" w:type="dxa"/>
            <w:tcBorders>
              <w:top w:val="nil"/>
              <w:left w:val="nil"/>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33,42</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0,80</w:t>
            </w:r>
          </w:p>
        </w:tc>
      </w:tr>
      <w:tr w:rsidR="00A26B89"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A26B89" w:rsidRPr="00410ED8" w:rsidRDefault="00A26B89" w:rsidP="002B191C">
            <w:pPr>
              <w:rPr>
                <w:rFonts w:asciiTheme="minorHAnsi" w:hAnsiTheme="minorHAnsi" w:cs="Arial"/>
                <w:b/>
                <w:bCs/>
                <w:sz w:val="16"/>
                <w:szCs w:val="16"/>
              </w:rPr>
            </w:pPr>
            <w:r w:rsidRPr="00410ED8">
              <w:rPr>
                <w:rFonts w:asciiTheme="minorHAnsi" w:hAnsiTheme="minorHAnsi" w:cs="Arial"/>
                <w:b/>
                <w:bCs/>
                <w:sz w:val="16"/>
                <w:szCs w:val="16"/>
              </w:rPr>
              <w:t>Rashodi za usluge</w:t>
            </w:r>
          </w:p>
        </w:tc>
        <w:tc>
          <w:tcPr>
            <w:tcW w:w="851"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50,09</w:t>
            </w:r>
          </w:p>
        </w:tc>
        <w:tc>
          <w:tcPr>
            <w:tcW w:w="708" w:type="dxa"/>
            <w:tcBorders>
              <w:top w:val="nil"/>
              <w:left w:val="nil"/>
              <w:bottom w:val="nil"/>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1,42</w:t>
            </w:r>
          </w:p>
        </w:tc>
        <w:tc>
          <w:tcPr>
            <w:tcW w:w="851" w:type="dxa"/>
            <w:tcBorders>
              <w:top w:val="nil"/>
              <w:left w:val="double" w:sz="6" w:space="0" w:color="auto"/>
              <w:bottom w:val="nil"/>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50,21</w:t>
            </w:r>
          </w:p>
        </w:tc>
        <w:tc>
          <w:tcPr>
            <w:tcW w:w="709" w:type="dxa"/>
            <w:tcBorders>
              <w:top w:val="nil"/>
              <w:left w:val="nil"/>
              <w:bottom w:val="nil"/>
              <w:right w:val="double" w:sz="6"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1,35</w:t>
            </w:r>
          </w:p>
        </w:tc>
        <w:tc>
          <w:tcPr>
            <w:tcW w:w="850"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47,92</w:t>
            </w:r>
          </w:p>
        </w:tc>
        <w:tc>
          <w:tcPr>
            <w:tcW w:w="709" w:type="dxa"/>
            <w:tcBorders>
              <w:top w:val="nil"/>
              <w:left w:val="nil"/>
              <w:bottom w:val="nil"/>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1,22</w:t>
            </w:r>
          </w:p>
        </w:tc>
        <w:tc>
          <w:tcPr>
            <w:tcW w:w="850" w:type="dxa"/>
            <w:tcBorders>
              <w:top w:val="nil"/>
              <w:left w:val="nil"/>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46,87</w:t>
            </w:r>
          </w:p>
        </w:tc>
        <w:tc>
          <w:tcPr>
            <w:tcW w:w="709" w:type="dxa"/>
            <w:tcBorders>
              <w:top w:val="nil"/>
              <w:left w:val="nil"/>
              <w:bottom w:val="nil"/>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1,12</w:t>
            </w:r>
          </w:p>
        </w:tc>
      </w:tr>
      <w:tr w:rsidR="00EF0EC7"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2B191C">
            <w:pPr>
              <w:rPr>
                <w:rFonts w:asciiTheme="minorHAnsi" w:hAnsiTheme="minorHAnsi" w:cs="Arial"/>
                <w:b/>
                <w:bCs/>
                <w:sz w:val="16"/>
                <w:szCs w:val="16"/>
              </w:rPr>
            </w:pPr>
            <w:r w:rsidRPr="00410ED8">
              <w:rPr>
                <w:rFonts w:asciiTheme="minorHAnsi" w:hAnsiTheme="minorHAnsi" w:cs="Arial"/>
                <w:b/>
                <w:bCs/>
                <w:sz w:val="16"/>
                <w:szCs w:val="16"/>
              </w:rPr>
              <w:t>Rashodi za tekuće održavanje</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26,82</w:t>
            </w:r>
          </w:p>
        </w:tc>
        <w:tc>
          <w:tcPr>
            <w:tcW w:w="708"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0,76</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26,66</w:t>
            </w:r>
          </w:p>
        </w:tc>
        <w:tc>
          <w:tcPr>
            <w:tcW w:w="709"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0,72</w:t>
            </w:r>
          </w:p>
        </w:tc>
        <w:tc>
          <w:tcPr>
            <w:tcW w:w="850"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25,65</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0,65</w:t>
            </w:r>
          </w:p>
        </w:tc>
        <w:tc>
          <w:tcPr>
            <w:tcW w:w="850" w:type="dxa"/>
            <w:tcBorders>
              <w:top w:val="nil"/>
              <w:left w:val="nil"/>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25,09</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0,60</w:t>
            </w:r>
          </w:p>
        </w:tc>
      </w:tr>
      <w:tr w:rsidR="00EF0EC7"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2B191C">
            <w:pPr>
              <w:rPr>
                <w:rFonts w:asciiTheme="minorHAnsi" w:hAnsiTheme="minorHAnsi" w:cs="Arial"/>
                <w:b/>
                <w:bCs/>
                <w:sz w:val="16"/>
                <w:szCs w:val="16"/>
              </w:rPr>
            </w:pPr>
            <w:r w:rsidRPr="00410ED8">
              <w:rPr>
                <w:rFonts w:asciiTheme="minorHAnsi" w:hAnsiTheme="minorHAnsi" w:cs="Arial"/>
                <w:b/>
                <w:bCs/>
                <w:sz w:val="16"/>
                <w:szCs w:val="16"/>
              </w:rPr>
              <w:t>Kamate</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77,87</w:t>
            </w:r>
          </w:p>
        </w:tc>
        <w:tc>
          <w:tcPr>
            <w:tcW w:w="708"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2,21</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77,98</w:t>
            </w:r>
          </w:p>
        </w:tc>
        <w:tc>
          <w:tcPr>
            <w:tcW w:w="709"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2,10</w:t>
            </w:r>
          </w:p>
        </w:tc>
        <w:tc>
          <w:tcPr>
            <w:tcW w:w="850"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76,61</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1,95</w:t>
            </w:r>
          </w:p>
        </w:tc>
        <w:tc>
          <w:tcPr>
            <w:tcW w:w="850" w:type="dxa"/>
            <w:tcBorders>
              <w:top w:val="nil"/>
              <w:left w:val="nil"/>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75,42</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1,81</w:t>
            </w:r>
          </w:p>
        </w:tc>
      </w:tr>
      <w:tr w:rsidR="00EF0EC7"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2B191C">
            <w:pPr>
              <w:rPr>
                <w:rFonts w:asciiTheme="minorHAnsi" w:hAnsiTheme="minorHAnsi" w:cs="Arial"/>
                <w:b/>
                <w:bCs/>
                <w:sz w:val="16"/>
                <w:szCs w:val="16"/>
              </w:rPr>
            </w:pPr>
            <w:r w:rsidRPr="00410ED8">
              <w:rPr>
                <w:rFonts w:asciiTheme="minorHAnsi" w:hAnsiTheme="minorHAnsi" w:cs="Arial"/>
                <w:b/>
                <w:bCs/>
                <w:sz w:val="16"/>
                <w:szCs w:val="16"/>
              </w:rPr>
              <w:t>Renta</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8,57</w:t>
            </w:r>
          </w:p>
        </w:tc>
        <w:tc>
          <w:tcPr>
            <w:tcW w:w="708"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0,24</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8,49</w:t>
            </w:r>
          </w:p>
        </w:tc>
        <w:tc>
          <w:tcPr>
            <w:tcW w:w="709"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0,23</w:t>
            </w:r>
          </w:p>
        </w:tc>
        <w:tc>
          <w:tcPr>
            <w:tcW w:w="850"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8,10</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0,21</w:t>
            </w:r>
          </w:p>
        </w:tc>
        <w:tc>
          <w:tcPr>
            <w:tcW w:w="850" w:type="dxa"/>
            <w:tcBorders>
              <w:top w:val="nil"/>
              <w:left w:val="nil"/>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7,87</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0,19</w:t>
            </w:r>
          </w:p>
        </w:tc>
      </w:tr>
      <w:tr w:rsidR="00EF0EC7"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2B191C">
            <w:pPr>
              <w:rPr>
                <w:rFonts w:asciiTheme="minorHAnsi" w:hAnsiTheme="minorHAnsi" w:cs="Arial"/>
                <w:b/>
                <w:bCs/>
                <w:sz w:val="16"/>
                <w:szCs w:val="16"/>
              </w:rPr>
            </w:pPr>
            <w:r w:rsidRPr="00410ED8">
              <w:rPr>
                <w:rFonts w:asciiTheme="minorHAnsi" w:hAnsiTheme="minorHAnsi" w:cs="Arial"/>
                <w:b/>
                <w:bCs/>
                <w:sz w:val="16"/>
                <w:szCs w:val="16"/>
              </w:rPr>
              <w:t>Subvencije</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19,65</w:t>
            </w:r>
          </w:p>
        </w:tc>
        <w:tc>
          <w:tcPr>
            <w:tcW w:w="708"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0,56</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19,47</w:t>
            </w:r>
          </w:p>
        </w:tc>
        <w:tc>
          <w:tcPr>
            <w:tcW w:w="709"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0,52</w:t>
            </w:r>
          </w:p>
        </w:tc>
        <w:tc>
          <w:tcPr>
            <w:tcW w:w="850"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18,55</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0,47</w:t>
            </w:r>
          </w:p>
        </w:tc>
        <w:tc>
          <w:tcPr>
            <w:tcW w:w="850" w:type="dxa"/>
            <w:tcBorders>
              <w:top w:val="nil"/>
              <w:left w:val="nil"/>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18,02</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0,43</w:t>
            </w:r>
          </w:p>
        </w:tc>
      </w:tr>
      <w:tr w:rsidR="00EF0EC7"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2B191C">
            <w:pPr>
              <w:rPr>
                <w:rFonts w:asciiTheme="minorHAnsi" w:hAnsiTheme="minorHAnsi" w:cs="Arial"/>
                <w:b/>
                <w:bCs/>
                <w:sz w:val="16"/>
                <w:szCs w:val="16"/>
              </w:rPr>
            </w:pPr>
            <w:r w:rsidRPr="00410ED8">
              <w:rPr>
                <w:rFonts w:asciiTheme="minorHAnsi" w:hAnsiTheme="minorHAnsi" w:cs="Arial"/>
                <w:b/>
                <w:bCs/>
                <w:sz w:val="16"/>
                <w:szCs w:val="16"/>
              </w:rPr>
              <w:t>Ostali izdaci</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26,27</w:t>
            </w:r>
          </w:p>
        </w:tc>
        <w:tc>
          <w:tcPr>
            <w:tcW w:w="708"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0,75</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26,04</w:t>
            </w:r>
          </w:p>
        </w:tc>
        <w:tc>
          <w:tcPr>
            <w:tcW w:w="709"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0,70</w:t>
            </w:r>
          </w:p>
        </w:tc>
        <w:tc>
          <w:tcPr>
            <w:tcW w:w="850"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24,82</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0,63</w:t>
            </w:r>
          </w:p>
        </w:tc>
        <w:tc>
          <w:tcPr>
            <w:tcW w:w="850" w:type="dxa"/>
            <w:tcBorders>
              <w:top w:val="nil"/>
              <w:left w:val="nil"/>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24,14</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0,58</w:t>
            </w:r>
          </w:p>
        </w:tc>
      </w:tr>
      <w:tr w:rsidR="00EF0EC7"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2B191C">
            <w:pPr>
              <w:rPr>
                <w:rFonts w:asciiTheme="minorHAnsi" w:hAnsiTheme="minorHAnsi" w:cs="Arial"/>
                <w:b/>
                <w:bCs/>
                <w:sz w:val="16"/>
                <w:szCs w:val="16"/>
              </w:rPr>
            </w:pPr>
            <w:r w:rsidRPr="00410ED8">
              <w:rPr>
                <w:rFonts w:asciiTheme="minorHAnsi" w:hAnsiTheme="minorHAnsi" w:cs="Arial"/>
                <w:b/>
                <w:bCs/>
                <w:sz w:val="16"/>
                <w:szCs w:val="16"/>
              </w:rPr>
              <w:t>Kapitalni izdaci u tekućem budžetu</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10,50</w:t>
            </w:r>
          </w:p>
        </w:tc>
        <w:tc>
          <w:tcPr>
            <w:tcW w:w="708"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0,30</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10,40</w:t>
            </w:r>
          </w:p>
        </w:tc>
        <w:tc>
          <w:tcPr>
            <w:tcW w:w="709"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0,28</w:t>
            </w:r>
          </w:p>
        </w:tc>
        <w:tc>
          <w:tcPr>
            <w:tcW w:w="850"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9,88</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0,25</w:t>
            </w:r>
          </w:p>
        </w:tc>
        <w:tc>
          <w:tcPr>
            <w:tcW w:w="850" w:type="dxa"/>
            <w:tcBorders>
              <w:top w:val="nil"/>
              <w:left w:val="nil"/>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9,59</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0,23</w:t>
            </w:r>
          </w:p>
        </w:tc>
      </w:tr>
      <w:tr w:rsidR="00EF0EC7"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2B191C">
            <w:pPr>
              <w:rPr>
                <w:rFonts w:asciiTheme="minorHAnsi" w:hAnsiTheme="minorHAnsi" w:cs="Arial"/>
                <w:b/>
                <w:bCs/>
                <w:sz w:val="16"/>
                <w:szCs w:val="16"/>
              </w:rPr>
            </w:pPr>
            <w:r w:rsidRPr="00410ED8">
              <w:rPr>
                <w:rFonts w:asciiTheme="minorHAnsi" w:hAnsiTheme="minorHAnsi" w:cs="Arial"/>
                <w:b/>
                <w:bCs/>
                <w:sz w:val="16"/>
                <w:szCs w:val="16"/>
              </w:rPr>
              <w:t>Transferi za socijalnu zaštitu</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498,83</w:t>
            </w:r>
          </w:p>
        </w:tc>
        <w:tc>
          <w:tcPr>
            <w:tcW w:w="708"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14,19</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515,75</w:t>
            </w:r>
          </w:p>
        </w:tc>
        <w:tc>
          <w:tcPr>
            <w:tcW w:w="709"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13,89</w:t>
            </w:r>
          </w:p>
        </w:tc>
        <w:tc>
          <w:tcPr>
            <w:tcW w:w="850"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523,43</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13,32</w:t>
            </w:r>
          </w:p>
        </w:tc>
        <w:tc>
          <w:tcPr>
            <w:tcW w:w="850" w:type="dxa"/>
            <w:tcBorders>
              <w:top w:val="nil"/>
              <w:left w:val="nil"/>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531,14</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12,74</w:t>
            </w:r>
          </w:p>
        </w:tc>
      </w:tr>
      <w:tr w:rsidR="00EF0EC7"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2B191C">
            <w:pPr>
              <w:rPr>
                <w:rFonts w:asciiTheme="minorHAnsi" w:hAnsiTheme="minorHAnsi" w:cs="Arial"/>
                <w:b/>
                <w:bCs/>
                <w:sz w:val="16"/>
                <w:szCs w:val="16"/>
              </w:rPr>
            </w:pPr>
            <w:r w:rsidRPr="00410ED8">
              <w:rPr>
                <w:rFonts w:asciiTheme="minorHAnsi" w:hAnsiTheme="minorHAnsi" w:cs="Arial"/>
                <w:b/>
                <w:bCs/>
                <w:sz w:val="16"/>
                <w:szCs w:val="16"/>
              </w:rPr>
              <w:t xml:space="preserve">Transferi institucijama, pojedincima, nevladinom i javnom sektoru </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132,22</w:t>
            </w:r>
          </w:p>
        </w:tc>
        <w:tc>
          <w:tcPr>
            <w:tcW w:w="708"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3,76</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130,81</w:t>
            </w:r>
          </w:p>
        </w:tc>
        <w:tc>
          <w:tcPr>
            <w:tcW w:w="709"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3,52</w:t>
            </w:r>
          </w:p>
        </w:tc>
        <w:tc>
          <w:tcPr>
            <w:tcW w:w="850"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129,30</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3,29</w:t>
            </w:r>
          </w:p>
        </w:tc>
        <w:tc>
          <w:tcPr>
            <w:tcW w:w="850" w:type="dxa"/>
            <w:tcBorders>
              <w:top w:val="nil"/>
              <w:left w:val="nil"/>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128,57</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3,08</w:t>
            </w:r>
          </w:p>
        </w:tc>
      </w:tr>
      <w:tr w:rsidR="00EF0EC7" w:rsidRPr="00410ED8" w:rsidTr="002B191C">
        <w:trPr>
          <w:trHeight w:val="198"/>
        </w:trPr>
        <w:tc>
          <w:tcPr>
            <w:tcW w:w="3544" w:type="dxa"/>
            <w:tcBorders>
              <w:top w:val="double" w:sz="6" w:space="0" w:color="auto"/>
              <w:left w:val="double" w:sz="6" w:space="0" w:color="auto"/>
              <w:bottom w:val="double" w:sz="6" w:space="0" w:color="auto"/>
              <w:right w:val="nil"/>
            </w:tcBorders>
            <w:shd w:val="clear" w:color="000000" w:fill="E6B9B8"/>
            <w:noWrap/>
            <w:vAlign w:val="center"/>
            <w:hideMark/>
          </w:tcPr>
          <w:p w:rsidR="00EF0EC7" w:rsidRPr="00410ED8" w:rsidRDefault="00EF0EC7" w:rsidP="002B191C">
            <w:pPr>
              <w:rPr>
                <w:rFonts w:asciiTheme="minorHAnsi" w:hAnsiTheme="minorHAnsi" w:cs="Arial"/>
                <w:b/>
                <w:bCs/>
                <w:sz w:val="16"/>
                <w:szCs w:val="16"/>
              </w:rPr>
            </w:pPr>
            <w:r w:rsidRPr="00410ED8">
              <w:rPr>
                <w:rFonts w:asciiTheme="minorHAnsi" w:hAnsiTheme="minorHAnsi" w:cs="Arial"/>
                <w:b/>
                <w:bCs/>
                <w:sz w:val="16"/>
                <w:szCs w:val="16"/>
              </w:rPr>
              <w:t>Kapitalni izdaci</w:t>
            </w:r>
          </w:p>
        </w:tc>
        <w:tc>
          <w:tcPr>
            <w:tcW w:w="851"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164,82</w:t>
            </w:r>
          </w:p>
        </w:tc>
        <w:tc>
          <w:tcPr>
            <w:tcW w:w="708" w:type="dxa"/>
            <w:tcBorders>
              <w:top w:val="double" w:sz="6" w:space="0" w:color="auto"/>
              <w:left w:val="nil"/>
              <w:bottom w:val="double" w:sz="6" w:space="0" w:color="auto"/>
              <w:right w:val="double" w:sz="6" w:space="0" w:color="auto"/>
            </w:tcBorders>
            <w:shd w:val="clear" w:color="000000" w:fill="E6B9B8"/>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4,69</w:t>
            </w:r>
          </w:p>
        </w:tc>
        <w:tc>
          <w:tcPr>
            <w:tcW w:w="851"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269,00</w:t>
            </w:r>
          </w:p>
        </w:tc>
        <w:tc>
          <w:tcPr>
            <w:tcW w:w="709" w:type="dxa"/>
            <w:tcBorders>
              <w:top w:val="double" w:sz="6" w:space="0" w:color="auto"/>
              <w:left w:val="nil"/>
              <w:bottom w:val="double" w:sz="6" w:space="0" w:color="auto"/>
              <w:right w:val="double" w:sz="6" w:space="0" w:color="auto"/>
            </w:tcBorders>
            <w:shd w:val="clear" w:color="000000" w:fill="E6B9B8"/>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7,25</w:t>
            </w:r>
          </w:p>
        </w:tc>
        <w:tc>
          <w:tcPr>
            <w:tcW w:w="850"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370,00</w:t>
            </w:r>
          </w:p>
        </w:tc>
        <w:tc>
          <w:tcPr>
            <w:tcW w:w="709" w:type="dxa"/>
            <w:tcBorders>
              <w:top w:val="double" w:sz="6" w:space="0" w:color="auto"/>
              <w:left w:val="nil"/>
              <w:bottom w:val="double" w:sz="6" w:space="0" w:color="auto"/>
              <w:right w:val="double" w:sz="6" w:space="0" w:color="auto"/>
            </w:tcBorders>
            <w:shd w:val="clear" w:color="000000" w:fill="E6B9B8"/>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9,41</w:t>
            </w:r>
          </w:p>
        </w:tc>
        <w:tc>
          <w:tcPr>
            <w:tcW w:w="850" w:type="dxa"/>
            <w:tcBorders>
              <w:top w:val="double" w:sz="6" w:space="0" w:color="auto"/>
              <w:left w:val="nil"/>
              <w:bottom w:val="double" w:sz="6" w:space="0" w:color="auto"/>
              <w:right w:val="single" w:sz="4" w:space="0" w:color="auto"/>
            </w:tcBorders>
            <w:shd w:val="clear" w:color="000000" w:fill="E6B9B8"/>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470,00</w:t>
            </w:r>
          </w:p>
        </w:tc>
        <w:tc>
          <w:tcPr>
            <w:tcW w:w="709" w:type="dxa"/>
            <w:tcBorders>
              <w:top w:val="double" w:sz="6" w:space="0" w:color="auto"/>
              <w:left w:val="nil"/>
              <w:bottom w:val="double" w:sz="6" w:space="0" w:color="auto"/>
              <w:right w:val="double" w:sz="6" w:space="0" w:color="auto"/>
            </w:tcBorders>
            <w:shd w:val="clear" w:color="000000" w:fill="E6B9B8"/>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11,27</w:t>
            </w:r>
          </w:p>
        </w:tc>
      </w:tr>
      <w:tr w:rsidR="00EF0EC7"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2B191C">
            <w:pPr>
              <w:rPr>
                <w:rFonts w:asciiTheme="minorHAnsi" w:hAnsiTheme="minorHAnsi" w:cs="Arial"/>
                <w:b/>
                <w:bCs/>
                <w:sz w:val="16"/>
                <w:szCs w:val="16"/>
              </w:rPr>
            </w:pPr>
            <w:r w:rsidRPr="00410ED8">
              <w:rPr>
                <w:rFonts w:asciiTheme="minorHAnsi" w:hAnsiTheme="minorHAnsi" w:cs="Arial"/>
                <w:b/>
                <w:bCs/>
                <w:sz w:val="16"/>
                <w:szCs w:val="16"/>
              </w:rPr>
              <w:t>Pozajmice i krediti</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4,34</w:t>
            </w:r>
          </w:p>
        </w:tc>
        <w:tc>
          <w:tcPr>
            <w:tcW w:w="708"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0,12</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4,42</w:t>
            </w:r>
          </w:p>
        </w:tc>
        <w:tc>
          <w:tcPr>
            <w:tcW w:w="709"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0,12</w:t>
            </w:r>
          </w:p>
        </w:tc>
        <w:tc>
          <w:tcPr>
            <w:tcW w:w="850"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4,31</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0,11</w:t>
            </w:r>
          </w:p>
        </w:tc>
        <w:tc>
          <w:tcPr>
            <w:tcW w:w="850" w:type="dxa"/>
            <w:tcBorders>
              <w:top w:val="nil"/>
              <w:left w:val="nil"/>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4,45</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0,11</w:t>
            </w:r>
          </w:p>
        </w:tc>
      </w:tr>
      <w:tr w:rsidR="00EF0EC7"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EF0EC7" w:rsidRPr="00410ED8" w:rsidRDefault="00EF0EC7" w:rsidP="002B191C">
            <w:pPr>
              <w:rPr>
                <w:rFonts w:asciiTheme="minorHAnsi" w:hAnsiTheme="minorHAnsi" w:cs="Arial"/>
                <w:b/>
                <w:bCs/>
                <w:sz w:val="16"/>
                <w:szCs w:val="16"/>
              </w:rPr>
            </w:pPr>
            <w:r w:rsidRPr="00410ED8">
              <w:rPr>
                <w:rFonts w:asciiTheme="minorHAnsi" w:hAnsiTheme="minorHAnsi" w:cs="Arial"/>
                <w:b/>
                <w:bCs/>
                <w:sz w:val="16"/>
                <w:szCs w:val="16"/>
              </w:rPr>
              <w:t>Rezerve</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11,71</w:t>
            </w:r>
          </w:p>
        </w:tc>
        <w:tc>
          <w:tcPr>
            <w:tcW w:w="708"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0,33</w:t>
            </w:r>
          </w:p>
        </w:tc>
        <w:tc>
          <w:tcPr>
            <w:tcW w:w="851" w:type="dxa"/>
            <w:tcBorders>
              <w:top w:val="nil"/>
              <w:left w:val="double" w:sz="6" w:space="0" w:color="auto"/>
              <w:bottom w:val="nil"/>
              <w:right w:val="single" w:sz="4"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18,00</w:t>
            </w:r>
          </w:p>
        </w:tc>
        <w:tc>
          <w:tcPr>
            <w:tcW w:w="709" w:type="dxa"/>
            <w:tcBorders>
              <w:top w:val="nil"/>
              <w:left w:val="nil"/>
              <w:bottom w:val="nil"/>
              <w:right w:val="double" w:sz="6" w:space="0" w:color="auto"/>
            </w:tcBorders>
            <w:shd w:val="clear" w:color="000000" w:fill="FFFFFF"/>
            <w:noWrap/>
            <w:vAlign w:val="center"/>
            <w:hideMark/>
          </w:tcPr>
          <w:p w:rsidR="00EF0EC7" w:rsidRPr="00EF0EC7" w:rsidRDefault="00EF0EC7">
            <w:pPr>
              <w:jc w:val="right"/>
              <w:rPr>
                <w:rFonts w:asciiTheme="minorHAnsi" w:hAnsiTheme="minorHAnsi" w:cs="Arial"/>
                <w:b/>
                <w:bCs/>
                <w:sz w:val="16"/>
                <w:szCs w:val="16"/>
              </w:rPr>
            </w:pPr>
            <w:r w:rsidRPr="00EF0EC7">
              <w:rPr>
                <w:rFonts w:asciiTheme="minorHAnsi" w:hAnsiTheme="minorHAnsi" w:cs="Arial"/>
                <w:b/>
                <w:bCs/>
                <w:sz w:val="16"/>
                <w:szCs w:val="16"/>
              </w:rPr>
              <w:t>0,48</w:t>
            </w:r>
          </w:p>
        </w:tc>
        <w:tc>
          <w:tcPr>
            <w:tcW w:w="850" w:type="dxa"/>
            <w:tcBorders>
              <w:top w:val="nil"/>
              <w:left w:val="double" w:sz="6" w:space="0" w:color="auto"/>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18,00</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0,46</w:t>
            </w:r>
          </w:p>
        </w:tc>
        <w:tc>
          <w:tcPr>
            <w:tcW w:w="850" w:type="dxa"/>
            <w:tcBorders>
              <w:top w:val="nil"/>
              <w:left w:val="nil"/>
              <w:bottom w:val="nil"/>
              <w:right w:val="single" w:sz="4"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18,00</w:t>
            </w:r>
          </w:p>
        </w:tc>
        <w:tc>
          <w:tcPr>
            <w:tcW w:w="709" w:type="dxa"/>
            <w:tcBorders>
              <w:top w:val="nil"/>
              <w:left w:val="nil"/>
              <w:bottom w:val="nil"/>
              <w:right w:val="double" w:sz="6" w:space="0" w:color="auto"/>
            </w:tcBorders>
            <w:shd w:val="clear" w:color="000000" w:fill="FFFFFF"/>
            <w:noWrap/>
            <w:vAlign w:val="center"/>
            <w:hideMark/>
          </w:tcPr>
          <w:p w:rsidR="00EF0EC7" w:rsidRPr="00410ED8" w:rsidRDefault="00EF0EC7" w:rsidP="002B191C">
            <w:pPr>
              <w:jc w:val="right"/>
              <w:rPr>
                <w:rFonts w:asciiTheme="minorHAnsi" w:hAnsiTheme="minorHAnsi" w:cs="Arial"/>
                <w:b/>
                <w:bCs/>
                <w:sz w:val="16"/>
                <w:szCs w:val="16"/>
              </w:rPr>
            </w:pPr>
            <w:r w:rsidRPr="00410ED8">
              <w:rPr>
                <w:rFonts w:asciiTheme="minorHAnsi" w:hAnsiTheme="minorHAnsi" w:cs="Arial"/>
                <w:b/>
                <w:bCs/>
                <w:sz w:val="16"/>
                <w:szCs w:val="16"/>
              </w:rPr>
              <w:t>0,43</w:t>
            </w:r>
          </w:p>
        </w:tc>
      </w:tr>
      <w:tr w:rsidR="002B191C" w:rsidRPr="00410ED8" w:rsidTr="002B191C">
        <w:trPr>
          <w:trHeight w:val="198"/>
        </w:trPr>
        <w:tc>
          <w:tcPr>
            <w:tcW w:w="3544" w:type="dxa"/>
            <w:tcBorders>
              <w:top w:val="double" w:sz="6" w:space="0" w:color="auto"/>
              <w:left w:val="double" w:sz="6" w:space="0" w:color="auto"/>
              <w:bottom w:val="double" w:sz="6" w:space="0" w:color="auto"/>
              <w:right w:val="nil"/>
            </w:tcBorders>
            <w:shd w:val="clear" w:color="000000" w:fill="FFFFFF"/>
            <w:noWrap/>
            <w:vAlign w:val="center"/>
            <w:hideMark/>
          </w:tcPr>
          <w:p w:rsidR="002B191C" w:rsidRPr="00410ED8" w:rsidRDefault="002B191C" w:rsidP="002B191C">
            <w:pPr>
              <w:rPr>
                <w:rFonts w:asciiTheme="minorHAnsi" w:hAnsiTheme="minorHAnsi" w:cs="Arial"/>
                <w:b/>
                <w:bCs/>
                <w:sz w:val="16"/>
                <w:szCs w:val="16"/>
              </w:rPr>
            </w:pPr>
            <w:r w:rsidRPr="00410ED8">
              <w:rPr>
                <w:rFonts w:asciiTheme="minorHAnsi" w:hAnsiTheme="minorHAnsi" w:cs="Arial"/>
                <w:b/>
                <w:bCs/>
                <w:sz w:val="16"/>
                <w:szCs w:val="16"/>
              </w:rPr>
              <w:t>Otplata garancija</w:t>
            </w:r>
          </w:p>
        </w:tc>
        <w:tc>
          <w:tcPr>
            <w:tcW w:w="851"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5,15</w:t>
            </w:r>
          </w:p>
        </w:tc>
        <w:tc>
          <w:tcPr>
            <w:tcW w:w="708" w:type="dxa"/>
            <w:tcBorders>
              <w:top w:val="double" w:sz="6" w:space="0" w:color="auto"/>
              <w:left w:val="nil"/>
              <w:bottom w:val="double" w:sz="6" w:space="0" w:color="auto"/>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0,15</w:t>
            </w:r>
          </w:p>
        </w:tc>
        <w:tc>
          <w:tcPr>
            <w:tcW w:w="851"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09" w:type="dxa"/>
            <w:tcBorders>
              <w:top w:val="double" w:sz="6" w:space="0" w:color="auto"/>
              <w:left w:val="nil"/>
              <w:bottom w:val="double" w:sz="6" w:space="0" w:color="auto"/>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850"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09" w:type="dxa"/>
            <w:tcBorders>
              <w:top w:val="double" w:sz="6" w:space="0" w:color="auto"/>
              <w:left w:val="nil"/>
              <w:bottom w:val="double" w:sz="6" w:space="0" w:color="auto"/>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850" w:type="dxa"/>
            <w:tcBorders>
              <w:top w:val="double" w:sz="6" w:space="0" w:color="auto"/>
              <w:left w:val="nil"/>
              <w:bottom w:val="double" w:sz="6" w:space="0" w:color="auto"/>
              <w:right w:val="single" w:sz="4"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0,00</w:t>
            </w:r>
          </w:p>
        </w:tc>
        <w:tc>
          <w:tcPr>
            <w:tcW w:w="709" w:type="dxa"/>
            <w:tcBorders>
              <w:top w:val="double" w:sz="6" w:space="0" w:color="auto"/>
              <w:left w:val="nil"/>
              <w:bottom w:val="double" w:sz="6" w:space="0" w:color="auto"/>
              <w:right w:val="double" w:sz="6" w:space="0" w:color="auto"/>
            </w:tcBorders>
            <w:shd w:val="clear" w:color="000000" w:fill="FFFFFF"/>
            <w:noWrap/>
            <w:vAlign w:val="center"/>
            <w:hideMark/>
          </w:tcPr>
          <w:p w:rsidR="002B191C" w:rsidRPr="00410ED8" w:rsidRDefault="002B191C" w:rsidP="002B191C">
            <w:pPr>
              <w:jc w:val="right"/>
              <w:rPr>
                <w:rFonts w:asciiTheme="minorHAnsi" w:hAnsiTheme="minorHAnsi" w:cs="Arial"/>
                <w:b/>
                <w:bCs/>
                <w:sz w:val="16"/>
                <w:szCs w:val="16"/>
              </w:rPr>
            </w:pPr>
            <w:r w:rsidRPr="00410ED8">
              <w:rPr>
                <w:rFonts w:asciiTheme="minorHAnsi" w:hAnsiTheme="minorHAnsi" w:cs="Arial"/>
                <w:b/>
                <w:bCs/>
                <w:sz w:val="16"/>
                <w:szCs w:val="16"/>
              </w:rPr>
              <w:t>0,00</w:t>
            </w:r>
          </w:p>
        </w:tc>
      </w:tr>
      <w:tr w:rsidR="00A26B89" w:rsidRPr="00410ED8" w:rsidTr="002B191C">
        <w:trPr>
          <w:trHeight w:val="198"/>
        </w:trPr>
        <w:tc>
          <w:tcPr>
            <w:tcW w:w="3544" w:type="dxa"/>
            <w:tcBorders>
              <w:top w:val="double" w:sz="6" w:space="0" w:color="auto"/>
              <w:left w:val="double" w:sz="6" w:space="0" w:color="auto"/>
              <w:bottom w:val="double" w:sz="6" w:space="0" w:color="auto"/>
              <w:right w:val="nil"/>
            </w:tcBorders>
            <w:shd w:val="clear" w:color="000000" w:fill="E6B9B8"/>
            <w:noWrap/>
            <w:vAlign w:val="center"/>
            <w:hideMark/>
          </w:tcPr>
          <w:p w:rsidR="00A26B89" w:rsidRPr="00410ED8" w:rsidRDefault="00A26B89" w:rsidP="002B191C">
            <w:pPr>
              <w:rPr>
                <w:rFonts w:asciiTheme="minorHAnsi" w:hAnsiTheme="minorHAnsi" w:cs="Arial"/>
                <w:b/>
                <w:bCs/>
                <w:sz w:val="16"/>
                <w:szCs w:val="16"/>
              </w:rPr>
            </w:pPr>
            <w:r w:rsidRPr="00410ED8">
              <w:rPr>
                <w:rFonts w:asciiTheme="minorHAnsi" w:hAnsiTheme="minorHAnsi" w:cs="Arial"/>
                <w:b/>
                <w:bCs/>
                <w:sz w:val="16"/>
                <w:szCs w:val="16"/>
              </w:rPr>
              <w:t>Suficit/ Deficit</w:t>
            </w:r>
          </w:p>
        </w:tc>
        <w:tc>
          <w:tcPr>
            <w:tcW w:w="851"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-18,79</w:t>
            </w:r>
          </w:p>
        </w:tc>
        <w:tc>
          <w:tcPr>
            <w:tcW w:w="708" w:type="dxa"/>
            <w:tcBorders>
              <w:top w:val="double" w:sz="6" w:space="0" w:color="auto"/>
              <w:left w:val="nil"/>
              <w:bottom w:val="double" w:sz="6" w:space="0" w:color="auto"/>
              <w:right w:val="double" w:sz="6"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-0,53</w:t>
            </w:r>
          </w:p>
        </w:tc>
        <w:tc>
          <w:tcPr>
            <w:tcW w:w="851"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-113,51</w:t>
            </w:r>
          </w:p>
        </w:tc>
        <w:tc>
          <w:tcPr>
            <w:tcW w:w="709" w:type="dxa"/>
            <w:tcBorders>
              <w:top w:val="double" w:sz="6" w:space="0" w:color="auto"/>
              <w:left w:val="nil"/>
              <w:bottom w:val="double" w:sz="6" w:space="0" w:color="auto"/>
              <w:right w:val="double" w:sz="6" w:space="0" w:color="auto"/>
            </w:tcBorders>
            <w:shd w:val="clear" w:color="000000" w:fill="E6B9B8"/>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-3,06</w:t>
            </w:r>
          </w:p>
        </w:tc>
        <w:tc>
          <w:tcPr>
            <w:tcW w:w="850"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-151,78</w:t>
            </w:r>
          </w:p>
        </w:tc>
        <w:tc>
          <w:tcPr>
            <w:tcW w:w="709" w:type="dxa"/>
            <w:tcBorders>
              <w:top w:val="double" w:sz="6" w:space="0" w:color="auto"/>
              <w:left w:val="nil"/>
              <w:bottom w:val="double" w:sz="6" w:space="0" w:color="auto"/>
              <w:right w:val="double" w:sz="6"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-3,86</w:t>
            </w:r>
          </w:p>
        </w:tc>
        <w:tc>
          <w:tcPr>
            <w:tcW w:w="850" w:type="dxa"/>
            <w:tcBorders>
              <w:top w:val="double" w:sz="6" w:space="0" w:color="auto"/>
              <w:left w:val="nil"/>
              <w:bottom w:val="double" w:sz="6" w:space="0" w:color="auto"/>
              <w:right w:val="single" w:sz="4"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-182,07</w:t>
            </w:r>
          </w:p>
        </w:tc>
        <w:tc>
          <w:tcPr>
            <w:tcW w:w="709" w:type="dxa"/>
            <w:tcBorders>
              <w:top w:val="double" w:sz="6" w:space="0" w:color="auto"/>
              <w:left w:val="nil"/>
              <w:bottom w:val="double" w:sz="6" w:space="0" w:color="auto"/>
              <w:right w:val="double" w:sz="6"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-4,37</w:t>
            </w:r>
          </w:p>
        </w:tc>
      </w:tr>
      <w:tr w:rsidR="00A26B89" w:rsidRPr="00410ED8" w:rsidTr="002B191C">
        <w:trPr>
          <w:trHeight w:val="198"/>
        </w:trPr>
        <w:tc>
          <w:tcPr>
            <w:tcW w:w="3544" w:type="dxa"/>
            <w:tcBorders>
              <w:top w:val="nil"/>
              <w:left w:val="double" w:sz="6" w:space="0" w:color="auto"/>
              <w:bottom w:val="double" w:sz="6" w:space="0" w:color="auto"/>
              <w:right w:val="nil"/>
            </w:tcBorders>
            <w:shd w:val="clear" w:color="000000" w:fill="E6B9B8"/>
            <w:noWrap/>
            <w:vAlign w:val="center"/>
            <w:hideMark/>
          </w:tcPr>
          <w:p w:rsidR="00A26B89" w:rsidRPr="00410ED8" w:rsidRDefault="00A26B89" w:rsidP="002B191C">
            <w:pPr>
              <w:rPr>
                <w:rFonts w:asciiTheme="minorHAnsi" w:hAnsiTheme="minorHAnsi" w:cs="Arial"/>
                <w:b/>
                <w:bCs/>
                <w:sz w:val="16"/>
                <w:szCs w:val="16"/>
              </w:rPr>
            </w:pPr>
            <w:r w:rsidRPr="00410ED8">
              <w:rPr>
                <w:rFonts w:asciiTheme="minorHAnsi" w:hAnsiTheme="minorHAnsi" w:cs="Arial"/>
                <w:b/>
                <w:bCs/>
                <w:sz w:val="16"/>
                <w:szCs w:val="16"/>
              </w:rPr>
              <w:t>Primarni deficit</w:t>
            </w:r>
          </w:p>
        </w:tc>
        <w:tc>
          <w:tcPr>
            <w:tcW w:w="851" w:type="dxa"/>
            <w:tcBorders>
              <w:top w:val="nil"/>
              <w:left w:val="double" w:sz="6" w:space="0" w:color="auto"/>
              <w:bottom w:val="double" w:sz="6" w:space="0" w:color="auto"/>
              <w:right w:val="single" w:sz="4"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59,08</w:t>
            </w:r>
          </w:p>
        </w:tc>
        <w:tc>
          <w:tcPr>
            <w:tcW w:w="708" w:type="dxa"/>
            <w:tcBorders>
              <w:top w:val="nil"/>
              <w:left w:val="nil"/>
              <w:bottom w:val="double" w:sz="6" w:space="0" w:color="auto"/>
              <w:right w:val="double" w:sz="6"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1,68</w:t>
            </w:r>
          </w:p>
        </w:tc>
        <w:tc>
          <w:tcPr>
            <w:tcW w:w="851" w:type="dxa"/>
            <w:tcBorders>
              <w:top w:val="nil"/>
              <w:left w:val="double" w:sz="6" w:space="0" w:color="auto"/>
              <w:bottom w:val="double" w:sz="6" w:space="0" w:color="auto"/>
              <w:right w:val="single" w:sz="4" w:space="0" w:color="auto"/>
            </w:tcBorders>
            <w:shd w:val="clear" w:color="000000" w:fill="E6B9B8"/>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-35,52</w:t>
            </w:r>
          </w:p>
        </w:tc>
        <w:tc>
          <w:tcPr>
            <w:tcW w:w="709" w:type="dxa"/>
            <w:tcBorders>
              <w:top w:val="nil"/>
              <w:left w:val="nil"/>
              <w:bottom w:val="double" w:sz="6" w:space="0" w:color="auto"/>
              <w:right w:val="double" w:sz="6" w:space="0" w:color="auto"/>
            </w:tcBorders>
            <w:shd w:val="clear" w:color="000000" w:fill="E6B9B8"/>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-0,96</w:t>
            </w:r>
          </w:p>
        </w:tc>
        <w:tc>
          <w:tcPr>
            <w:tcW w:w="850" w:type="dxa"/>
            <w:tcBorders>
              <w:top w:val="nil"/>
              <w:left w:val="double" w:sz="6" w:space="0" w:color="auto"/>
              <w:bottom w:val="double" w:sz="6" w:space="0" w:color="auto"/>
              <w:right w:val="single" w:sz="4"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-75,17</w:t>
            </w:r>
          </w:p>
        </w:tc>
        <w:tc>
          <w:tcPr>
            <w:tcW w:w="709" w:type="dxa"/>
            <w:tcBorders>
              <w:top w:val="nil"/>
              <w:left w:val="nil"/>
              <w:bottom w:val="double" w:sz="6" w:space="0" w:color="auto"/>
              <w:right w:val="double" w:sz="6"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-1,91</w:t>
            </w:r>
          </w:p>
        </w:tc>
        <w:tc>
          <w:tcPr>
            <w:tcW w:w="850" w:type="dxa"/>
            <w:tcBorders>
              <w:top w:val="nil"/>
              <w:left w:val="nil"/>
              <w:bottom w:val="double" w:sz="6" w:space="0" w:color="auto"/>
              <w:right w:val="single" w:sz="4"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-106,65</w:t>
            </w:r>
          </w:p>
        </w:tc>
        <w:tc>
          <w:tcPr>
            <w:tcW w:w="709" w:type="dxa"/>
            <w:tcBorders>
              <w:top w:val="nil"/>
              <w:left w:val="nil"/>
              <w:bottom w:val="double" w:sz="6" w:space="0" w:color="auto"/>
              <w:right w:val="double" w:sz="6"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-2,56</w:t>
            </w:r>
          </w:p>
        </w:tc>
      </w:tr>
      <w:tr w:rsidR="00A26B89" w:rsidRPr="00410ED8" w:rsidTr="002B191C">
        <w:trPr>
          <w:trHeight w:val="198"/>
        </w:trPr>
        <w:tc>
          <w:tcPr>
            <w:tcW w:w="3544" w:type="dxa"/>
            <w:tcBorders>
              <w:top w:val="nil"/>
              <w:left w:val="double" w:sz="6" w:space="0" w:color="auto"/>
              <w:bottom w:val="double" w:sz="6" w:space="0" w:color="auto"/>
              <w:right w:val="nil"/>
            </w:tcBorders>
            <w:shd w:val="clear" w:color="000000" w:fill="E6B9B8"/>
            <w:noWrap/>
            <w:vAlign w:val="center"/>
            <w:hideMark/>
          </w:tcPr>
          <w:p w:rsidR="00A26B89" w:rsidRPr="00410ED8" w:rsidRDefault="00A26B89" w:rsidP="002B191C">
            <w:pPr>
              <w:rPr>
                <w:rFonts w:asciiTheme="minorHAnsi" w:hAnsiTheme="minorHAnsi" w:cs="Arial"/>
                <w:b/>
                <w:bCs/>
                <w:sz w:val="16"/>
                <w:szCs w:val="16"/>
              </w:rPr>
            </w:pPr>
            <w:r w:rsidRPr="00410ED8">
              <w:rPr>
                <w:rFonts w:asciiTheme="minorHAnsi" w:hAnsiTheme="minorHAnsi" w:cs="Arial"/>
                <w:b/>
                <w:bCs/>
                <w:sz w:val="16"/>
                <w:szCs w:val="16"/>
              </w:rPr>
              <w:t>Otplata duga</w:t>
            </w:r>
          </w:p>
        </w:tc>
        <w:tc>
          <w:tcPr>
            <w:tcW w:w="851" w:type="dxa"/>
            <w:tcBorders>
              <w:top w:val="nil"/>
              <w:left w:val="double" w:sz="6" w:space="0" w:color="auto"/>
              <w:bottom w:val="double" w:sz="6" w:space="0" w:color="auto"/>
              <w:right w:val="single" w:sz="4"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229,93</w:t>
            </w:r>
          </w:p>
        </w:tc>
        <w:tc>
          <w:tcPr>
            <w:tcW w:w="708" w:type="dxa"/>
            <w:tcBorders>
              <w:top w:val="nil"/>
              <w:left w:val="nil"/>
              <w:bottom w:val="double" w:sz="6" w:space="0" w:color="auto"/>
              <w:right w:val="double" w:sz="6"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6,54</w:t>
            </w:r>
          </w:p>
        </w:tc>
        <w:tc>
          <w:tcPr>
            <w:tcW w:w="851" w:type="dxa"/>
            <w:tcBorders>
              <w:top w:val="nil"/>
              <w:left w:val="double" w:sz="6" w:space="0" w:color="auto"/>
              <w:bottom w:val="double" w:sz="6" w:space="0" w:color="auto"/>
              <w:right w:val="single" w:sz="4" w:space="0" w:color="auto"/>
            </w:tcBorders>
            <w:shd w:val="clear" w:color="000000" w:fill="E6B9B8"/>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510,36</w:t>
            </w:r>
          </w:p>
        </w:tc>
        <w:tc>
          <w:tcPr>
            <w:tcW w:w="709" w:type="dxa"/>
            <w:tcBorders>
              <w:top w:val="nil"/>
              <w:left w:val="nil"/>
              <w:bottom w:val="double" w:sz="6" w:space="0" w:color="auto"/>
              <w:right w:val="double" w:sz="6" w:space="0" w:color="auto"/>
            </w:tcBorders>
            <w:shd w:val="clear" w:color="000000" w:fill="E6B9B8"/>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13,75</w:t>
            </w:r>
          </w:p>
        </w:tc>
        <w:tc>
          <w:tcPr>
            <w:tcW w:w="850" w:type="dxa"/>
            <w:tcBorders>
              <w:top w:val="nil"/>
              <w:left w:val="double" w:sz="6" w:space="0" w:color="auto"/>
              <w:bottom w:val="double" w:sz="6" w:space="0" w:color="auto"/>
              <w:right w:val="single" w:sz="4"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470,00</w:t>
            </w:r>
          </w:p>
        </w:tc>
        <w:tc>
          <w:tcPr>
            <w:tcW w:w="709" w:type="dxa"/>
            <w:tcBorders>
              <w:top w:val="nil"/>
              <w:left w:val="nil"/>
              <w:bottom w:val="double" w:sz="6" w:space="0" w:color="auto"/>
              <w:right w:val="double" w:sz="6"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11,96</w:t>
            </w:r>
          </w:p>
        </w:tc>
        <w:tc>
          <w:tcPr>
            <w:tcW w:w="850" w:type="dxa"/>
            <w:tcBorders>
              <w:top w:val="nil"/>
              <w:left w:val="nil"/>
              <w:bottom w:val="double" w:sz="6" w:space="0" w:color="auto"/>
              <w:right w:val="single" w:sz="4"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236,84</w:t>
            </w:r>
          </w:p>
        </w:tc>
        <w:tc>
          <w:tcPr>
            <w:tcW w:w="709" w:type="dxa"/>
            <w:tcBorders>
              <w:top w:val="nil"/>
              <w:left w:val="nil"/>
              <w:bottom w:val="double" w:sz="6" w:space="0" w:color="auto"/>
              <w:right w:val="double" w:sz="6"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5,68</w:t>
            </w:r>
          </w:p>
        </w:tc>
      </w:tr>
      <w:tr w:rsidR="00A26B89"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A26B89" w:rsidRPr="00410ED8" w:rsidRDefault="00A26B89" w:rsidP="002B191C">
            <w:pPr>
              <w:rPr>
                <w:rFonts w:asciiTheme="minorHAnsi" w:hAnsiTheme="minorHAnsi" w:cs="Arial"/>
                <w:sz w:val="16"/>
                <w:szCs w:val="16"/>
              </w:rPr>
            </w:pPr>
            <w:r w:rsidRPr="00410ED8">
              <w:rPr>
                <w:rFonts w:asciiTheme="minorHAnsi" w:hAnsiTheme="minorHAnsi" w:cs="Arial"/>
                <w:sz w:val="16"/>
                <w:szCs w:val="16"/>
              </w:rPr>
              <w:t>Otplata duga rezidentima</w:t>
            </w:r>
          </w:p>
        </w:tc>
        <w:tc>
          <w:tcPr>
            <w:tcW w:w="851"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34,51</w:t>
            </w:r>
          </w:p>
        </w:tc>
        <w:tc>
          <w:tcPr>
            <w:tcW w:w="708" w:type="dxa"/>
            <w:tcBorders>
              <w:top w:val="nil"/>
              <w:left w:val="nil"/>
              <w:bottom w:val="nil"/>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0,98</w:t>
            </w:r>
          </w:p>
        </w:tc>
        <w:tc>
          <w:tcPr>
            <w:tcW w:w="851" w:type="dxa"/>
            <w:tcBorders>
              <w:top w:val="nil"/>
              <w:left w:val="double" w:sz="6" w:space="0" w:color="auto"/>
              <w:bottom w:val="nil"/>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85,50</w:t>
            </w:r>
          </w:p>
        </w:tc>
        <w:tc>
          <w:tcPr>
            <w:tcW w:w="709" w:type="dxa"/>
            <w:tcBorders>
              <w:top w:val="nil"/>
              <w:left w:val="nil"/>
              <w:bottom w:val="nil"/>
              <w:right w:val="double" w:sz="6"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2,30</w:t>
            </w:r>
          </w:p>
        </w:tc>
        <w:tc>
          <w:tcPr>
            <w:tcW w:w="850"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68,64</w:t>
            </w:r>
          </w:p>
        </w:tc>
        <w:tc>
          <w:tcPr>
            <w:tcW w:w="709" w:type="dxa"/>
            <w:tcBorders>
              <w:top w:val="nil"/>
              <w:left w:val="nil"/>
              <w:bottom w:val="nil"/>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1,75</w:t>
            </w:r>
          </w:p>
        </w:tc>
        <w:tc>
          <w:tcPr>
            <w:tcW w:w="850" w:type="dxa"/>
            <w:tcBorders>
              <w:top w:val="nil"/>
              <w:left w:val="nil"/>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51,90</w:t>
            </w:r>
          </w:p>
        </w:tc>
        <w:tc>
          <w:tcPr>
            <w:tcW w:w="709" w:type="dxa"/>
            <w:tcBorders>
              <w:top w:val="nil"/>
              <w:left w:val="nil"/>
              <w:bottom w:val="nil"/>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1,24</w:t>
            </w:r>
          </w:p>
        </w:tc>
      </w:tr>
      <w:tr w:rsidR="00A26B89"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A26B89" w:rsidRPr="00410ED8" w:rsidRDefault="00A26B89" w:rsidP="002B191C">
            <w:pPr>
              <w:rPr>
                <w:rFonts w:asciiTheme="minorHAnsi" w:hAnsiTheme="minorHAnsi" w:cs="Arial"/>
                <w:sz w:val="16"/>
                <w:szCs w:val="16"/>
              </w:rPr>
            </w:pPr>
            <w:r w:rsidRPr="00410ED8">
              <w:rPr>
                <w:rFonts w:asciiTheme="minorHAnsi" w:hAnsiTheme="minorHAnsi" w:cs="Arial"/>
                <w:sz w:val="16"/>
                <w:szCs w:val="16"/>
              </w:rPr>
              <w:t>Otplata duga nerezidentima</w:t>
            </w:r>
          </w:p>
        </w:tc>
        <w:tc>
          <w:tcPr>
            <w:tcW w:w="851"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115,08</w:t>
            </w:r>
          </w:p>
        </w:tc>
        <w:tc>
          <w:tcPr>
            <w:tcW w:w="708" w:type="dxa"/>
            <w:tcBorders>
              <w:top w:val="nil"/>
              <w:left w:val="nil"/>
              <w:bottom w:val="nil"/>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3,27</w:t>
            </w:r>
          </w:p>
        </w:tc>
        <w:tc>
          <w:tcPr>
            <w:tcW w:w="851" w:type="dxa"/>
            <w:tcBorders>
              <w:top w:val="nil"/>
              <w:left w:val="double" w:sz="6" w:space="0" w:color="auto"/>
              <w:bottom w:val="nil"/>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370,86</w:t>
            </w:r>
          </w:p>
        </w:tc>
        <w:tc>
          <w:tcPr>
            <w:tcW w:w="709" w:type="dxa"/>
            <w:tcBorders>
              <w:top w:val="nil"/>
              <w:left w:val="nil"/>
              <w:bottom w:val="nil"/>
              <w:right w:val="double" w:sz="6"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9,99</w:t>
            </w:r>
          </w:p>
        </w:tc>
        <w:tc>
          <w:tcPr>
            <w:tcW w:w="850"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351,37</w:t>
            </w:r>
          </w:p>
        </w:tc>
        <w:tc>
          <w:tcPr>
            <w:tcW w:w="709" w:type="dxa"/>
            <w:tcBorders>
              <w:top w:val="nil"/>
              <w:left w:val="nil"/>
              <w:bottom w:val="nil"/>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8,94</w:t>
            </w:r>
          </w:p>
        </w:tc>
        <w:tc>
          <w:tcPr>
            <w:tcW w:w="850" w:type="dxa"/>
            <w:tcBorders>
              <w:top w:val="nil"/>
              <w:left w:val="nil"/>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139,94</w:t>
            </w:r>
          </w:p>
        </w:tc>
        <w:tc>
          <w:tcPr>
            <w:tcW w:w="709" w:type="dxa"/>
            <w:tcBorders>
              <w:top w:val="nil"/>
              <w:left w:val="nil"/>
              <w:bottom w:val="nil"/>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3,36</w:t>
            </w:r>
          </w:p>
        </w:tc>
      </w:tr>
      <w:tr w:rsidR="00A26B89"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A26B89" w:rsidRPr="00410ED8" w:rsidRDefault="00A26B89" w:rsidP="002B191C">
            <w:pPr>
              <w:rPr>
                <w:rFonts w:asciiTheme="minorHAnsi" w:hAnsiTheme="minorHAnsi" w:cs="Arial"/>
                <w:sz w:val="16"/>
                <w:szCs w:val="16"/>
              </w:rPr>
            </w:pPr>
            <w:r w:rsidRPr="00410ED8">
              <w:rPr>
                <w:rFonts w:asciiTheme="minorHAnsi" w:hAnsiTheme="minorHAnsi" w:cs="Arial"/>
                <w:sz w:val="16"/>
                <w:szCs w:val="16"/>
              </w:rPr>
              <w:t>Otplata obaveza iz prethodnog perioda</w:t>
            </w:r>
          </w:p>
        </w:tc>
        <w:tc>
          <w:tcPr>
            <w:tcW w:w="851"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80,34</w:t>
            </w:r>
          </w:p>
        </w:tc>
        <w:tc>
          <w:tcPr>
            <w:tcW w:w="708" w:type="dxa"/>
            <w:tcBorders>
              <w:top w:val="nil"/>
              <w:left w:val="nil"/>
              <w:bottom w:val="nil"/>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2,28</w:t>
            </w:r>
          </w:p>
        </w:tc>
        <w:tc>
          <w:tcPr>
            <w:tcW w:w="851" w:type="dxa"/>
            <w:tcBorders>
              <w:top w:val="nil"/>
              <w:left w:val="double" w:sz="6" w:space="0" w:color="auto"/>
              <w:bottom w:val="nil"/>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54,00</w:t>
            </w:r>
          </w:p>
        </w:tc>
        <w:tc>
          <w:tcPr>
            <w:tcW w:w="709" w:type="dxa"/>
            <w:tcBorders>
              <w:top w:val="nil"/>
              <w:left w:val="nil"/>
              <w:bottom w:val="nil"/>
              <w:right w:val="double" w:sz="6"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1,45</w:t>
            </w:r>
          </w:p>
        </w:tc>
        <w:tc>
          <w:tcPr>
            <w:tcW w:w="850"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50,00</w:t>
            </w:r>
          </w:p>
        </w:tc>
        <w:tc>
          <w:tcPr>
            <w:tcW w:w="709" w:type="dxa"/>
            <w:tcBorders>
              <w:top w:val="nil"/>
              <w:left w:val="nil"/>
              <w:bottom w:val="nil"/>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1,27</w:t>
            </w:r>
          </w:p>
        </w:tc>
        <w:tc>
          <w:tcPr>
            <w:tcW w:w="850" w:type="dxa"/>
            <w:tcBorders>
              <w:top w:val="nil"/>
              <w:left w:val="nil"/>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45,00</w:t>
            </w:r>
          </w:p>
        </w:tc>
        <w:tc>
          <w:tcPr>
            <w:tcW w:w="709" w:type="dxa"/>
            <w:tcBorders>
              <w:top w:val="nil"/>
              <w:left w:val="nil"/>
              <w:bottom w:val="nil"/>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1,08</w:t>
            </w:r>
          </w:p>
        </w:tc>
      </w:tr>
      <w:tr w:rsidR="00A26B89" w:rsidRPr="00410ED8" w:rsidTr="002B191C">
        <w:trPr>
          <w:trHeight w:val="198"/>
        </w:trPr>
        <w:tc>
          <w:tcPr>
            <w:tcW w:w="3544" w:type="dxa"/>
            <w:tcBorders>
              <w:top w:val="double" w:sz="6" w:space="0" w:color="auto"/>
              <w:left w:val="double" w:sz="6" w:space="0" w:color="auto"/>
              <w:bottom w:val="double" w:sz="6" w:space="0" w:color="auto"/>
              <w:right w:val="nil"/>
            </w:tcBorders>
            <w:shd w:val="clear" w:color="000000" w:fill="E6B9B8"/>
            <w:noWrap/>
            <w:vAlign w:val="center"/>
            <w:hideMark/>
          </w:tcPr>
          <w:p w:rsidR="00A26B89" w:rsidRPr="00410ED8" w:rsidRDefault="00A26B89" w:rsidP="002B191C">
            <w:pPr>
              <w:rPr>
                <w:rFonts w:asciiTheme="minorHAnsi" w:hAnsiTheme="minorHAnsi" w:cs="Arial"/>
                <w:b/>
                <w:bCs/>
                <w:sz w:val="16"/>
                <w:szCs w:val="16"/>
              </w:rPr>
            </w:pPr>
            <w:r w:rsidRPr="00410ED8">
              <w:rPr>
                <w:rFonts w:asciiTheme="minorHAnsi" w:hAnsiTheme="minorHAnsi" w:cs="Arial"/>
                <w:b/>
                <w:bCs/>
                <w:sz w:val="16"/>
                <w:szCs w:val="16"/>
              </w:rPr>
              <w:t>Nedostajuća sredstva</w:t>
            </w:r>
          </w:p>
        </w:tc>
        <w:tc>
          <w:tcPr>
            <w:tcW w:w="851"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-248,71</w:t>
            </w:r>
          </w:p>
        </w:tc>
        <w:tc>
          <w:tcPr>
            <w:tcW w:w="708" w:type="dxa"/>
            <w:tcBorders>
              <w:top w:val="double" w:sz="6" w:space="0" w:color="auto"/>
              <w:left w:val="nil"/>
              <w:bottom w:val="double" w:sz="6" w:space="0" w:color="auto"/>
              <w:right w:val="double" w:sz="6"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-7,07</w:t>
            </w:r>
          </w:p>
        </w:tc>
        <w:tc>
          <w:tcPr>
            <w:tcW w:w="851"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-623,87</w:t>
            </w:r>
          </w:p>
        </w:tc>
        <w:tc>
          <w:tcPr>
            <w:tcW w:w="709" w:type="dxa"/>
            <w:tcBorders>
              <w:top w:val="double" w:sz="6" w:space="0" w:color="auto"/>
              <w:left w:val="nil"/>
              <w:bottom w:val="double" w:sz="6" w:space="0" w:color="auto"/>
              <w:right w:val="double" w:sz="6" w:space="0" w:color="auto"/>
            </w:tcBorders>
            <w:shd w:val="clear" w:color="000000" w:fill="E6B9B8"/>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-16,81</w:t>
            </w:r>
          </w:p>
        </w:tc>
        <w:tc>
          <w:tcPr>
            <w:tcW w:w="850" w:type="dxa"/>
            <w:tcBorders>
              <w:top w:val="double" w:sz="6" w:space="0" w:color="auto"/>
              <w:left w:val="double" w:sz="6" w:space="0" w:color="auto"/>
              <w:bottom w:val="double" w:sz="6" w:space="0" w:color="auto"/>
              <w:right w:val="single" w:sz="4"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-621,78</w:t>
            </w:r>
          </w:p>
        </w:tc>
        <w:tc>
          <w:tcPr>
            <w:tcW w:w="709" w:type="dxa"/>
            <w:tcBorders>
              <w:top w:val="double" w:sz="6" w:space="0" w:color="auto"/>
              <w:left w:val="nil"/>
              <w:bottom w:val="double" w:sz="6" w:space="0" w:color="auto"/>
              <w:right w:val="double" w:sz="6"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-15,82</w:t>
            </w:r>
          </w:p>
        </w:tc>
        <w:tc>
          <w:tcPr>
            <w:tcW w:w="850" w:type="dxa"/>
            <w:tcBorders>
              <w:top w:val="double" w:sz="6" w:space="0" w:color="auto"/>
              <w:left w:val="nil"/>
              <w:bottom w:val="double" w:sz="6" w:space="0" w:color="auto"/>
              <w:right w:val="single" w:sz="4"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-418,91</w:t>
            </w:r>
          </w:p>
        </w:tc>
        <w:tc>
          <w:tcPr>
            <w:tcW w:w="709" w:type="dxa"/>
            <w:tcBorders>
              <w:top w:val="double" w:sz="6" w:space="0" w:color="auto"/>
              <w:left w:val="nil"/>
              <w:bottom w:val="double" w:sz="6" w:space="0" w:color="auto"/>
              <w:right w:val="double" w:sz="6"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-10,05</w:t>
            </w:r>
          </w:p>
        </w:tc>
      </w:tr>
      <w:tr w:rsidR="00A26B89" w:rsidRPr="00410ED8" w:rsidTr="002B191C">
        <w:trPr>
          <w:trHeight w:val="198"/>
        </w:trPr>
        <w:tc>
          <w:tcPr>
            <w:tcW w:w="3544" w:type="dxa"/>
            <w:tcBorders>
              <w:top w:val="nil"/>
              <w:left w:val="double" w:sz="6" w:space="0" w:color="auto"/>
              <w:bottom w:val="double" w:sz="6" w:space="0" w:color="auto"/>
              <w:right w:val="nil"/>
            </w:tcBorders>
            <w:shd w:val="clear" w:color="000000" w:fill="E6B9B8"/>
            <w:noWrap/>
            <w:vAlign w:val="center"/>
            <w:hideMark/>
          </w:tcPr>
          <w:p w:rsidR="00A26B89" w:rsidRPr="00410ED8" w:rsidRDefault="00A26B89" w:rsidP="002B191C">
            <w:pPr>
              <w:rPr>
                <w:rFonts w:asciiTheme="minorHAnsi" w:hAnsiTheme="minorHAnsi" w:cs="Arial"/>
                <w:b/>
                <w:bCs/>
                <w:sz w:val="16"/>
                <w:szCs w:val="16"/>
              </w:rPr>
            </w:pPr>
            <w:r w:rsidRPr="00410ED8">
              <w:rPr>
                <w:rFonts w:asciiTheme="minorHAnsi" w:hAnsiTheme="minorHAnsi" w:cs="Arial"/>
                <w:b/>
                <w:bCs/>
                <w:sz w:val="16"/>
                <w:szCs w:val="16"/>
              </w:rPr>
              <w:t>Finansiranje</w:t>
            </w:r>
          </w:p>
        </w:tc>
        <w:tc>
          <w:tcPr>
            <w:tcW w:w="851" w:type="dxa"/>
            <w:tcBorders>
              <w:top w:val="nil"/>
              <w:left w:val="double" w:sz="6" w:space="0" w:color="auto"/>
              <w:bottom w:val="double" w:sz="6" w:space="0" w:color="auto"/>
              <w:right w:val="single" w:sz="4"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248,71</w:t>
            </w:r>
          </w:p>
        </w:tc>
        <w:tc>
          <w:tcPr>
            <w:tcW w:w="708" w:type="dxa"/>
            <w:tcBorders>
              <w:top w:val="nil"/>
              <w:left w:val="nil"/>
              <w:bottom w:val="double" w:sz="6" w:space="0" w:color="auto"/>
              <w:right w:val="double" w:sz="6"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7,07</w:t>
            </w:r>
          </w:p>
        </w:tc>
        <w:tc>
          <w:tcPr>
            <w:tcW w:w="851" w:type="dxa"/>
            <w:tcBorders>
              <w:top w:val="nil"/>
              <w:left w:val="double" w:sz="6" w:space="0" w:color="auto"/>
              <w:bottom w:val="double" w:sz="6" w:space="0" w:color="auto"/>
              <w:right w:val="single" w:sz="4" w:space="0" w:color="auto"/>
            </w:tcBorders>
            <w:shd w:val="clear" w:color="000000" w:fill="E6B9B8"/>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623,87</w:t>
            </w:r>
          </w:p>
        </w:tc>
        <w:tc>
          <w:tcPr>
            <w:tcW w:w="709" w:type="dxa"/>
            <w:tcBorders>
              <w:top w:val="nil"/>
              <w:left w:val="nil"/>
              <w:bottom w:val="double" w:sz="6" w:space="0" w:color="auto"/>
              <w:right w:val="double" w:sz="6" w:space="0" w:color="auto"/>
            </w:tcBorders>
            <w:shd w:val="clear" w:color="000000" w:fill="E6B9B8"/>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16,81</w:t>
            </w:r>
          </w:p>
        </w:tc>
        <w:tc>
          <w:tcPr>
            <w:tcW w:w="850" w:type="dxa"/>
            <w:tcBorders>
              <w:top w:val="nil"/>
              <w:left w:val="double" w:sz="6" w:space="0" w:color="auto"/>
              <w:bottom w:val="double" w:sz="6" w:space="0" w:color="auto"/>
              <w:right w:val="single" w:sz="4"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621,78</w:t>
            </w:r>
          </w:p>
        </w:tc>
        <w:tc>
          <w:tcPr>
            <w:tcW w:w="709" w:type="dxa"/>
            <w:tcBorders>
              <w:top w:val="nil"/>
              <w:left w:val="nil"/>
              <w:bottom w:val="double" w:sz="6" w:space="0" w:color="auto"/>
              <w:right w:val="double" w:sz="6"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15,82</w:t>
            </w:r>
          </w:p>
        </w:tc>
        <w:tc>
          <w:tcPr>
            <w:tcW w:w="850" w:type="dxa"/>
            <w:tcBorders>
              <w:top w:val="nil"/>
              <w:left w:val="nil"/>
              <w:bottom w:val="double" w:sz="6" w:space="0" w:color="auto"/>
              <w:right w:val="single" w:sz="4"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418,91</w:t>
            </w:r>
          </w:p>
        </w:tc>
        <w:tc>
          <w:tcPr>
            <w:tcW w:w="709" w:type="dxa"/>
            <w:tcBorders>
              <w:top w:val="nil"/>
              <w:left w:val="nil"/>
              <w:bottom w:val="double" w:sz="6" w:space="0" w:color="auto"/>
              <w:right w:val="double" w:sz="6" w:space="0" w:color="auto"/>
            </w:tcBorders>
            <w:shd w:val="clear" w:color="000000" w:fill="E6B9B8"/>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10,05</w:t>
            </w:r>
          </w:p>
        </w:tc>
      </w:tr>
      <w:tr w:rsidR="00A26B89"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A26B89" w:rsidRPr="00410ED8" w:rsidRDefault="00A26B89" w:rsidP="002B191C">
            <w:pPr>
              <w:rPr>
                <w:rFonts w:asciiTheme="minorHAnsi" w:hAnsiTheme="minorHAnsi" w:cs="Arial"/>
                <w:sz w:val="16"/>
                <w:szCs w:val="16"/>
              </w:rPr>
            </w:pPr>
            <w:r w:rsidRPr="00410ED8">
              <w:rPr>
                <w:rFonts w:asciiTheme="minorHAnsi" w:hAnsiTheme="minorHAnsi" w:cs="Arial"/>
                <w:sz w:val="16"/>
                <w:szCs w:val="16"/>
              </w:rPr>
              <w:t>Pozajmice i krediti iz domaćih izvora</w:t>
            </w:r>
          </w:p>
        </w:tc>
        <w:tc>
          <w:tcPr>
            <w:tcW w:w="851"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4,00</w:t>
            </w:r>
          </w:p>
        </w:tc>
        <w:tc>
          <w:tcPr>
            <w:tcW w:w="708" w:type="dxa"/>
            <w:tcBorders>
              <w:top w:val="nil"/>
              <w:left w:val="nil"/>
              <w:bottom w:val="nil"/>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0,11</w:t>
            </w:r>
          </w:p>
        </w:tc>
        <w:tc>
          <w:tcPr>
            <w:tcW w:w="851" w:type="dxa"/>
            <w:tcBorders>
              <w:top w:val="nil"/>
              <w:left w:val="double" w:sz="6" w:space="0" w:color="auto"/>
              <w:bottom w:val="nil"/>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5,00</w:t>
            </w:r>
          </w:p>
        </w:tc>
        <w:tc>
          <w:tcPr>
            <w:tcW w:w="709" w:type="dxa"/>
            <w:tcBorders>
              <w:top w:val="nil"/>
              <w:left w:val="nil"/>
              <w:bottom w:val="nil"/>
              <w:right w:val="double" w:sz="6"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0,13</w:t>
            </w:r>
          </w:p>
        </w:tc>
        <w:tc>
          <w:tcPr>
            <w:tcW w:w="850"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5,00</w:t>
            </w:r>
          </w:p>
        </w:tc>
        <w:tc>
          <w:tcPr>
            <w:tcW w:w="709" w:type="dxa"/>
            <w:tcBorders>
              <w:top w:val="nil"/>
              <w:left w:val="nil"/>
              <w:bottom w:val="nil"/>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0,13</w:t>
            </w:r>
          </w:p>
        </w:tc>
        <w:tc>
          <w:tcPr>
            <w:tcW w:w="850" w:type="dxa"/>
            <w:tcBorders>
              <w:top w:val="nil"/>
              <w:left w:val="nil"/>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5,00</w:t>
            </w:r>
          </w:p>
        </w:tc>
        <w:tc>
          <w:tcPr>
            <w:tcW w:w="709" w:type="dxa"/>
            <w:tcBorders>
              <w:top w:val="nil"/>
              <w:left w:val="nil"/>
              <w:bottom w:val="nil"/>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0,12</w:t>
            </w:r>
          </w:p>
        </w:tc>
      </w:tr>
      <w:tr w:rsidR="00A26B89"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A26B89" w:rsidRPr="00410ED8" w:rsidRDefault="00A26B89" w:rsidP="002B191C">
            <w:pPr>
              <w:rPr>
                <w:rFonts w:asciiTheme="minorHAnsi" w:hAnsiTheme="minorHAnsi" w:cs="Arial"/>
                <w:sz w:val="16"/>
                <w:szCs w:val="16"/>
              </w:rPr>
            </w:pPr>
            <w:r w:rsidRPr="00410ED8">
              <w:rPr>
                <w:rFonts w:asciiTheme="minorHAnsi" w:hAnsiTheme="minorHAnsi" w:cs="Arial"/>
                <w:sz w:val="16"/>
                <w:szCs w:val="16"/>
              </w:rPr>
              <w:t>Pozajmice i krediti iz inostranih izvora</w:t>
            </w:r>
          </w:p>
        </w:tc>
        <w:tc>
          <w:tcPr>
            <w:tcW w:w="851"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229,98</w:t>
            </w:r>
          </w:p>
        </w:tc>
        <w:tc>
          <w:tcPr>
            <w:tcW w:w="708" w:type="dxa"/>
            <w:tcBorders>
              <w:top w:val="nil"/>
              <w:left w:val="nil"/>
              <w:bottom w:val="nil"/>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6,54</w:t>
            </w:r>
          </w:p>
        </w:tc>
        <w:tc>
          <w:tcPr>
            <w:tcW w:w="851" w:type="dxa"/>
            <w:tcBorders>
              <w:top w:val="nil"/>
              <w:left w:val="double" w:sz="6" w:space="0" w:color="auto"/>
              <w:bottom w:val="nil"/>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609,92</w:t>
            </w:r>
          </w:p>
        </w:tc>
        <w:tc>
          <w:tcPr>
            <w:tcW w:w="709" w:type="dxa"/>
            <w:tcBorders>
              <w:top w:val="nil"/>
              <w:left w:val="nil"/>
              <w:bottom w:val="nil"/>
              <w:right w:val="double" w:sz="6"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16,43</w:t>
            </w:r>
          </w:p>
        </w:tc>
        <w:tc>
          <w:tcPr>
            <w:tcW w:w="850"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610,50</w:t>
            </w:r>
          </w:p>
        </w:tc>
        <w:tc>
          <w:tcPr>
            <w:tcW w:w="709" w:type="dxa"/>
            <w:tcBorders>
              <w:top w:val="nil"/>
              <w:left w:val="nil"/>
              <w:bottom w:val="nil"/>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15,53</w:t>
            </w:r>
          </w:p>
        </w:tc>
        <w:tc>
          <w:tcPr>
            <w:tcW w:w="850" w:type="dxa"/>
            <w:tcBorders>
              <w:top w:val="nil"/>
              <w:left w:val="nil"/>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409,00</w:t>
            </w:r>
          </w:p>
        </w:tc>
        <w:tc>
          <w:tcPr>
            <w:tcW w:w="709" w:type="dxa"/>
            <w:tcBorders>
              <w:top w:val="nil"/>
              <w:left w:val="nil"/>
              <w:bottom w:val="nil"/>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9,81</w:t>
            </w:r>
          </w:p>
        </w:tc>
      </w:tr>
      <w:tr w:rsidR="00A26B89" w:rsidRPr="00410ED8" w:rsidTr="002B191C">
        <w:trPr>
          <w:trHeight w:val="198"/>
        </w:trPr>
        <w:tc>
          <w:tcPr>
            <w:tcW w:w="3544" w:type="dxa"/>
            <w:tcBorders>
              <w:top w:val="nil"/>
              <w:left w:val="double" w:sz="6" w:space="0" w:color="auto"/>
              <w:bottom w:val="nil"/>
              <w:right w:val="nil"/>
            </w:tcBorders>
            <w:shd w:val="clear" w:color="000000" w:fill="FFFFFF"/>
            <w:noWrap/>
            <w:vAlign w:val="center"/>
            <w:hideMark/>
          </w:tcPr>
          <w:p w:rsidR="00A26B89" w:rsidRPr="00410ED8" w:rsidRDefault="00A26B89" w:rsidP="002B191C">
            <w:pPr>
              <w:rPr>
                <w:rFonts w:asciiTheme="minorHAnsi" w:hAnsiTheme="minorHAnsi" w:cs="Arial"/>
                <w:sz w:val="16"/>
                <w:szCs w:val="16"/>
              </w:rPr>
            </w:pPr>
            <w:r w:rsidRPr="00410ED8">
              <w:rPr>
                <w:rFonts w:asciiTheme="minorHAnsi" w:hAnsiTheme="minorHAnsi" w:cs="Arial"/>
                <w:sz w:val="16"/>
                <w:szCs w:val="16"/>
              </w:rPr>
              <w:t>Donacije</w:t>
            </w:r>
          </w:p>
        </w:tc>
        <w:tc>
          <w:tcPr>
            <w:tcW w:w="851"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10,00</w:t>
            </w:r>
          </w:p>
        </w:tc>
        <w:tc>
          <w:tcPr>
            <w:tcW w:w="708" w:type="dxa"/>
            <w:tcBorders>
              <w:top w:val="nil"/>
              <w:left w:val="nil"/>
              <w:bottom w:val="nil"/>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0,28</w:t>
            </w:r>
          </w:p>
        </w:tc>
        <w:tc>
          <w:tcPr>
            <w:tcW w:w="851" w:type="dxa"/>
            <w:tcBorders>
              <w:top w:val="nil"/>
              <w:left w:val="double" w:sz="6" w:space="0" w:color="auto"/>
              <w:bottom w:val="nil"/>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3,00</w:t>
            </w:r>
          </w:p>
        </w:tc>
        <w:tc>
          <w:tcPr>
            <w:tcW w:w="709" w:type="dxa"/>
            <w:tcBorders>
              <w:top w:val="nil"/>
              <w:left w:val="nil"/>
              <w:bottom w:val="nil"/>
              <w:right w:val="double" w:sz="6"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0,08</w:t>
            </w:r>
          </w:p>
        </w:tc>
        <w:tc>
          <w:tcPr>
            <w:tcW w:w="850"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3,00</w:t>
            </w:r>
          </w:p>
        </w:tc>
        <w:tc>
          <w:tcPr>
            <w:tcW w:w="709" w:type="dxa"/>
            <w:tcBorders>
              <w:top w:val="nil"/>
              <w:left w:val="nil"/>
              <w:bottom w:val="nil"/>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0,08</w:t>
            </w:r>
          </w:p>
        </w:tc>
        <w:tc>
          <w:tcPr>
            <w:tcW w:w="850" w:type="dxa"/>
            <w:tcBorders>
              <w:top w:val="nil"/>
              <w:left w:val="nil"/>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3,50</w:t>
            </w:r>
          </w:p>
        </w:tc>
        <w:tc>
          <w:tcPr>
            <w:tcW w:w="709" w:type="dxa"/>
            <w:tcBorders>
              <w:top w:val="nil"/>
              <w:left w:val="nil"/>
              <w:bottom w:val="nil"/>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0,08</w:t>
            </w:r>
          </w:p>
        </w:tc>
      </w:tr>
      <w:tr w:rsidR="00A26B89" w:rsidRPr="00410ED8" w:rsidTr="002B191C">
        <w:trPr>
          <w:trHeight w:val="198"/>
        </w:trPr>
        <w:tc>
          <w:tcPr>
            <w:tcW w:w="3544" w:type="dxa"/>
            <w:tcBorders>
              <w:top w:val="nil"/>
              <w:left w:val="double" w:sz="6" w:space="0" w:color="auto"/>
              <w:bottom w:val="nil"/>
              <w:right w:val="nil"/>
            </w:tcBorders>
            <w:shd w:val="clear" w:color="auto" w:fill="auto"/>
            <w:noWrap/>
            <w:vAlign w:val="center"/>
            <w:hideMark/>
          </w:tcPr>
          <w:p w:rsidR="00A26B89" w:rsidRPr="00410ED8" w:rsidRDefault="00A26B89" w:rsidP="002B191C">
            <w:pPr>
              <w:rPr>
                <w:rFonts w:asciiTheme="minorHAnsi" w:hAnsiTheme="minorHAnsi" w:cs="Arial"/>
                <w:sz w:val="16"/>
                <w:szCs w:val="16"/>
              </w:rPr>
            </w:pPr>
            <w:r w:rsidRPr="00410ED8">
              <w:rPr>
                <w:rFonts w:asciiTheme="minorHAnsi" w:hAnsiTheme="minorHAnsi" w:cs="Arial"/>
                <w:sz w:val="16"/>
                <w:szCs w:val="16"/>
              </w:rPr>
              <w:t>Prihodi od privatizacije</w:t>
            </w:r>
          </w:p>
        </w:tc>
        <w:tc>
          <w:tcPr>
            <w:tcW w:w="851"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13,00</w:t>
            </w:r>
          </w:p>
        </w:tc>
        <w:tc>
          <w:tcPr>
            <w:tcW w:w="708" w:type="dxa"/>
            <w:tcBorders>
              <w:top w:val="nil"/>
              <w:left w:val="nil"/>
              <w:bottom w:val="nil"/>
              <w:right w:val="double" w:sz="6" w:space="0" w:color="auto"/>
            </w:tcBorders>
            <w:shd w:val="clear" w:color="auto" w:fill="auto"/>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0,37</w:t>
            </w:r>
          </w:p>
        </w:tc>
        <w:tc>
          <w:tcPr>
            <w:tcW w:w="851" w:type="dxa"/>
            <w:tcBorders>
              <w:top w:val="nil"/>
              <w:left w:val="double" w:sz="6" w:space="0" w:color="auto"/>
              <w:bottom w:val="nil"/>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10,00</w:t>
            </w:r>
          </w:p>
        </w:tc>
        <w:tc>
          <w:tcPr>
            <w:tcW w:w="709" w:type="dxa"/>
            <w:tcBorders>
              <w:top w:val="nil"/>
              <w:left w:val="nil"/>
              <w:bottom w:val="nil"/>
              <w:right w:val="double" w:sz="6" w:space="0" w:color="auto"/>
            </w:tcBorders>
            <w:shd w:val="clear" w:color="auto" w:fill="auto"/>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0,27</w:t>
            </w:r>
          </w:p>
        </w:tc>
        <w:tc>
          <w:tcPr>
            <w:tcW w:w="850" w:type="dxa"/>
            <w:tcBorders>
              <w:top w:val="nil"/>
              <w:left w:val="double" w:sz="6" w:space="0" w:color="auto"/>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10,00</w:t>
            </w:r>
          </w:p>
        </w:tc>
        <w:tc>
          <w:tcPr>
            <w:tcW w:w="709" w:type="dxa"/>
            <w:tcBorders>
              <w:top w:val="nil"/>
              <w:left w:val="nil"/>
              <w:bottom w:val="nil"/>
              <w:right w:val="double" w:sz="6" w:space="0" w:color="auto"/>
            </w:tcBorders>
            <w:shd w:val="clear" w:color="auto" w:fill="auto"/>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0,25</w:t>
            </w:r>
          </w:p>
        </w:tc>
        <w:tc>
          <w:tcPr>
            <w:tcW w:w="850" w:type="dxa"/>
            <w:tcBorders>
              <w:top w:val="nil"/>
              <w:left w:val="nil"/>
              <w:bottom w:val="nil"/>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10,00</w:t>
            </w:r>
          </w:p>
        </w:tc>
        <w:tc>
          <w:tcPr>
            <w:tcW w:w="709" w:type="dxa"/>
            <w:tcBorders>
              <w:top w:val="nil"/>
              <w:left w:val="nil"/>
              <w:bottom w:val="nil"/>
              <w:right w:val="double" w:sz="6" w:space="0" w:color="auto"/>
            </w:tcBorders>
            <w:shd w:val="clear" w:color="auto" w:fill="auto"/>
            <w:noWrap/>
            <w:vAlign w:val="center"/>
            <w:hideMark/>
          </w:tcPr>
          <w:p w:rsidR="00A26B89" w:rsidRPr="00410ED8" w:rsidRDefault="00A26B89" w:rsidP="002B191C">
            <w:pPr>
              <w:jc w:val="right"/>
              <w:rPr>
                <w:rFonts w:asciiTheme="minorHAnsi" w:hAnsiTheme="minorHAnsi" w:cs="Arial"/>
                <w:sz w:val="16"/>
                <w:szCs w:val="16"/>
              </w:rPr>
            </w:pPr>
            <w:r w:rsidRPr="00410ED8">
              <w:rPr>
                <w:rFonts w:asciiTheme="minorHAnsi" w:hAnsiTheme="minorHAnsi" w:cs="Arial"/>
                <w:sz w:val="16"/>
                <w:szCs w:val="16"/>
              </w:rPr>
              <w:t>0,24</w:t>
            </w:r>
          </w:p>
        </w:tc>
      </w:tr>
      <w:tr w:rsidR="00A26B89" w:rsidRPr="00410ED8" w:rsidTr="002B191C">
        <w:trPr>
          <w:trHeight w:val="198"/>
        </w:trPr>
        <w:tc>
          <w:tcPr>
            <w:tcW w:w="3544" w:type="dxa"/>
            <w:tcBorders>
              <w:top w:val="double" w:sz="6" w:space="0" w:color="auto"/>
              <w:left w:val="double" w:sz="6" w:space="0" w:color="auto"/>
              <w:bottom w:val="double" w:sz="6" w:space="0" w:color="auto"/>
              <w:right w:val="nil"/>
            </w:tcBorders>
            <w:shd w:val="clear" w:color="000000" w:fill="FFFFFF"/>
            <w:noWrap/>
            <w:vAlign w:val="center"/>
            <w:hideMark/>
          </w:tcPr>
          <w:p w:rsidR="00A26B89" w:rsidRPr="00410ED8" w:rsidRDefault="00A26B89" w:rsidP="002B191C">
            <w:pPr>
              <w:rPr>
                <w:rFonts w:asciiTheme="minorHAnsi" w:hAnsiTheme="minorHAnsi" w:cs="Arial"/>
                <w:b/>
                <w:bCs/>
                <w:sz w:val="16"/>
                <w:szCs w:val="16"/>
              </w:rPr>
            </w:pPr>
            <w:r w:rsidRPr="00410ED8">
              <w:rPr>
                <w:rFonts w:asciiTheme="minorHAnsi" w:hAnsiTheme="minorHAnsi" w:cs="Arial"/>
                <w:b/>
                <w:bCs/>
                <w:sz w:val="16"/>
                <w:szCs w:val="16"/>
              </w:rPr>
              <w:t>Povećanje/smanjenje depozita</w:t>
            </w:r>
          </w:p>
        </w:tc>
        <w:tc>
          <w:tcPr>
            <w:tcW w:w="851"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-8,26</w:t>
            </w:r>
          </w:p>
        </w:tc>
        <w:tc>
          <w:tcPr>
            <w:tcW w:w="708" w:type="dxa"/>
            <w:tcBorders>
              <w:top w:val="double" w:sz="6" w:space="0" w:color="auto"/>
              <w:left w:val="nil"/>
              <w:bottom w:val="double" w:sz="6" w:space="0" w:color="auto"/>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-0,23</w:t>
            </w:r>
          </w:p>
        </w:tc>
        <w:tc>
          <w:tcPr>
            <w:tcW w:w="851"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-4,05</w:t>
            </w:r>
          </w:p>
        </w:tc>
        <w:tc>
          <w:tcPr>
            <w:tcW w:w="709" w:type="dxa"/>
            <w:tcBorders>
              <w:top w:val="double" w:sz="6" w:space="0" w:color="auto"/>
              <w:left w:val="nil"/>
              <w:bottom w:val="double" w:sz="6" w:space="0" w:color="auto"/>
              <w:right w:val="double" w:sz="6" w:space="0" w:color="auto"/>
            </w:tcBorders>
            <w:shd w:val="clear" w:color="000000" w:fill="FFFFFF"/>
            <w:noWrap/>
            <w:vAlign w:val="center"/>
            <w:hideMark/>
          </w:tcPr>
          <w:p w:rsidR="00A26B89" w:rsidRPr="00A26B89" w:rsidRDefault="00A26B89">
            <w:pPr>
              <w:jc w:val="right"/>
              <w:rPr>
                <w:rFonts w:asciiTheme="minorHAnsi" w:hAnsiTheme="minorHAnsi" w:cs="Arial"/>
                <w:b/>
                <w:bCs/>
                <w:sz w:val="16"/>
                <w:szCs w:val="16"/>
              </w:rPr>
            </w:pPr>
            <w:r w:rsidRPr="00A26B89">
              <w:rPr>
                <w:rFonts w:asciiTheme="minorHAnsi" w:hAnsiTheme="minorHAnsi" w:cs="Arial"/>
                <w:b/>
                <w:bCs/>
                <w:sz w:val="16"/>
                <w:szCs w:val="16"/>
              </w:rPr>
              <w:t>-0,11</w:t>
            </w:r>
          </w:p>
        </w:tc>
        <w:tc>
          <w:tcPr>
            <w:tcW w:w="850"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-6,72</w:t>
            </w:r>
          </w:p>
        </w:tc>
        <w:tc>
          <w:tcPr>
            <w:tcW w:w="709" w:type="dxa"/>
            <w:tcBorders>
              <w:top w:val="double" w:sz="6" w:space="0" w:color="auto"/>
              <w:left w:val="nil"/>
              <w:bottom w:val="double" w:sz="6" w:space="0" w:color="auto"/>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-0,17</w:t>
            </w:r>
          </w:p>
        </w:tc>
        <w:tc>
          <w:tcPr>
            <w:tcW w:w="850" w:type="dxa"/>
            <w:tcBorders>
              <w:top w:val="double" w:sz="6" w:space="0" w:color="auto"/>
              <w:left w:val="nil"/>
              <w:bottom w:val="double" w:sz="6" w:space="0" w:color="auto"/>
              <w:right w:val="single" w:sz="4" w:space="0" w:color="auto"/>
            </w:tcBorders>
            <w:shd w:val="clear" w:color="000000" w:fill="FFFFFF"/>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-8,59</w:t>
            </w:r>
          </w:p>
        </w:tc>
        <w:tc>
          <w:tcPr>
            <w:tcW w:w="709" w:type="dxa"/>
            <w:tcBorders>
              <w:top w:val="double" w:sz="6" w:space="0" w:color="auto"/>
              <w:left w:val="nil"/>
              <w:bottom w:val="double" w:sz="6" w:space="0" w:color="auto"/>
              <w:right w:val="double" w:sz="6" w:space="0" w:color="auto"/>
            </w:tcBorders>
            <w:shd w:val="clear" w:color="000000" w:fill="FFFFFF"/>
            <w:noWrap/>
            <w:vAlign w:val="center"/>
            <w:hideMark/>
          </w:tcPr>
          <w:p w:rsidR="00A26B89" w:rsidRPr="00410ED8" w:rsidRDefault="00A26B89" w:rsidP="002B191C">
            <w:pPr>
              <w:jc w:val="right"/>
              <w:rPr>
                <w:rFonts w:asciiTheme="minorHAnsi" w:hAnsiTheme="minorHAnsi" w:cs="Arial"/>
                <w:b/>
                <w:bCs/>
                <w:sz w:val="16"/>
                <w:szCs w:val="16"/>
              </w:rPr>
            </w:pPr>
            <w:r w:rsidRPr="00410ED8">
              <w:rPr>
                <w:rFonts w:asciiTheme="minorHAnsi" w:hAnsiTheme="minorHAnsi" w:cs="Arial"/>
                <w:b/>
                <w:bCs/>
                <w:sz w:val="16"/>
                <w:szCs w:val="16"/>
              </w:rPr>
              <w:t>-0,21</w:t>
            </w:r>
          </w:p>
        </w:tc>
      </w:tr>
      <w:tr w:rsidR="002B191C" w:rsidRPr="00410ED8" w:rsidTr="002B191C">
        <w:trPr>
          <w:trHeight w:val="198"/>
        </w:trPr>
        <w:tc>
          <w:tcPr>
            <w:tcW w:w="3544" w:type="dxa"/>
            <w:tcBorders>
              <w:top w:val="nil"/>
              <w:left w:val="nil"/>
              <w:bottom w:val="nil"/>
              <w:right w:val="nil"/>
            </w:tcBorders>
            <w:shd w:val="clear" w:color="000000" w:fill="FFFFFF"/>
            <w:noWrap/>
            <w:vAlign w:val="center"/>
            <w:hideMark/>
          </w:tcPr>
          <w:p w:rsidR="002B191C" w:rsidRPr="00410ED8" w:rsidRDefault="002B191C" w:rsidP="002B191C">
            <w:pPr>
              <w:rPr>
                <w:rFonts w:asciiTheme="minorHAnsi" w:hAnsiTheme="minorHAnsi" w:cs="Arial"/>
                <w:b/>
                <w:bCs/>
                <w:i/>
                <w:iCs/>
                <w:sz w:val="16"/>
                <w:szCs w:val="16"/>
              </w:rPr>
            </w:pPr>
            <w:r w:rsidRPr="00410ED8">
              <w:rPr>
                <w:rFonts w:asciiTheme="minorHAnsi" w:hAnsiTheme="minorHAnsi" w:cs="Arial"/>
                <w:b/>
                <w:bCs/>
                <w:i/>
                <w:iCs/>
                <w:sz w:val="16"/>
                <w:szCs w:val="16"/>
              </w:rPr>
              <w:t>Izvor: Ministarstvo finansija Crne Gore</w:t>
            </w:r>
          </w:p>
        </w:tc>
        <w:tc>
          <w:tcPr>
            <w:tcW w:w="851" w:type="dxa"/>
            <w:tcBorders>
              <w:top w:val="nil"/>
              <w:left w:val="nil"/>
              <w:bottom w:val="nil"/>
              <w:right w:val="nil"/>
            </w:tcBorders>
            <w:shd w:val="clear" w:color="000000" w:fill="FFFFFF"/>
            <w:noWrap/>
            <w:vAlign w:val="bottom"/>
            <w:hideMark/>
          </w:tcPr>
          <w:p w:rsidR="002B191C" w:rsidRPr="00410ED8" w:rsidRDefault="002B191C" w:rsidP="002B191C">
            <w:pPr>
              <w:rPr>
                <w:rFonts w:asciiTheme="minorHAnsi" w:hAnsiTheme="minorHAnsi" w:cs="Arial"/>
                <w:sz w:val="16"/>
                <w:szCs w:val="16"/>
              </w:rPr>
            </w:pPr>
            <w:r w:rsidRPr="00410ED8">
              <w:rPr>
                <w:rFonts w:asciiTheme="minorHAnsi" w:hAnsiTheme="minorHAnsi" w:cs="Arial"/>
                <w:sz w:val="16"/>
                <w:szCs w:val="16"/>
              </w:rPr>
              <w:t> </w:t>
            </w:r>
          </w:p>
        </w:tc>
        <w:tc>
          <w:tcPr>
            <w:tcW w:w="708" w:type="dxa"/>
            <w:tcBorders>
              <w:top w:val="nil"/>
              <w:left w:val="nil"/>
              <w:bottom w:val="nil"/>
              <w:right w:val="nil"/>
            </w:tcBorders>
            <w:shd w:val="clear" w:color="000000" w:fill="FFFFFF"/>
            <w:noWrap/>
            <w:vAlign w:val="bottom"/>
            <w:hideMark/>
          </w:tcPr>
          <w:p w:rsidR="002B191C" w:rsidRPr="00410ED8" w:rsidRDefault="002B191C" w:rsidP="002B191C">
            <w:pPr>
              <w:rPr>
                <w:rFonts w:asciiTheme="minorHAnsi" w:hAnsiTheme="minorHAnsi" w:cs="Arial"/>
                <w:sz w:val="16"/>
                <w:szCs w:val="16"/>
              </w:rPr>
            </w:pPr>
            <w:r w:rsidRPr="00410ED8">
              <w:rPr>
                <w:rFonts w:asciiTheme="minorHAnsi" w:hAnsiTheme="minorHAnsi" w:cs="Arial"/>
                <w:sz w:val="16"/>
                <w:szCs w:val="16"/>
              </w:rPr>
              <w:t> </w:t>
            </w:r>
          </w:p>
        </w:tc>
        <w:tc>
          <w:tcPr>
            <w:tcW w:w="851" w:type="dxa"/>
            <w:tcBorders>
              <w:top w:val="nil"/>
              <w:left w:val="nil"/>
              <w:bottom w:val="nil"/>
              <w:right w:val="nil"/>
            </w:tcBorders>
            <w:shd w:val="clear" w:color="000000" w:fill="FFFFFF"/>
            <w:noWrap/>
            <w:vAlign w:val="bottom"/>
            <w:hideMark/>
          </w:tcPr>
          <w:p w:rsidR="002B191C" w:rsidRPr="00410ED8" w:rsidRDefault="002B191C" w:rsidP="002B191C">
            <w:pPr>
              <w:rPr>
                <w:rFonts w:asciiTheme="minorHAnsi" w:hAnsiTheme="minorHAnsi" w:cs="Arial"/>
                <w:sz w:val="16"/>
                <w:szCs w:val="16"/>
              </w:rPr>
            </w:pPr>
            <w:r w:rsidRPr="00410ED8">
              <w:rPr>
                <w:rFonts w:asciiTheme="minorHAnsi" w:hAnsiTheme="minorHAnsi" w:cs="Arial"/>
                <w:sz w:val="16"/>
                <w:szCs w:val="16"/>
              </w:rPr>
              <w:t> </w:t>
            </w:r>
          </w:p>
        </w:tc>
        <w:tc>
          <w:tcPr>
            <w:tcW w:w="709" w:type="dxa"/>
            <w:tcBorders>
              <w:top w:val="nil"/>
              <w:left w:val="nil"/>
              <w:bottom w:val="nil"/>
              <w:right w:val="nil"/>
            </w:tcBorders>
            <w:shd w:val="clear" w:color="000000" w:fill="FFFFFF"/>
            <w:noWrap/>
            <w:vAlign w:val="bottom"/>
            <w:hideMark/>
          </w:tcPr>
          <w:p w:rsidR="002B191C" w:rsidRPr="00410ED8" w:rsidRDefault="002B191C" w:rsidP="002B191C">
            <w:pPr>
              <w:rPr>
                <w:rFonts w:asciiTheme="minorHAnsi" w:hAnsiTheme="minorHAnsi" w:cs="Arial"/>
                <w:sz w:val="16"/>
                <w:szCs w:val="16"/>
              </w:rPr>
            </w:pPr>
            <w:r w:rsidRPr="00410ED8">
              <w:rPr>
                <w:rFonts w:asciiTheme="minorHAnsi" w:hAnsiTheme="minorHAnsi" w:cs="Arial"/>
                <w:sz w:val="16"/>
                <w:szCs w:val="16"/>
              </w:rPr>
              <w:t> </w:t>
            </w:r>
          </w:p>
        </w:tc>
        <w:tc>
          <w:tcPr>
            <w:tcW w:w="850" w:type="dxa"/>
            <w:tcBorders>
              <w:top w:val="nil"/>
              <w:left w:val="nil"/>
              <w:bottom w:val="nil"/>
              <w:right w:val="nil"/>
            </w:tcBorders>
            <w:shd w:val="clear" w:color="000000" w:fill="FFFFFF"/>
            <w:noWrap/>
            <w:vAlign w:val="bottom"/>
            <w:hideMark/>
          </w:tcPr>
          <w:p w:rsidR="002B191C" w:rsidRPr="00410ED8" w:rsidRDefault="002B191C" w:rsidP="002B191C">
            <w:pPr>
              <w:rPr>
                <w:rFonts w:asciiTheme="minorHAnsi" w:hAnsiTheme="minorHAnsi" w:cs="Arial"/>
                <w:sz w:val="16"/>
                <w:szCs w:val="16"/>
              </w:rPr>
            </w:pPr>
            <w:r w:rsidRPr="00410ED8">
              <w:rPr>
                <w:rFonts w:asciiTheme="minorHAnsi" w:hAnsiTheme="minorHAnsi" w:cs="Arial"/>
                <w:sz w:val="16"/>
                <w:szCs w:val="16"/>
              </w:rPr>
              <w:t> </w:t>
            </w:r>
          </w:p>
        </w:tc>
        <w:tc>
          <w:tcPr>
            <w:tcW w:w="709" w:type="dxa"/>
            <w:tcBorders>
              <w:top w:val="nil"/>
              <w:left w:val="nil"/>
              <w:bottom w:val="nil"/>
              <w:right w:val="nil"/>
            </w:tcBorders>
            <w:shd w:val="clear" w:color="000000" w:fill="FFFFFF"/>
            <w:noWrap/>
            <w:vAlign w:val="bottom"/>
            <w:hideMark/>
          </w:tcPr>
          <w:p w:rsidR="002B191C" w:rsidRPr="00410ED8" w:rsidRDefault="002B191C" w:rsidP="002B191C">
            <w:pPr>
              <w:rPr>
                <w:rFonts w:asciiTheme="minorHAnsi" w:hAnsiTheme="minorHAnsi" w:cs="Arial"/>
                <w:sz w:val="16"/>
                <w:szCs w:val="16"/>
              </w:rPr>
            </w:pPr>
            <w:r w:rsidRPr="00410ED8">
              <w:rPr>
                <w:rFonts w:asciiTheme="minorHAnsi" w:hAnsiTheme="minorHAnsi" w:cs="Arial"/>
                <w:sz w:val="16"/>
                <w:szCs w:val="16"/>
              </w:rPr>
              <w:t> </w:t>
            </w:r>
          </w:p>
        </w:tc>
        <w:tc>
          <w:tcPr>
            <w:tcW w:w="850" w:type="dxa"/>
            <w:tcBorders>
              <w:top w:val="nil"/>
              <w:left w:val="nil"/>
              <w:bottom w:val="nil"/>
              <w:right w:val="nil"/>
            </w:tcBorders>
            <w:shd w:val="clear" w:color="000000" w:fill="FFFFFF"/>
            <w:noWrap/>
            <w:vAlign w:val="bottom"/>
            <w:hideMark/>
          </w:tcPr>
          <w:p w:rsidR="002B191C" w:rsidRPr="00410ED8" w:rsidRDefault="002B191C" w:rsidP="002B191C">
            <w:pPr>
              <w:rPr>
                <w:rFonts w:asciiTheme="minorHAnsi" w:hAnsiTheme="minorHAnsi" w:cs="Arial"/>
                <w:sz w:val="16"/>
                <w:szCs w:val="16"/>
              </w:rPr>
            </w:pPr>
            <w:r w:rsidRPr="00410ED8">
              <w:rPr>
                <w:rFonts w:asciiTheme="minorHAnsi" w:hAnsiTheme="minorHAnsi" w:cs="Arial"/>
                <w:sz w:val="16"/>
                <w:szCs w:val="16"/>
              </w:rPr>
              <w:t> </w:t>
            </w:r>
          </w:p>
        </w:tc>
        <w:tc>
          <w:tcPr>
            <w:tcW w:w="709" w:type="dxa"/>
            <w:tcBorders>
              <w:top w:val="nil"/>
              <w:left w:val="nil"/>
              <w:bottom w:val="nil"/>
              <w:right w:val="nil"/>
            </w:tcBorders>
            <w:shd w:val="clear" w:color="000000" w:fill="FFFFFF"/>
            <w:noWrap/>
            <w:vAlign w:val="bottom"/>
            <w:hideMark/>
          </w:tcPr>
          <w:p w:rsidR="002B191C" w:rsidRPr="00410ED8" w:rsidRDefault="002B191C" w:rsidP="002B191C">
            <w:pPr>
              <w:rPr>
                <w:rFonts w:asciiTheme="minorHAnsi" w:hAnsiTheme="minorHAnsi" w:cs="Arial"/>
                <w:sz w:val="16"/>
                <w:szCs w:val="16"/>
              </w:rPr>
            </w:pPr>
            <w:r w:rsidRPr="00410ED8">
              <w:rPr>
                <w:rFonts w:asciiTheme="minorHAnsi" w:hAnsiTheme="minorHAnsi" w:cs="Arial"/>
                <w:sz w:val="16"/>
                <w:szCs w:val="16"/>
              </w:rPr>
              <w:t> </w:t>
            </w:r>
          </w:p>
        </w:tc>
      </w:tr>
    </w:tbl>
    <w:p w:rsidR="00C53B55" w:rsidRPr="00410ED8" w:rsidRDefault="00C53B55" w:rsidP="00635358">
      <w:pPr>
        <w:rPr>
          <w:rFonts w:asciiTheme="minorHAnsi" w:hAnsiTheme="minorHAnsi" w:cstheme="minorHAnsi"/>
          <w:sz w:val="22"/>
          <w:szCs w:val="22"/>
        </w:rPr>
      </w:pPr>
    </w:p>
    <w:p w:rsidR="00E627FC" w:rsidRPr="00410ED8" w:rsidRDefault="00E627FC">
      <w:pPr>
        <w:spacing w:after="200" w:line="276" w:lineRule="auto"/>
        <w:rPr>
          <w:rFonts w:asciiTheme="minorHAnsi" w:hAnsiTheme="minorHAnsi" w:cstheme="minorHAnsi"/>
          <w:sz w:val="22"/>
          <w:szCs w:val="22"/>
        </w:rPr>
      </w:pPr>
      <w:r w:rsidRPr="00410ED8">
        <w:rPr>
          <w:rFonts w:asciiTheme="minorHAnsi" w:hAnsiTheme="minorHAnsi" w:cstheme="minorHAnsi"/>
          <w:sz w:val="22"/>
          <w:szCs w:val="22"/>
        </w:rPr>
        <w:br w:type="page"/>
      </w:r>
    </w:p>
    <w:p w:rsidR="009E469D" w:rsidRPr="00410ED8" w:rsidRDefault="009E469D" w:rsidP="00635358">
      <w:pPr>
        <w:rPr>
          <w:rFonts w:asciiTheme="minorHAnsi" w:hAnsiTheme="minorHAnsi" w:cstheme="minorHAnsi"/>
          <w:sz w:val="22"/>
          <w:szCs w:val="22"/>
        </w:rPr>
      </w:pPr>
    </w:p>
    <w:p w:rsidR="009E469D" w:rsidRPr="00410ED8" w:rsidRDefault="009E469D" w:rsidP="00635358">
      <w:pPr>
        <w:rPr>
          <w:rFonts w:asciiTheme="minorHAnsi" w:hAnsiTheme="minorHAnsi" w:cstheme="minorHAnsi"/>
          <w:sz w:val="22"/>
          <w:szCs w:val="22"/>
        </w:rPr>
      </w:pPr>
    </w:p>
    <w:p w:rsidR="00342428" w:rsidRPr="00410ED8" w:rsidRDefault="00342428" w:rsidP="00342428">
      <w:pPr>
        <w:rPr>
          <w:rFonts w:asciiTheme="minorHAnsi" w:hAnsiTheme="minorHAnsi" w:cstheme="minorHAnsi"/>
          <w:sz w:val="18"/>
          <w:szCs w:val="18"/>
        </w:rPr>
      </w:pPr>
      <w:r w:rsidRPr="00410ED8">
        <w:rPr>
          <w:rFonts w:asciiTheme="minorHAnsi" w:hAnsiTheme="minorHAnsi" w:cstheme="minorHAnsi"/>
          <w:sz w:val="18"/>
          <w:szCs w:val="18"/>
        </w:rPr>
        <w:t>Tabela – Kretanje državnog duga za period 2013-2017.(u mil. €)</w:t>
      </w:r>
    </w:p>
    <w:p w:rsidR="004D0746" w:rsidRPr="00410ED8" w:rsidRDefault="004D0746" w:rsidP="00342428">
      <w:pPr>
        <w:rPr>
          <w:rFonts w:asciiTheme="minorHAnsi" w:hAnsiTheme="minorHAnsi" w:cstheme="minorHAnsi"/>
          <w:sz w:val="18"/>
          <w:szCs w:val="18"/>
        </w:rPr>
      </w:pPr>
    </w:p>
    <w:tbl>
      <w:tblPr>
        <w:tblW w:w="7621" w:type="dxa"/>
        <w:jc w:val="center"/>
        <w:tblLook w:val="04A0"/>
      </w:tblPr>
      <w:tblGrid>
        <w:gridCol w:w="1989"/>
        <w:gridCol w:w="1096"/>
        <w:gridCol w:w="1134"/>
        <w:gridCol w:w="1134"/>
        <w:gridCol w:w="1134"/>
        <w:gridCol w:w="1134"/>
      </w:tblGrid>
      <w:tr w:rsidR="00342428" w:rsidRPr="00410ED8" w:rsidTr="004D0746">
        <w:trPr>
          <w:trHeight w:val="300"/>
          <w:jc w:val="center"/>
        </w:trPr>
        <w:tc>
          <w:tcPr>
            <w:tcW w:w="1989" w:type="dxa"/>
            <w:tcBorders>
              <w:top w:val="single" w:sz="8" w:space="0" w:color="auto"/>
              <w:left w:val="single" w:sz="8" w:space="0" w:color="auto"/>
              <w:bottom w:val="single" w:sz="4" w:space="0" w:color="auto"/>
              <w:right w:val="single" w:sz="4" w:space="0" w:color="auto"/>
            </w:tcBorders>
            <w:shd w:val="clear" w:color="000000" w:fill="404040"/>
            <w:noWrap/>
            <w:vAlign w:val="bottom"/>
            <w:hideMark/>
          </w:tcPr>
          <w:p w:rsidR="00342428" w:rsidRPr="00410ED8" w:rsidRDefault="00342428" w:rsidP="00546B4E">
            <w:pPr>
              <w:jc w:val="center"/>
              <w:rPr>
                <w:rFonts w:asciiTheme="minorHAnsi" w:hAnsiTheme="minorHAnsi" w:cstheme="minorHAnsi"/>
                <w:color w:val="FFFFFF"/>
                <w:sz w:val="16"/>
                <w:szCs w:val="16"/>
              </w:rPr>
            </w:pPr>
            <w:r w:rsidRPr="00410ED8">
              <w:rPr>
                <w:rFonts w:asciiTheme="minorHAnsi" w:hAnsiTheme="minorHAnsi" w:cstheme="minorHAnsi"/>
                <w:color w:val="FFFFFF"/>
                <w:sz w:val="16"/>
                <w:szCs w:val="16"/>
              </w:rPr>
              <w:t>GODINA</w:t>
            </w:r>
          </w:p>
        </w:tc>
        <w:tc>
          <w:tcPr>
            <w:tcW w:w="1096" w:type="dxa"/>
            <w:tcBorders>
              <w:top w:val="single" w:sz="8" w:space="0" w:color="auto"/>
              <w:left w:val="nil"/>
              <w:bottom w:val="single" w:sz="4" w:space="0" w:color="auto"/>
              <w:right w:val="single" w:sz="4" w:space="0" w:color="auto"/>
            </w:tcBorders>
            <w:shd w:val="clear" w:color="000000" w:fill="404040"/>
            <w:noWrap/>
            <w:vAlign w:val="bottom"/>
            <w:hideMark/>
          </w:tcPr>
          <w:p w:rsidR="00342428" w:rsidRPr="00410ED8" w:rsidRDefault="00342428" w:rsidP="00546B4E">
            <w:pPr>
              <w:jc w:val="right"/>
              <w:rPr>
                <w:rFonts w:asciiTheme="minorHAnsi" w:hAnsiTheme="minorHAnsi" w:cstheme="minorHAnsi"/>
                <w:color w:val="FFFFFF"/>
                <w:sz w:val="16"/>
                <w:szCs w:val="16"/>
              </w:rPr>
            </w:pPr>
            <w:r w:rsidRPr="00410ED8">
              <w:rPr>
                <w:rFonts w:asciiTheme="minorHAnsi" w:hAnsiTheme="minorHAnsi" w:cstheme="minorHAnsi"/>
                <w:color w:val="FFFFFF"/>
                <w:sz w:val="16"/>
                <w:szCs w:val="16"/>
              </w:rPr>
              <w:t>2013</w:t>
            </w:r>
          </w:p>
        </w:tc>
        <w:tc>
          <w:tcPr>
            <w:tcW w:w="1134" w:type="dxa"/>
            <w:tcBorders>
              <w:top w:val="single" w:sz="8" w:space="0" w:color="auto"/>
              <w:left w:val="nil"/>
              <w:bottom w:val="single" w:sz="4" w:space="0" w:color="auto"/>
              <w:right w:val="single" w:sz="4" w:space="0" w:color="auto"/>
            </w:tcBorders>
            <w:shd w:val="clear" w:color="000000" w:fill="404040"/>
            <w:noWrap/>
            <w:vAlign w:val="bottom"/>
            <w:hideMark/>
          </w:tcPr>
          <w:p w:rsidR="00342428" w:rsidRPr="00410ED8" w:rsidRDefault="00342428" w:rsidP="00546B4E">
            <w:pPr>
              <w:jc w:val="right"/>
              <w:rPr>
                <w:rFonts w:asciiTheme="minorHAnsi" w:hAnsiTheme="minorHAnsi" w:cstheme="minorHAnsi"/>
                <w:color w:val="FFFFFF"/>
                <w:sz w:val="16"/>
                <w:szCs w:val="16"/>
              </w:rPr>
            </w:pPr>
            <w:r w:rsidRPr="00410ED8">
              <w:rPr>
                <w:rFonts w:asciiTheme="minorHAnsi" w:hAnsiTheme="minorHAnsi" w:cstheme="minorHAnsi"/>
                <w:color w:val="FFFFFF"/>
                <w:sz w:val="16"/>
                <w:szCs w:val="16"/>
              </w:rPr>
              <w:t>2014</w:t>
            </w:r>
          </w:p>
        </w:tc>
        <w:tc>
          <w:tcPr>
            <w:tcW w:w="1134" w:type="dxa"/>
            <w:tcBorders>
              <w:top w:val="single" w:sz="8" w:space="0" w:color="auto"/>
              <w:left w:val="nil"/>
              <w:bottom w:val="single" w:sz="4" w:space="0" w:color="auto"/>
              <w:right w:val="single" w:sz="4" w:space="0" w:color="auto"/>
            </w:tcBorders>
            <w:shd w:val="clear" w:color="000000" w:fill="404040"/>
            <w:noWrap/>
            <w:vAlign w:val="bottom"/>
            <w:hideMark/>
          </w:tcPr>
          <w:p w:rsidR="00342428" w:rsidRPr="00410ED8" w:rsidRDefault="00342428" w:rsidP="00546B4E">
            <w:pPr>
              <w:jc w:val="right"/>
              <w:rPr>
                <w:rFonts w:asciiTheme="minorHAnsi" w:hAnsiTheme="minorHAnsi" w:cstheme="minorHAnsi"/>
                <w:color w:val="FFFFFF"/>
                <w:sz w:val="16"/>
                <w:szCs w:val="16"/>
              </w:rPr>
            </w:pPr>
            <w:r w:rsidRPr="00410ED8">
              <w:rPr>
                <w:rFonts w:asciiTheme="minorHAnsi" w:hAnsiTheme="minorHAnsi" w:cstheme="minorHAnsi"/>
                <w:color w:val="FFFFFF"/>
                <w:sz w:val="16"/>
                <w:szCs w:val="16"/>
              </w:rPr>
              <w:t>2015</w:t>
            </w:r>
          </w:p>
        </w:tc>
        <w:tc>
          <w:tcPr>
            <w:tcW w:w="1134" w:type="dxa"/>
            <w:tcBorders>
              <w:top w:val="single" w:sz="8" w:space="0" w:color="auto"/>
              <w:left w:val="nil"/>
              <w:bottom w:val="single" w:sz="4" w:space="0" w:color="auto"/>
              <w:right w:val="single" w:sz="4" w:space="0" w:color="auto"/>
            </w:tcBorders>
            <w:shd w:val="clear" w:color="000000" w:fill="404040"/>
            <w:noWrap/>
            <w:vAlign w:val="bottom"/>
            <w:hideMark/>
          </w:tcPr>
          <w:p w:rsidR="00342428" w:rsidRPr="00410ED8" w:rsidRDefault="00342428" w:rsidP="00546B4E">
            <w:pPr>
              <w:jc w:val="right"/>
              <w:rPr>
                <w:rFonts w:asciiTheme="minorHAnsi" w:hAnsiTheme="minorHAnsi" w:cstheme="minorHAnsi"/>
                <w:color w:val="FFFFFF"/>
                <w:sz w:val="16"/>
                <w:szCs w:val="16"/>
              </w:rPr>
            </w:pPr>
            <w:r w:rsidRPr="00410ED8">
              <w:rPr>
                <w:rFonts w:asciiTheme="minorHAnsi" w:hAnsiTheme="minorHAnsi" w:cstheme="minorHAnsi"/>
                <w:color w:val="FFFFFF"/>
                <w:sz w:val="16"/>
                <w:szCs w:val="16"/>
              </w:rPr>
              <w:t>2016</w:t>
            </w:r>
          </w:p>
        </w:tc>
        <w:tc>
          <w:tcPr>
            <w:tcW w:w="1134" w:type="dxa"/>
            <w:tcBorders>
              <w:top w:val="single" w:sz="8" w:space="0" w:color="auto"/>
              <w:left w:val="nil"/>
              <w:bottom w:val="single" w:sz="4" w:space="0" w:color="auto"/>
              <w:right w:val="single" w:sz="8" w:space="0" w:color="auto"/>
            </w:tcBorders>
            <w:shd w:val="clear" w:color="000000" w:fill="404040"/>
            <w:noWrap/>
            <w:vAlign w:val="bottom"/>
            <w:hideMark/>
          </w:tcPr>
          <w:p w:rsidR="00342428" w:rsidRPr="00410ED8" w:rsidRDefault="00342428" w:rsidP="00546B4E">
            <w:pPr>
              <w:jc w:val="right"/>
              <w:rPr>
                <w:rFonts w:asciiTheme="minorHAnsi" w:hAnsiTheme="minorHAnsi" w:cstheme="minorHAnsi"/>
                <w:color w:val="FFFFFF"/>
                <w:sz w:val="16"/>
                <w:szCs w:val="16"/>
              </w:rPr>
            </w:pPr>
            <w:r w:rsidRPr="00410ED8">
              <w:rPr>
                <w:rFonts w:asciiTheme="minorHAnsi" w:hAnsiTheme="minorHAnsi" w:cstheme="minorHAnsi"/>
                <w:color w:val="FFFFFF"/>
                <w:sz w:val="16"/>
                <w:szCs w:val="16"/>
              </w:rPr>
              <w:t>2017</w:t>
            </w:r>
          </w:p>
        </w:tc>
      </w:tr>
      <w:tr w:rsidR="00342428" w:rsidRPr="00410ED8" w:rsidTr="004D0746">
        <w:trPr>
          <w:trHeight w:val="120"/>
          <w:jc w:val="center"/>
        </w:trPr>
        <w:tc>
          <w:tcPr>
            <w:tcW w:w="1989" w:type="dxa"/>
            <w:tcBorders>
              <w:top w:val="nil"/>
              <w:left w:val="single" w:sz="8" w:space="0" w:color="auto"/>
              <w:bottom w:val="single" w:sz="4" w:space="0" w:color="auto"/>
              <w:right w:val="single" w:sz="4" w:space="0" w:color="auto"/>
            </w:tcBorders>
            <w:shd w:val="clear" w:color="auto" w:fill="auto"/>
            <w:noWrap/>
            <w:vAlign w:val="bottom"/>
            <w:hideMark/>
          </w:tcPr>
          <w:p w:rsidR="00342428" w:rsidRPr="00410ED8" w:rsidRDefault="00342428" w:rsidP="00546B4E">
            <w:pPr>
              <w:rPr>
                <w:rFonts w:asciiTheme="minorHAnsi" w:hAnsiTheme="minorHAnsi" w:cstheme="minorHAnsi"/>
                <w:sz w:val="16"/>
                <w:szCs w:val="16"/>
              </w:rPr>
            </w:pPr>
            <w:r w:rsidRPr="00410ED8">
              <w:rPr>
                <w:rFonts w:asciiTheme="minorHAnsi" w:hAnsiTheme="minorHAnsi" w:cstheme="minorHAnsi"/>
                <w:sz w:val="16"/>
                <w:szCs w:val="16"/>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2428" w:rsidRPr="00410ED8" w:rsidRDefault="00342428" w:rsidP="00546B4E">
            <w:pPr>
              <w:rPr>
                <w:rFonts w:asciiTheme="minorHAnsi" w:hAnsiTheme="minorHAnsi" w:cstheme="minorHAnsi"/>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42428" w:rsidRPr="00410ED8" w:rsidRDefault="00342428" w:rsidP="00546B4E">
            <w:pPr>
              <w:rPr>
                <w:rFonts w:asciiTheme="minorHAnsi" w:hAnsiTheme="minorHAnsi" w:cstheme="minorHAnsi"/>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42428" w:rsidRPr="00410ED8" w:rsidRDefault="00342428" w:rsidP="00546B4E">
            <w:pPr>
              <w:rPr>
                <w:rFonts w:asciiTheme="minorHAnsi" w:hAnsiTheme="minorHAnsi" w:cstheme="minorHAnsi"/>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42428" w:rsidRPr="00410ED8" w:rsidRDefault="00342428" w:rsidP="00546B4E">
            <w:pPr>
              <w:rPr>
                <w:rFonts w:asciiTheme="minorHAnsi" w:hAnsiTheme="minorHAnsi" w:cstheme="minorHAnsi"/>
                <w:sz w:val="16"/>
                <w:szCs w:val="16"/>
              </w:rPr>
            </w:pP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342428" w:rsidRPr="00410ED8" w:rsidRDefault="00342428" w:rsidP="00546B4E">
            <w:pPr>
              <w:rPr>
                <w:rFonts w:asciiTheme="minorHAnsi" w:hAnsiTheme="minorHAnsi" w:cstheme="minorHAnsi"/>
                <w:sz w:val="16"/>
                <w:szCs w:val="16"/>
              </w:rPr>
            </w:pPr>
          </w:p>
        </w:tc>
      </w:tr>
      <w:tr w:rsidR="00342428" w:rsidRPr="00410ED8" w:rsidTr="004D0746">
        <w:trPr>
          <w:trHeight w:val="300"/>
          <w:jc w:val="center"/>
        </w:trPr>
        <w:tc>
          <w:tcPr>
            <w:tcW w:w="1989" w:type="dxa"/>
            <w:tcBorders>
              <w:top w:val="nil"/>
              <w:left w:val="single" w:sz="8" w:space="0" w:color="auto"/>
              <w:bottom w:val="single" w:sz="4" w:space="0" w:color="auto"/>
              <w:right w:val="single" w:sz="4" w:space="0" w:color="auto"/>
            </w:tcBorders>
            <w:shd w:val="clear" w:color="auto" w:fill="auto"/>
            <w:noWrap/>
            <w:vAlign w:val="bottom"/>
            <w:hideMark/>
          </w:tcPr>
          <w:p w:rsidR="00342428" w:rsidRPr="00410ED8" w:rsidRDefault="00342428" w:rsidP="00546B4E">
            <w:pPr>
              <w:jc w:val="center"/>
              <w:rPr>
                <w:rFonts w:asciiTheme="minorHAnsi" w:hAnsiTheme="minorHAnsi" w:cstheme="minorHAnsi"/>
                <w:sz w:val="16"/>
                <w:szCs w:val="16"/>
              </w:rPr>
            </w:pPr>
            <w:r w:rsidRPr="00410ED8">
              <w:rPr>
                <w:rFonts w:asciiTheme="minorHAnsi" w:hAnsiTheme="minorHAnsi" w:cstheme="minorHAnsi"/>
                <w:sz w:val="16"/>
                <w:szCs w:val="16"/>
              </w:rPr>
              <w:t>BDP</w:t>
            </w:r>
          </w:p>
        </w:tc>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3.335,9</w:t>
            </w:r>
          </w:p>
        </w:tc>
        <w:tc>
          <w:tcPr>
            <w:tcW w:w="1134" w:type="dxa"/>
            <w:tcBorders>
              <w:top w:val="nil"/>
              <w:left w:val="nil"/>
              <w:bottom w:val="single" w:sz="4" w:space="0" w:color="auto"/>
              <w:right w:val="single" w:sz="4" w:space="0" w:color="auto"/>
            </w:tcBorders>
            <w:shd w:val="clear" w:color="auto" w:fill="auto"/>
            <w:noWrap/>
            <w:vAlign w:val="center"/>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3.516,0</w:t>
            </w:r>
          </w:p>
        </w:tc>
        <w:tc>
          <w:tcPr>
            <w:tcW w:w="1134" w:type="dxa"/>
            <w:tcBorders>
              <w:top w:val="nil"/>
              <w:left w:val="nil"/>
              <w:bottom w:val="single" w:sz="4" w:space="0" w:color="auto"/>
              <w:right w:val="single" w:sz="4" w:space="0" w:color="auto"/>
            </w:tcBorders>
            <w:shd w:val="clear" w:color="auto" w:fill="auto"/>
            <w:noWrap/>
            <w:vAlign w:val="center"/>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3.712,0</w:t>
            </w:r>
          </w:p>
        </w:tc>
        <w:tc>
          <w:tcPr>
            <w:tcW w:w="1134" w:type="dxa"/>
            <w:tcBorders>
              <w:top w:val="nil"/>
              <w:left w:val="nil"/>
              <w:bottom w:val="single" w:sz="4" w:space="0" w:color="auto"/>
              <w:right w:val="single" w:sz="4" w:space="0" w:color="auto"/>
            </w:tcBorders>
            <w:shd w:val="clear" w:color="auto" w:fill="auto"/>
            <w:noWrap/>
            <w:vAlign w:val="center"/>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3.930,1</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4.169,1</w:t>
            </w:r>
          </w:p>
        </w:tc>
      </w:tr>
      <w:tr w:rsidR="00342428" w:rsidRPr="00410ED8" w:rsidTr="004D0746">
        <w:trPr>
          <w:trHeight w:val="300"/>
          <w:jc w:val="center"/>
        </w:trPr>
        <w:tc>
          <w:tcPr>
            <w:tcW w:w="198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42428" w:rsidRPr="00410ED8" w:rsidRDefault="00342428" w:rsidP="00546B4E">
            <w:pPr>
              <w:jc w:val="center"/>
              <w:rPr>
                <w:rFonts w:asciiTheme="minorHAnsi" w:hAnsiTheme="minorHAnsi" w:cstheme="minorHAnsi"/>
                <w:sz w:val="16"/>
                <w:szCs w:val="16"/>
              </w:rPr>
            </w:pPr>
            <w:r w:rsidRPr="00410ED8">
              <w:rPr>
                <w:rFonts w:asciiTheme="minorHAnsi" w:hAnsiTheme="minorHAnsi" w:cstheme="minorHAnsi"/>
                <w:sz w:val="16"/>
                <w:szCs w:val="16"/>
              </w:rPr>
              <w:t>BDP/UKUPAN DUG(%)</w:t>
            </w:r>
          </w:p>
        </w:tc>
        <w:tc>
          <w:tcPr>
            <w:tcW w:w="1096" w:type="dxa"/>
            <w:tcBorders>
              <w:top w:val="single" w:sz="4" w:space="0" w:color="auto"/>
              <w:left w:val="single" w:sz="4" w:space="0" w:color="auto"/>
              <w:bottom w:val="single" w:sz="4" w:space="0" w:color="auto"/>
              <w:right w:val="single" w:sz="4" w:space="0" w:color="auto"/>
            </w:tcBorders>
            <w:shd w:val="clear" w:color="000000" w:fill="F9726D"/>
            <w:noWrap/>
            <w:vAlign w:val="bottom"/>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57,98</w:t>
            </w:r>
          </w:p>
        </w:tc>
        <w:tc>
          <w:tcPr>
            <w:tcW w:w="1134"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58,10</w:t>
            </w:r>
          </w:p>
        </w:tc>
        <w:tc>
          <w:tcPr>
            <w:tcW w:w="1134" w:type="dxa"/>
            <w:tcBorders>
              <w:top w:val="single" w:sz="4" w:space="0" w:color="auto"/>
              <w:left w:val="single" w:sz="4" w:space="0" w:color="auto"/>
              <w:bottom w:val="single" w:sz="4" w:space="0" w:color="auto"/>
              <w:right w:val="single" w:sz="4" w:space="0" w:color="auto"/>
            </w:tcBorders>
            <w:shd w:val="clear" w:color="000000" w:fill="ECE582"/>
            <w:noWrap/>
            <w:vAlign w:val="bottom"/>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56,23</w:t>
            </w:r>
          </w:p>
        </w:tc>
        <w:tc>
          <w:tcPr>
            <w:tcW w:w="1134" w:type="dxa"/>
            <w:tcBorders>
              <w:top w:val="single" w:sz="4" w:space="0" w:color="auto"/>
              <w:left w:val="single" w:sz="4" w:space="0" w:color="auto"/>
              <w:bottom w:val="single" w:sz="4" w:space="0" w:color="auto"/>
              <w:right w:val="single" w:sz="4" w:space="0" w:color="auto"/>
            </w:tcBorders>
            <w:shd w:val="clear" w:color="000000" w:fill="B4D57F"/>
            <w:noWrap/>
            <w:vAlign w:val="bottom"/>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52,77</w:t>
            </w:r>
          </w:p>
        </w:tc>
        <w:tc>
          <w:tcPr>
            <w:tcW w:w="1134" w:type="dxa"/>
            <w:tcBorders>
              <w:top w:val="single" w:sz="4" w:space="0" w:color="auto"/>
              <w:left w:val="single" w:sz="4" w:space="0" w:color="auto"/>
              <w:bottom w:val="single" w:sz="4" w:space="0" w:color="auto"/>
              <w:right w:val="single" w:sz="8" w:space="0" w:color="auto"/>
            </w:tcBorders>
            <w:shd w:val="clear" w:color="000000" w:fill="63BE7B"/>
            <w:noWrap/>
            <w:vAlign w:val="bottom"/>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47,73</w:t>
            </w:r>
          </w:p>
        </w:tc>
      </w:tr>
      <w:tr w:rsidR="00342428" w:rsidRPr="00410ED8" w:rsidTr="004D0746">
        <w:trPr>
          <w:trHeight w:val="345"/>
          <w:jc w:val="center"/>
        </w:trPr>
        <w:tc>
          <w:tcPr>
            <w:tcW w:w="1989" w:type="dxa"/>
            <w:tcBorders>
              <w:top w:val="nil"/>
              <w:left w:val="single" w:sz="8" w:space="0" w:color="auto"/>
              <w:bottom w:val="single" w:sz="4" w:space="0" w:color="auto"/>
              <w:right w:val="single" w:sz="4" w:space="0" w:color="auto"/>
            </w:tcBorders>
            <w:shd w:val="clear" w:color="auto" w:fill="auto"/>
            <w:noWrap/>
            <w:vAlign w:val="bottom"/>
            <w:hideMark/>
          </w:tcPr>
          <w:p w:rsidR="00342428" w:rsidRPr="00410ED8" w:rsidRDefault="00342428" w:rsidP="00546B4E">
            <w:pPr>
              <w:rPr>
                <w:rFonts w:asciiTheme="minorHAnsi" w:hAnsiTheme="minorHAnsi" w:cstheme="minorHAnsi"/>
                <w:sz w:val="16"/>
                <w:szCs w:val="16"/>
              </w:rPr>
            </w:pPr>
            <w:r w:rsidRPr="00410ED8">
              <w:rPr>
                <w:rFonts w:asciiTheme="minorHAnsi" w:hAnsiTheme="minorHAnsi" w:cstheme="minorHAnsi"/>
                <w:sz w:val="16"/>
                <w:szCs w:val="16"/>
              </w:rPr>
              <w:t> </w:t>
            </w:r>
          </w:p>
        </w:tc>
        <w:tc>
          <w:tcPr>
            <w:tcW w:w="1096" w:type="dxa"/>
            <w:tcBorders>
              <w:top w:val="nil"/>
              <w:left w:val="single" w:sz="4" w:space="0" w:color="auto"/>
              <w:bottom w:val="single" w:sz="4" w:space="0" w:color="auto"/>
              <w:right w:val="single" w:sz="4" w:space="0" w:color="auto"/>
            </w:tcBorders>
            <w:shd w:val="clear" w:color="auto" w:fill="auto"/>
            <w:noWrap/>
            <w:vAlign w:val="bottom"/>
            <w:hideMark/>
          </w:tcPr>
          <w:p w:rsidR="00342428" w:rsidRPr="00410ED8" w:rsidRDefault="00342428" w:rsidP="00546B4E">
            <w:pPr>
              <w:rPr>
                <w:rFonts w:asciiTheme="minorHAnsi" w:hAnsiTheme="minorHAnsi" w:cstheme="minorHAnsi"/>
                <w:sz w:val="16"/>
                <w:szCs w:val="16"/>
              </w:rPr>
            </w:pPr>
            <w:r w:rsidRPr="00410ED8">
              <w:rPr>
                <w:rFonts w:asciiTheme="minorHAnsi" w:hAnsiTheme="minorHAnsi" w:cstheme="minorHAnsi"/>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342428" w:rsidRPr="00410ED8" w:rsidRDefault="00342428" w:rsidP="00546B4E">
            <w:pPr>
              <w:rPr>
                <w:rFonts w:asciiTheme="minorHAnsi" w:hAnsiTheme="minorHAnsi" w:cstheme="minorHAnsi"/>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rsidR="00342428" w:rsidRPr="00410ED8" w:rsidRDefault="00342428" w:rsidP="00546B4E">
            <w:pPr>
              <w:rPr>
                <w:rFonts w:asciiTheme="minorHAnsi" w:hAnsiTheme="minorHAnsi" w:cstheme="minorHAnsi"/>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rsidR="00342428" w:rsidRPr="00410ED8" w:rsidRDefault="00342428" w:rsidP="00546B4E">
            <w:pPr>
              <w:rPr>
                <w:rFonts w:asciiTheme="minorHAnsi" w:hAnsiTheme="minorHAnsi" w:cstheme="minorHAnsi"/>
                <w:sz w:val="16"/>
                <w:szCs w:val="16"/>
              </w:rPr>
            </w:pP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342428" w:rsidRPr="00410ED8" w:rsidRDefault="00342428" w:rsidP="00546B4E">
            <w:pPr>
              <w:rPr>
                <w:rFonts w:asciiTheme="minorHAnsi" w:hAnsiTheme="minorHAnsi" w:cstheme="minorHAnsi"/>
                <w:sz w:val="16"/>
                <w:szCs w:val="16"/>
              </w:rPr>
            </w:pPr>
            <w:r w:rsidRPr="00410ED8">
              <w:rPr>
                <w:rFonts w:asciiTheme="minorHAnsi" w:hAnsiTheme="minorHAnsi" w:cstheme="minorHAnsi"/>
                <w:sz w:val="16"/>
                <w:szCs w:val="16"/>
              </w:rPr>
              <w:t> </w:t>
            </w:r>
          </w:p>
        </w:tc>
      </w:tr>
      <w:tr w:rsidR="00342428" w:rsidRPr="00410ED8" w:rsidTr="004D0746">
        <w:trPr>
          <w:trHeight w:val="300"/>
          <w:jc w:val="center"/>
        </w:trPr>
        <w:tc>
          <w:tcPr>
            <w:tcW w:w="1989" w:type="dxa"/>
            <w:tcBorders>
              <w:top w:val="nil"/>
              <w:left w:val="single" w:sz="8" w:space="0" w:color="auto"/>
              <w:bottom w:val="single" w:sz="4" w:space="0" w:color="auto"/>
              <w:right w:val="single" w:sz="4" w:space="0" w:color="auto"/>
            </w:tcBorders>
            <w:shd w:val="clear" w:color="auto" w:fill="auto"/>
            <w:noWrap/>
            <w:vAlign w:val="bottom"/>
            <w:hideMark/>
          </w:tcPr>
          <w:p w:rsidR="00342428" w:rsidRPr="00410ED8" w:rsidRDefault="00342428" w:rsidP="00546B4E">
            <w:pPr>
              <w:jc w:val="center"/>
              <w:rPr>
                <w:rFonts w:asciiTheme="minorHAnsi" w:hAnsiTheme="minorHAnsi" w:cstheme="minorHAnsi"/>
                <w:sz w:val="16"/>
                <w:szCs w:val="16"/>
              </w:rPr>
            </w:pPr>
            <w:r w:rsidRPr="00410ED8">
              <w:rPr>
                <w:rFonts w:asciiTheme="minorHAnsi" w:hAnsiTheme="minorHAnsi" w:cstheme="minorHAnsi"/>
                <w:sz w:val="16"/>
                <w:szCs w:val="16"/>
              </w:rPr>
              <w:t>UKUPAN DUG</w:t>
            </w:r>
          </w:p>
        </w:tc>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1.934,20</w:t>
            </w:r>
          </w:p>
        </w:tc>
        <w:tc>
          <w:tcPr>
            <w:tcW w:w="1134" w:type="dxa"/>
            <w:tcBorders>
              <w:top w:val="nil"/>
              <w:left w:val="nil"/>
              <w:bottom w:val="single" w:sz="4" w:space="0" w:color="auto"/>
              <w:right w:val="single" w:sz="4" w:space="0" w:color="auto"/>
            </w:tcBorders>
            <w:shd w:val="clear" w:color="auto" w:fill="auto"/>
            <w:noWrap/>
            <w:vAlign w:val="center"/>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2.042,77</w:t>
            </w:r>
          </w:p>
        </w:tc>
        <w:tc>
          <w:tcPr>
            <w:tcW w:w="1134" w:type="dxa"/>
            <w:tcBorders>
              <w:top w:val="nil"/>
              <w:left w:val="nil"/>
              <w:bottom w:val="single" w:sz="4" w:space="0" w:color="auto"/>
              <w:right w:val="single" w:sz="4" w:space="0" w:color="auto"/>
            </w:tcBorders>
            <w:shd w:val="clear" w:color="auto" w:fill="auto"/>
            <w:noWrap/>
            <w:vAlign w:val="center"/>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2.087,34</w:t>
            </w:r>
          </w:p>
        </w:tc>
        <w:tc>
          <w:tcPr>
            <w:tcW w:w="1134" w:type="dxa"/>
            <w:tcBorders>
              <w:top w:val="nil"/>
              <w:left w:val="nil"/>
              <w:bottom w:val="single" w:sz="4" w:space="0" w:color="auto"/>
              <w:right w:val="single" w:sz="4" w:space="0" w:color="auto"/>
            </w:tcBorders>
            <w:shd w:val="clear" w:color="auto" w:fill="auto"/>
            <w:noWrap/>
            <w:vAlign w:val="center"/>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2.073,84</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1.990,01</w:t>
            </w:r>
          </w:p>
        </w:tc>
      </w:tr>
      <w:tr w:rsidR="00342428" w:rsidRPr="00410ED8" w:rsidTr="004D0746">
        <w:trPr>
          <w:trHeight w:val="300"/>
          <w:jc w:val="center"/>
        </w:trPr>
        <w:tc>
          <w:tcPr>
            <w:tcW w:w="1989" w:type="dxa"/>
            <w:tcBorders>
              <w:top w:val="nil"/>
              <w:left w:val="single" w:sz="8" w:space="0" w:color="auto"/>
              <w:bottom w:val="single" w:sz="4" w:space="0" w:color="auto"/>
              <w:right w:val="single" w:sz="4" w:space="0" w:color="auto"/>
            </w:tcBorders>
            <w:shd w:val="clear" w:color="auto" w:fill="auto"/>
            <w:noWrap/>
            <w:vAlign w:val="bottom"/>
            <w:hideMark/>
          </w:tcPr>
          <w:p w:rsidR="00342428" w:rsidRPr="00410ED8" w:rsidRDefault="00342428" w:rsidP="00546B4E">
            <w:pPr>
              <w:rPr>
                <w:rFonts w:asciiTheme="minorHAnsi" w:hAnsiTheme="minorHAnsi" w:cstheme="minorHAnsi"/>
                <w:sz w:val="16"/>
                <w:szCs w:val="16"/>
              </w:rPr>
            </w:pPr>
            <w:r w:rsidRPr="00410ED8">
              <w:rPr>
                <w:rFonts w:asciiTheme="minorHAnsi" w:hAnsiTheme="minorHAnsi" w:cstheme="minorHAnsi"/>
                <w:sz w:val="16"/>
                <w:szCs w:val="16"/>
              </w:rPr>
              <w:t>DOMAĆI DUG</w:t>
            </w:r>
          </w:p>
        </w:tc>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500,70</w:t>
            </w:r>
          </w:p>
        </w:tc>
        <w:tc>
          <w:tcPr>
            <w:tcW w:w="1134" w:type="dxa"/>
            <w:tcBorders>
              <w:top w:val="nil"/>
              <w:left w:val="nil"/>
              <w:bottom w:val="single" w:sz="4" w:space="0" w:color="auto"/>
              <w:right w:val="single" w:sz="4" w:space="0" w:color="auto"/>
            </w:tcBorders>
            <w:shd w:val="clear" w:color="auto" w:fill="auto"/>
            <w:noWrap/>
            <w:vAlign w:val="center"/>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479,07</w:t>
            </w:r>
          </w:p>
        </w:tc>
        <w:tc>
          <w:tcPr>
            <w:tcW w:w="1134" w:type="dxa"/>
            <w:tcBorders>
              <w:top w:val="nil"/>
              <w:left w:val="nil"/>
              <w:bottom w:val="single" w:sz="4" w:space="0" w:color="auto"/>
              <w:right w:val="single" w:sz="4" w:space="0" w:color="auto"/>
            </w:tcBorders>
            <w:shd w:val="clear" w:color="auto" w:fill="auto"/>
            <w:noWrap/>
            <w:vAlign w:val="center"/>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403,07</w:t>
            </w:r>
          </w:p>
        </w:tc>
        <w:tc>
          <w:tcPr>
            <w:tcW w:w="1134" w:type="dxa"/>
            <w:tcBorders>
              <w:top w:val="nil"/>
              <w:left w:val="nil"/>
              <w:bottom w:val="single" w:sz="4" w:space="0" w:color="auto"/>
              <w:right w:val="single" w:sz="4" w:space="0" w:color="auto"/>
            </w:tcBorders>
            <w:shd w:val="clear" w:color="auto" w:fill="auto"/>
            <w:noWrap/>
            <w:vAlign w:val="center"/>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349,44</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358,54</w:t>
            </w:r>
          </w:p>
        </w:tc>
      </w:tr>
      <w:tr w:rsidR="00342428" w:rsidRPr="00410ED8" w:rsidTr="004D0746">
        <w:trPr>
          <w:trHeight w:val="315"/>
          <w:jc w:val="center"/>
        </w:trPr>
        <w:tc>
          <w:tcPr>
            <w:tcW w:w="1989" w:type="dxa"/>
            <w:tcBorders>
              <w:top w:val="nil"/>
              <w:left w:val="single" w:sz="8" w:space="0" w:color="auto"/>
              <w:bottom w:val="single" w:sz="8" w:space="0" w:color="auto"/>
              <w:right w:val="single" w:sz="4" w:space="0" w:color="auto"/>
            </w:tcBorders>
            <w:shd w:val="clear" w:color="auto" w:fill="auto"/>
            <w:noWrap/>
            <w:vAlign w:val="bottom"/>
            <w:hideMark/>
          </w:tcPr>
          <w:p w:rsidR="00342428" w:rsidRPr="00410ED8" w:rsidRDefault="00342428" w:rsidP="00546B4E">
            <w:pPr>
              <w:rPr>
                <w:rFonts w:asciiTheme="minorHAnsi" w:hAnsiTheme="minorHAnsi" w:cstheme="minorHAnsi"/>
                <w:sz w:val="16"/>
                <w:szCs w:val="16"/>
              </w:rPr>
            </w:pPr>
            <w:r w:rsidRPr="00410ED8">
              <w:rPr>
                <w:rFonts w:asciiTheme="minorHAnsi" w:hAnsiTheme="minorHAnsi" w:cstheme="minorHAnsi"/>
                <w:sz w:val="16"/>
                <w:szCs w:val="16"/>
              </w:rPr>
              <w:t>SPOLJNI DUG</w:t>
            </w:r>
          </w:p>
        </w:tc>
        <w:tc>
          <w:tcPr>
            <w:tcW w:w="1096" w:type="dxa"/>
            <w:tcBorders>
              <w:top w:val="single" w:sz="4" w:space="0" w:color="auto"/>
              <w:left w:val="nil"/>
              <w:bottom w:val="single" w:sz="8" w:space="0" w:color="auto"/>
              <w:right w:val="single" w:sz="4" w:space="0" w:color="auto"/>
            </w:tcBorders>
            <w:shd w:val="clear" w:color="auto" w:fill="auto"/>
            <w:noWrap/>
            <w:vAlign w:val="center"/>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1.433,50</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1.563,70</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1.684,27</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1.724,40</w:t>
            </w:r>
          </w:p>
        </w:tc>
        <w:tc>
          <w:tcPr>
            <w:tcW w:w="1134" w:type="dxa"/>
            <w:tcBorders>
              <w:top w:val="nil"/>
              <w:left w:val="nil"/>
              <w:bottom w:val="single" w:sz="8" w:space="0" w:color="auto"/>
              <w:right w:val="single" w:sz="8" w:space="0" w:color="auto"/>
            </w:tcBorders>
            <w:shd w:val="clear" w:color="auto" w:fill="auto"/>
            <w:noWrap/>
            <w:vAlign w:val="center"/>
            <w:hideMark/>
          </w:tcPr>
          <w:p w:rsidR="00342428" w:rsidRPr="00410ED8" w:rsidRDefault="00342428" w:rsidP="00546B4E">
            <w:pPr>
              <w:jc w:val="right"/>
              <w:rPr>
                <w:rFonts w:asciiTheme="minorHAnsi" w:hAnsiTheme="minorHAnsi" w:cstheme="minorHAnsi"/>
                <w:sz w:val="16"/>
                <w:szCs w:val="16"/>
              </w:rPr>
            </w:pPr>
            <w:r w:rsidRPr="00410ED8">
              <w:rPr>
                <w:rFonts w:asciiTheme="minorHAnsi" w:hAnsiTheme="minorHAnsi" w:cstheme="minorHAnsi"/>
                <w:sz w:val="16"/>
                <w:szCs w:val="16"/>
              </w:rPr>
              <w:t>1.631,47</w:t>
            </w:r>
          </w:p>
        </w:tc>
      </w:tr>
    </w:tbl>
    <w:p w:rsidR="009E469D" w:rsidRPr="00410ED8" w:rsidRDefault="009E469D" w:rsidP="00635358">
      <w:pPr>
        <w:rPr>
          <w:rFonts w:asciiTheme="minorHAnsi" w:hAnsiTheme="minorHAnsi" w:cstheme="minorHAnsi"/>
          <w:sz w:val="22"/>
          <w:szCs w:val="22"/>
        </w:rPr>
      </w:pPr>
    </w:p>
    <w:p w:rsidR="00E627FC" w:rsidRPr="00410ED8" w:rsidRDefault="00E627FC" w:rsidP="00635358">
      <w:pPr>
        <w:rPr>
          <w:rFonts w:asciiTheme="minorHAnsi" w:hAnsiTheme="minorHAnsi" w:cstheme="minorHAnsi"/>
          <w:sz w:val="22"/>
          <w:szCs w:val="22"/>
        </w:rPr>
      </w:pPr>
    </w:p>
    <w:p w:rsidR="009E469D" w:rsidRPr="00410ED8" w:rsidRDefault="009E469D" w:rsidP="00635358">
      <w:pPr>
        <w:rPr>
          <w:rFonts w:asciiTheme="minorHAnsi" w:hAnsiTheme="minorHAnsi" w:cstheme="minorHAnsi"/>
          <w:sz w:val="22"/>
          <w:szCs w:val="22"/>
        </w:rPr>
      </w:pPr>
    </w:p>
    <w:p w:rsidR="009E469D" w:rsidRPr="00410ED8" w:rsidRDefault="009E469D" w:rsidP="00635358">
      <w:pPr>
        <w:rPr>
          <w:rFonts w:asciiTheme="minorHAnsi" w:hAnsiTheme="minorHAnsi" w:cstheme="minorHAnsi"/>
          <w:sz w:val="22"/>
          <w:szCs w:val="22"/>
        </w:rPr>
      </w:pPr>
    </w:p>
    <w:p w:rsidR="009D1B97" w:rsidRPr="00410ED8" w:rsidRDefault="004D0746" w:rsidP="009D1B97">
      <w:pPr>
        <w:rPr>
          <w:rFonts w:asciiTheme="minorHAnsi" w:hAnsiTheme="minorHAnsi" w:cstheme="minorHAnsi"/>
          <w:sz w:val="18"/>
          <w:szCs w:val="18"/>
        </w:rPr>
      </w:pPr>
      <w:r w:rsidRPr="00410ED8">
        <w:rPr>
          <w:rFonts w:asciiTheme="minorHAnsi" w:hAnsiTheme="minorHAnsi" w:cstheme="minorHAnsi"/>
          <w:sz w:val="18"/>
          <w:szCs w:val="18"/>
        </w:rPr>
        <w:t xml:space="preserve">Tabela </w:t>
      </w:r>
      <w:r w:rsidR="009D1B97" w:rsidRPr="00410ED8">
        <w:rPr>
          <w:rFonts w:asciiTheme="minorHAnsi" w:hAnsiTheme="minorHAnsi" w:cstheme="minorHAnsi"/>
          <w:sz w:val="18"/>
          <w:szCs w:val="18"/>
        </w:rPr>
        <w:t xml:space="preserve">– </w:t>
      </w:r>
      <w:r w:rsidR="009D1B97" w:rsidRPr="00410ED8">
        <w:rPr>
          <w:rFonts w:asciiTheme="minorHAnsi" w:hAnsiTheme="minorHAnsi" w:cstheme="minorHAnsi"/>
          <w:iCs/>
          <w:sz w:val="18"/>
          <w:szCs w:val="18"/>
        </w:rPr>
        <w:t>Kretanje državnog duga za period 2013-2017. –</w:t>
      </w:r>
      <w:r w:rsidR="009D1B97" w:rsidRPr="00410ED8">
        <w:rPr>
          <w:rFonts w:asciiTheme="minorHAnsi" w:hAnsiTheme="minorHAnsi" w:cstheme="minorHAnsi"/>
          <w:sz w:val="18"/>
          <w:szCs w:val="18"/>
        </w:rPr>
        <w:t xml:space="preserve"> sa projekcijom Autoputa (u mil. eura)</w:t>
      </w:r>
    </w:p>
    <w:p w:rsidR="00257040" w:rsidRPr="00410ED8" w:rsidRDefault="00257040" w:rsidP="009D1B97">
      <w:pPr>
        <w:rPr>
          <w:rFonts w:asciiTheme="minorHAnsi" w:hAnsiTheme="minorHAnsi" w:cstheme="minorHAnsi"/>
          <w:sz w:val="18"/>
          <w:szCs w:val="18"/>
        </w:rPr>
      </w:pPr>
    </w:p>
    <w:tbl>
      <w:tblPr>
        <w:tblW w:w="7621" w:type="dxa"/>
        <w:jc w:val="center"/>
        <w:tblLook w:val="04A0"/>
      </w:tblPr>
      <w:tblGrid>
        <w:gridCol w:w="1927"/>
        <w:gridCol w:w="1158"/>
        <w:gridCol w:w="1134"/>
        <w:gridCol w:w="1134"/>
        <w:gridCol w:w="1134"/>
        <w:gridCol w:w="1134"/>
      </w:tblGrid>
      <w:tr w:rsidR="009D1B97" w:rsidRPr="00410ED8" w:rsidTr="004D0746">
        <w:trPr>
          <w:trHeight w:val="300"/>
          <w:jc w:val="center"/>
        </w:trPr>
        <w:tc>
          <w:tcPr>
            <w:tcW w:w="1927" w:type="dxa"/>
            <w:tcBorders>
              <w:top w:val="single" w:sz="8" w:space="0" w:color="auto"/>
              <w:left w:val="single" w:sz="8" w:space="0" w:color="auto"/>
              <w:bottom w:val="single" w:sz="4" w:space="0" w:color="auto"/>
              <w:right w:val="single" w:sz="4" w:space="0" w:color="auto"/>
            </w:tcBorders>
            <w:shd w:val="clear" w:color="000000" w:fill="404040"/>
            <w:noWrap/>
            <w:vAlign w:val="bottom"/>
            <w:hideMark/>
          </w:tcPr>
          <w:p w:rsidR="009D1B97" w:rsidRPr="00410ED8" w:rsidRDefault="009D1B97" w:rsidP="00373085">
            <w:pPr>
              <w:jc w:val="center"/>
              <w:rPr>
                <w:rFonts w:asciiTheme="minorHAnsi" w:hAnsiTheme="minorHAnsi" w:cstheme="minorHAnsi"/>
                <w:color w:val="FFFFFF"/>
                <w:sz w:val="16"/>
                <w:szCs w:val="16"/>
              </w:rPr>
            </w:pPr>
            <w:r w:rsidRPr="00410ED8">
              <w:rPr>
                <w:rFonts w:asciiTheme="minorHAnsi" w:hAnsiTheme="minorHAnsi" w:cstheme="minorHAnsi"/>
                <w:color w:val="FFFFFF"/>
                <w:sz w:val="16"/>
                <w:szCs w:val="16"/>
              </w:rPr>
              <w:t>GODINA</w:t>
            </w:r>
          </w:p>
        </w:tc>
        <w:tc>
          <w:tcPr>
            <w:tcW w:w="1158" w:type="dxa"/>
            <w:tcBorders>
              <w:top w:val="single" w:sz="8" w:space="0" w:color="auto"/>
              <w:left w:val="nil"/>
              <w:bottom w:val="single" w:sz="4" w:space="0" w:color="auto"/>
              <w:right w:val="single" w:sz="4" w:space="0" w:color="auto"/>
            </w:tcBorders>
            <w:shd w:val="clear" w:color="000000" w:fill="404040"/>
            <w:noWrap/>
            <w:vAlign w:val="bottom"/>
            <w:hideMark/>
          </w:tcPr>
          <w:p w:rsidR="009D1B97" w:rsidRPr="00410ED8" w:rsidRDefault="009D1B97" w:rsidP="00373085">
            <w:pPr>
              <w:jc w:val="right"/>
              <w:rPr>
                <w:rFonts w:asciiTheme="minorHAnsi" w:hAnsiTheme="minorHAnsi" w:cstheme="minorHAnsi"/>
                <w:color w:val="FFFFFF"/>
                <w:sz w:val="16"/>
                <w:szCs w:val="16"/>
              </w:rPr>
            </w:pPr>
            <w:r w:rsidRPr="00410ED8">
              <w:rPr>
                <w:rFonts w:asciiTheme="minorHAnsi" w:hAnsiTheme="minorHAnsi" w:cstheme="minorHAnsi"/>
                <w:color w:val="FFFFFF"/>
                <w:sz w:val="16"/>
                <w:szCs w:val="16"/>
              </w:rPr>
              <w:t>2013</w:t>
            </w:r>
          </w:p>
        </w:tc>
        <w:tc>
          <w:tcPr>
            <w:tcW w:w="1134" w:type="dxa"/>
            <w:tcBorders>
              <w:top w:val="single" w:sz="8" w:space="0" w:color="auto"/>
              <w:left w:val="nil"/>
              <w:bottom w:val="single" w:sz="4" w:space="0" w:color="auto"/>
              <w:right w:val="single" w:sz="4" w:space="0" w:color="auto"/>
            </w:tcBorders>
            <w:shd w:val="clear" w:color="000000" w:fill="404040"/>
            <w:noWrap/>
            <w:vAlign w:val="bottom"/>
            <w:hideMark/>
          </w:tcPr>
          <w:p w:rsidR="009D1B97" w:rsidRPr="00410ED8" w:rsidRDefault="009D1B97" w:rsidP="00373085">
            <w:pPr>
              <w:jc w:val="right"/>
              <w:rPr>
                <w:rFonts w:asciiTheme="minorHAnsi" w:hAnsiTheme="minorHAnsi" w:cstheme="minorHAnsi"/>
                <w:color w:val="FFFFFF"/>
                <w:sz w:val="16"/>
                <w:szCs w:val="16"/>
              </w:rPr>
            </w:pPr>
            <w:r w:rsidRPr="00410ED8">
              <w:rPr>
                <w:rFonts w:asciiTheme="minorHAnsi" w:hAnsiTheme="minorHAnsi" w:cstheme="minorHAnsi"/>
                <w:color w:val="FFFFFF"/>
                <w:sz w:val="16"/>
                <w:szCs w:val="16"/>
              </w:rPr>
              <w:t>2014</w:t>
            </w:r>
          </w:p>
        </w:tc>
        <w:tc>
          <w:tcPr>
            <w:tcW w:w="1134" w:type="dxa"/>
            <w:tcBorders>
              <w:top w:val="single" w:sz="8" w:space="0" w:color="auto"/>
              <w:left w:val="nil"/>
              <w:bottom w:val="single" w:sz="4" w:space="0" w:color="auto"/>
              <w:right w:val="single" w:sz="4" w:space="0" w:color="auto"/>
            </w:tcBorders>
            <w:shd w:val="clear" w:color="000000" w:fill="404040"/>
            <w:noWrap/>
            <w:vAlign w:val="bottom"/>
            <w:hideMark/>
          </w:tcPr>
          <w:p w:rsidR="009D1B97" w:rsidRPr="00410ED8" w:rsidRDefault="009D1B97" w:rsidP="00373085">
            <w:pPr>
              <w:jc w:val="right"/>
              <w:rPr>
                <w:rFonts w:asciiTheme="minorHAnsi" w:hAnsiTheme="minorHAnsi" w:cstheme="minorHAnsi"/>
                <w:color w:val="FFFFFF"/>
                <w:sz w:val="16"/>
                <w:szCs w:val="16"/>
              </w:rPr>
            </w:pPr>
            <w:r w:rsidRPr="00410ED8">
              <w:rPr>
                <w:rFonts w:asciiTheme="minorHAnsi" w:hAnsiTheme="minorHAnsi" w:cstheme="minorHAnsi"/>
                <w:color w:val="FFFFFF"/>
                <w:sz w:val="16"/>
                <w:szCs w:val="16"/>
              </w:rPr>
              <w:t>2015</w:t>
            </w:r>
          </w:p>
        </w:tc>
        <w:tc>
          <w:tcPr>
            <w:tcW w:w="1134" w:type="dxa"/>
            <w:tcBorders>
              <w:top w:val="single" w:sz="8" w:space="0" w:color="auto"/>
              <w:left w:val="nil"/>
              <w:bottom w:val="single" w:sz="4" w:space="0" w:color="auto"/>
              <w:right w:val="single" w:sz="4" w:space="0" w:color="auto"/>
            </w:tcBorders>
            <w:shd w:val="clear" w:color="000000" w:fill="404040"/>
            <w:noWrap/>
            <w:vAlign w:val="bottom"/>
            <w:hideMark/>
          </w:tcPr>
          <w:p w:rsidR="009D1B97" w:rsidRPr="00410ED8" w:rsidRDefault="009D1B97" w:rsidP="00373085">
            <w:pPr>
              <w:jc w:val="right"/>
              <w:rPr>
                <w:rFonts w:asciiTheme="minorHAnsi" w:hAnsiTheme="minorHAnsi" w:cstheme="minorHAnsi"/>
                <w:color w:val="FFFFFF"/>
                <w:sz w:val="16"/>
                <w:szCs w:val="16"/>
              </w:rPr>
            </w:pPr>
            <w:r w:rsidRPr="00410ED8">
              <w:rPr>
                <w:rFonts w:asciiTheme="minorHAnsi" w:hAnsiTheme="minorHAnsi" w:cstheme="minorHAnsi"/>
                <w:color w:val="FFFFFF"/>
                <w:sz w:val="16"/>
                <w:szCs w:val="16"/>
              </w:rPr>
              <w:t>2016</w:t>
            </w:r>
          </w:p>
        </w:tc>
        <w:tc>
          <w:tcPr>
            <w:tcW w:w="1134" w:type="dxa"/>
            <w:tcBorders>
              <w:top w:val="single" w:sz="8" w:space="0" w:color="auto"/>
              <w:left w:val="nil"/>
              <w:bottom w:val="single" w:sz="4" w:space="0" w:color="auto"/>
              <w:right w:val="single" w:sz="8" w:space="0" w:color="auto"/>
            </w:tcBorders>
            <w:shd w:val="clear" w:color="000000" w:fill="404040"/>
            <w:noWrap/>
            <w:vAlign w:val="bottom"/>
            <w:hideMark/>
          </w:tcPr>
          <w:p w:rsidR="009D1B97" w:rsidRPr="00410ED8" w:rsidRDefault="009D1B97" w:rsidP="00373085">
            <w:pPr>
              <w:jc w:val="right"/>
              <w:rPr>
                <w:rFonts w:asciiTheme="minorHAnsi" w:hAnsiTheme="minorHAnsi" w:cstheme="minorHAnsi"/>
                <w:color w:val="FFFFFF"/>
                <w:sz w:val="16"/>
                <w:szCs w:val="16"/>
              </w:rPr>
            </w:pPr>
            <w:r w:rsidRPr="00410ED8">
              <w:rPr>
                <w:rFonts w:asciiTheme="minorHAnsi" w:hAnsiTheme="minorHAnsi" w:cstheme="minorHAnsi"/>
                <w:color w:val="FFFFFF"/>
                <w:sz w:val="16"/>
                <w:szCs w:val="16"/>
              </w:rPr>
              <w:t>2017</w:t>
            </w:r>
          </w:p>
        </w:tc>
      </w:tr>
      <w:tr w:rsidR="009D1B97" w:rsidRPr="00410ED8" w:rsidTr="004D0746">
        <w:trPr>
          <w:trHeight w:val="120"/>
          <w:jc w:val="center"/>
        </w:trPr>
        <w:tc>
          <w:tcPr>
            <w:tcW w:w="1927" w:type="dxa"/>
            <w:tcBorders>
              <w:top w:val="nil"/>
              <w:left w:val="single" w:sz="8" w:space="0" w:color="auto"/>
              <w:bottom w:val="single" w:sz="4" w:space="0" w:color="auto"/>
              <w:right w:val="single" w:sz="4" w:space="0" w:color="auto"/>
            </w:tcBorders>
            <w:shd w:val="clear" w:color="auto" w:fill="auto"/>
            <w:noWrap/>
            <w:vAlign w:val="bottom"/>
            <w:hideMark/>
          </w:tcPr>
          <w:p w:rsidR="009D1B97" w:rsidRPr="00410ED8" w:rsidRDefault="009D1B97" w:rsidP="00373085">
            <w:pPr>
              <w:rPr>
                <w:rFonts w:asciiTheme="minorHAnsi" w:hAnsiTheme="minorHAnsi" w:cstheme="minorHAnsi"/>
                <w:sz w:val="16"/>
                <w:szCs w:val="16"/>
              </w:rPr>
            </w:pPr>
            <w:r w:rsidRPr="00410ED8">
              <w:rPr>
                <w:rFonts w:asciiTheme="minorHAnsi" w:hAnsiTheme="minorHAnsi" w:cstheme="minorHAnsi"/>
                <w:sz w:val="16"/>
                <w:szCs w:val="16"/>
              </w:rPr>
              <w:t> </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B97" w:rsidRPr="00410ED8" w:rsidRDefault="009D1B97" w:rsidP="00373085">
            <w:pPr>
              <w:rPr>
                <w:rFonts w:asciiTheme="minorHAnsi" w:hAnsiTheme="minorHAnsi" w:cstheme="minorHAnsi"/>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D1B97" w:rsidRPr="00410ED8" w:rsidRDefault="009D1B97" w:rsidP="00373085">
            <w:pPr>
              <w:rPr>
                <w:rFonts w:asciiTheme="minorHAnsi" w:hAnsiTheme="minorHAnsi" w:cstheme="minorHAnsi"/>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D1B97" w:rsidRPr="00410ED8" w:rsidRDefault="009D1B97" w:rsidP="00373085">
            <w:pPr>
              <w:rPr>
                <w:rFonts w:asciiTheme="minorHAnsi" w:hAnsiTheme="minorHAnsi" w:cstheme="minorHAnsi"/>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D1B97" w:rsidRPr="00410ED8" w:rsidRDefault="009D1B97" w:rsidP="00373085">
            <w:pPr>
              <w:rPr>
                <w:rFonts w:asciiTheme="minorHAnsi" w:hAnsiTheme="minorHAnsi" w:cstheme="minorHAnsi"/>
                <w:sz w:val="16"/>
                <w:szCs w:val="16"/>
              </w:rPr>
            </w:pP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D1B97" w:rsidRPr="00410ED8" w:rsidRDefault="009D1B97" w:rsidP="00373085">
            <w:pPr>
              <w:rPr>
                <w:rFonts w:asciiTheme="minorHAnsi" w:hAnsiTheme="minorHAnsi" w:cstheme="minorHAnsi"/>
                <w:sz w:val="16"/>
                <w:szCs w:val="16"/>
              </w:rPr>
            </w:pPr>
          </w:p>
        </w:tc>
      </w:tr>
      <w:tr w:rsidR="009D1B97" w:rsidRPr="00410ED8" w:rsidTr="004D0746">
        <w:trPr>
          <w:trHeight w:val="300"/>
          <w:jc w:val="center"/>
        </w:trPr>
        <w:tc>
          <w:tcPr>
            <w:tcW w:w="1927" w:type="dxa"/>
            <w:tcBorders>
              <w:top w:val="nil"/>
              <w:left w:val="single" w:sz="8" w:space="0" w:color="auto"/>
              <w:bottom w:val="single" w:sz="4" w:space="0" w:color="auto"/>
              <w:right w:val="single" w:sz="4" w:space="0" w:color="auto"/>
            </w:tcBorders>
            <w:shd w:val="clear" w:color="auto" w:fill="auto"/>
            <w:noWrap/>
            <w:vAlign w:val="bottom"/>
            <w:hideMark/>
          </w:tcPr>
          <w:p w:rsidR="009D1B97" w:rsidRPr="00410ED8" w:rsidRDefault="009D1B97" w:rsidP="00373085">
            <w:pPr>
              <w:jc w:val="center"/>
              <w:rPr>
                <w:rFonts w:asciiTheme="minorHAnsi" w:hAnsiTheme="minorHAnsi" w:cstheme="minorHAnsi"/>
                <w:sz w:val="16"/>
                <w:szCs w:val="16"/>
              </w:rPr>
            </w:pPr>
            <w:r w:rsidRPr="00410ED8">
              <w:rPr>
                <w:rFonts w:asciiTheme="minorHAnsi" w:hAnsiTheme="minorHAnsi" w:cstheme="minorHAnsi"/>
                <w:sz w:val="16"/>
                <w:szCs w:val="16"/>
              </w:rPr>
              <w:t>BDP</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3.335,9</w:t>
            </w:r>
          </w:p>
        </w:tc>
        <w:tc>
          <w:tcPr>
            <w:tcW w:w="1134" w:type="dxa"/>
            <w:tcBorders>
              <w:top w:val="nil"/>
              <w:left w:val="nil"/>
              <w:bottom w:val="single" w:sz="4" w:space="0" w:color="auto"/>
              <w:right w:val="single" w:sz="4" w:space="0" w:color="auto"/>
            </w:tcBorders>
            <w:shd w:val="clear" w:color="auto" w:fill="auto"/>
            <w:noWrap/>
            <w:vAlign w:val="center"/>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3.516,0</w:t>
            </w:r>
          </w:p>
        </w:tc>
        <w:tc>
          <w:tcPr>
            <w:tcW w:w="1134" w:type="dxa"/>
            <w:tcBorders>
              <w:top w:val="nil"/>
              <w:left w:val="nil"/>
              <w:bottom w:val="single" w:sz="4" w:space="0" w:color="auto"/>
              <w:right w:val="single" w:sz="4" w:space="0" w:color="auto"/>
            </w:tcBorders>
            <w:shd w:val="clear" w:color="auto" w:fill="auto"/>
            <w:noWrap/>
            <w:vAlign w:val="center"/>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3.712,0</w:t>
            </w:r>
          </w:p>
        </w:tc>
        <w:tc>
          <w:tcPr>
            <w:tcW w:w="1134" w:type="dxa"/>
            <w:tcBorders>
              <w:top w:val="nil"/>
              <w:left w:val="nil"/>
              <w:bottom w:val="single" w:sz="4" w:space="0" w:color="auto"/>
              <w:right w:val="single" w:sz="4" w:space="0" w:color="auto"/>
            </w:tcBorders>
            <w:shd w:val="clear" w:color="auto" w:fill="auto"/>
            <w:noWrap/>
            <w:vAlign w:val="center"/>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3.930,1</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4.169,1</w:t>
            </w:r>
          </w:p>
        </w:tc>
      </w:tr>
      <w:tr w:rsidR="009D1B97" w:rsidRPr="00410ED8" w:rsidTr="004D0746">
        <w:trPr>
          <w:trHeight w:val="300"/>
          <w:jc w:val="center"/>
        </w:trPr>
        <w:tc>
          <w:tcPr>
            <w:tcW w:w="192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D1B97" w:rsidRPr="00410ED8" w:rsidRDefault="009D1B97" w:rsidP="00373085">
            <w:pPr>
              <w:jc w:val="center"/>
              <w:rPr>
                <w:rFonts w:asciiTheme="minorHAnsi" w:hAnsiTheme="minorHAnsi" w:cstheme="minorHAnsi"/>
                <w:sz w:val="16"/>
                <w:szCs w:val="16"/>
              </w:rPr>
            </w:pPr>
            <w:r w:rsidRPr="00410ED8">
              <w:rPr>
                <w:rFonts w:asciiTheme="minorHAnsi" w:hAnsiTheme="minorHAnsi" w:cstheme="minorHAnsi"/>
                <w:sz w:val="16"/>
                <w:szCs w:val="16"/>
              </w:rPr>
              <w:t>BDP/UKUPAN DUG</w:t>
            </w:r>
          </w:p>
        </w:tc>
        <w:tc>
          <w:tcPr>
            <w:tcW w:w="1158" w:type="dxa"/>
            <w:tcBorders>
              <w:top w:val="single" w:sz="4" w:space="0" w:color="auto"/>
              <w:left w:val="single" w:sz="4" w:space="0" w:color="auto"/>
              <w:bottom w:val="single" w:sz="4" w:space="0" w:color="auto"/>
              <w:right w:val="single" w:sz="4" w:space="0" w:color="auto"/>
            </w:tcBorders>
            <w:shd w:val="clear" w:color="000000" w:fill="F9726D"/>
            <w:noWrap/>
            <w:vAlign w:val="bottom"/>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57,98</w:t>
            </w:r>
          </w:p>
        </w:tc>
        <w:tc>
          <w:tcPr>
            <w:tcW w:w="1134"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58,81</w:t>
            </w:r>
          </w:p>
        </w:tc>
        <w:tc>
          <w:tcPr>
            <w:tcW w:w="1134" w:type="dxa"/>
            <w:tcBorders>
              <w:top w:val="single" w:sz="4" w:space="0" w:color="auto"/>
              <w:left w:val="single" w:sz="4" w:space="0" w:color="auto"/>
              <w:bottom w:val="single" w:sz="4" w:space="0" w:color="auto"/>
              <w:right w:val="single" w:sz="4" w:space="0" w:color="auto"/>
            </w:tcBorders>
            <w:shd w:val="clear" w:color="000000" w:fill="ECE582"/>
            <w:noWrap/>
            <w:vAlign w:val="bottom"/>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60,27</w:t>
            </w:r>
          </w:p>
        </w:tc>
        <w:tc>
          <w:tcPr>
            <w:tcW w:w="1134" w:type="dxa"/>
            <w:tcBorders>
              <w:top w:val="single" w:sz="4" w:space="0" w:color="auto"/>
              <w:left w:val="single" w:sz="4" w:space="0" w:color="auto"/>
              <w:bottom w:val="single" w:sz="4" w:space="0" w:color="auto"/>
              <w:right w:val="single" w:sz="4" w:space="0" w:color="auto"/>
            </w:tcBorders>
            <w:shd w:val="clear" w:color="000000" w:fill="B4D57F"/>
            <w:noWrap/>
            <w:vAlign w:val="bottom"/>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62,31</w:t>
            </w:r>
          </w:p>
        </w:tc>
        <w:tc>
          <w:tcPr>
            <w:tcW w:w="1134" w:type="dxa"/>
            <w:tcBorders>
              <w:top w:val="single" w:sz="4" w:space="0" w:color="auto"/>
              <w:left w:val="single" w:sz="4" w:space="0" w:color="auto"/>
              <w:bottom w:val="single" w:sz="4" w:space="0" w:color="auto"/>
              <w:right w:val="single" w:sz="8" w:space="0" w:color="auto"/>
            </w:tcBorders>
            <w:shd w:val="clear" w:color="000000" w:fill="63BE7B"/>
            <w:noWrap/>
            <w:vAlign w:val="bottom"/>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64,52</w:t>
            </w:r>
          </w:p>
        </w:tc>
      </w:tr>
      <w:tr w:rsidR="009D1B97" w:rsidRPr="00410ED8" w:rsidTr="004D0746">
        <w:trPr>
          <w:trHeight w:val="345"/>
          <w:jc w:val="center"/>
        </w:trPr>
        <w:tc>
          <w:tcPr>
            <w:tcW w:w="1927" w:type="dxa"/>
            <w:tcBorders>
              <w:top w:val="nil"/>
              <w:left w:val="single" w:sz="8" w:space="0" w:color="auto"/>
              <w:bottom w:val="single" w:sz="4" w:space="0" w:color="auto"/>
              <w:right w:val="single" w:sz="4" w:space="0" w:color="auto"/>
            </w:tcBorders>
            <w:shd w:val="clear" w:color="auto" w:fill="auto"/>
            <w:noWrap/>
            <w:vAlign w:val="bottom"/>
            <w:hideMark/>
          </w:tcPr>
          <w:p w:rsidR="009D1B97" w:rsidRPr="00410ED8" w:rsidRDefault="009D1B97" w:rsidP="00373085">
            <w:pPr>
              <w:rPr>
                <w:rFonts w:asciiTheme="minorHAnsi" w:hAnsiTheme="minorHAnsi" w:cstheme="minorHAnsi"/>
                <w:sz w:val="16"/>
                <w:szCs w:val="16"/>
              </w:rPr>
            </w:pPr>
            <w:r w:rsidRPr="00410ED8">
              <w:rPr>
                <w:rFonts w:asciiTheme="minorHAnsi" w:hAnsiTheme="minorHAnsi" w:cstheme="minorHAnsi"/>
                <w:sz w:val="16"/>
                <w:szCs w:val="16"/>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9D1B97" w:rsidRPr="00410ED8" w:rsidRDefault="009D1B97" w:rsidP="00373085">
            <w:pPr>
              <w:rPr>
                <w:rFonts w:asciiTheme="minorHAnsi" w:hAnsiTheme="minorHAnsi" w:cstheme="minorHAnsi"/>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rsidR="009D1B97" w:rsidRPr="00410ED8" w:rsidRDefault="009D1B97" w:rsidP="00373085">
            <w:pPr>
              <w:rPr>
                <w:rFonts w:asciiTheme="minorHAnsi" w:hAnsiTheme="minorHAnsi" w:cstheme="minorHAnsi"/>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rsidR="009D1B97" w:rsidRPr="00410ED8" w:rsidRDefault="009D1B97" w:rsidP="00373085">
            <w:pPr>
              <w:rPr>
                <w:rFonts w:asciiTheme="minorHAnsi" w:hAnsiTheme="minorHAnsi" w:cstheme="minorHAnsi"/>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rsidR="009D1B97" w:rsidRPr="00410ED8" w:rsidRDefault="009D1B97" w:rsidP="00373085">
            <w:pPr>
              <w:rPr>
                <w:rFonts w:asciiTheme="minorHAnsi" w:hAnsiTheme="minorHAnsi" w:cstheme="minorHAnsi"/>
                <w:sz w:val="16"/>
                <w:szCs w:val="16"/>
              </w:rPr>
            </w:pP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D1B97" w:rsidRPr="00410ED8" w:rsidRDefault="009D1B97" w:rsidP="00373085">
            <w:pPr>
              <w:rPr>
                <w:rFonts w:asciiTheme="minorHAnsi" w:hAnsiTheme="minorHAnsi" w:cstheme="minorHAnsi"/>
                <w:sz w:val="16"/>
                <w:szCs w:val="16"/>
              </w:rPr>
            </w:pPr>
          </w:p>
        </w:tc>
      </w:tr>
      <w:tr w:rsidR="009D1B97" w:rsidRPr="00410ED8" w:rsidTr="004D0746">
        <w:trPr>
          <w:trHeight w:val="300"/>
          <w:jc w:val="center"/>
        </w:trPr>
        <w:tc>
          <w:tcPr>
            <w:tcW w:w="1927" w:type="dxa"/>
            <w:tcBorders>
              <w:top w:val="nil"/>
              <w:left w:val="single" w:sz="8" w:space="0" w:color="auto"/>
              <w:bottom w:val="single" w:sz="4" w:space="0" w:color="auto"/>
              <w:right w:val="single" w:sz="4" w:space="0" w:color="auto"/>
            </w:tcBorders>
            <w:shd w:val="clear" w:color="auto" w:fill="auto"/>
            <w:noWrap/>
            <w:vAlign w:val="bottom"/>
            <w:hideMark/>
          </w:tcPr>
          <w:p w:rsidR="009D1B97" w:rsidRPr="00410ED8" w:rsidRDefault="009D1B97" w:rsidP="00373085">
            <w:pPr>
              <w:jc w:val="center"/>
              <w:rPr>
                <w:rFonts w:asciiTheme="minorHAnsi" w:hAnsiTheme="minorHAnsi" w:cstheme="minorHAnsi"/>
                <w:sz w:val="16"/>
                <w:szCs w:val="16"/>
              </w:rPr>
            </w:pPr>
            <w:r w:rsidRPr="00410ED8">
              <w:rPr>
                <w:rFonts w:asciiTheme="minorHAnsi" w:hAnsiTheme="minorHAnsi" w:cstheme="minorHAnsi"/>
                <w:sz w:val="16"/>
                <w:szCs w:val="16"/>
              </w:rPr>
              <w:t>UKUPAN DUG</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1.934,20</w:t>
            </w:r>
          </w:p>
        </w:tc>
        <w:tc>
          <w:tcPr>
            <w:tcW w:w="1134" w:type="dxa"/>
            <w:tcBorders>
              <w:top w:val="nil"/>
              <w:left w:val="nil"/>
              <w:bottom w:val="single" w:sz="4" w:space="0" w:color="auto"/>
              <w:right w:val="single" w:sz="4" w:space="0" w:color="auto"/>
            </w:tcBorders>
            <w:shd w:val="clear" w:color="auto" w:fill="auto"/>
            <w:noWrap/>
            <w:vAlign w:val="center"/>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2.067,77</w:t>
            </w:r>
          </w:p>
        </w:tc>
        <w:tc>
          <w:tcPr>
            <w:tcW w:w="1134" w:type="dxa"/>
            <w:tcBorders>
              <w:top w:val="nil"/>
              <w:left w:val="nil"/>
              <w:bottom w:val="single" w:sz="4" w:space="0" w:color="auto"/>
              <w:right w:val="single" w:sz="4" w:space="0" w:color="auto"/>
            </w:tcBorders>
            <w:shd w:val="clear" w:color="auto" w:fill="auto"/>
            <w:noWrap/>
            <w:vAlign w:val="center"/>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2.237,34</w:t>
            </w:r>
          </w:p>
        </w:tc>
        <w:tc>
          <w:tcPr>
            <w:tcW w:w="1134" w:type="dxa"/>
            <w:tcBorders>
              <w:top w:val="nil"/>
              <w:left w:val="nil"/>
              <w:bottom w:val="single" w:sz="4" w:space="0" w:color="auto"/>
              <w:right w:val="single" w:sz="4" w:space="0" w:color="auto"/>
            </w:tcBorders>
            <w:shd w:val="clear" w:color="auto" w:fill="auto"/>
            <w:noWrap/>
            <w:vAlign w:val="center"/>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2.448,84</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2.690,01</w:t>
            </w:r>
          </w:p>
        </w:tc>
      </w:tr>
      <w:tr w:rsidR="009D1B97" w:rsidRPr="00410ED8" w:rsidTr="004D0746">
        <w:trPr>
          <w:trHeight w:val="300"/>
          <w:jc w:val="center"/>
        </w:trPr>
        <w:tc>
          <w:tcPr>
            <w:tcW w:w="1927" w:type="dxa"/>
            <w:tcBorders>
              <w:top w:val="nil"/>
              <w:left w:val="single" w:sz="8" w:space="0" w:color="auto"/>
              <w:bottom w:val="single" w:sz="4" w:space="0" w:color="auto"/>
              <w:right w:val="single" w:sz="4" w:space="0" w:color="auto"/>
            </w:tcBorders>
            <w:shd w:val="clear" w:color="auto" w:fill="auto"/>
            <w:noWrap/>
            <w:vAlign w:val="bottom"/>
            <w:hideMark/>
          </w:tcPr>
          <w:p w:rsidR="009D1B97" w:rsidRPr="00410ED8" w:rsidRDefault="009D1B97" w:rsidP="00373085">
            <w:pPr>
              <w:rPr>
                <w:rFonts w:asciiTheme="minorHAnsi" w:hAnsiTheme="minorHAnsi" w:cstheme="minorHAnsi"/>
                <w:sz w:val="16"/>
                <w:szCs w:val="16"/>
              </w:rPr>
            </w:pPr>
            <w:r w:rsidRPr="00410ED8">
              <w:rPr>
                <w:rFonts w:asciiTheme="minorHAnsi" w:hAnsiTheme="minorHAnsi" w:cstheme="minorHAnsi"/>
                <w:sz w:val="16"/>
                <w:szCs w:val="16"/>
              </w:rPr>
              <w:t>DOMAĆI DUG</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500,70</w:t>
            </w:r>
          </w:p>
        </w:tc>
        <w:tc>
          <w:tcPr>
            <w:tcW w:w="1134" w:type="dxa"/>
            <w:tcBorders>
              <w:top w:val="nil"/>
              <w:left w:val="nil"/>
              <w:bottom w:val="single" w:sz="4" w:space="0" w:color="auto"/>
              <w:right w:val="single" w:sz="4" w:space="0" w:color="auto"/>
            </w:tcBorders>
            <w:shd w:val="clear" w:color="auto" w:fill="auto"/>
            <w:noWrap/>
            <w:vAlign w:val="center"/>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479,07</w:t>
            </w:r>
          </w:p>
        </w:tc>
        <w:tc>
          <w:tcPr>
            <w:tcW w:w="1134" w:type="dxa"/>
            <w:tcBorders>
              <w:top w:val="nil"/>
              <w:left w:val="nil"/>
              <w:bottom w:val="single" w:sz="4" w:space="0" w:color="auto"/>
              <w:right w:val="single" w:sz="4" w:space="0" w:color="auto"/>
            </w:tcBorders>
            <w:shd w:val="clear" w:color="auto" w:fill="auto"/>
            <w:noWrap/>
            <w:vAlign w:val="center"/>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403,07</w:t>
            </w:r>
          </w:p>
        </w:tc>
        <w:tc>
          <w:tcPr>
            <w:tcW w:w="1134" w:type="dxa"/>
            <w:tcBorders>
              <w:top w:val="nil"/>
              <w:left w:val="nil"/>
              <w:bottom w:val="single" w:sz="4" w:space="0" w:color="auto"/>
              <w:right w:val="single" w:sz="4" w:space="0" w:color="auto"/>
            </w:tcBorders>
            <w:shd w:val="clear" w:color="auto" w:fill="auto"/>
            <w:noWrap/>
            <w:vAlign w:val="center"/>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349,44</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358,54</w:t>
            </w:r>
          </w:p>
        </w:tc>
      </w:tr>
      <w:tr w:rsidR="009D1B97" w:rsidRPr="00410ED8" w:rsidTr="004D0746">
        <w:trPr>
          <w:trHeight w:val="315"/>
          <w:jc w:val="center"/>
        </w:trPr>
        <w:tc>
          <w:tcPr>
            <w:tcW w:w="1927" w:type="dxa"/>
            <w:tcBorders>
              <w:top w:val="nil"/>
              <w:left w:val="single" w:sz="8" w:space="0" w:color="auto"/>
              <w:bottom w:val="single" w:sz="8" w:space="0" w:color="auto"/>
              <w:right w:val="single" w:sz="4" w:space="0" w:color="auto"/>
            </w:tcBorders>
            <w:shd w:val="clear" w:color="auto" w:fill="auto"/>
            <w:noWrap/>
            <w:vAlign w:val="bottom"/>
            <w:hideMark/>
          </w:tcPr>
          <w:p w:rsidR="009D1B97" w:rsidRPr="00410ED8" w:rsidRDefault="009D1B97" w:rsidP="00373085">
            <w:pPr>
              <w:rPr>
                <w:rFonts w:asciiTheme="minorHAnsi" w:hAnsiTheme="minorHAnsi" w:cstheme="minorHAnsi"/>
                <w:sz w:val="16"/>
                <w:szCs w:val="16"/>
              </w:rPr>
            </w:pPr>
            <w:r w:rsidRPr="00410ED8">
              <w:rPr>
                <w:rFonts w:asciiTheme="minorHAnsi" w:hAnsiTheme="minorHAnsi" w:cstheme="minorHAnsi"/>
                <w:sz w:val="16"/>
                <w:szCs w:val="16"/>
              </w:rPr>
              <w:t>SPOLJNI DUG</w:t>
            </w:r>
          </w:p>
        </w:tc>
        <w:tc>
          <w:tcPr>
            <w:tcW w:w="1158" w:type="dxa"/>
            <w:tcBorders>
              <w:top w:val="single" w:sz="4" w:space="0" w:color="auto"/>
              <w:left w:val="nil"/>
              <w:bottom w:val="single" w:sz="8" w:space="0" w:color="auto"/>
              <w:right w:val="single" w:sz="4" w:space="0" w:color="auto"/>
            </w:tcBorders>
            <w:shd w:val="clear" w:color="auto" w:fill="auto"/>
            <w:noWrap/>
            <w:vAlign w:val="center"/>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1.433,50</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1.588,70</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1.834,27</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2.099,40</w:t>
            </w:r>
          </w:p>
        </w:tc>
        <w:tc>
          <w:tcPr>
            <w:tcW w:w="1134" w:type="dxa"/>
            <w:tcBorders>
              <w:top w:val="nil"/>
              <w:left w:val="nil"/>
              <w:bottom w:val="single" w:sz="8" w:space="0" w:color="auto"/>
              <w:right w:val="single" w:sz="8" w:space="0" w:color="auto"/>
            </w:tcBorders>
            <w:shd w:val="clear" w:color="auto" w:fill="auto"/>
            <w:noWrap/>
            <w:vAlign w:val="center"/>
            <w:hideMark/>
          </w:tcPr>
          <w:p w:rsidR="009D1B97" w:rsidRPr="00410ED8" w:rsidRDefault="009D1B97" w:rsidP="00373085">
            <w:pPr>
              <w:jc w:val="right"/>
              <w:rPr>
                <w:rFonts w:asciiTheme="minorHAnsi" w:hAnsiTheme="minorHAnsi" w:cstheme="minorHAnsi"/>
                <w:sz w:val="16"/>
                <w:szCs w:val="16"/>
              </w:rPr>
            </w:pPr>
            <w:r w:rsidRPr="00410ED8">
              <w:rPr>
                <w:rFonts w:asciiTheme="minorHAnsi" w:hAnsiTheme="minorHAnsi" w:cstheme="minorHAnsi"/>
                <w:sz w:val="16"/>
                <w:szCs w:val="16"/>
              </w:rPr>
              <w:t>2.331,47</w:t>
            </w:r>
          </w:p>
        </w:tc>
      </w:tr>
    </w:tbl>
    <w:p w:rsidR="009D1B97" w:rsidRPr="00410ED8" w:rsidRDefault="009D1B97" w:rsidP="009D1B97">
      <w:pPr>
        <w:rPr>
          <w:rFonts w:asciiTheme="minorHAnsi" w:hAnsiTheme="minorHAnsi" w:cstheme="minorHAnsi"/>
        </w:rPr>
      </w:pPr>
    </w:p>
    <w:p w:rsidR="008A601F" w:rsidRPr="00410ED8" w:rsidRDefault="008A601F" w:rsidP="000E6749">
      <w:pPr>
        <w:outlineLvl w:val="0"/>
        <w:rPr>
          <w:rFonts w:asciiTheme="minorHAnsi" w:hAnsiTheme="minorHAnsi" w:cs="Calibri"/>
          <w:b/>
          <w:bCs/>
        </w:rPr>
      </w:pPr>
    </w:p>
    <w:sectPr w:rsidR="008A601F" w:rsidRPr="00410ED8" w:rsidSect="00E627FC">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140" w:rsidRDefault="00484140" w:rsidP="00AB4D13">
      <w:r>
        <w:separator/>
      </w:r>
    </w:p>
  </w:endnote>
  <w:endnote w:type="continuationSeparator" w:id="1">
    <w:p w:rsidR="00484140" w:rsidRDefault="00484140" w:rsidP="00AB4D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Pro-Disp">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86484"/>
      <w:docPartObj>
        <w:docPartGallery w:val="Page Numbers (Bottom of Page)"/>
        <w:docPartUnique/>
      </w:docPartObj>
    </w:sdtPr>
    <w:sdtContent>
      <w:p w:rsidR="001460DF" w:rsidRDefault="00280996" w:rsidP="008130FA">
        <w:pPr>
          <w:pStyle w:val="Footer"/>
          <w:jc w:val="right"/>
        </w:pPr>
        <w:fldSimple w:instr=" PAGE   \* MERGEFORMAT ">
          <w:r w:rsidR="000E6749">
            <w:rPr>
              <w:noProof/>
            </w:rPr>
            <w:t>38</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86485"/>
      <w:docPartObj>
        <w:docPartGallery w:val="Page Numbers (Bottom of Page)"/>
        <w:docPartUnique/>
      </w:docPartObj>
    </w:sdtPr>
    <w:sdtContent>
      <w:p w:rsidR="001460DF" w:rsidRDefault="00280996">
        <w:pPr>
          <w:pStyle w:val="Footer"/>
          <w:jc w:val="right"/>
        </w:pPr>
        <w:fldSimple w:instr=" PAGE   \* MERGEFORMAT ">
          <w:r w:rsidR="000E6749">
            <w:rPr>
              <w:noProof/>
            </w:rPr>
            <w:t>39</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4497545"/>
      <w:docPartObj>
        <w:docPartGallery w:val="Page Numbers (Bottom of Page)"/>
        <w:docPartUnique/>
      </w:docPartObj>
    </w:sdtPr>
    <w:sdtContent>
      <w:p w:rsidR="003B0234" w:rsidRDefault="00280996" w:rsidP="008130FA">
        <w:pPr>
          <w:pStyle w:val="Footer"/>
          <w:jc w:val="right"/>
        </w:pPr>
        <w:fldSimple w:instr=" PAGE   \* MERGEFORMAT ">
          <w:r w:rsidR="000E6749">
            <w:rPr>
              <w:noProof/>
            </w:rPr>
            <w:t>49</w:t>
          </w:r>
        </w:fldSimple>
      </w:p>
    </w:sdtContent>
  </w:sdt>
  <w:p w:rsidR="00BC3733" w:rsidRDefault="00BC373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4497546"/>
      <w:docPartObj>
        <w:docPartGallery w:val="Page Numbers (Bottom of Page)"/>
        <w:docPartUnique/>
      </w:docPartObj>
    </w:sdtPr>
    <w:sdtContent>
      <w:p w:rsidR="003B0234" w:rsidRDefault="00280996">
        <w:pPr>
          <w:pStyle w:val="Footer"/>
          <w:jc w:val="right"/>
        </w:pPr>
        <w:fldSimple w:instr=" PAGE   \* MERGEFORMAT ">
          <w:r w:rsidR="001460DF">
            <w:rPr>
              <w:noProof/>
            </w:rPr>
            <w:t>41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140" w:rsidRDefault="00484140" w:rsidP="00AB4D13">
      <w:r>
        <w:separator/>
      </w:r>
    </w:p>
  </w:footnote>
  <w:footnote w:type="continuationSeparator" w:id="1">
    <w:p w:rsidR="00484140" w:rsidRDefault="00484140" w:rsidP="00AB4D13">
      <w:r>
        <w:continuationSeparator/>
      </w:r>
    </w:p>
  </w:footnote>
  <w:footnote w:id="2">
    <w:p w:rsidR="003B0234" w:rsidRPr="005A58EA" w:rsidRDefault="003B0234">
      <w:pPr>
        <w:pStyle w:val="FootnoteText"/>
      </w:pPr>
      <w:r>
        <w:rPr>
          <w:rStyle w:val="FootnoteReference"/>
        </w:rPr>
        <w:footnoteRef/>
      </w:r>
      <w:r>
        <w:t xml:space="preserve"> Nije se ostvarila procjena da će nova stopa PDV-a proizvesti visok nivo inflacije.</w:t>
      </w:r>
    </w:p>
  </w:footnote>
  <w:footnote w:id="3">
    <w:p w:rsidR="003B0234" w:rsidRPr="00E3784A" w:rsidRDefault="003B0234">
      <w:pPr>
        <w:pStyle w:val="FootnoteText"/>
      </w:pPr>
      <w:r>
        <w:rPr>
          <w:rStyle w:val="FootnoteReference"/>
        </w:rPr>
        <w:footnoteRef/>
      </w:r>
      <w:r>
        <w:t xml:space="preserve"> Ovdje nijesu uključeni izdaci po osnovu izgradnje Autoputa.</w:t>
      </w:r>
    </w:p>
  </w:footnote>
  <w:footnote w:id="4">
    <w:p w:rsidR="003B0234" w:rsidRPr="007F6400" w:rsidRDefault="003B0234" w:rsidP="008130FA">
      <w:pPr>
        <w:pStyle w:val="FootnoteText"/>
      </w:pPr>
      <w:r w:rsidRPr="004749D2">
        <w:rPr>
          <w:rStyle w:val="FootnoteReference"/>
          <w:sz w:val="18"/>
        </w:rPr>
        <w:footnoteRef/>
      </w:r>
      <w:r w:rsidRPr="004749D2">
        <w:rPr>
          <w:sz w:val="18"/>
        </w:rPr>
        <w:t xml:space="preserve"> Dodatak – Projekcija kretanja duga sa Autoputem.</w:t>
      </w:r>
    </w:p>
  </w:footnote>
  <w:footnote w:id="5">
    <w:p w:rsidR="001460DF" w:rsidRPr="00C87069" w:rsidRDefault="001460DF" w:rsidP="001460DF">
      <w:pPr>
        <w:pStyle w:val="FootnoteText"/>
      </w:pPr>
      <w:r w:rsidRPr="00E26DAF">
        <w:rPr>
          <w:rStyle w:val="FootnoteReference"/>
        </w:rPr>
        <w:footnoteRef/>
      </w:r>
      <w:r w:rsidRPr="004716C0">
        <w:t>U okviru procjenjenih budžetskih primitaka, izdataka i javnog duga ni</w:t>
      </w:r>
      <w:r>
        <w:t>je</w:t>
      </w:r>
      <w:r w:rsidRPr="004716C0">
        <w:t xml:space="preserve">su uključeni izdaci po osnovu izgradnje prioritetne dionice </w:t>
      </w:r>
      <w:r>
        <w:t>A</w:t>
      </w:r>
      <w:r w:rsidRPr="004716C0">
        <w:t>utoputa, kao ni zaduživanje po tom osnovu.</w:t>
      </w:r>
    </w:p>
  </w:footnote>
  <w:footnote w:id="6">
    <w:p w:rsidR="001460DF" w:rsidRPr="00C87069" w:rsidRDefault="001460DF" w:rsidP="001460DF">
      <w:pPr>
        <w:pStyle w:val="FootnoteText"/>
      </w:pPr>
      <w:r w:rsidRPr="004716C0">
        <w:rPr>
          <w:rStyle w:val="FootnoteReference"/>
        </w:rPr>
        <w:footnoteRef/>
      </w:r>
      <w:r w:rsidRPr="004716C0">
        <w:t xml:space="preserve"> Shodno članu 14 Zakona o budžetu i fiskalnoj odogovornosti, </w:t>
      </w:r>
      <w:r w:rsidRPr="00595C1F">
        <w:t>budžetski gotovinski suficit/deficit</w:t>
      </w:r>
      <w:r w:rsidRPr="004716C0">
        <w:t xml:space="preserve"> predstavlja razliku primitaka i izdataka, pri čemu se primici umanjuju za pozajmice, primljene transfere i primitke od prodaje imovine (finansiranje), a izdaci za otplatu glavnice u zemlji i inostranstvu po osnovu duga nastalog uzimanjem kredita ili emitovanjem hartija od vrijednosti (otplata duga).</w:t>
      </w:r>
    </w:p>
  </w:footnote>
  <w:footnote w:id="7">
    <w:p w:rsidR="001460DF" w:rsidRPr="00194E49" w:rsidRDefault="001460DF" w:rsidP="001460DF">
      <w:pPr>
        <w:pStyle w:val="FootnoteText"/>
      </w:pPr>
      <w:r>
        <w:rPr>
          <w:rStyle w:val="FootnoteReference"/>
        </w:rPr>
        <w:footnoteRef/>
      </w:r>
      <w:r>
        <w:t xml:space="preserve"> Zakonom o budžetu za 2014. godinu planirani budžetski deficit iznosi 69,5 mil. €. Međutim, stupanjem na snagu Zakona o budžetu i fiskalnoj odgovornosti, promijena je metodologija obračuna budžetskog deficita i prilagođena međunarodnim standardima pri čemu se izvorni prihodi uvećavaju za iznos donacija i samim tim utiču na smanjenje deficita u tom iznosu.</w:t>
      </w:r>
    </w:p>
  </w:footnote>
  <w:footnote w:id="8">
    <w:p w:rsidR="001460DF" w:rsidRDefault="001460DF" w:rsidP="001460DF">
      <w:pPr>
        <w:pStyle w:val="FootnoteText"/>
      </w:pPr>
      <w:r>
        <w:rPr>
          <w:rStyle w:val="FootnoteReference"/>
        </w:rPr>
        <w:footnoteRef/>
      </w:r>
      <w:r>
        <w:t xml:space="preserve"> </w:t>
      </w:r>
      <w:r w:rsidRPr="000F4704">
        <w:t>U okviru izdataka za oblast Odbrane nisu planirani izdaci koji se ostvaruju iz sopstvenih prhoda Ministarstva odrbane, a koji su namjenjeni za modernizaciju Vojske. Takođe, nisu obračunati izdaci za vojne penzije koji na godišnjem nivou čine oko 16 mil. €, imajući u vidu da se ovi izdaci, u skladu sa funkcionalnom klasifikacijom, planiraju u okviru oblasti Socijalne zaštite.</w:t>
      </w:r>
    </w:p>
  </w:footnote>
  <w:footnote w:id="9">
    <w:p w:rsidR="001460DF" w:rsidRPr="00295A4E" w:rsidRDefault="001460DF" w:rsidP="001460DF">
      <w:pPr>
        <w:pStyle w:val="FootnoteText"/>
        <w:rPr>
          <w:rFonts w:cstheme="minorHAnsi"/>
        </w:rPr>
      </w:pPr>
      <w:r w:rsidRPr="00295A4E">
        <w:rPr>
          <w:rStyle w:val="FootnoteReference"/>
          <w:rFonts w:cstheme="minorHAnsi"/>
        </w:rPr>
        <w:footnoteRef/>
      </w:r>
      <w:r w:rsidRPr="00295A4E">
        <w:rPr>
          <w:rFonts w:cstheme="minorHAnsi"/>
        </w:rPr>
        <w:t xml:space="preserve">U okviru izdataka za </w:t>
      </w:r>
      <w:r>
        <w:rPr>
          <w:rFonts w:cstheme="minorHAnsi"/>
        </w:rPr>
        <w:t>k</w:t>
      </w:r>
      <w:r w:rsidRPr="00295A4E">
        <w:rPr>
          <w:rFonts w:cstheme="minorHAnsi"/>
        </w:rPr>
        <w:t>apitalni budžet ni</w:t>
      </w:r>
      <w:r>
        <w:rPr>
          <w:rFonts w:cstheme="minorHAnsi"/>
        </w:rPr>
        <w:t>je</w:t>
      </w:r>
      <w:r w:rsidRPr="00295A4E">
        <w:rPr>
          <w:rFonts w:cstheme="minorHAnsi"/>
        </w:rPr>
        <w:t xml:space="preserve">su uračunata sredstva za realizaciju prioritetne dionice </w:t>
      </w:r>
      <w:r>
        <w:rPr>
          <w:rFonts w:cstheme="minorHAnsi"/>
        </w:rPr>
        <w:t>A</w:t>
      </w:r>
      <w:r w:rsidRPr="00295A4E">
        <w:rPr>
          <w:rFonts w:cstheme="minorHAnsi"/>
        </w:rPr>
        <w:t xml:space="preserve">utputa. Ova sredstva zavisiće od datuma </w:t>
      </w:r>
      <w:r>
        <w:rPr>
          <w:rFonts w:cstheme="minorHAnsi"/>
        </w:rPr>
        <w:t>početka</w:t>
      </w:r>
      <w:r w:rsidRPr="00295A4E">
        <w:rPr>
          <w:rFonts w:cstheme="minorHAnsi"/>
        </w:rPr>
        <w:t xml:space="preserve"> realizacije projekta, kao i dinamike povlačenja shodno pristiglim situacijama. Realizacija ovog projekta u značanoj mjeri će uvećati ukupne izdatke </w:t>
      </w:r>
      <w:r>
        <w:rPr>
          <w:rFonts w:cstheme="minorHAnsi"/>
        </w:rPr>
        <w:t>k</w:t>
      </w:r>
      <w:r w:rsidRPr="00295A4E">
        <w:rPr>
          <w:rFonts w:cstheme="minorHAnsi"/>
        </w:rPr>
        <w:t>aptalnog budžeta koji bi, po procjenama, dostigao nivo od oko 10</w:t>
      </w:r>
      <w:r>
        <w:rPr>
          <w:rFonts w:cstheme="minorHAnsi"/>
        </w:rPr>
        <w:t>,0</w:t>
      </w:r>
      <w:r w:rsidRPr="00295A4E">
        <w:rPr>
          <w:rFonts w:cstheme="minorHAnsi"/>
        </w:rPr>
        <w:t>% BDP-a u 2017. godini, a što bi direktno uticalo da povećanje nivoa javnog duga i deficita.</w:t>
      </w:r>
    </w:p>
  </w:footnote>
  <w:footnote w:id="10">
    <w:p w:rsidR="001460DF" w:rsidRPr="00295A4E" w:rsidRDefault="001460DF" w:rsidP="001460DF">
      <w:pPr>
        <w:pStyle w:val="FootnoteText"/>
        <w:rPr>
          <w:rFonts w:cstheme="minorHAnsi"/>
        </w:rPr>
      </w:pPr>
      <w:r w:rsidRPr="00295A4E">
        <w:rPr>
          <w:rStyle w:val="FootnoteReference"/>
          <w:rFonts w:cstheme="minorHAnsi"/>
        </w:rPr>
        <w:footnoteRef/>
      </w:r>
      <w:r w:rsidRPr="00295A4E">
        <w:rPr>
          <w:rFonts w:cstheme="minorHAnsi"/>
        </w:rPr>
        <w:t xml:space="preserve"> Iznos ukupnog javnog duga ne uključuje zaduživanje po osnovu realizacije prioritetne dionice </w:t>
      </w:r>
      <w:r>
        <w:rPr>
          <w:rFonts w:cstheme="minorHAnsi"/>
        </w:rPr>
        <w:t>A</w:t>
      </w:r>
      <w:r w:rsidRPr="00295A4E">
        <w:rPr>
          <w:rFonts w:cstheme="minorHAnsi"/>
        </w:rPr>
        <w:t>utoputa</w:t>
      </w:r>
    </w:p>
  </w:footnote>
  <w:footnote w:id="11">
    <w:p w:rsidR="001460DF" w:rsidRPr="00E26DAF" w:rsidRDefault="001460DF" w:rsidP="001460DF">
      <w:pPr>
        <w:pStyle w:val="FootnoteText"/>
      </w:pPr>
      <w:r w:rsidRPr="00E26DAF">
        <w:rPr>
          <w:rStyle w:val="FootnoteReference"/>
        </w:rPr>
        <w:footnoteRef/>
      </w:r>
      <w:r w:rsidRPr="00E26DAF">
        <w:t xml:space="preserve"> U </w:t>
      </w:r>
      <w:r>
        <w:t>tabeli</w:t>
      </w:r>
      <w:r w:rsidRPr="00E26DAF">
        <w:t xml:space="preserve"> ni</w:t>
      </w:r>
      <w:r>
        <w:t>je</w:t>
      </w:r>
      <w:r w:rsidRPr="00E26DAF">
        <w:t xml:space="preserve">su uključeni podaci vezani za izgradnju prioritetne dionica </w:t>
      </w:r>
      <w:r>
        <w:t>A</w:t>
      </w:r>
      <w:r w:rsidRPr="00E26DAF">
        <w:t>utoputa</w:t>
      </w:r>
    </w:p>
  </w:footnote>
  <w:footnote w:id="12">
    <w:p w:rsidR="001460DF" w:rsidRPr="008B5F70" w:rsidRDefault="001460DF" w:rsidP="001460DF">
      <w:pPr>
        <w:pStyle w:val="FootnoteText"/>
        <w:rPr>
          <w:rFonts w:cstheme="minorHAnsi"/>
        </w:rPr>
      </w:pPr>
      <w:r w:rsidRPr="00E26DAF">
        <w:rPr>
          <w:rStyle w:val="FootnoteReference"/>
        </w:rPr>
        <w:footnoteRef/>
      </w:r>
      <w:r w:rsidRPr="00E26DAF">
        <w:t xml:space="preserve"> </w:t>
      </w:r>
      <w:r w:rsidRPr="008B5F70">
        <w:rPr>
          <w:rFonts w:cstheme="minorHAnsi"/>
        </w:rPr>
        <w:t xml:space="preserve">U okviru </w:t>
      </w:r>
      <w:r>
        <w:rPr>
          <w:rFonts w:cstheme="minorHAnsi"/>
        </w:rPr>
        <w:t>k</w:t>
      </w:r>
      <w:r w:rsidRPr="008B5F70">
        <w:rPr>
          <w:rFonts w:cstheme="minorHAnsi"/>
        </w:rPr>
        <w:t xml:space="preserve">apitalnog budžeta nisu uključeni izdaci po osnovu izgradnje prioritetne dionica </w:t>
      </w:r>
      <w:r>
        <w:rPr>
          <w:rFonts w:cstheme="minorHAnsi"/>
        </w:rPr>
        <w:t>A</w:t>
      </w:r>
      <w:r w:rsidRPr="008B5F70">
        <w:rPr>
          <w:rFonts w:cstheme="minorHAnsi"/>
        </w:rPr>
        <w:t>utoputa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5576"/>
    <w:multiLevelType w:val="hybridMultilevel"/>
    <w:tmpl w:val="ADE6F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13EDE"/>
    <w:multiLevelType w:val="multilevel"/>
    <w:tmpl w:val="9642F0FA"/>
    <w:styleLink w:val="Style1"/>
    <w:lvl w:ilvl="0">
      <w:start w:val="2"/>
      <w:numFmt w:val="decimal"/>
      <w:lvlText w:val="%1."/>
      <w:lvlJc w:val="left"/>
      <w:pPr>
        <w:ind w:left="1071" w:hanging="357"/>
      </w:pPr>
      <w:rPr>
        <w:rFonts w:hint="default"/>
      </w:rPr>
    </w:lvl>
    <w:lvl w:ilvl="1">
      <w:start w:val="1"/>
      <w:numFmt w:val="decimal"/>
      <w:lvlText w:val="%1.%2."/>
      <w:lvlJc w:val="left"/>
      <w:pPr>
        <w:ind w:left="1428" w:hanging="357"/>
      </w:pPr>
      <w:rPr>
        <w:rFonts w:hint="default"/>
      </w:rPr>
    </w:lvl>
    <w:lvl w:ilvl="2">
      <w:start w:val="2"/>
      <w:numFmt w:val="decimal"/>
      <w:lvlText w:val="%1.%2.%3."/>
      <w:lvlJc w:val="left"/>
      <w:pPr>
        <w:ind w:left="1785" w:hanging="357"/>
      </w:pPr>
      <w:rPr>
        <w:rFonts w:hint="default"/>
        <w:b/>
        <w:sz w:val="22"/>
      </w:rPr>
    </w:lvl>
    <w:lvl w:ilvl="3">
      <w:start w:val="1"/>
      <w:numFmt w:val="decimal"/>
      <w:lvlText w:val="%1.%2.%3.%4."/>
      <w:lvlJc w:val="left"/>
      <w:pPr>
        <w:ind w:left="2142" w:hanging="357"/>
      </w:pPr>
      <w:rPr>
        <w:rFonts w:hint="default"/>
      </w:rPr>
    </w:lvl>
    <w:lvl w:ilvl="4">
      <w:start w:val="1"/>
      <w:numFmt w:val="decimal"/>
      <w:lvlText w:val="%1.%2.%3.%4.%5."/>
      <w:lvlJc w:val="left"/>
      <w:pPr>
        <w:ind w:left="2499" w:hanging="357"/>
      </w:pPr>
      <w:rPr>
        <w:rFonts w:hint="default"/>
      </w:rPr>
    </w:lvl>
    <w:lvl w:ilvl="5">
      <w:start w:val="1"/>
      <w:numFmt w:val="decimal"/>
      <w:lvlText w:val="%1.%2.%3.%4.%5.%6."/>
      <w:lvlJc w:val="left"/>
      <w:pPr>
        <w:ind w:left="2856" w:hanging="357"/>
      </w:pPr>
      <w:rPr>
        <w:rFonts w:hint="default"/>
      </w:rPr>
    </w:lvl>
    <w:lvl w:ilvl="6">
      <w:start w:val="1"/>
      <w:numFmt w:val="decimal"/>
      <w:lvlText w:val="%1.%2.%3.%4.%5.%6.%7."/>
      <w:lvlJc w:val="left"/>
      <w:pPr>
        <w:ind w:left="3213" w:hanging="357"/>
      </w:pPr>
      <w:rPr>
        <w:rFonts w:hint="default"/>
      </w:rPr>
    </w:lvl>
    <w:lvl w:ilvl="7">
      <w:start w:val="1"/>
      <w:numFmt w:val="decimal"/>
      <w:lvlText w:val="%1.%2.%3.%4.%5.%6.%7.%8."/>
      <w:lvlJc w:val="left"/>
      <w:pPr>
        <w:ind w:left="3570" w:hanging="357"/>
      </w:pPr>
      <w:rPr>
        <w:rFonts w:hint="default"/>
      </w:rPr>
    </w:lvl>
    <w:lvl w:ilvl="8">
      <w:start w:val="1"/>
      <w:numFmt w:val="decimal"/>
      <w:lvlText w:val="%1.%2.%3.%4.%5.%6.%7.%8.%9."/>
      <w:lvlJc w:val="left"/>
      <w:pPr>
        <w:ind w:left="3927" w:hanging="357"/>
      </w:pPr>
      <w:rPr>
        <w:rFonts w:hint="default"/>
      </w:rPr>
    </w:lvl>
  </w:abstractNum>
  <w:abstractNum w:abstractNumId="2">
    <w:nsid w:val="05831BF8"/>
    <w:multiLevelType w:val="multilevel"/>
    <w:tmpl w:val="BB5E851C"/>
    <w:lvl w:ilvl="0">
      <w:start w:val="1"/>
      <w:numFmt w:val="decimal"/>
      <w:lvlText w:val="%1."/>
      <w:lvlJc w:val="left"/>
      <w:pPr>
        <w:ind w:left="720" w:hanging="360"/>
      </w:pPr>
      <w:rPr>
        <w:rFonts w:ascii="Calibri" w:hAnsi="Calibri" w:hint="default"/>
        <w:b/>
        <w:sz w:val="18"/>
        <w:szCs w:val="1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8654A5C"/>
    <w:multiLevelType w:val="hybridMultilevel"/>
    <w:tmpl w:val="B8E0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CF7DA8"/>
    <w:multiLevelType w:val="hybridMultilevel"/>
    <w:tmpl w:val="B49C59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43340"/>
    <w:multiLevelType w:val="hybridMultilevel"/>
    <w:tmpl w:val="245C4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D2BED"/>
    <w:multiLevelType w:val="hybridMultilevel"/>
    <w:tmpl w:val="99062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062B45"/>
    <w:multiLevelType w:val="hybridMultilevel"/>
    <w:tmpl w:val="77323924"/>
    <w:lvl w:ilvl="0" w:tplc="12ACD06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905DC6"/>
    <w:multiLevelType w:val="hybridMultilevel"/>
    <w:tmpl w:val="9E56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074FD4"/>
    <w:multiLevelType w:val="hybridMultilevel"/>
    <w:tmpl w:val="7B8C2E72"/>
    <w:lvl w:ilvl="0" w:tplc="4C060848">
      <w:numFmt w:val="bullet"/>
      <w:lvlText w:val="-"/>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531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62A6B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A573524"/>
    <w:multiLevelType w:val="hybridMultilevel"/>
    <w:tmpl w:val="90163FFE"/>
    <w:lvl w:ilvl="0" w:tplc="B9AC79FE">
      <w:start w:val="30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A842AA"/>
    <w:multiLevelType w:val="hybridMultilevel"/>
    <w:tmpl w:val="EA265A48"/>
    <w:lvl w:ilvl="0" w:tplc="3DE62028">
      <w:numFmt w:val="bullet"/>
      <w:lvlText w:val="–"/>
      <w:lvlJc w:val="left"/>
      <w:pPr>
        <w:ind w:left="720" w:hanging="360"/>
      </w:pPr>
      <w:rPr>
        <w:rFonts w:ascii="Century" w:eastAsiaTheme="minorEastAsia" w:hAnsi="Centur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B51F9F"/>
    <w:multiLevelType w:val="hybridMultilevel"/>
    <w:tmpl w:val="F7400C1A"/>
    <w:lvl w:ilvl="0" w:tplc="96D4AD46">
      <w:start w:val="402"/>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A41418"/>
    <w:multiLevelType w:val="hybridMultilevel"/>
    <w:tmpl w:val="0096E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000C6F"/>
    <w:multiLevelType w:val="hybridMultilevel"/>
    <w:tmpl w:val="B7DC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AD18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1386316"/>
    <w:multiLevelType w:val="hybridMultilevel"/>
    <w:tmpl w:val="AB988806"/>
    <w:lvl w:ilvl="0" w:tplc="FB6AA6A6">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C456EA"/>
    <w:multiLevelType w:val="hybridMultilevel"/>
    <w:tmpl w:val="2C8A0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383D3653"/>
    <w:multiLevelType w:val="hybridMultilevel"/>
    <w:tmpl w:val="71AA1A28"/>
    <w:lvl w:ilvl="0" w:tplc="16B4763C">
      <w:start w:val="30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AE2D77"/>
    <w:multiLevelType w:val="hybridMultilevel"/>
    <w:tmpl w:val="04102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C50EF"/>
    <w:multiLevelType w:val="hybridMultilevel"/>
    <w:tmpl w:val="D5A236FC"/>
    <w:lvl w:ilvl="0" w:tplc="AF0C13DA">
      <w:start w:val="30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020730"/>
    <w:multiLevelType w:val="multilevel"/>
    <w:tmpl w:val="9642F0FA"/>
    <w:numStyleLink w:val="Style1"/>
  </w:abstractNum>
  <w:abstractNum w:abstractNumId="24">
    <w:nsid w:val="3C861DA0"/>
    <w:multiLevelType w:val="hybridMultilevel"/>
    <w:tmpl w:val="7992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2F2CAF"/>
    <w:multiLevelType w:val="multilevel"/>
    <w:tmpl w:val="A1F846CC"/>
    <w:lvl w:ilvl="0">
      <w:start w:val="1"/>
      <w:numFmt w:val="decimal"/>
      <w:lvlText w:val="%1."/>
      <w:lvlJc w:val="left"/>
      <w:pPr>
        <w:ind w:left="72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6">
    <w:nsid w:val="45A10470"/>
    <w:multiLevelType w:val="multilevel"/>
    <w:tmpl w:val="01B003EA"/>
    <w:lvl w:ilvl="0">
      <w:start w:val="2"/>
      <w:numFmt w:val="decimal"/>
      <w:lvlText w:val="%1."/>
      <w:lvlJc w:val="left"/>
      <w:pPr>
        <w:ind w:left="1071" w:hanging="357"/>
      </w:pPr>
      <w:rPr>
        <w:rFonts w:hint="default"/>
      </w:rPr>
    </w:lvl>
    <w:lvl w:ilvl="1">
      <w:start w:val="1"/>
      <w:numFmt w:val="decimal"/>
      <w:lvlText w:val="%1.%2."/>
      <w:lvlJc w:val="left"/>
      <w:pPr>
        <w:ind w:left="1428" w:hanging="357"/>
      </w:pPr>
      <w:rPr>
        <w:rFonts w:hint="default"/>
      </w:rPr>
    </w:lvl>
    <w:lvl w:ilvl="2">
      <w:start w:val="1"/>
      <w:numFmt w:val="decimal"/>
      <w:lvlText w:val="%1.%2.%3."/>
      <w:lvlJc w:val="left"/>
      <w:pPr>
        <w:ind w:left="1785" w:hanging="357"/>
      </w:pPr>
      <w:rPr>
        <w:rFonts w:hint="default"/>
        <w:b w:val="0"/>
        <w:sz w:val="22"/>
      </w:rPr>
    </w:lvl>
    <w:lvl w:ilvl="3">
      <w:start w:val="1"/>
      <w:numFmt w:val="decimal"/>
      <w:lvlText w:val="%1.%2.%3.%4."/>
      <w:lvlJc w:val="left"/>
      <w:pPr>
        <w:ind w:left="2142" w:hanging="357"/>
      </w:pPr>
      <w:rPr>
        <w:rFonts w:hint="default"/>
      </w:rPr>
    </w:lvl>
    <w:lvl w:ilvl="4">
      <w:start w:val="1"/>
      <w:numFmt w:val="decimal"/>
      <w:lvlText w:val="%1.%2.%3.%4.%5."/>
      <w:lvlJc w:val="left"/>
      <w:pPr>
        <w:ind w:left="2499" w:hanging="357"/>
      </w:pPr>
      <w:rPr>
        <w:rFonts w:hint="default"/>
      </w:rPr>
    </w:lvl>
    <w:lvl w:ilvl="5">
      <w:start w:val="1"/>
      <w:numFmt w:val="decimal"/>
      <w:lvlText w:val="%1.%2.%3.%4.%5.%6."/>
      <w:lvlJc w:val="left"/>
      <w:pPr>
        <w:ind w:left="2856" w:hanging="357"/>
      </w:pPr>
      <w:rPr>
        <w:rFonts w:hint="default"/>
      </w:rPr>
    </w:lvl>
    <w:lvl w:ilvl="6">
      <w:start w:val="1"/>
      <w:numFmt w:val="decimal"/>
      <w:lvlText w:val="%1.%2.%3.%4.%5.%6.%7."/>
      <w:lvlJc w:val="left"/>
      <w:pPr>
        <w:ind w:left="3213" w:hanging="357"/>
      </w:pPr>
      <w:rPr>
        <w:rFonts w:hint="default"/>
      </w:rPr>
    </w:lvl>
    <w:lvl w:ilvl="7">
      <w:start w:val="1"/>
      <w:numFmt w:val="decimal"/>
      <w:lvlText w:val="%1.%2.%3.%4.%5.%6.%7.%8."/>
      <w:lvlJc w:val="left"/>
      <w:pPr>
        <w:ind w:left="3570" w:hanging="357"/>
      </w:pPr>
      <w:rPr>
        <w:rFonts w:hint="default"/>
      </w:rPr>
    </w:lvl>
    <w:lvl w:ilvl="8">
      <w:start w:val="1"/>
      <w:numFmt w:val="decimal"/>
      <w:lvlText w:val="%1.%2.%3.%4.%5.%6.%7.%8.%9."/>
      <w:lvlJc w:val="left"/>
      <w:pPr>
        <w:ind w:left="3927" w:hanging="357"/>
      </w:pPr>
      <w:rPr>
        <w:rFonts w:hint="default"/>
      </w:rPr>
    </w:lvl>
  </w:abstractNum>
  <w:abstractNum w:abstractNumId="27">
    <w:nsid w:val="46F73C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FD90D10"/>
    <w:multiLevelType w:val="hybridMultilevel"/>
    <w:tmpl w:val="97F2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E22253"/>
    <w:multiLevelType w:val="hybridMultilevel"/>
    <w:tmpl w:val="40CACFBE"/>
    <w:lvl w:ilvl="0" w:tplc="07C2E088">
      <w:start w:val="403"/>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554324"/>
    <w:multiLevelType w:val="hybridMultilevel"/>
    <w:tmpl w:val="75AAA050"/>
    <w:lvl w:ilvl="0" w:tplc="081A0001">
      <w:start w:val="1"/>
      <w:numFmt w:val="bullet"/>
      <w:lvlText w:val=""/>
      <w:lvlJc w:val="left"/>
      <w:pPr>
        <w:ind w:left="928" w:hanging="360"/>
      </w:pPr>
      <w:rPr>
        <w:rFonts w:ascii="Symbol" w:hAnsi="Symbol" w:hint="default"/>
      </w:rPr>
    </w:lvl>
    <w:lvl w:ilvl="1" w:tplc="081A0003" w:tentative="1">
      <w:start w:val="1"/>
      <w:numFmt w:val="bullet"/>
      <w:lvlText w:val="o"/>
      <w:lvlJc w:val="left"/>
      <w:pPr>
        <w:ind w:left="1648" w:hanging="360"/>
      </w:pPr>
      <w:rPr>
        <w:rFonts w:ascii="Courier New" w:hAnsi="Courier New" w:cs="Courier New" w:hint="default"/>
      </w:rPr>
    </w:lvl>
    <w:lvl w:ilvl="2" w:tplc="081A0005" w:tentative="1">
      <w:start w:val="1"/>
      <w:numFmt w:val="bullet"/>
      <w:lvlText w:val=""/>
      <w:lvlJc w:val="left"/>
      <w:pPr>
        <w:ind w:left="2368" w:hanging="360"/>
      </w:pPr>
      <w:rPr>
        <w:rFonts w:ascii="Wingdings" w:hAnsi="Wingdings" w:hint="default"/>
      </w:rPr>
    </w:lvl>
    <w:lvl w:ilvl="3" w:tplc="081A0001" w:tentative="1">
      <w:start w:val="1"/>
      <w:numFmt w:val="bullet"/>
      <w:lvlText w:val=""/>
      <w:lvlJc w:val="left"/>
      <w:pPr>
        <w:ind w:left="3088" w:hanging="360"/>
      </w:pPr>
      <w:rPr>
        <w:rFonts w:ascii="Symbol" w:hAnsi="Symbol" w:hint="default"/>
      </w:rPr>
    </w:lvl>
    <w:lvl w:ilvl="4" w:tplc="081A0003" w:tentative="1">
      <w:start w:val="1"/>
      <w:numFmt w:val="bullet"/>
      <w:lvlText w:val="o"/>
      <w:lvlJc w:val="left"/>
      <w:pPr>
        <w:ind w:left="3808" w:hanging="360"/>
      </w:pPr>
      <w:rPr>
        <w:rFonts w:ascii="Courier New" w:hAnsi="Courier New" w:cs="Courier New" w:hint="default"/>
      </w:rPr>
    </w:lvl>
    <w:lvl w:ilvl="5" w:tplc="081A0005" w:tentative="1">
      <w:start w:val="1"/>
      <w:numFmt w:val="bullet"/>
      <w:lvlText w:val=""/>
      <w:lvlJc w:val="left"/>
      <w:pPr>
        <w:ind w:left="4528" w:hanging="360"/>
      </w:pPr>
      <w:rPr>
        <w:rFonts w:ascii="Wingdings" w:hAnsi="Wingdings" w:hint="default"/>
      </w:rPr>
    </w:lvl>
    <w:lvl w:ilvl="6" w:tplc="081A0001" w:tentative="1">
      <w:start w:val="1"/>
      <w:numFmt w:val="bullet"/>
      <w:lvlText w:val=""/>
      <w:lvlJc w:val="left"/>
      <w:pPr>
        <w:ind w:left="5248" w:hanging="360"/>
      </w:pPr>
      <w:rPr>
        <w:rFonts w:ascii="Symbol" w:hAnsi="Symbol" w:hint="default"/>
      </w:rPr>
    </w:lvl>
    <w:lvl w:ilvl="7" w:tplc="081A0003" w:tentative="1">
      <w:start w:val="1"/>
      <w:numFmt w:val="bullet"/>
      <w:lvlText w:val="o"/>
      <w:lvlJc w:val="left"/>
      <w:pPr>
        <w:ind w:left="5968" w:hanging="360"/>
      </w:pPr>
      <w:rPr>
        <w:rFonts w:ascii="Courier New" w:hAnsi="Courier New" w:cs="Courier New" w:hint="default"/>
      </w:rPr>
    </w:lvl>
    <w:lvl w:ilvl="8" w:tplc="081A0005" w:tentative="1">
      <w:start w:val="1"/>
      <w:numFmt w:val="bullet"/>
      <w:lvlText w:val=""/>
      <w:lvlJc w:val="left"/>
      <w:pPr>
        <w:ind w:left="6688" w:hanging="360"/>
      </w:pPr>
      <w:rPr>
        <w:rFonts w:ascii="Wingdings" w:hAnsi="Wingdings" w:hint="default"/>
      </w:rPr>
    </w:lvl>
  </w:abstractNum>
  <w:abstractNum w:abstractNumId="31">
    <w:nsid w:val="52FD6EFC"/>
    <w:multiLevelType w:val="hybridMultilevel"/>
    <w:tmpl w:val="32660496"/>
    <w:lvl w:ilvl="0" w:tplc="BCE42BF4">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33D1C7A"/>
    <w:multiLevelType w:val="hybridMultilevel"/>
    <w:tmpl w:val="76ACFFA0"/>
    <w:lvl w:ilvl="0" w:tplc="D6700E7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B8633D"/>
    <w:multiLevelType w:val="hybridMultilevel"/>
    <w:tmpl w:val="D11C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6E732A"/>
    <w:multiLevelType w:val="hybridMultilevel"/>
    <w:tmpl w:val="7CE25B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5BD82FC6"/>
    <w:multiLevelType w:val="hybridMultilevel"/>
    <w:tmpl w:val="FE2A1D32"/>
    <w:lvl w:ilvl="0" w:tplc="F2A67E48">
      <w:start w:val="30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6959E4"/>
    <w:multiLevelType w:val="multilevel"/>
    <w:tmpl w:val="90163FFE"/>
    <w:lvl w:ilvl="0">
      <w:start w:val="301"/>
      <w:numFmt w:val="decimal"/>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1777039"/>
    <w:multiLevelType w:val="hybridMultilevel"/>
    <w:tmpl w:val="F9D88D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006952"/>
    <w:multiLevelType w:val="hybridMultilevel"/>
    <w:tmpl w:val="57805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925608"/>
    <w:multiLevelType w:val="hybridMultilevel"/>
    <w:tmpl w:val="53CAD132"/>
    <w:lvl w:ilvl="0" w:tplc="E50EEF78">
      <w:start w:val="1"/>
      <w:numFmt w:val="bullet"/>
      <w:lvlText w:val=""/>
      <w:lvlJc w:val="left"/>
      <w:pPr>
        <w:ind w:left="720" w:hanging="360"/>
      </w:pPr>
      <w:rPr>
        <w:rFonts w:ascii="Symbol" w:hAnsi="Symbol" w:hint="default"/>
        <w:sz w:val="22"/>
      </w:rPr>
    </w:lvl>
    <w:lvl w:ilvl="1" w:tplc="7E1EDF10" w:tentative="1">
      <w:start w:val="1"/>
      <w:numFmt w:val="bullet"/>
      <w:lvlText w:val="o"/>
      <w:lvlJc w:val="left"/>
      <w:pPr>
        <w:ind w:left="1440" w:hanging="360"/>
      </w:pPr>
      <w:rPr>
        <w:rFonts w:ascii="Courier New" w:hAnsi="Courier New" w:cs="Courier New" w:hint="default"/>
      </w:rPr>
    </w:lvl>
    <w:lvl w:ilvl="2" w:tplc="E7400048" w:tentative="1">
      <w:start w:val="1"/>
      <w:numFmt w:val="bullet"/>
      <w:lvlText w:val=""/>
      <w:lvlJc w:val="left"/>
      <w:pPr>
        <w:ind w:left="2160" w:hanging="360"/>
      </w:pPr>
      <w:rPr>
        <w:rFonts w:ascii="Wingdings" w:hAnsi="Wingdings" w:hint="default"/>
      </w:rPr>
    </w:lvl>
    <w:lvl w:ilvl="3" w:tplc="0A36FB3E" w:tentative="1">
      <w:start w:val="1"/>
      <w:numFmt w:val="bullet"/>
      <w:lvlText w:val=""/>
      <w:lvlJc w:val="left"/>
      <w:pPr>
        <w:ind w:left="2880" w:hanging="360"/>
      </w:pPr>
      <w:rPr>
        <w:rFonts w:ascii="Symbol" w:hAnsi="Symbol" w:hint="default"/>
      </w:rPr>
    </w:lvl>
    <w:lvl w:ilvl="4" w:tplc="441C4B1E" w:tentative="1">
      <w:start w:val="1"/>
      <w:numFmt w:val="bullet"/>
      <w:lvlText w:val="o"/>
      <w:lvlJc w:val="left"/>
      <w:pPr>
        <w:ind w:left="3600" w:hanging="360"/>
      </w:pPr>
      <w:rPr>
        <w:rFonts w:ascii="Courier New" w:hAnsi="Courier New" w:cs="Courier New" w:hint="default"/>
      </w:rPr>
    </w:lvl>
    <w:lvl w:ilvl="5" w:tplc="40F4452C" w:tentative="1">
      <w:start w:val="1"/>
      <w:numFmt w:val="bullet"/>
      <w:lvlText w:val=""/>
      <w:lvlJc w:val="left"/>
      <w:pPr>
        <w:ind w:left="4320" w:hanging="360"/>
      </w:pPr>
      <w:rPr>
        <w:rFonts w:ascii="Wingdings" w:hAnsi="Wingdings" w:hint="default"/>
      </w:rPr>
    </w:lvl>
    <w:lvl w:ilvl="6" w:tplc="1AE4001C" w:tentative="1">
      <w:start w:val="1"/>
      <w:numFmt w:val="bullet"/>
      <w:lvlText w:val=""/>
      <w:lvlJc w:val="left"/>
      <w:pPr>
        <w:ind w:left="5040" w:hanging="360"/>
      </w:pPr>
      <w:rPr>
        <w:rFonts w:ascii="Symbol" w:hAnsi="Symbol" w:hint="default"/>
      </w:rPr>
    </w:lvl>
    <w:lvl w:ilvl="7" w:tplc="8CE47EC4" w:tentative="1">
      <w:start w:val="1"/>
      <w:numFmt w:val="bullet"/>
      <w:lvlText w:val="o"/>
      <w:lvlJc w:val="left"/>
      <w:pPr>
        <w:ind w:left="5760" w:hanging="360"/>
      </w:pPr>
      <w:rPr>
        <w:rFonts w:ascii="Courier New" w:hAnsi="Courier New" w:cs="Courier New" w:hint="default"/>
      </w:rPr>
    </w:lvl>
    <w:lvl w:ilvl="8" w:tplc="82F2057A" w:tentative="1">
      <w:start w:val="1"/>
      <w:numFmt w:val="bullet"/>
      <w:lvlText w:val=""/>
      <w:lvlJc w:val="left"/>
      <w:pPr>
        <w:ind w:left="6480" w:hanging="360"/>
      </w:pPr>
      <w:rPr>
        <w:rFonts w:ascii="Wingdings" w:hAnsi="Wingdings" w:hint="default"/>
      </w:rPr>
    </w:lvl>
  </w:abstractNum>
  <w:abstractNum w:abstractNumId="40">
    <w:nsid w:val="69E250B0"/>
    <w:multiLevelType w:val="hybridMultilevel"/>
    <w:tmpl w:val="C5B2D024"/>
    <w:lvl w:ilvl="0" w:tplc="9D821E1A">
      <w:start w:val="1"/>
      <w:numFmt w:val="bullet"/>
      <w:lvlText w:val=""/>
      <w:lvlJc w:val="left"/>
      <w:pPr>
        <w:ind w:left="720" w:hanging="360"/>
      </w:pPr>
      <w:rPr>
        <w:rFonts w:ascii="Wingdings" w:hAnsi="Wingdings" w:hint="default"/>
        <w:color w:val="auto"/>
      </w:rPr>
    </w:lvl>
    <w:lvl w:ilvl="1" w:tplc="197A9E08" w:tentative="1">
      <w:start w:val="1"/>
      <w:numFmt w:val="bullet"/>
      <w:lvlText w:val="o"/>
      <w:lvlJc w:val="left"/>
      <w:pPr>
        <w:ind w:left="1440" w:hanging="360"/>
      </w:pPr>
      <w:rPr>
        <w:rFonts w:ascii="Courier New" w:hAnsi="Courier New" w:cs="Courier New" w:hint="default"/>
      </w:rPr>
    </w:lvl>
    <w:lvl w:ilvl="2" w:tplc="1DAEF42C" w:tentative="1">
      <w:start w:val="1"/>
      <w:numFmt w:val="bullet"/>
      <w:lvlText w:val=""/>
      <w:lvlJc w:val="left"/>
      <w:pPr>
        <w:ind w:left="2160" w:hanging="360"/>
      </w:pPr>
      <w:rPr>
        <w:rFonts w:ascii="Wingdings" w:hAnsi="Wingdings" w:hint="default"/>
      </w:rPr>
    </w:lvl>
    <w:lvl w:ilvl="3" w:tplc="CE646DE6" w:tentative="1">
      <w:start w:val="1"/>
      <w:numFmt w:val="bullet"/>
      <w:lvlText w:val=""/>
      <w:lvlJc w:val="left"/>
      <w:pPr>
        <w:ind w:left="2880" w:hanging="360"/>
      </w:pPr>
      <w:rPr>
        <w:rFonts w:ascii="Symbol" w:hAnsi="Symbol" w:hint="default"/>
      </w:rPr>
    </w:lvl>
    <w:lvl w:ilvl="4" w:tplc="726C3AD2" w:tentative="1">
      <w:start w:val="1"/>
      <w:numFmt w:val="bullet"/>
      <w:lvlText w:val="o"/>
      <w:lvlJc w:val="left"/>
      <w:pPr>
        <w:ind w:left="3600" w:hanging="360"/>
      </w:pPr>
      <w:rPr>
        <w:rFonts w:ascii="Courier New" w:hAnsi="Courier New" w:cs="Courier New" w:hint="default"/>
      </w:rPr>
    </w:lvl>
    <w:lvl w:ilvl="5" w:tplc="FD4E559C" w:tentative="1">
      <w:start w:val="1"/>
      <w:numFmt w:val="bullet"/>
      <w:lvlText w:val=""/>
      <w:lvlJc w:val="left"/>
      <w:pPr>
        <w:ind w:left="4320" w:hanging="360"/>
      </w:pPr>
      <w:rPr>
        <w:rFonts w:ascii="Wingdings" w:hAnsi="Wingdings" w:hint="default"/>
      </w:rPr>
    </w:lvl>
    <w:lvl w:ilvl="6" w:tplc="953CB17A" w:tentative="1">
      <w:start w:val="1"/>
      <w:numFmt w:val="bullet"/>
      <w:lvlText w:val=""/>
      <w:lvlJc w:val="left"/>
      <w:pPr>
        <w:ind w:left="5040" w:hanging="360"/>
      </w:pPr>
      <w:rPr>
        <w:rFonts w:ascii="Symbol" w:hAnsi="Symbol" w:hint="default"/>
      </w:rPr>
    </w:lvl>
    <w:lvl w:ilvl="7" w:tplc="08F05364" w:tentative="1">
      <w:start w:val="1"/>
      <w:numFmt w:val="bullet"/>
      <w:lvlText w:val="o"/>
      <w:lvlJc w:val="left"/>
      <w:pPr>
        <w:ind w:left="5760" w:hanging="360"/>
      </w:pPr>
      <w:rPr>
        <w:rFonts w:ascii="Courier New" w:hAnsi="Courier New" w:cs="Courier New" w:hint="default"/>
      </w:rPr>
    </w:lvl>
    <w:lvl w:ilvl="8" w:tplc="7E260BE2" w:tentative="1">
      <w:start w:val="1"/>
      <w:numFmt w:val="bullet"/>
      <w:lvlText w:val=""/>
      <w:lvlJc w:val="left"/>
      <w:pPr>
        <w:ind w:left="6480" w:hanging="360"/>
      </w:pPr>
      <w:rPr>
        <w:rFonts w:ascii="Wingdings" w:hAnsi="Wingdings" w:hint="default"/>
      </w:rPr>
    </w:lvl>
  </w:abstractNum>
  <w:abstractNum w:abstractNumId="41">
    <w:nsid w:val="6D69209E"/>
    <w:multiLevelType w:val="hybridMultilevel"/>
    <w:tmpl w:val="FCF633D4"/>
    <w:lvl w:ilvl="0" w:tplc="731A2984">
      <w:start w:val="1"/>
      <w:numFmt w:val="bullet"/>
      <w:lvlText w:val=""/>
      <w:lvlJc w:val="left"/>
      <w:pPr>
        <w:ind w:left="720" w:hanging="360"/>
      </w:pPr>
      <w:rPr>
        <w:rFonts w:ascii="Symbol" w:hAnsi="Symbol" w:hint="default"/>
      </w:rPr>
    </w:lvl>
    <w:lvl w:ilvl="1" w:tplc="37504CEC" w:tentative="1">
      <w:start w:val="1"/>
      <w:numFmt w:val="bullet"/>
      <w:lvlText w:val="o"/>
      <w:lvlJc w:val="left"/>
      <w:pPr>
        <w:ind w:left="1440" w:hanging="360"/>
      </w:pPr>
      <w:rPr>
        <w:rFonts w:ascii="Courier New" w:hAnsi="Courier New" w:cs="Courier New" w:hint="default"/>
      </w:rPr>
    </w:lvl>
    <w:lvl w:ilvl="2" w:tplc="6E14927A" w:tentative="1">
      <w:start w:val="1"/>
      <w:numFmt w:val="bullet"/>
      <w:lvlText w:val=""/>
      <w:lvlJc w:val="left"/>
      <w:pPr>
        <w:ind w:left="2160" w:hanging="360"/>
      </w:pPr>
      <w:rPr>
        <w:rFonts w:ascii="Wingdings" w:hAnsi="Wingdings" w:hint="default"/>
      </w:rPr>
    </w:lvl>
    <w:lvl w:ilvl="3" w:tplc="C4EAFCD0" w:tentative="1">
      <w:start w:val="1"/>
      <w:numFmt w:val="bullet"/>
      <w:lvlText w:val=""/>
      <w:lvlJc w:val="left"/>
      <w:pPr>
        <w:ind w:left="2880" w:hanging="360"/>
      </w:pPr>
      <w:rPr>
        <w:rFonts w:ascii="Symbol" w:hAnsi="Symbol" w:hint="default"/>
      </w:rPr>
    </w:lvl>
    <w:lvl w:ilvl="4" w:tplc="6598ECE4" w:tentative="1">
      <w:start w:val="1"/>
      <w:numFmt w:val="bullet"/>
      <w:lvlText w:val="o"/>
      <w:lvlJc w:val="left"/>
      <w:pPr>
        <w:ind w:left="3600" w:hanging="360"/>
      </w:pPr>
      <w:rPr>
        <w:rFonts w:ascii="Courier New" w:hAnsi="Courier New" w:cs="Courier New" w:hint="default"/>
      </w:rPr>
    </w:lvl>
    <w:lvl w:ilvl="5" w:tplc="8C46E4CE" w:tentative="1">
      <w:start w:val="1"/>
      <w:numFmt w:val="bullet"/>
      <w:lvlText w:val=""/>
      <w:lvlJc w:val="left"/>
      <w:pPr>
        <w:ind w:left="4320" w:hanging="360"/>
      </w:pPr>
      <w:rPr>
        <w:rFonts w:ascii="Wingdings" w:hAnsi="Wingdings" w:hint="default"/>
      </w:rPr>
    </w:lvl>
    <w:lvl w:ilvl="6" w:tplc="30A80D7C" w:tentative="1">
      <w:start w:val="1"/>
      <w:numFmt w:val="bullet"/>
      <w:lvlText w:val=""/>
      <w:lvlJc w:val="left"/>
      <w:pPr>
        <w:ind w:left="5040" w:hanging="360"/>
      </w:pPr>
      <w:rPr>
        <w:rFonts w:ascii="Symbol" w:hAnsi="Symbol" w:hint="default"/>
      </w:rPr>
    </w:lvl>
    <w:lvl w:ilvl="7" w:tplc="9A4CE45A" w:tentative="1">
      <w:start w:val="1"/>
      <w:numFmt w:val="bullet"/>
      <w:lvlText w:val="o"/>
      <w:lvlJc w:val="left"/>
      <w:pPr>
        <w:ind w:left="5760" w:hanging="360"/>
      </w:pPr>
      <w:rPr>
        <w:rFonts w:ascii="Courier New" w:hAnsi="Courier New" w:cs="Courier New" w:hint="default"/>
      </w:rPr>
    </w:lvl>
    <w:lvl w:ilvl="8" w:tplc="FD7AB7FC" w:tentative="1">
      <w:start w:val="1"/>
      <w:numFmt w:val="bullet"/>
      <w:lvlText w:val=""/>
      <w:lvlJc w:val="left"/>
      <w:pPr>
        <w:ind w:left="6480" w:hanging="360"/>
      </w:pPr>
      <w:rPr>
        <w:rFonts w:ascii="Wingdings" w:hAnsi="Wingdings" w:hint="default"/>
      </w:rPr>
    </w:lvl>
  </w:abstractNum>
  <w:abstractNum w:abstractNumId="42">
    <w:nsid w:val="6F612338"/>
    <w:multiLevelType w:val="hybridMultilevel"/>
    <w:tmpl w:val="A830DEB6"/>
    <w:lvl w:ilvl="0" w:tplc="72EA1D74">
      <w:start w:val="1"/>
      <w:numFmt w:val="bullet"/>
      <w:lvlText w:val=""/>
      <w:lvlJc w:val="left"/>
      <w:pPr>
        <w:ind w:left="720" w:hanging="360"/>
      </w:pPr>
      <w:rPr>
        <w:rFonts w:ascii="Symbol" w:hAnsi="Symbol" w:hint="default"/>
      </w:rPr>
    </w:lvl>
    <w:lvl w:ilvl="1" w:tplc="69148BC0" w:tentative="1">
      <w:start w:val="1"/>
      <w:numFmt w:val="bullet"/>
      <w:lvlText w:val="o"/>
      <w:lvlJc w:val="left"/>
      <w:pPr>
        <w:ind w:left="1440" w:hanging="360"/>
      </w:pPr>
      <w:rPr>
        <w:rFonts w:ascii="Courier New" w:hAnsi="Courier New" w:cs="Courier New" w:hint="default"/>
      </w:rPr>
    </w:lvl>
    <w:lvl w:ilvl="2" w:tplc="E2686D6E" w:tentative="1">
      <w:start w:val="1"/>
      <w:numFmt w:val="bullet"/>
      <w:lvlText w:val=""/>
      <w:lvlJc w:val="left"/>
      <w:pPr>
        <w:ind w:left="2160" w:hanging="360"/>
      </w:pPr>
      <w:rPr>
        <w:rFonts w:ascii="Wingdings" w:hAnsi="Wingdings" w:hint="default"/>
      </w:rPr>
    </w:lvl>
    <w:lvl w:ilvl="3" w:tplc="7AAED6A0" w:tentative="1">
      <w:start w:val="1"/>
      <w:numFmt w:val="bullet"/>
      <w:lvlText w:val=""/>
      <w:lvlJc w:val="left"/>
      <w:pPr>
        <w:ind w:left="2880" w:hanging="360"/>
      </w:pPr>
      <w:rPr>
        <w:rFonts w:ascii="Symbol" w:hAnsi="Symbol" w:hint="default"/>
      </w:rPr>
    </w:lvl>
    <w:lvl w:ilvl="4" w:tplc="41A0E87A" w:tentative="1">
      <w:start w:val="1"/>
      <w:numFmt w:val="bullet"/>
      <w:lvlText w:val="o"/>
      <w:lvlJc w:val="left"/>
      <w:pPr>
        <w:ind w:left="3600" w:hanging="360"/>
      </w:pPr>
      <w:rPr>
        <w:rFonts w:ascii="Courier New" w:hAnsi="Courier New" w:cs="Courier New" w:hint="default"/>
      </w:rPr>
    </w:lvl>
    <w:lvl w:ilvl="5" w:tplc="39805352" w:tentative="1">
      <w:start w:val="1"/>
      <w:numFmt w:val="bullet"/>
      <w:lvlText w:val=""/>
      <w:lvlJc w:val="left"/>
      <w:pPr>
        <w:ind w:left="4320" w:hanging="360"/>
      </w:pPr>
      <w:rPr>
        <w:rFonts w:ascii="Wingdings" w:hAnsi="Wingdings" w:hint="default"/>
      </w:rPr>
    </w:lvl>
    <w:lvl w:ilvl="6" w:tplc="F5D23090" w:tentative="1">
      <w:start w:val="1"/>
      <w:numFmt w:val="bullet"/>
      <w:lvlText w:val=""/>
      <w:lvlJc w:val="left"/>
      <w:pPr>
        <w:ind w:left="5040" w:hanging="360"/>
      </w:pPr>
      <w:rPr>
        <w:rFonts w:ascii="Symbol" w:hAnsi="Symbol" w:hint="default"/>
      </w:rPr>
    </w:lvl>
    <w:lvl w:ilvl="7" w:tplc="8EE6ABAE" w:tentative="1">
      <w:start w:val="1"/>
      <w:numFmt w:val="bullet"/>
      <w:lvlText w:val="o"/>
      <w:lvlJc w:val="left"/>
      <w:pPr>
        <w:ind w:left="5760" w:hanging="360"/>
      </w:pPr>
      <w:rPr>
        <w:rFonts w:ascii="Courier New" w:hAnsi="Courier New" w:cs="Courier New" w:hint="default"/>
      </w:rPr>
    </w:lvl>
    <w:lvl w:ilvl="8" w:tplc="BD6A3086" w:tentative="1">
      <w:start w:val="1"/>
      <w:numFmt w:val="bullet"/>
      <w:lvlText w:val=""/>
      <w:lvlJc w:val="left"/>
      <w:pPr>
        <w:ind w:left="6480" w:hanging="360"/>
      </w:pPr>
      <w:rPr>
        <w:rFonts w:ascii="Wingdings" w:hAnsi="Wingdings" w:hint="default"/>
      </w:rPr>
    </w:lvl>
  </w:abstractNum>
  <w:abstractNum w:abstractNumId="43">
    <w:nsid w:val="733A3C15"/>
    <w:multiLevelType w:val="hybridMultilevel"/>
    <w:tmpl w:val="9676C322"/>
    <w:lvl w:ilvl="0" w:tplc="ACFAA0F8">
      <w:start w:val="1"/>
      <w:numFmt w:val="decimal"/>
      <w:lvlText w:val="%1."/>
      <w:lvlJc w:val="left"/>
      <w:pPr>
        <w:ind w:left="720" w:hanging="360"/>
      </w:pPr>
      <w:rPr>
        <w:rFonts w:hint="default"/>
      </w:rPr>
    </w:lvl>
    <w:lvl w:ilvl="1" w:tplc="C2967F00" w:tentative="1">
      <w:start w:val="1"/>
      <w:numFmt w:val="lowerLetter"/>
      <w:lvlText w:val="%2."/>
      <w:lvlJc w:val="left"/>
      <w:pPr>
        <w:ind w:left="1440" w:hanging="360"/>
      </w:pPr>
    </w:lvl>
    <w:lvl w:ilvl="2" w:tplc="A26EC098" w:tentative="1">
      <w:start w:val="1"/>
      <w:numFmt w:val="lowerRoman"/>
      <w:lvlText w:val="%3."/>
      <w:lvlJc w:val="right"/>
      <w:pPr>
        <w:ind w:left="2160" w:hanging="180"/>
      </w:pPr>
    </w:lvl>
    <w:lvl w:ilvl="3" w:tplc="42BA6774" w:tentative="1">
      <w:start w:val="1"/>
      <w:numFmt w:val="decimal"/>
      <w:lvlText w:val="%4."/>
      <w:lvlJc w:val="left"/>
      <w:pPr>
        <w:ind w:left="2880" w:hanging="360"/>
      </w:pPr>
    </w:lvl>
    <w:lvl w:ilvl="4" w:tplc="40020314" w:tentative="1">
      <w:start w:val="1"/>
      <w:numFmt w:val="lowerLetter"/>
      <w:lvlText w:val="%5."/>
      <w:lvlJc w:val="left"/>
      <w:pPr>
        <w:ind w:left="3600" w:hanging="360"/>
      </w:pPr>
    </w:lvl>
    <w:lvl w:ilvl="5" w:tplc="693472FC" w:tentative="1">
      <w:start w:val="1"/>
      <w:numFmt w:val="lowerRoman"/>
      <w:lvlText w:val="%6."/>
      <w:lvlJc w:val="right"/>
      <w:pPr>
        <w:ind w:left="4320" w:hanging="180"/>
      </w:pPr>
    </w:lvl>
    <w:lvl w:ilvl="6" w:tplc="AEFCAE8C" w:tentative="1">
      <w:start w:val="1"/>
      <w:numFmt w:val="decimal"/>
      <w:lvlText w:val="%7."/>
      <w:lvlJc w:val="left"/>
      <w:pPr>
        <w:ind w:left="5040" w:hanging="360"/>
      </w:pPr>
    </w:lvl>
    <w:lvl w:ilvl="7" w:tplc="A42CD69A" w:tentative="1">
      <w:start w:val="1"/>
      <w:numFmt w:val="lowerLetter"/>
      <w:lvlText w:val="%8."/>
      <w:lvlJc w:val="left"/>
      <w:pPr>
        <w:ind w:left="5760" w:hanging="360"/>
      </w:pPr>
    </w:lvl>
    <w:lvl w:ilvl="8" w:tplc="805E08A0" w:tentative="1">
      <w:start w:val="1"/>
      <w:numFmt w:val="lowerRoman"/>
      <w:lvlText w:val="%9."/>
      <w:lvlJc w:val="right"/>
      <w:pPr>
        <w:ind w:left="6480" w:hanging="180"/>
      </w:pPr>
    </w:lvl>
  </w:abstractNum>
  <w:abstractNum w:abstractNumId="44">
    <w:nsid w:val="739A3954"/>
    <w:multiLevelType w:val="hybridMultilevel"/>
    <w:tmpl w:val="73E4615C"/>
    <w:lvl w:ilvl="0" w:tplc="41C449C6">
      <w:numFmt w:val="bullet"/>
      <w:lvlText w:val="-"/>
      <w:lvlJc w:val="left"/>
      <w:pPr>
        <w:ind w:left="720" w:hanging="360"/>
      </w:pPr>
      <w:rPr>
        <w:rFonts w:ascii="Century" w:eastAsiaTheme="minorEastAsia" w:hAnsi="Century" w:cs="Century" w:hint="default"/>
      </w:rPr>
    </w:lvl>
    <w:lvl w:ilvl="1" w:tplc="A6B26D6C" w:tentative="1">
      <w:start w:val="1"/>
      <w:numFmt w:val="bullet"/>
      <w:lvlText w:val="o"/>
      <w:lvlJc w:val="left"/>
      <w:pPr>
        <w:ind w:left="1440" w:hanging="360"/>
      </w:pPr>
      <w:rPr>
        <w:rFonts w:ascii="Courier New" w:hAnsi="Courier New" w:cs="Courier New" w:hint="default"/>
      </w:rPr>
    </w:lvl>
    <w:lvl w:ilvl="2" w:tplc="5D44842A" w:tentative="1">
      <w:start w:val="1"/>
      <w:numFmt w:val="bullet"/>
      <w:lvlText w:val=""/>
      <w:lvlJc w:val="left"/>
      <w:pPr>
        <w:ind w:left="2160" w:hanging="360"/>
      </w:pPr>
      <w:rPr>
        <w:rFonts w:ascii="Wingdings" w:hAnsi="Wingdings" w:hint="default"/>
      </w:rPr>
    </w:lvl>
    <w:lvl w:ilvl="3" w:tplc="C3AE977C" w:tentative="1">
      <w:start w:val="1"/>
      <w:numFmt w:val="bullet"/>
      <w:lvlText w:val=""/>
      <w:lvlJc w:val="left"/>
      <w:pPr>
        <w:ind w:left="2880" w:hanging="360"/>
      </w:pPr>
      <w:rPr>
        <w:rFonts w:ascii="Symbol" w:hAnsi="Symbol" w:hint="default"/>
      </w:rPr>
    </w:lvl>
    <w:lvl w:ilvl="4" w:tplc="15B05F04" w:tentative="1">
      <w:start w:val="1"/>
      <w:numFmt w:val="bullet"/>
      <w:lvlText w:val="o"/>
      <w:lvlJc w:val="left"/>
      <w:pPr>
        <w:ind w:left="3600" w:hanging="360"/>
      </w:pPr>
      <w:rPr>
        <w:rFonts w:ascii="Courier New" w:hAnsi="Courier New" w:cs="Courier New" w:hint="default"/>
      </w:rPr>
    </w:lvl>
    <w:lvl w:ilvl="5" w:tplc="A35CA028" w:tentative="1">
      <w:start w:val="1"/>
      <w:numFmt w:val="bullet"/>
      <w:lvlText w:val=""/>
      <w:lvlJc w:val="left"/>
      <w:pPr>
        <w:ind w:left="4320" w:hanging="360"/>
      </w:pPr>
      <w:rPr>
        <w:rFonts w:ascii="Wingdings" w:hAnsi="Wingdings" w:hint="default"/>
      </w:rPr>
    </w:lvl>
    <w:lvl w:ilvl="6" w:tplc="BF6ADDA6" w:tentative="1">
      <w:start w:val="1"/>
      <w:numFmt w:val="bullet"/>
      <w:lvlText w:val=""/>
      <w:lvlJc w:val="left"/>
      <w:pPr>
        <w:ind w:left="5040" w:hanging="360"/>
      </w:pPr>
      <w:rPr>
        <w:rFonts w:ascii="Symbol" w:hAnsi="Symbol" w:hint="default"/>
      </w:rPr>
    </w:lvl>
    <w:lvl w:ilvl="7" w:tplc="C924240E" w:tentative="1">
      <w:start w:val="1"/>
      <w:numFmt w:val="bullet"/>
      <w:lvlText w:val="o"/>
      <w:lvlJc w:val="left"/>
      <w:pPr>
        <w:ind w:left="5760" w:hanging="360"/>
      </w:pPr>
      <w:rPr>
        <w:rFonts w:ascii="Courier New" w:hAnsi="Courier New" w:cs="Courier New" w:hint="default"/>
      </w:rPr>
    </w:lvl>
    <w:lvl w:ilvl="8" w:tplc="95241754" w:tentative="1">
      <w:start w:val="1"/>
      <w:numFmt w:val="bullet"/>
      <w:lvlText w:val=""/>
      <w:lvlJc w:val="left"/>
      <w:pPr>
        <w:ind w:left="6480" w:hanging="360"/>
      </w:pPr>
      <w:rPr>
        <w:rFonts w:ascii="Wingdings" w:hAnsi="Wingdings" w:hint="default"/>
      </w:rPr>
    </w:lvl>
  </w:abstractNum>
  <w:abstractNum w:abstractNumId="45">
    <w:nsid w:val="7746108E"/>
    <w:multiLevelType w:val="hybridMultilevel"/>
    <w:tmpl w:val="555281D6"/>
    <w:lvl w:ilvl="0" w:tplc="51709920">
      <w:start w:val="301"/>
      <w:numFmt w:val="decimal"/>
      <w:lvlText w:val="%1"/>
      <w:lvlJc w:val="left"/>
      <w:pPr>
        <w:ind w:left="765" w:hanging="405"/>
      </w:pPr>
      <w:rPr>
        <w:rFonts w:hint="default"/>
      </w:rPr>
    </w:lvl>
    <w:lvl w:ilvl="1" w:tplc="E7FC4AFE" w:tentative="1">
      <w:start w:val="1"/>
      <w:numFmt w:val="lowerLetter"/>
      <w:lvlText w:val="%2."/>
      <w:lvlJc w:val="left"/>
      <w:pPr>
        <w:ind w:left="1440" w:hanging="360"/>
      </w:pPr>
    </w:lvl>
    <w:lvl w:ilvl="2" w:tplc="43DCBB32" w:tentative="1">
      <w:start w:val="1"/>
      <w:numFmt w:val="lowerRoman"/>
      <w:lvlText w:val="%3."/>
      <w:lvlJc w:val="right"/>
      <w:pPr>
        <w:ind w:left="2160" w:hanging="180"/>
      </w:pPr>
    </w:lvl>
    <w:lvl w:ilvl="3" w:tplc="F7168DB2" w:tentative="1">
      <w:start w:val="1"/>
      <w:numFmt w:val="decimal"/>
      <w:lvlText w:val="%4."/>
      <w:lvlJc w:val="left"/>
      <w:pPr>
        <w:ind w:left="2880" w:hanging="360"/>
      </w:pPr>
    </w:lvl>
    <w:lvl w:ilvl="4" w:tplc="6FD6D4A6" w:tentative="1">
      <w:start w:val="1"/>
      <w:numFmt w:val="lowerLetter"/>
      <w:lvlText w:val="%5."/>
      <w:lvlJc w:val="left"/>
      <w:pPr>
        <w:ind w:left="3600" w:hanging="360"/>
      </w:pPr>
    </w:lvl>
    <w:lvl w:ilvl="5" w:tplc="5DAC18D8" w:tentative="1">
      <w:start w:val="1"/>
      <w:numFmt w:val="lowerRoman"/>
      <w:lvlText w:val="%6."/>
      <w:lvlJc w:val="right"/>
      <w:pPr>
        <w:ind w:left="4320" w:hanging="180"/>
      </w:pPr>
    </w:lvl>
    <w:lvl w:ilvl="6" w:tplc="7FFC61A0" w:tentative="1">
      <w:start w:val="1"/>
      <w:numFmt w:val="decimal"/>
      <w:lvlText w:val="%7."/>
      <w:lvlJc w:val="left"/>
      <w:pPr>
        <w:ind w:left="5040" w:hanging="360"/>
      </w:pPr>
    </w:lvl>
    <w:lvl w:ilvl="7" w:tplc="A984DB68" w:tentative="1">
      <w:start w:val="1"/>
      <w:numFmt w:val="lowerLetter"/>
      <w:lvlText w:val="%8."/>
      <w:lvlJc w:val="left"/>
      <w:pPr>
        <w:ind w:left="5760" w:hanging="360"/>
      </w:pPr>
    </w:lvl>
    <w:lvl w:ilvl="8" w:tplc="D96CBB7A" w:tentative="1">
      <w:start w:val="1"/>
      <w:numFmt w:val="lowerRoman"/>
      <w:lvlText w:val="%9."/>
      <w:lvlJc w:val="right"/>
      <w:pPr>
        <w:ind w:left="6480" w:hanging="180"/>
      </w:pPr>
    </w:lvl>
  </w:abstractNum>
  <w:abstractNum w:abstractNumId="46">
    <w:nsid w:val="7B98510A"/>
    <w:multiLevelType w:val="hybridMultilevel"/>
    <w:tmpl w:val="540E2534"/>
    <w:lvl w:ilvl="0" w:tplc="80EC4026">
      <w:start w:val="1"/>
      <w:numFmt w:val="upperRoman"/>
      <w:lvlText w:val="%1."/>
      <w:lvlJc w:val="right"/>
      <w:pPr>
        <w:ind w:left="1080" w:hanging="360"/>
      </w:pPr>
    </w:lvl>
    <w:lvl w:ilvl="1" w:tplc="4AFE4376" w:tentative="1">
      <w:start w:val="1"/>
      <w:numFmt w:val="lowerLetter"/>
      <w:lvlText w:val="%2."/>
      <w:lvlJc w:val="left"/>
      <w:pPr>
        <w:ind w:left="1800" w:hanging="360"/>
      </w:pPr>
    </w:lvl>
    <w:lvl w:ilvl="2" w:tplc="8D2C4B02" w:tentative="1">
      <w:start w:val="1"/>
      <w:numFmt w:val="lowerRoman"/>
      <w:lvlText w:val="%3."/>
      <w:lvlJc w:val="right"/>
      <w:pPr>
        <w:ind w:left="2520" w:hanging="180"/>
      </w:pPr>
    </w:lvl>
    <w:lvl w:ilvl="3" w:tplc="DBE0AAC0" w:tentative="1">
      <w:start w:val="1"/>
      <w:numFmt w:val="decimal"/>
      <w:lvlText w:val="%4."/>
      <w:lvlJc w:val="left"/>
      <w:pPr>
        <w:ind w:left="3240" w:hanging="360"/>
      </w:pPr>
    </w:lvl>
    <w:lvl w:ilvl="4" w:tplc="1DA48DE8" w:tentative="1">
      <w:start w:val="1"/>
      <w:numFmt w:val="lowerLetter"/>
      <w:lvlText w:val="%5."/>
      <w:lvlJc w:val="left"/>
      <w:pPr>
        <w:ind w:left="3960" w:hanging="360"/>
      </w:pPr>
    </w:lvl>
    <w:lvl w:ilvl="5" w:tplc="9B184E7A" w:tentative="1">
      <w:start w:val="1"/>
      <w:numFmt w:val="lowerRoman"/>
      <w:lvlText w:val="%6."/>
      <w:lvlJc w:val="right"/>
      <w:pPr>
        <w:ind w:left="4680" w:hanging="180"/>
      </w:pPr>
    </w:lvl>
    <w:lvl w:ilvl="6" w:tplc="2EFAABF2" w:tentative="1">
      <w:start w:val="1"/>
      <w:numFmt w:val="decimal"/>
      <w:lvlText w:val="%7."/>
      <w:lvlJc w:val="left"/>
      <w:pPr>
        <w:ind w:left="5400" w:hanging="360"/>
      </w:pPr>
    </w:lvl>
    <w:lvl w:ilvl="7" w:tplc="E288345E" w:tentative="1">
      <w:start w:val="1"/>
      <w:numFmt w:val="lowerLetter"/>
      <w:lvlText w:val="%8."/>
      <w:lvlJc w:val="left"/>
      <w:pPr>
        <w:ind w:left="6120" w:hanging="360"/>
      </w:pPr>
    </w:lvl>
    <w:lvl w:ilvl="8" w:tplc="6DDC2192" w:tentative="1">
      <w:start w:val="1"/>
      <w:numFmt w:val="lowerRoman"/>
      <w:lvlText w:val="%9."/>
      <w:lvlJc w:val="right"/>
      <w:pPr>
        <w:ind w:left="6840" w:hanging="180"/>
      </w:pPr>
    </w:lvl>
  </w:abstractNum>
  <w:abstractNum w:abstractNumId="47">
    <w:nsid w:val="7BF37797"/>
    <w:multiLevelType w:val="multilevel"/>
    <w:tmpl w:val="90163FFE"/>
    <w:lvl w:ilvl="0">
      <w:start w:val="301"/>
      <w:numFmt w:val="decimal"/>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4"/>
  </w:num>
  <w:num w:numId="5">
    <w:abstractNumId w:val="25"/>
  </w:num>
  <w:num w:numId="6">
    <w:abstractNumId w:val="1"/>
  </w:num>
  <w:num w:numId="7">
    <w:abstractNumId w:val="23"/>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abstractNumId w:val="26"/>
  </w:num>
  <w:num w:numId="9">
    <w:abstractNumId w:val="42"/>
  </w:num>
  <w:num w:numId="10">
    <w:abstractNumId w:val="19"/>
  </w:num>
  <w:num w:numId="11">
    <w:abstractNumId w:val="30"/>
  </w:num>
  <w:num w:numId="12">
    <w:abstractNumId w:val="24"/>
  </w:num>
  <w:num w:numId="13">
    <w:abstractNumId w:val="28"/>
  </w:num>
  <w:num w:numId="14">
    <w:abstractNumId w:val="6"/>
  </w:num>
  <w:num w:numId="15">
    <w:abstractNumId w:val="33"/>
  </w:num>
  <w:num w:numId="16">
    <w:abstractNumId w:val="5"/>
  </w:num>
  <w:num w:numId="17">
    <w:abstractNumId w:val="39"/>
  </w:num>
  <w:num w:numId="18">
    <w:abstractNumId w:val="7"/>
  </w:num>
  <w:num w:numId="19">
    <w:abstractNumId w:val="21"/>
  </w:num>
  <w:num w:numId="20">
    <w:abstractNumId w:val="8"/>
  </w:num>
  <w:num w:numId="21">
    <w:abstractNumId w:val="3"/>
  </w:num>
  <w:num w:numId="22">
    <w:abstractNumId w:val="41"/>
  </w:num>
  <w:num w:numId="23">
    <w:abstractNumId w:val="44"/>
  </w:num>
  <w:num w:numId="24">
    <w:abstractNumId w:val="16"/>
  </w:num>
  <w:num w:numId="25">
    <w:abstractNumId w:val="15"/>
  </w:num>
  <w:num w:numId="26">
    <w:abstractNumId w:val="11"/>
  </w:num>
  <w:num w:numId="27">
    <w:abstractNumId w:val="17"/>
  </w:num>
  <w:num w:numId="28">
    <w:abstractNumId w:val="43"/>
  </w:num>
  <w:num w:numId="29">
    <w:abstractNumId w:val="37"/>
  </w:num>
  <w:num w:numId="30">
    <w:abstractNumId w:val="9"/>
  </w:num>
  <w:num w:numId="31">
    <w:abstractNumId w:val="20"/>
  </w:num>
  <w:num w:numId="32">
    <w:abstractNumId w:val="22"/>
  </w:num>
  <w:num w:numId="33">
    <w:abstractNumId w:val="45"/>
  </w:num>
  <w:num w:numId="34">
    <w:abstractNumId w:val="35"/>
  </w:num>
  <w:num w:numId="35">
    <w:abstractNumId w:val="12"/>
  </w:num>
  <w:num w:numId="36">
    <w:abstractNumId w:val="47"/>
  </w:num>
  <w:num w:numId="37">
    <w:abstractNumId w:val="13"/>
  </w:num>
  <w:num w:numId="38">
    <w:abstractNumId w:val="36"/>
  </w:num>
  <w:num w:numId="39">
    <w:abstractNumId w:val="14"/>
  </w:num>
  <w:num w:numId="40">
    <w:abstractNumId w:val="29"/>
  </w:num>
  <w:num w:numId="41">
    <w:abstractNumId w:val="10"/>
  </w:num>
  <w:num w:numId="42">
    <w:abstractNumId w:val="27"/>
  </w:num>
  <w:num w:numId="43">
    <w:abstractNumId w:val="38"/>
  </w:num>
  <w:num w:numId="44">
    <w:abstractNumId w:val="0"/>
  </w:num>
  <w:num w:numId="45">
    <w:abstractNumId w:val="18"/>
  </w:num>
  <w:num w:numId="46">
    <w:abstractNumId w:val="46"/>
  </w:num>
  <w:num w:numId="47">
    <w:abstractNumId w:val="32"/>
  </w:num>
  <w:num w:numId="4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818E9"/>
    <w:rsid w:val="00037BA5"/>
    <w:rsid w:val="0004022F"/>
    <w:rsid w:val="000422DD"/>
    <w:rsid w:val="00062E91"/>
    <w:rsid w:val="00086AF0"/>
    <w:rsid w:val="000C5268"/>
    <w:rsid w:val="000E6749"/>
    <w:rsid w:val="000F4704"/>
    <w:rsid w:val="00105AFF"/>
    <w:rsid w:val="00120796"/>
    <w:rsid w:val="00121612"/>
    <w:rsid w:val="00141F67"/>
    <w:rsid w:val="001460DF"/>
    <w:rsid w:val="00177399"/>
    <w:rsid w:val="00181EDB"/>
    <w:rsid w:val="00186680"/>
    <w:rsid w:val="00194E49"/>
    <w:rsid w:val="001B009E"/>
    <w:rsid w:val="001B3B2B"/>
    <w:rsid w:val="001B7D99"/>
    <w:rsid w:val="001D0F8A"/>
    <w:rsid w:val="001F4363"/>
    <w:rsid w:val="00200EE4"/>
    <w:rsid w:val="002142FA"/>
    <w:rsid w:val="00221CF7"/>
    <w:rsid w:val="00221D97"/>
    <w:rsid w:val="002353BB"/>
    <w:rsid w:val="00250DC4"/>
    <w:rsid w:val="00257040"/>
    <w:rsid w:val="0026280F"/>
    <w:rsid w:val="00280996"/>
    <w:rsid w:val="00286DAC"/>
    <w:rsid w:val="002B191C"/>
    <w:rsid w:val="002D159F"/>
    <w:rsid w:val="002D2ADF"/>
    <w:rsid w:val="002E1936"/>
    <w:rsid w:val="002F0B61"/>
    <w:rsid w:val="002F4B69"/>
    <w:rsid w:val="0030036F"/>
    <w:rsid w:val="003005C0"/>
    <w:rsid w:val="003016BE"/>
    <w:rsid w:val="00310FA7"/>
    <w:rsid w:val="0031235F"/>
    <w:rsid w:val="00312B6A"/>
    <w:rsid w:val="003306DC"/>
    <w:rsid w:val="0033193A"/>
    <w:rsid w:val="00331FCD"/>
    <w:rsid w:val="00342428"/>
    <w:rsid w:val="00365F8D"/>
    <w:rsid w:val="00373085"/>
    <w:rsid w:val="00381B16"/>
    <w:rsid w:val="00384713"/>
    <w:rsid w:val="00386825"/>
    <w:rsid w:val="0039248F"/>
    <w:rsid w:val="003A12E5"/>
    <w:rsid w:val="003A6F98"/>
    <w:rsid w:val="003B0234"/>
    <w:rsid w:val="003C43B2"/>
    <w:rsid w:val="004000AD"/>
    <w:rsid w:val="00410ED8"/>
    <w:rsid w:val="004419E0"/>
    <w:rsid w:val="00443593"/>
    <w:rsid w:val="0044550D"/>
    <w:rsid w:val="00453FC8"/>
    <w:rsid w:val="00455070"/>
    <w:rsid w:val="00455650"/>
    <w:rsid w:val="00464453"/>
    <w:rsid w:val="00466AF3"/>
    <w:rsid w:val="004726D3"/>
    <w:rsid w:val="0047435B"/>
    <w:rsid w:val="004749D2"/>
    <w:rsid w:val="00484140"/>
    <w:rsid w:val="00484D1C"/>
    <w:rsid w:val="004A0599"/>
    <w:rsid w:val="004A35D0"/>
    <w:rsid w:val="004A42F9"/>
    <w:rsid w:val="004B1091"/>
    <w:rsid w:val="004D0746"/>
    <w:rsid w:val="004D1AD1"/>
    <w:rsid w:val="004D2459"/>
    <w:rsid w:val="004F4265"/>
    <w:rsid w:val="004F5645"/>
    <w:rsid w:val="0053320E"/>
    <w:rsid w:val="0054091A"/>
    <w:rsid w:val="00546B4E"/>
    <w:rsid w:val="00554648"/>
    <w:rsid w:val="00555FAC"/>
    <w:rsid w:val="00573119"/>
    <w:rsid w:val="00574D07"/>
    <w:rsid w:val="005818E9"/>
    <w:rsid w:val="005877F6"/>
    <w:rsid w:val="005A3526"/>
    <w:rsid w:val="005A58EA"/>
    <w:rsid w:val="005C03B1"/>
    <w:rsid w:val="005E0291"/>
    <w:rsid w:val="005E5F39"/>
    <w:rsid w:val="005F741A"/>
    <w:rsid w:val="00602EEF"/>
    <w:rsid w:val="00622209"/>
    <w:rsid w:val="00635358"/>
    <w:rsid w:val="00666D7A"/>
    <w:rsid w:val="0067516C"/>
    <w:rsid w:val="006E0903"/>
    <w:rsid w:val="006E1A4E"/>
    <w:rsid w:val="007011D4"/>
    <w:rsid w:val="007014C9"/>
    <w:rsid w:val="00705616"/>
    <w:rsid w:val="0070628F"/>
    <w:rsid w:val="00707A64"/>
    <w:rsid w:val="0071191C"/>
    <w:rsid w:val="00715863"/>
    <w:rsid w:val="00716B46"/>
    <w:rsid w:val="007250A2"/>
    <w:rsid w:val="007550C2"/>
    <w:rsid w:val="0077014E"/>
    <w:rsid w:val="007746E2"/>
    <w:rsid w:val="007747F3"/>
    <w:rsid w:val="007926E0"/>
    <w:rsid w:val="007A2690"/>
    <w:rsid w:val="007C3B37"/>
    <w:rsid w:val="007D555B"/>
    <w:rsid w:val="007E4CA2"/>
    <w:rsid w:val="007F7527"/>
    <w:rsid w:val="00811B85"/>
    <w:rsid w:val="008130FA"/>
    <w:rsid w:val="00814B2E"/>
    <w:rsid w:val="0081786C"/>
    <w:rsid w:val="0083265E"/>
    <w:rsid w:val="00842C07"/>
    <w:rsid w:val="008450B9"/>
    <w:rsid w:val="00862348"/>
    <w:rsid w:val="00864762"/>
    <w:rsid w:val="00867E63"/>
    <w:rsid w:val="008827BE"/>
    <w:rsid w:val="00883E54"/>
    <w:rsid w:val="00894FF3"/>
    <w:rsid w:val="008A437E"/>
    <w:rsid w:val="008A44AE"/>
    <w:rsid w:val="008A5582"/>
    <w:rsid w:val="008A601F"/>
    <w:rsid w:val="008E2F2E"/>
    <w:rsid w:val="00917483"/>
    <w:rsid w:val="00917671"/>
    <w:rsid w:val="00923FC8"/>
    <w:rsid w:val="00946FF2"/>
    <w:rsid w:val="00971E45"/>
    <w:rsid w:val="009774DC"/>
    <w:rsid w:val="00985CBA"/>
    <w:rsid w:val="009D1B97"/>
    <w:rsid w:val="009D231B"/>
    <w:rsid w:val="009E469D"/>
    <w:rsid w:val="009F6CB2"/>
    <w:rsid w:val="00A03441"/>
    <w:rsid w:val="00A03E82"/>
    <w:rsid w:val="00A111F1"/>
    <w:rsid w:val="00A26B89"/>
    <w:rsid w:val="00A31F51"/>
    <w:rsid w:val="00A42C38"/>
    <w:rsid w:val="00A479E2"/>
    <w:rsid w:val="00A533B8"/>
    <w:rsid w:val="00A538CD"/>
    <w:rsid w:val="00A6373D"/>
    <w:rsid w:val="00A75B7B"/>
    <w:rsid w:val="00A857E1"/>
    <w:rsid w:val="00A86217"/>
    <w:rsid w:val="00AA5234"/>
    <w:rsid w:val="00AB4D13"/>
    <w:rsid w:val="00AB70B5"/>
    <w:rsid w:val="00AC2922"/>
    <w:rsid w:val="00AD4059"/>
    <w:rsid w:val="00AD6E5C"/>
    <w:rsid w:val="00AF2B0B"/>
    <w:rsid w:val="00B04D07"/>
    <w:rsid w:val="00B24A12"/>
    <w:rsid w:val="00B25728"/>
    <w:rsid w:val="00B26636"/>
    <w:rsid w:val="00BB4352"/>
    <w:rsid w:val="00BB7118"/>
    <w:rsid w:val="00BC3733"/>
    <w:rsid w:val="00BD3094"/>
    <w:rsid w:val="00BE0F5B"/>
    <w:rsid w:val="00BF47BB"/>
    <w:rsid w:val="00C002AC"/>
    <w:rsid w:val="00C15955"/>
    <w:rsid w:val="00C20279"/>
    <w:rsid w:val="00C20E90"/>
    <w:rsid w:val="00C26399"/>
    <w:rsid w:val="00C3235C"/>
    <w:rsid w:val="00C4375E"/>
    <w:rsid w:val="00C52019"/>
    <w:rsid w:val="00C53B55"/>
    <w:rsid w:val="00C612FD"/>
    <w:rsid w:val="00C637EB"/>
    <w:rsid w:val="00C72741"/>
    <w:rsid w:val="00CB632A"/>
    <w:rsid w:val="00CB7A09"/>
    <w:rsid w:val="00CE710C"/>
    <w:rsid w:val="00CE7643"/>
    <w:rsid w:val="00D03E80"/>
    <w:rsid w:val="00D21AB6"/>
    <w:rsid w:val="00D57147"/>
    <w:rsid w:val="00D63F8A"/>
    <w:rsid w:val="00D659BB"/>
    <w:rsid w:val="00D74212"/>
    <w:rsid w:val="00D87809"/>
    <w:rsid w:val="00D87C01"/>
    <w:rsid w:val="00DA0CEB"/>
    <w:rsid w:val="00DA3425"/>
    <w:rsid w:val="00DC2780"/>
    <w:rsid w:val="00DD1231"/>
    <w:rsid w:val="00E26CD3"/>
    <w:rsid w:val="00E27D30"/>
    <w:rsid w:val="00E3784A"/>
    <w:rsid w:val="00E4328F"/>
    <w:rsid w:val="00E4549B"/>
    <w:rsid w:val="00E51A53"/>
    <w:rsid w:val="00E627FC"/>
    <w:rsid w:val="00E67037"/>
    <w:rsid w:val="00E7741B"/>
    <w:rsid w:val="00E92E52"/>
    <w:rsid w:val="00E974EA"/>
    <w:rsid w:val="00EA42B4"/>
    <w:rsid w:val="00EB1EBD"/>
    <w:rsid w:val="00EC434F"/>
    <w:rsid w:val="00EE363A"/>
    <w:rsid w:val="00EF0EC7"/>
    <w:rsid w:val="00F04CDE"/>
    <w:rsid w:val="00F22FF2"/>
    <w:rsid w:val="00F236F8"/>
    <w:rsid w:val="00F318FA"/>
    <w:rsid w:val="00F320E8"/>
    <w:rsid w:val="00F46132"/>
    <w:rsid w:val="00F475F9"/>
    <w:rsid w:val="00F56206"/>
    <w:rsid w:val="00FA09D8"/>
    <w:rsid w:val="00FA424A"/>
    <w:rsid w:val="00FB05CE"/>
    <w:rsid w:val="00FC2DD6"/>
    <w:rsid w:val="00FE4E52"/>
    <w:rsid w:val="00FF7E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4D13"/>
    <w:pPr>
      <w:keepNext/>
      <w:keepLines/>
      <w:spacing w:before="480" w:line="290" w:lineRule="auto"/>
      <w:jc w:val="both"/>
      <w:outlineLvl w:val="0"/>
    </w:pPr>
    <w:rPr>
      <w:rFonts w:asciiTheme="majorHAnsi" w:eastAsiaTheme="majorEastAsia" w:hAnsiTheme="majorHAnsi" w:cstheme="majorBidi"/>
      <w:b/>
      <w:bCs/>
      <w:color w:val="365F91" w:themeColor="accent1" w:themeShade="BF"/>
      <w:sz w:val="28"/>
      <w:szCs w:val="28"/>
      <w:lang w:val="sr-Latn-CS"/>
    </w:rPr>
  </w:style>
  <w:style w:type="paragraph" w:styleId="Heading2">
    <w:name w:val="heading 2"/>
    <w:basedOn w:val="Normal"/>
    <w:next w:val="Normal"/>
    <w:link w:val="Heading2Char"/>
    <w:uiPriority w:val="9"/>
    <w:unhideWhenUsed/>
    <w:qFormat/>
    <w:rsid w:val="00AB4D13"/>
    <w:pPr>
      <w:keepNext/>
      <w:keepLines/>
      <w:spacing w:before="200" w:line="290" w:lineRule="auto"/>
      <w:jc w:val="both"/>
      <w:outlineLvl w:val="1"/>
    </w:pPr>
    <w:rPr>
      <w:rFonts w:asciiTheme="majorHAnsi" w:eastAsiaTheme="majorEastAsia" w:hAnsiTheme="majorHAnsi" w:cstheme="majorBidi"/>
      <w:b/>
      <w:bCs/>
      <w:color w:val="4F81BD" w:themeColor="accent1"/>
      <w:sz w:val="26"/>
      <w:szCs w:val="26"/>
      <w:lang w:val="sr-Latn-CS"/>
    </w:rPr>
  </w:style>
  <w:style w:type="paragraph" w:styleId="Heading3">
    <w:name w:val="heading 3"/>
    <w:basedOn w:val="Normal"/>
    <w:next w:val="Normal"/>
    <w:link w:val="Heading3Char"/>
    <w:uiPriority w:val="9"/>
    <w:unhideWhenUsed/>
    <w:qFormat/>
    <w:rsid w:val="00AB4D13"/>
    <w:pPr>
      <w:keepNext/>
      <w:keepLines/>
      <w:spacing w:before="200" w:line="290" w:lineRule="auto"/>
      <w:jc w:val="both"/>
      <w:outlineLvl w:val="2"/>
    </w:pPr>
    <w:rPr>
      <w:rFonts w:asciiTheme="majorHAnsi" w:eastAsiaTheme="majorEastAsia" w:hAnsiTheme="majorHAnsi" w:cstheme="majorBidi"/>
      <w:b/>
      <w:bCs/>
      <w:color w:val="4F81BD" w:themeColor="accent1"/>
      <w:lang w:val="sr-Latn-CS"/>
    </w:rPr>
  </w:style>
  <w:style w:type="paragraph" w:styleId="Heading4">
    <w:name w:val="heading 4"/>
    <w:basedOn w:val="Normal"/>
    <w:next w:val="Normal"/>
    <w:link w:val="Heading4Char"/>
    <w:uiPriority w:val="9"/>
    <w:semiHidden/>
    <w:unhideWhenUsed/>
    <w:qFormat/>
    <w:rsid w:val="008130FA"/>
    <w:pPr>
      <w:keepNext/>
      <w:keepLines/>
      <w:spacing w:before="200"/>
      <w:ind w:left="567" w:hanging="567"/>
      <w:jc w:val="both"/>
      <w:outlineLvl w:val="3"/>
    </w:pPr>
    <w:rPr>
      <w:rFonts w:asciiTheme="majorHAnsi" w:eastAsiaTheme="majorEastAsia" w:hAnsiTheme="majorHAnsi" w:cstheme="majorBidi"/>
      <w:b/>
      <w:bCs/>
      <w:i/>
      <w:iCs/>
      <w:color w:val="4F81BD" w:themeColor="accent1"/>
      <w:szCs w:val="22"/>
    </w:rPr>
  </w:style>
  <w:style w:type="paragraph" w:styleId="Heading5">
    <w:name w:val="heading 5"/>
    <w:basedOn w:val="Normal"/>
    <w:next w:val="Normal"/>
    <w:link w:val="Heading5Char"/>
    <w:uiPriority w:val="9"/>
    <w:semiHidden/>
    <w:unhideWhenUsed/>
    <w:qFormat/>
    <w:rsid w:val="008130FA"/>
    <w:pPr>
      <w:keepNext/>
      <w:keepLines/>
      <w:spacing w:before="200"/>
      <w:ind w:left="567" w:hanging="567"/>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qFormat/>
    <w:rsid w:val="005818E9"/>
    <w:pPr>
      <w:keepNext/>
      <w:jc w:val="center"/>
      <w:outlineLvl w:val="5"/>
    </w:pPr>
    <w:rPr>
      <w:rFonts w:ascii="Monotype Corsiva" w:hAnsi="Monotype Corsiva"/>
      <w:shadow/>
      <w:sz w:val="36"/>
      <w:lang w:val="sl-SI"/>
    </w:rPr>
  </w:style>
  <w:style w:type="paragraph" w:styleId="Heading7">
    <w:name w:val="heading 7"/>
    <w:basedOn w:val="Normal"/>
    <w:next w:val="Normal"/>
    <w:link w:val="Heading7Char"/>
    <w:uiPriority w:val="9"/>
    <w:semiHidden/>
    <w:unhideWhenUsed/>
    <w:qFormat/>
    <w:rsid w:val="008130FA"/>
    <w:pPr>
      <w:keepNext/>
      <w:keepLines/>
      <w:spacing w:before="200"/>
      <w:ind w:left="567" w:hanging="567"/>
      <w:jc w:val="both"/>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semiHidden/>
    <w:unhideWhenUsed/>
    <w:qFormat/>
    <w:rsid w:val="008130FA"/>
    <w:pPr>
      <w:keepNext/>
      <w:keepLines/>
      <w:spacing w:before="200"/>
      <w:ind w:left="567" w:hanging="567"/>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130FA"/>
    <w:pPr>
      <w:keepNext/>
      <w:keepLines/>
      <w:spacing w:before="200"/>
      <w:ind w:left="567" w:hanging="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818E9"/>
    <w:rPr>
      <w:rFonts w:ascii="Monotype Corsiva" w:eastAsia="Times New Roman" w:hAnsi="Monotype Corsiva" w:cs="Times New Roman"/>
      <w:shadow/>
      <w:sz w:val="36"/>
      <w:szCs w:val="24"/>
      <w:lang w:val="sl-SI"/>
    </w:rPr>
  </w:style>
  <w:style w:type="paragraph" w:styleId="ListParagraph">
    <w:name w:val="List Paragraph"/>
    <w:basedOn w:val="Normal"/>
    <w:link w:val="ListParagraphChar"/>
    <w:uiPriority w:val="34"/>
    <w:qFormat/>
    <w:rsid w:val="005818E9"/>
    <w:pPr>
      <w:spacing w:line="290" w:lineRule="auto"/>
      <w:ind w:left="720"/>
      <w:contextualSpacing/>
      <w:jc w:val="both"/>
    </w:pPr>
    <w:rPr>
      <w:rFonts w:ascii="Arial" w:hAnsi="Arial" w:cs="Arial"/>
      <w:color w:val="000000"/>
      <w:lang w:val="sr-Latn-CS"/>
    </w:rPr>
  </w:style>
  <w:style w:type="paragraph" w:styleId="BalloonText">
    <w:name w:val="Balloon Text"/>
    <w:basedOn w:val="Normal"/>
    <w:link w:val="BalloonTextChar"/>
    <w:uiPriority w:val="99"/>
    <w:semiHidden/>
    <w:unhideWhenUsed/>
    <w:rsid w:val="005818E9"/>
    <w:pPr>
      <w:jc w:val="both"/>
    </w:pPr>
    <w:rPr>
      <w:rFonts w:ascii="Tahoma" w:hAnsi="Tahoma" w:cs="Tahoma"/>
      <w:color w:val="000000"/>
      <w:sz w:val="16"/>
      <w:szCs w:val="16"/>
      <w:lang w:val="sr-Latn-CS"/>
    </w:rPr>
  </w:style>
  <w:style w:type="character" w:customStyle="1" w:styleId="BalloonTextChar">
    <w:name w:val="Balloon Text Char"/>
    <w:basedOn w:val="DefaultParagraphFont"/>
    <w:link w:val="BalloonText"/>
    <w:uiPriority w:val="99"/>
    <w:semiHidden/>
    <w:rsid w:val="005818E9"/>
    <w:rPr>
      <w:rFonts w:ascii="Tahoma" w:eastAsia="Times New Roman" w:hAnsi="Tahoma" w:cs="Tahoma"/>
      <w:color w:val="000000"/>
      <w:sz w:val="16"/>
      <w:szCs w:val="16"/>
      <w:lang w:val="sr-Latn-CS"/>
    </w:rPr>
  </w:style>
  <w:style w:type="paragraph" w:styleId="NoSpacing">
    <w:name w:val="No Spacing"/>
    <w:link w:val="NoSpacingChar"/>
    <w:uiPriority w:val="1"/>
    <w:qFormat/>
    <w:rsid w:val="00A533B8"/>
    <w:pPr>
      <w:spacing w:after="0" w:line="240" w:lineRule="auto"/>
    </w:pPr>
    <w:rPr>
      <w:rFonts w:ascii="Calibri" w:eastAsia="Calibri" w:hAnsi="Calibri" w:cs="Times New Roman"/>
    </w:rPr>
  </w:style>
  <w:style w:type="character" w:customStyle="1" w:styleId="ListParagraphChar">
    <w:name w:val="List Paragraph Char"/>
    <w:link w:val="ListParagraph"/>
    <w:uiPriority w:val="34"/>
    <w:locked/>
    <w:rsid w:val="00A533B8"/>
    <w:rPr>
      <w:rFonts w:ascii="Arial" w:eastAsia="Times New Roman" w:hAnsi="Arial" w:cs="Arial"/>
      <w:color w:val="000000"/>
      <w:sz w:val="24"/>
      <w:szCs w:val="24"/>
      <w:lang w:val="sr-Latn-CS"/>
    </w:rPr>
  </w:style>
  <w:style w:type="character" w:customStyle="1" w:styleId="hps">
    <w:name w:val="hps"/>
    <w:basedOn w:val="DefaultParagraphFont"/>
    <w:rsid w:val="00A533B8"/>
  </w:style>
  <w:style w:type="paragraph" w:customStyle="1" w:styleId="Default">
    <w:name w:val="Default"/>
    <w:rsid w:val="00A533B8"/>
    <w:pPr>
      <w:autoSpaceDE w:val="0"/>
      <w:autoSpaceDN w:val="0"/>
      <w:adjustRightInd w:val="0"/>
      <w:spacing w:after="0" w:line="240" w:lineRule="auto"/>
    </w:pPr>
    <w:rPr>
      <w:rFonts w:ascii="Cambria" w:hAnsi="Cambria" w:cs="Cambria"/>
      <w:color w:val="000000"/>
      <w:sz w:val="24"/>
      <w:szCs w:val="24"/>
    </w:rPr>
  </w:style>
  <w:style w:type="character" w:customStyle="1" w:styleId="light0020list0020accent00205char">
    <w:name w:val="light_0020list_0020accent_00205__char"/>
    <w:rsid w:val="00A533B8"/>
  </w:style>
  <w:style w:type="paragraph" w:styleId="NormalWeb">
    <w:name w:val="Normal (Web)"/>
    <w:basedOn w:val="Normal"/>
    <w:uiPriority w:val="99"/>
    <w:unhideWhenUsed/>
    <w:rsid w:val="00A533B8"/>
    <w:pPr>
      <w:spacing w:before="100" w:beforeAutospacing="1" w:after="100" w:afterAutospacing="1"/>
    </w:pPr>
    <w:rPr>
      <w:rFonts w:eastAsiaTheme="minorEastAsia"/>
      <w:lang w:val="de-DE" w:eastAsia="zh-CN"/>
    </w:rPr>
  </w:style>
  <w:style w:type="paragraph" w:styleId="Title">
    <w:name w:val="Title"/>
    <w:basedOn w:val="Normal"/>
    <w:next w:val="Normal"/>
    <w:link w:val="TitleChar"/>
    <w:autoRedefine/>
    <w:uiPriority w:val="10"/>
    <w:qFormat/>
    <w:rsid w:val="003C43B2"/>
    <w:pPr>
      <w:pBdr>
        <w:bottom w:val="single" w:sz="8" w:space="4" w:color="4F81BD" w:themeColor="accent1"/>
      </w:pBdr>
      <w:spacing w:after="300"/>
      <w:contextualSpacing/>
    </w:pPr>
    <w:rPr>
      <w:rFonts w:asciiTheme="minorHAnsi" w:eastAsiaTheme="majorEastAsia" w:hAnsiTheme="minorHAnsi" w:cstheme="majorBidi"/>
      <w:color w:val="7E0000"/>
      <w:spacing w:val="5"/>
      <w:kern w:val="28"/>
      <w:sz w:val="36"/>
      <w:szCs w:val="44"/>
    </w:rPr>
  </w:style>
  <w:style w:type="character" w:customStyle="1" w:styleId="TitleChar">
    <w:name w:val="Title Char"/>
    <w:basedOn w:val="DefaultParagraphFont"/>
    <w:link w:val="Title"/>
    <w:uiPriority w:val="10"/>
    <w:rsid w:val="003C43B2"/>
    <w:rPr>
      <w:rFonts w:eastAsiaTheme="majorEastAsia" w:cstheme="majorBidi"/>
      <w:color w:val="7E0000"/>
      <w:spacing w:val="5"/>
      <w:kern w:val="28"/>
      <w:sz w:val="36"/>
      <w:szCs w:val="44"/>
    </w:rPr>
  </w:style>
  <w:style w:type="paragraph" w:styleId="Caption">
    <w:name w:val="caption"/>
    <w:basedOn w:val="Normal"/>
    <w:next w:val="Normal"/>
    <w:uiPriority w:val="99"/>
    <w:qFormat/>
    <w:rsid w:val="00A533B8"/>
    <w:rPr>
      <w:b/>
      <w:bCs/>
      <w:sz w:val="20"/>
      <w:szCs w:val="20"/>
      <w:lang w:val="en-IE"/>
    </w:rPr>
  </w:style>
  <w:style w:type="table" w:customStyle="1" w:styleId="LightShading-Accent11">
    <w:name w:val="Light Shading - Accent 11"/>
    <w:basedOn w:val="TableNormal"/>
    <w:uiPriority w:val="60"/>
    <w:rsid w:val="00A533B8"/>
    <w:pPr>
      <w:spacing w:after="0" w:line="240" w:lineRule="auto"/>
    </w:pPr>
    <w:rPr>
      <w:rFonts w:ascii="Times New Roman" w:eastAsia="Times New Roman" w:hAnsi="Times New Roman" w:cs="Times New Roman"/>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Style1">
    <w:name w:val="Style1"/>
    <w:uiPriority w:val="99"/>
    <w:rsid w:val="00A533B8"/>
    <w:pPr>
      <w:numPr>
        <w:numId w:val="6"/>
      </w:numPr>
    </w:pPr>
  </w:style>
  <w:style w:type="character" w:customStyle="1" w:styleId="NoSpacingChar">
    <w:name w:val="No Spacing Char"/>
    <w:basedOn w:val="DefaultParagraphFont"/>
    <w:link w:val="NoSpacing"/>
    <w:uiPriority w:val="1"/>
    <w:rsid w:val="00443593"/>
    <w:rPr>
      <w:rFonts w:ascii="Calibri" w:eastAsia="Calibri" w:hAnsi="Calibri" w:cs="Times New Roman"/>
    </w:rPr>
  </w:style>
  <w:style w:type="character" w:customStyle="1" w:styleId="Heading1Char">
    <w:name w:val="Heading 1 Char"/>
    <w:basedOn w:val="DefaultParagraphFont"/>
    <w:link w:val="Heading1"/>
    <w:uiPriority w:val="9"/>
    <w:rsid w:val="00AB4D13"/>
    <w:rPr>
      <w:rFonts w:asciiTheme="majorHAnsi" w:eastAsiaTheme="majorEastAsia" w:hAnsiTheme="majorHAnsi" w:cstheme="majorBidi"/>
      <w:b/>
      <w:bCs/>
      <w:color w:val="365F91" w:themeColor="accent1" w:themeShade="BF"/>
      <w:sz w:val="28"/>
      <w:szCs w:val="28"/>
      <w:lang w:val="sr-Latn-CS"/>
    </w:rPr>
  </w:style>
  <w:style w:type="character" w:customStyle="1" w:styleId="Heading2Char">
    <w:name w:val="Heading 2 Char"/>
    <w:basedOn w:val="DefaultParagraphFont"/>
    <w:link w:val="Heading2"/>
    <w:uiPriority w:val="9"/>
    <w:rsid w:val="00AB4D13"/>
    <w:rPr>
      <w:rFonts w:asciiTheme="majorHAnsi" w:eastAsiaTheme="majorEastAsia" w:hAnsiTheme="majorHAnsi" w:cstheme="majorBidi"/>
      <w:b/>
      <w:bCs/>
      <w:color w:val="4F81BD" w:themeColor="accent1"/>
      <w:sz w:val="26"/>
      <w:szCs w:val="26"/>
      <w:lang w:val="sr-Latn-CS"/>
    </w:rPr>
  </w:style>
  <w:style w:type="character" w:customStyle="1" w:styleId="Heading3Char">
    <w:name w:val="Heading 3 Char"/>
    <w:basedOn w:val="DefaultParagraphFont"/>
    <w:link w:val="Heading3"/>
    <w:uiPriority w:val="9"/>
    <w:rsid w:val="00AB4D13"/>
    <w:rPr>
      <w:rFonts w:asciiTheme="majorHAnsi" w:eastAsiaTheme="majorEastAsia" w:hAnsiTheme="majorHAnsi" w:cstheme="majorBidi"/>
      <w:b/>
      <w:bCs/>
      <w:color w:val="4F81BD" w:themeColor="accent1"/>
      <w:sz w:val="24"/>
      <w:szCs w:val="24"/>
      <w:lang w:val="sr-Latn-CS"/>
    </w:rPr>
  </w:style>
  <w:style w:type="paragraph" w:styleId="Footer">
    <w:name w:val="footer"/>
    <w:basedOn w:val="Normal"/>
    <w:link w:val="FooterChar"/>
    <w:uiPriority w:val="99"/>
    <w:unhideWhenUsed/>
    <w:rsid w:val="00AB4D13"/>
    <w:pPr>
      <w:tabs>
        <w:tab w:val="center" w:pos="4680"/>
        <w:tab w:val="right" w:pos="9360"/>
      </w:tabs>
      <w:jc w:val="both"/>
    </w:pPr>
    <w:rPr>
      <w:rFonts w:asciiTheme="minorHAnsi" w:eastAsiaTheme="minorHAnsi" w:hAnsiTheme="minorHAnsi" w:cstheme="minorBidi"/>
      <w:sz w:val="22"/>
      <w:szCs w:val="22"/>
      <w:lang w:bidi="en-US"/>
    </w:rPr>
  </w:style>
  <w:style w:type="character" w:customStyle="1" w:styleId="FooterChar">
    <w:name w:val="Footer Char"/>
    <w:basedOn w:val="DefaultParagraphFont"/>
    <w:link w:val="Footer"/>
    <w:uiPriority w:val="99"/>
    <w:rsid w:val="00AB4D13"/>
    <w:rPr>
      <w:lang w:bidi="en-US"/>
    </w:rPr>
  </w:style>
  <w:style w:type="paragraph" w:styleId="FootnoteText">
    <w:name w:val="footnote text"/>
    <w:aliases w:val="single space,footnote text,Footnote Text Char Char,Footnote Text Char Char Char,FOOTNOTES,fn,Fußnotentextf,ALTS FOOTNOTE,Footnote,Footnote Text qer,Fußnotentext Char,Footnote Text Char2 Char,Fußnote"/>
    <w:basedOn w:val="Normal"/>
    <w:link w:val="FootnoteTextChar"/>
    <w:uiPriority w:val="99"/>
    <w:unhideWhenUsed/>
    <w:rsid w:val="00AB4D13"/>
    <w:rPr>
      <w:rFonts w:asciiTheme="minorHAnsi" w:eastAsiaTheme="minorHAnsi" w:hAnsiTheme="minorHAnsi" w:cstheme="minorBidi"/>
      <w:sz w:val="20"/>
      <w:szCs w:val="20"/>
      <w:lang w:bidi="en-US"/>
    </w:rPr>
  </w:style>
  <w:style w:type="character" w:customStyle="1" w:styleId="FootnoteTextChar">
    <w:name w:val="Footnote Text Char"/>
    <w:aliases w:val="single space Char,footnote text Char,Footnote Text Char Char Char1,Footnote Text Char Char Char Char,FOOTNOTES Char,fn Char,Fußnotentextf Char,ALTS FOOTNOTE Char,Footnote Char,Footnote Text qer Char,Fußnotentext Char Char,Fußnote Char"/>
    <w:basedOn w:val="DefaultParagraphFont"/>
    <w:link w:val="FootnoteText"/>
    <w:uiPriority w:val="99"/>
    <w:rsid w:val="00AB4D13"/>
    <w:rPr>
      <w:sz w:val="20"/>
      <w:szCs w:val="20"/>
      <w:lang w:bidi="en-US"/>
    </w:rPr>
  </w:style>
  <w:style w:type="character" w:styleId="FootnoteReference">
    <w:name w:val="footnote reference"/>
    <w:aliases w:val="BVI fnr,Footnote symbol"/>
    <w:basedOn w:val="DefaultParagraphFont"/>
    <w:unhideWhenUsed/>
    <w:rsid w:val="00AB4D13"/>
    <w:rPr>
      <w:vertAlign w:val="superscript"/>
    </w:rPr>
  </w:style>
  <w:style w:type="table" w:styleId="TableGrid">
    <w:name w:val="Table Grid"/>
    <w:basedOn w:val="TableNormal"/>
    <w:uiPriority w:val="59"/>
    <w:rsid w:val="00AB4D13"/>
    <w:pPr>
      <w:spacing w:after="0" w:line="240" w:lineRule="auto"/>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Title"/>
    <w:next w:val="Normal"/>
    <w:link w:val="SubtitleChar"/>
    <w:uiPriority w:val="11"/>
    <w:qFormat/>
    <w:rsid w:val="00AB4D13"/>
    <w:pPr>
      <w:numPr>
        <w:ilvl w:val="1"/>
      </w:numPr>
      <w:pBdr>
        <w:bottom w:val="none" w:sz="0" w:space="0" w:color="auto"/>
      </w:pBdr>
      <w:spacing w:before="360" w:after="240"/>
    </w:pPr>
    <w:rPr>
      <w:iCs/>
      <w:spacing w:val="15"/>
      <w:sz w:val="28"/>
      <w:szCs w:val="24"/>
    </w:rPr>
  </w:style>
  <w:style w:type="character" w:customStyle="1" w:styleId="SubtitleChar">
    <w:name w:val="Subtitle Char"/>
    <w:basedOn w:val="DefaultParagraphFont"/>
    <w:link w:val="Subtitle"/>
    <w:uiPriority w:val="11"/>
    <w:rsid w:val="00AB4D13"/>
    <w:rPr>
      <w:rFonts w:asciiTheme="majorHAnsi" w:eastAsiaTheme="majorEastAsia" w:hAnsiTheme="majorHAnsi" w:cstheme="majorBidi"/>
      <w:iCs/>
      <w:color w:val="7E0000"/>
      <w:spacing w:val="15"/>
      <w:kern w:val="28"/>
      <w:sz w:val="28"/>
      <w:szCs w:val="24"/>
    </w:rPr>
  </w:style>
  <w:style w:type="character" w:styleId="CommentReference">
    <w:name w:val="annotation reference"/>
    <w:basedOn w:val="DefaultParagraphFont"/>
    <w:uiPriority w:val="99"/>
    <w:semiHidden/>
    <w:unhideWhenUsed/>
    <w:rsid w:val="00AB4D13"/>
    <w:rPr>
      <w:sz w:val="16"/>
      <w:szCs w:val="16"/>
    </w:rPr>
  </w:style>
  <w:style w:type="paragraph" w:styleId="CommentText">
    <w:name w:val="annotation text"/>
    <w:basedOn w:val="Normal"/>
    <w:link w:val="CommentTextChar"/>
    <w:uiPriority w:val="99"/>
    <w:unhideWhenUsed/>
    <w:rsid w:val="00AB4D13"/>
    <w:pPr>
      <w:jc w:val="both"/>
    </w:pPr>
    <w:rPr>
      <w:rFonts w:ascii="Arial" w:hAnsi="Arial" w:cs="Arial"/>
      <w:color w:val="000000"/>
      <w:sz w:val="20"/>
      <w:szCs w:val="20"/>
      <w:lang w:val="sr-Latn-CS"/>
    </w:rPr>
  </w:style>
  <w:style w:type="character" w:customStyle="1" w:styleId="CommentTextChar">
    <w:name w:val="Comment Text Char"/>
    <w:basedOn w:val="DefaultParagraphFont"/>
    <w:link w:val="CommentText"/>
    <w:uiPriority w:val="99"/>
    <w:rsid w:val="00AB4D13"/>
    <w:rPr>
      <w:rFonts w:ascii="Arial" w:eastAsia="Times New Roman" w:hAnsi="Arial" w:cs="Arial"/>
      <w:color w:val="000000"/>
      <w:sz w:val="20"/>
      <w:szCs w:val="20"/>
      <w:lang w:val="sr-Latn-CS"/>
    </w:rPr>
  </w:style>
  <w:style w:type="paragraph" w:styleId="CommentSubject">
    <w:name w:val="annotation subject"/>
    <w:basedOn w:val="CommentText"/>
    <w:next w:val="CommentText"/>
    <w:link w:val="CommentSubjectChar"/>
    <w:uiPriority w:val="99"/>
    <w:semiHidden/>
    <w:unhideWhenUsed/>
    <w:rsid w:val="00AB4D13"/>
    <w:rPr>
      <w:b/>
      <w:bCs/>
    </w:rPr>
  </w:style>
  <w:style w:type="character" w:customStyle="1" w:styleId="CommentSubjectChar">
    <w:name w:val="Comment Subject Char"/>
    <w:basedOn w:val="CommentTextChar"/>
    <w:link w:val="CommentSubject"/>
    <w:uiPriority w:val="99"/>
    <w:semiHidden/>
    <w:rsid w:val="00AB4D13"/>
    <w:rPr>
      <w:rFonts w:ascii="Arial" w:eastAsia="Times New Roman" w:hAnsi="Arial" w:cs="Arial"/>
      <w:b/>
      <w:bCs/>
      <w:color w:val="000000"/>
      <w:sz w:val="20"/>
      <w:szCs w:val="20"/>
      <w:lang w:val="sr-Latn-CS"/>
    </w:rPr>
  </w:style>
  <w:style w:type="character" w:styleId="Hyperlink">
    <w:name w:val="Hyperlink"/>
    <w:basedOn w:val="DefaultParagraphFont"/>
    <w:uiPriority w:val="99"/>
    <w:unhideWhenUsed/>
    <w:rsid w:val="00F22FF2"/>
    <w:rPr>
      <w:color w:val="0000FF"/>
      <w:u w:val="single"/>
    </w:rPr>
  </w:style>
  <w:style w:type="character" w:styleId="FollowedHyperlink">
    <w:name w:val="FollowedHyperlink"/>
    <w:basedOn w:val="DefaultParagraphFont"/>
    <w:uiPriority w:val="99"/>
    <w:semiHidden/>
    <w:unhideWhenUsed/>
    <w:rsid w:val="00F22FF2"/>
    <w:rPr>
      <w:color w:val="800080"/>
      <w:u w:val="single"/>
    </w:rPr>
  </w:style>
  <w:style w:type="paragraph" w:customStyle="1" w:styleId="xl100">
    <w:name w:val="xl100"/>
    <w:basedOn w:val="Normal"/>
    <w:rsid w:val="00F22FF2"/>
    <w:pPr>
      <w:spacing w:before="100" w:beforeAutospacing="1" w:after="100" w:afterAutospacing="1"/>
    </w:pPr>
    <w:rPr>
      <w:rFonts w:ascii="Arial" w:hAnsi="Arial" w:cs="Arial"/>
      <w:b/>
      <w:bCs/>
    </w:rPr>
  </w:style>
  <w:style w:type="paragraph" w:customStyle="1" w:styleId="xl101">
    <w:name w:val="xl101"/>
    <w:basedOn w:val="Normal"/>
    <w:rsid w:val="00F22FF2"/>
    <w:pPr>
      <w:pBdr>
        <w:left w:val="double" w:sz="6"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02">
    <w:name w:val="xl102"/>
    <w:basedOn w:val="Normal"/>
    <w:rsid w:val="00F22FF2"/>
    <w:pPr>
      <w:pBdr>
        <w:left w:val="double" w:sz="6"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03">
    <w:name w:val="xl103"/>
    <w:basedOn w:val="Normal"/>
    <w:rsid w:val="00F22FF2"/>
    <w:pPr>
      <w:pBdr>
        <w:right w:val="double" w:sz="6" w:space="0" w:color="auto"/>
      </w:pBdr>
      <w:shd w:val="clear" w:color="000000" w:fill="FFFFFF"/>
      <w:spacing w:before="100" w:beforeAutospacing="1" w:after="100" w:afterAutospacing="1"/>
    </w:pPr>
    <w:rPr>
      <w:rFonts w:ascii="Arial" w:hAnsi="Arial" w:cs="Arial"/>
    </w:rPr>
  </w:style>
  <w:style w:type="paragraph" w:customStyle="1" w:styleId="xl104">
    <w:name w:val="xl104"/>
    <w:basedOn w:val="Normal"/>
    <w:rsid w:val="00F22FF2"/>
    <w:pPr>
      <w:pBdr>
        <w:left w:val="double" w:sz="6" w:space="0" w:color="auto"/>
        <w:bottom w:val="single" w:sz="4" w:space="0" w:color="auto"/>
        <w:right w:val="double" w:sz="6" w:space="0" w:color="auto"/>
      </w:pBdr>
      <w:shd w:val="clear" w:color="000000" w:fill="FFFFFF"/>
      <w:spacing w:before="100" w:beforeAutospacing="1" w:after="100" w:afterAutospacing="1"/>
      <w:textAlignment w:val="center"/>
    </w:pPr>
    <w:rPr>
      <w:rFonts w:ascii="Arial" w:hAnsi="Arial" w:cs="Arial"/>
    </w:rPr>
  </w:style>
  <w:style w:type="paragraph" w:customStyle="1" w:styleId="xl105">
    <w:name w:val="xl105"/>
    <w:basedOn w:val="Normal"/>
    <w:rsid w:val="00F22FF2"/>
    <w:pPr>
      <w:pBdr>
        <w:left w:val="double" w:sz="6" w:space="0" w:color="auto"/>
        <w:right w:val="double" w:sz="6" w:space="0" w:color="auto"/>
      </w:pBdr>
      <w:shd w:val="clear" w:color="000000" w:fill="FFFFFF"/>
      <w:spacing w:before="100" w:beforeAutospacing="1" w:after="100" w:afterAutospacing="1"/>
      <w:textAlignment w:val="center"/>
    </w:pPr>
    <w:rPr>
      <w:rFonts w:ascii="Arial" w:hAnsi="Arial" w:cs="Arial"/>
    </w:rPr>
  </w:style>
  <w:style w:type="paragraph" w:customStyle="1" w:styleId="xl106">
    <w:name w:val="xl106"/>
    <w:basedOn w:val="Normal"/>
    <w:rsid w:val="00F22FF2"/>
    <w:pPr>
      <w:pBdr>
        <w:top w:val="double" w:sz="6" w:space="0" w:color="auto"/>
        <w:left w:val="double" w:sz="6" w:space="0" w:color="auto"/>
        <w:right w:val="double" w:sz="6" w:space="0" w:color="auto"/>
      </w:pBdr>
      <w:shd w:val="clear" w:color="000000" w:fill="FFFFFF"/>
      <w:spacing w:before="100" w:beforeAutospacing="1" w:after="100" w:afterAutospacing="1"/>
      <w:textAlignment w:val="center"/>
    </w:pPr>
    <w:rPr>
      <w:rFonts w:ascii="Arial" w:hAnsi="Arial" w:cs="Arial"/>
    </w:rPr>
  </w:style>
  <w:style w:type="paragraph" w:customStyle="1" w:styleId="xl107">
    <w:name w:val="xl107"/>
    <w:basedOn w:val="Normal"/>
    <w:rsid w:val="00F22FF2"/>
    <w:pPr>
      <w:pBdr>
        <w:top w:val="double" w:sz="6" w:space="0" w:color="auto"/>
        <w:left w:val="double" w:sz="6"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08">
    <w:name w:val="xl108"/>
    <w:basedOn w:val="Normal"/>
    <w:rsid w:val="00F22FF2"/>
    <w:pPr>
      <w:pBdr>
        <w:top w:val="double" w:sz="6" w:space="0" w:color="auto"/>
        <w:right w:val="double" w:sz="6" w:space="0" w:color="auto"/>
      </w:pBdr>
      <w:shd w:val="clear" w:color="000000" w:fill="FFFFFF"/>
      <w:spacing w:before="100" w:beforeAutospacing="1" w:after="100" w:afterAutospacing="1"/>
    </w:pPr>
    <w:rPr>
      <w:rFonts w:ascii="Arial" w:hAnsi="Arial" w:cs="Arial"/>
    </w:rPr>
  </w:style>
  <w:style w:type="paragraph" w:customStyle="1" w:styleId="xl109">
    <w:name w:val="xl109"/>
    <w:basedOn w:val="Normal"/>
    <w:rsid w:val="00F22FF2"/>
    <w:pPr>
      <w:pBdr>
        <w:top w:val="double" w:sz="6" w:space="0" w:color="auto"/>
        <w:left w:val="double" w:sz="6" w:space="0" w:color="auto"/>
        <w:bottom w:val="double" w:sz="6" w:space="0" w:color="auto"/>
      </w:pBdr>
      <w:shd w:val="clear" w:color="000000" w:fill="FFFFFF"/>
      <w:spacing w:before="100" w:beforeAutospacing="1" w:after="100" w:afterAutospacing="1"/>
      <w:textAlignment w:val="center"/>
    </w:pPr>
    <w:rPr>
      <w:rFonts w:ascii="Arial" w:hAnsi="Arial" w:cs="Arial"/>
      <w:b/>
      <w:bCs/>
    </w:rPr>
  </w:style>
  <w:style w:type="paragraph" w:customStyle="1" w:styleId="xl110">
    <w:name w:val="xl110"/>
    <w:basedOn w:val="Normal"/>
    <w:rsid w:val="00F22FF2"/>
    <w:pPr>
      <w:pBdr>
        <w:top w:val="double" w:sz="6" w:space="0" w:color="auto"/>
        <w:left w:val="double" w:sz="6" w:space="0" w:color="auto"/>
        <w:bottom w:val="double" w:sz="6" w:space="0" w:color="auto"/>
      </w:pBdr>
      <w:shd w:val="clear" w:color="000000" w:fill="E6B9B8"/>
      <w:spacing w:before="100" w:beforeAutospacing="1" w:after="100" w:afterAutospacing="1"/>
      <w:textAlignment w:val="center"/>
    </w:pPr>
    <w:rPr>
      <w:rFonts w:ascii="Arial" w:hAnsi="Arial" w:cs="Arial"/>
      <w:b/>
      <w:bCs/>
    </w:rPr>
  </w:style>
  <w:style w:type="paragraph" w:customStyle="1" w:styleId="xl111">
    <w:name w:val="xl111"/>
    <w:basedOn w:val="Normal"/>
    <w:rsid w:val="00F22FF2"/>
    <w:pPr>
      <w:pBdr>
        <w:top w:val="double" w:sz="6" w:space="0" w:color="auto"/>
        <w:left w:val="double" w:sz="6" w:space="0" w:color="auto"/>
        <w:bottom w:val="double" w:sz="6" w:space="0" w:color="auto"/>
        <w:right w:val="double" w:sz="6" w:space="0" w:color="auto"/>
      </w:pBdr>
      <w:shd w:val="clear" w:color="000000" w:fill="E6B9B8"/>
      <w:spacing w:before="100" w:beforeAutospacing="1" w:after="100" w:afterAutospacing="1"/>
      <w:textAlignment w:val="center"/>
    </w:pPr>
    <w:rPr>
      <w:rFonts w:ascii="Arial" w:hAnsi="Arial" w:cs="Arial"/>
      <w:b/>
      <w:bCs/>
    </w:rPr>
  </w:style>
  <w:style w:type="paragraph" w:customStyle="1" w:styleId="xl112">
    <w:name w:val="xl112"/>
    <w:basedOn w:val="Normal"/>
    <w:rsid w:val="00F22FF2"/>
    <w:pPr>
      <w:pBdr>
        <w:top w:val="double" w:sz="6" w:space="0" w:color="auto"/>
        <w:left w:val="double" w:sz="6" w:space="0" w:color="auto"/>
        <w:bottom w:val="double" w:sz="6" w:space="0" w:color="auto"/>
      </w:pBdr>
      <w:shd w:val="clear" w:color="000000" w:fill="E6B9B8"/>
      <w:spacing w:before="100" w:beforeAutospacing="1" w:after="100" w:afterAutospacing="1"/>
      <w:textAlignment w:val="center"/>
    </w:pPr>
    <w:rPr>
      <w:rFonts w:ascii="Arial" w:hAnsi="Arial" w:cs="Arial"/>
      <w:b/>
      <w:bCs/>
    </w:rPr>
  </w:style>
  <w:style w:type="paragraph" w:customStyle="1" w:styleId="xl113">
    <w:name w:val="xl113"/>
    <w:basedOn w:val="Normal"/>
    <w:rsid w:val="00F22FF2"/>
    <w:pPr>
      <w:pBdr>
        <w:top w:val="double" w:sz="6" w:space="0" w:color="auto"/>
        <w:left w:val="double" w:sz="6" w:space="0" w:color="auto"/>
        <w:bottom w:val="double" w:sz="6" w:space="0" w:color="auto"/>
        <w:right w:val="double" w:sz="6" w:space="0" w:color="auto"/>
      </w:pBdr>
      <w:shd w:val="clear" w:color="000000" w:fill="E6B9B8"/>
      <w:spacing w:before="100" w:beforeAutospacing="1" w:after="100" w:afterAutospacing="1"/>
      <w:textAlignment w:val="center"/>
    </w:pPr>
    <w:rPr>
      <w:rFonts w:ascii="Arial" w:hAnsi="Arial" w:cs="Arial"/>
      <w:b/>
      <w:bCs/>
    </w:rPr>
  </w:style>
  <w:style w:type="paragraph" w:customStyle="1" w:styleId="xl114">
    <w:name w:val="xl114"/>
    <w:basedOn w:val="Normal"/>
    <w:rsid w:val="00F22FF2"/>
    <w:pPr>
      <w:pBdr>
        <w:top w:val="double" w:sz="6" w:space="0" w:color="auto"/>
        <w:left w:val="double" w:sz="6" w:space="0" w:color="auto"/>
      </w:pBdr>
      <w:shd w:val="clear" w:color="000000" w:fill="FFFFFF"/>
      <w:spacing w:before="100" w:beforeAutospacing="1" w:after="100" w:afterAutospacing="1"/>
      <w:textAlignment w:val="center"/>
    </w:pPr>
    <w:rPr>
      <w:rFonts w:ascii="Arial" w:hAnsi="Arial" w:cs="Arial"/>
      <w:b/>
      <w:bCs/>
    </w:rPr>
  </w:style>
  <w:style w:type="paragraph" w:customStyle="1" w:styleId="xl115">
    <w:name w:val="xl115"/>
    <w:basedOn w:val="Normal"/>
    <w:rsid w:val="00F22FF2"/>
    <w:pPr>
      <w:pBdr>
        <w:left w:val="double" w:sz="6" w:space="0" w:color="auto"/>
      </w:pBdr>
      <w:shd w:val="clear" w:color="000000" w:fill="FFFFFF"/>
      <w:spacing w:before="100" w:beforeAutospacing="1" w:after="100" w:afterAutospacing="1"/>
      <w:textAlignment w:val="center"/>
    </w:pPr>
    <w:rPr>
      <w:rFonts w:ascii="Arial" w:hAnsi="Arial" w:cs="Arial"/>
    </w:rPr>
  </w:style>
  <w:style w:type="paragraph" w:customStyle="1" w:styleId="xl116">
    <w:name w:val="xl116"/>
    <w:basedOn w:val="Normal"/>
    <w:rsid w:val="00F22FF2"/>
    <w:pPr>
      <w:pBdr>
        <w:left w:val="double" w:sz="6" w:space="0" w:color="auto"/>
      </w:pBdr>
      <w:shd w:val="clear" w:color="000000" w:fill="FFFFFF"/>
      <w:spacing w:before="100" w:beforeAutospacing="1" w:after="100" w:afterAutospacing="1"/>
      <w:textAlignment w:val="center"/>
    </w:pPr>
    <w:rPr>
      <w:rFonts w:ascii="Arial" w:hAnsi="Arial" w:cs="Arial"/>
      <w:b/>
      <w:bCs/>
    </w:rPr>
  </w:style>
  <w:style w:type="paragraph" w:customStyle="1" w:styleId="xl117">
    <w:name w:val="xl117"/>
    <w:basedOn w:val="Normal"/>
    <w:rsid w:val="00F22FF2"/>
    <w:pPr>
      <w:pBdr>
        <w:left w:val="double" w:sz="6" w:space="0" w:color="auto"/>
      </w:pBdr>
      <w:shd w:val="clear" w:color="000000" w:fill="FFFFFF"/>
      <w:spacing w:before="100" w:beforeAutospacing="1" w:after="100" w:afterAutospacing="1"/>
      <w:textAlignment w:val="center"/>
    </w:pPr>
    <w:rPr>
      <w:rFonts w:ascii="Arial" w:hAnsi="Arial" w:cs="Arial"/>
    </w:rPr>
  </w:style>
  <w:style w:type="paragraph" w:customStyle="1" w:styleId="xl118">
    <w:name w:val="xl118"/>
    <w:basedOn w:val="Normal"/>
    <w:rsid w:val="00F22FF2"/>
    <w:pPr>
      <w:pBdr>
        <w:left w:val="double" w:sz="6" w:space="0" w:color="auto"/>
      </w:pBdr>
      <w:shd w:val="clear" w:color="000000" w:fill="FFFFFF"/>
      <w:spacing w:before="100" w:beforeAutospacing="1" w:after="100" w:afterAutospacing="1"/>
      <w:textAlignment w:val="center"/>
    </w:pPr>
    <w:rPr>
      <w:rFonts w:ascii="Arial" w:hAnsi="Arial" w:cs="Arial"/>
      <w:b/>
      <w:bCs/>
    </w:rPr>
  </w:style>
  <w:style w:type="paragraph" w:customStyle="1" w:styleId="xl119">
    <w:name w:val="xl119"/>
    <w:basedOn w:val="Normal"/>
    <w:rsid w:val="00F22FF2"/>
    <w:pPr>
      <w:pBdr>
        <w:top w:val="double" w:sz="6" w:space="0" w:color="auto"/>
        <w:left w:val="double" w:sz="6" w:space="0" w:color="auto"/>
      </w:pBdr>
      <w:shd w:val="clear" w:color="000000" w:fill="FFFFFF"/>
      <w:spacing w:before="100" w:beforeAutospacing="1" w:after="100" w:afterAutospacing="1"/>
      <w:textAlignment w:val="center"/>
    </w:pPr>
    <w:rPr>
      <w:rFonts w:ascii="Arial" w:hAnsi="Arial" w:cs="Arial"/>
      <w:b/>
      <w:bCs/>
    </w:rPr>
  </w:style>
  <w:style w:type="paragraph" w:customStyle="1" w:styleId="xl120">
    <w:name w:val="xl120"/>
    <w:basedOn w:val="Normal"/>
    <w:rsid w:val="00F22FF2"/>
    <w:pPr>
      <w:pBdr>
        <w:top w:val="double" w:sz="6" w:space="0" w:color="auto"/>
        <w:left w:val="double" w:sz="6" w:space="0" w:color="auto"/>
      </w:pBdr>
      <w:shd w:val="clear" w:color="000000" w:fill="FFFFFF"/>
      <w:spacing w:before="100" w:beforeAutospacing="1" w:after="100" w:afterAutospacing="1"/>
      <w:textAlignment w:val="center"/>
    </w:pPr>
    <w:rPr>
      <w:rFonts w:ascii="Arial" w:hAnsi="Arial" w:cs="Arial"/>
    </w:rPr>
  </w:style>
  <w:style w:type="paragraph" w:customStyle="1" w:styleId="xl121">
    <w:name w:val="xl121"/>
    <w:basedOn w:val="Normal"/>
    <w:rsid w:val="00F22FF2"/>
    <w:pPr>
      <w:pBdr>
        <w:left w:val="double" w:sz="6" w:space="0" w:color="auto"/>
      </w:pBdr>
      <w:shd w:val="clear" w:color="000000" w:fill="FFFFFF"/>
      <w:spacing w:before="100" w:beforeAutospacing="1" w:after="100" w:afterAutospacing="1"/>
      <w:textAlignment w:val="center"/>
    </w:pPr>
    <w:rPr>
      <w:rFonts w:ascii="Arial" w:hAnsi="Arial" w:cs="Arial"/>
    </w:rPr>
  </w:style>
  <w:style w:type="paragraph" w:customStyle="1" w:styleId="xl122">
    <w:name w:val="xl122"/>
    <w:basedOn w:val="Normal"/>
    <w:rsid w:val="00F22FF2"/>
    <w:pPr>
      <w:pBdr>
        <w:bottom w:val="double" w:sz="6" w:space="0" w:color="auto"/>
        <w:right w:val="double" w:sz="6" w:space="0" w:color="auto"/>
      </w:pBdr>
      <w:shd w:val="clear" w:color="000000" w:fill="E6B9B8"/>
      <w:spacing w:before="100" w:beforeAutospacing="1" w:after="100" w:afterAutospacing="1"/>
      <w:jc w:val="center"/>
      <w:textAlignment w:val="center"/>
    </w:pPr>
    <w:rPr>
      <w:rFonts w:ascii="Arial" w:hAnsi="Arial" w:cs="Arial"/>
      <w:b/>
      <w:bCs/>
    </w:rPr>
  </w:style>
  <w:style w:type="paragraph" w:customStyle="1" w:styleId="xl123">
    <w:name w:val="xl123"/>
    <w:basedOn w:val="Normal"/>
    <w:rsid w:val="00F22FF2"/>
    <w:pPr>
      <w:pBdr>
        <w:top w:val="double" w:sz="6" w:space="0" w:color="auto"/>
        <w:bottom w:val="double" w:sz="6" w:space="0" w:color="auto"/>
        <w:right w:val="double" w:sz="6" w:space="0" w:color="auto"/>
      </w:pBdr>
      <w:shd w:val="clear" w:color="000000" w:fill="E6B9B8"/>
      <w:spacing w:before="100" w:beforeAutospacing="1" w:after="100" w:afterAutospacing="1"/>
      <w:jc w:val="right"/>
      <w:textAlignment w:val="center"/>
    </w:pPr>
    <w:rPr>
      <w:rFonts w:ascii="Arial" w:hAnsi="Arial" w:cs="Arial"/>
      <w:b/>
      <w:bCs/>
    </w:rPr>
  </w:style>
  <w:style w:type="paragraph" w:customStyle="1" w:styleId="xl124">
    <w:name w:val="xl124"/>
    <w:basedOn w:val="Normal"/>
    <w:rsid w:val="00F22FF2"/>
    <w:pPr>
      <w:pBdr>
        <w:top w:val="double" w:sz="6" w:space="0" w:color="auto"/>
        <w:right w:val="double" w:sz="6"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25">
    <w:name w:val="xl125"/>
    <w:basedOn w:val="Normal"/>
    <w:rsid w:val="00F22FF2"/>
    <w:pPr>
      <w:pBdr>
        <w:right w:val="double" w:sz="6"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26">
    <w:name w:val="xl126"/>
    <w:basedOn w:val="Normal"/>
    <w:rsid w:val="00F22FF2"/>
    <w:pPr>
      <w:pBdr>
        <w:right w:val="double" w:sz="6"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27">
    <w:name w:val="xl127"/>
    <w:basedOn w:val="Normal"/>
    <w:rsid w:val="00F22FF2"/>
    <w:pPr>
      <w:pBdr>
        <w:top w:val="double" w:sz="6" w:space="0" w:color="auto"/>
        <w:right w:val="double" w:sz="6"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28">
    <w:name w:val="xl128"/>
    <w:basedOn w:val="Normal"/>
    <w:rsid w:val="00F22FF2"/>
    <w:pPr>
      <w:pBdr>
        <w:top w:val="double" w:sz="6" w:space="0" w:color="auto"/>
        <w:bottom w:val="double" w:sz="6" w:space="0" w:color="auto"/>
        <w:right w:val="double" w:sz="6"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29">
    <w:name w:val="xl129"/>
    <w:basedOn w:val="Normal"/>
    <w:rsid w:val="00F22FF2"/>
    <w:pPr>
      <w:pBdr>
        <w:top w:val="double" w:sz="6" w:space="0" w:color="auto"/>
        <w:bottom w:val="double" w:sz="6" w:space="0" w:color="auto"/>
        <w:right w:val="double" w:sz="6" w:space="0" w:color="auto"/>
      </w:pBdr>
      <w:shd w:val="clear" w:color="000000" w:fill="E6B9B8"/>
      <w:spacing w:before="100" w:beforeAutospacing="1" w:after="100" w:afterAutospacing="1"/>
    </w:pPr>
    <w:rPr>
      <w:rFonts w:ascii="Arial" w:hAnsi="Arial" w:cs="Arial"/>
      <w:b/>
      <w:bCs/>
    </w:rPr>
  </w:style>
  <w:style w:type="paragraph" w:customStyle="1" w:styleId="xl130">
    <w:name w:val="xl130"/>
    <w:basedOn w:val="Normal"/>
    <w:rsid w:val="00F22FF2"/>
    <w:pPr>
      <w:pBdr>
        <w:bottom w:val="single" w:sz="4" w:space="0" w:color="auto"/>
        <w:right w:val="double" w:sz="6" w:space="0" w:color="auto"/>
      </w:pBdr>
      <w:shd w:val="clear" w:color="000000" w:fill="FFFFFF"/>
      <w:spacing w:before="100" w:beforeAutospacing="1" w:after="100" w:afterAutospacing="1"/>
    </w:pPr>
    <w:rPr>
      <w:rFonts w:ascii="Arial" w:hAnsi="Arial" w:cs="Arial"/>
    </w:rPr>
  </w:style>
  <w:style w:type="paragraph" w:customStyle="1" w:styleId="xl131">
    <w:name w:val="xl131"/>
    <w:basedOn w:val="Normal"/>
    <w:rsid w:val="00F22FF2"/>
    <w:pPr>
      <w:pBdr>
        <w:top w:val="dotted" w:sz="4" w:space="0" w:color="auto"/>
        <w:left w:val="double" w:sz="6" w:space="0" w:color="auto"/>
        <w:bottom w:val="double" w:sz="6" w:space="0" w:color="auto"/>
        <w:right w:val="single" w:sz="4" w:space="0" w:color="auto"/>
      </w:pBdr>
      <w:shd w:val="clear" w:color="000000" w:fill="E6B9B8"/>
      <w:spacing w:before="100" w:beforeAutospacing="1" w:after="100" w:afterAutospacing="1"/>
      <w:jc w:val="center"/>
      <w:textAlignment w:val="center"/>
    </w:pPr>
    <w:rPr>
      <w:rFonts w:ascii="Arial" w:hAnsi="Arial" w:cs="Arial"/>
      <w:b/>
      <w:bCs/>
    </w:rPr>
  </w:style>
  <w:style w:type="paragraph" w:customStyle="1" w:styleId="xl132">
    <w:name w:val="xl132"/>
    <w:basedOn w:val="Normal"/>
    <w:rsid w:val="00F22FF2"/>
    <w:pPr>
      <w:pBdr>
        <w:top w:val="double" w:sz="6" w:space="0" w:color="auto"/>
        <w:left w:val="double" w:sz="6" w:space="0" w:color="auto"/>
        <w:bottom w:val="double" w:sz="6" w:space="0" w:color="auto"/>
        <w:right w:val="single" w:sz="4" w:space="0" w:color="auto"/>
      </w:pBdr>
      <w:shd w:val="clear" w:color="000000" w:fill="E6B9B8"/>
      <w:spacing w:before="100" w:beforeAutospacing="1" w:after="100" w:afterAutospacing="1"/>
      <w:jc w:val="right"/>
      <w:textAlignment w:val="center"/>
    </w:pPr>
    <w:rPr>
      <w:rFonts w:ascii="Arial" w:hAnsi="Arial" w:cs="Arial"/>
      <w:b/>
      <w:bCs/>
    </w:rPr>
  </w:style>
  <w:style w:type="paragraph" w:customStyle="1" w:styleId="xl133">
    <w:name w:val="xl133"/>
    <w:basedOn w:val="Normal"/>
    <w:rsid w:val="00F22FF2"/>
    <w:pPr>
      <w:pBdr>
        <w:top w:val="double" w:sz="6" w:space="0" w:color="auto"/>
        <w:left w:val="double" w:sz="6" w:space="0" w:color="auto"/>
        <w:righ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34">
    <w:name w:val="xl134"/>
    <w:basedOn w:val="Normal"/>
    <w:rsid w:val="00F22FF2"/>
    <w:pPr>
      <w:pBdr>
        <w:left w:val="double" w:sz="6"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35">
    <w:name w:val="xl135"/>
    <w:basedOn w:val="Normal"/>
    <w:rsid w:val="00F22FF2"/>
    <w:pPr>
      <w:pBdr>
        <w:left w:val="double" w:sz="6" w:space="0" w:color="auto"/>
        <w:righ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36">
    <w:name w:val="xl136"/>
    <w:basedOn w:val="Normal"/>
    <w:rsid w:val="00F22FF2"/>
    <w:pPr>
      <w:pBdr>
        <w:top w:val="double" w:sz="6" w:space="0" w:color="auto"/>
        <w:left w:val="double" w:sz="6"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37">
    <w:name w:val="xl137"/>
    <w:basedOn w:val="Normal"/>
    <w:rsid w:val="00F22FF2"/>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38">
    <w:name w:val="xl138"/>
    <w:basedOn w:val="Normal"/>
    <w:rsid w:val="00F22FF2"/>
    <w:pPr>
      <w:pBdr>
        <w:top w:val="double" w:sz="6" w:space="0" w:color="auto"/>
        <w:left w:val="double" w:sz="6" w:space="0" w:color="auto"/>
        <w:bottom w:val="double" w:sz="6" w:space="0" w:color="auto"/>
        <w:right w:val="single" w:sz="4" w:space="0" w:color="auto"/>
      </w:pBdr>
      <w:shd w:val="clear" w:color="000000" w:fill="E6B9B8"/>
      <w:spacing w:before="100" w:beforeAutospacing="1" w:after="100" w:afterAutospacing="1"/>
    </w:pPr>
    <w:rPr>
      <w:rFonts w:ascii="Arial" w:hAnsi="Arial" w:cs="Arial"/>
      <w:b/>
      <w:bCs/>
    </w:rPr>
  </w:style>
  <w:style w:type="paragraph" w:customStyle="1" w:styleId="xl139">
    <w:name w:val="xl139"/>
    <w:basedOn w:val="Normal"/>
    <w:rsid w:val="00F22FF2"/>
    <w:pPr>
      <w:pBdr>
        <w:top w:val="double" w:sz="6" w:space="0" w:color="auto"/>
        <w:bottom w:val="double" w:sz="6" w:space="0" w:color="auto"/>
        <w:right w:val="double" w:sz="6" w:space="0" w:color="auto"/>
      </w:pBdr>
      <w:shd w:val="clear" w:color="000000" w:fill="E6B9B8"/>
      <w:spacing w:before="100" w:beforeAutospacing="1" w:after="100" w:afterAutospacing="1"/>
      <w:jc w:val="right"/>
      <w:textAlignment w:val="center"/>
    </w:pPr>
    <w:rPr>
      <w:rFonts w:ascii="Arial" w:hAnsi="Arial" w:cs="Arial"/>
      <w:b/>
      <w:bCs/>
      <w:color w:val="953735"/>
    </w:rPr>
  </w:style>
  <w:style w:type="paragraph" w:customStyle="1" w:styleId="xl140">
    <w:name w:val="xl140"/>
    <w:basedOn w:val="Normal"/>
    <w:rsid w:val="00F22FF2"/>
    <w:pPr>
      <w:pBdr>
        <w:top w:val="double" w:sz="6" w:space="0" w:color="auto"/>
        <w:right w:val="double" w:sz="6" w:space="0" w:color="auto"/>
      </w:pBdr>
      <w:shd w:val="clear" w:color="000000" w:fill="FFFFFF"/>
      <w:spacing w:before="100" w:beforeAutospacing="1" w:after="100" w:afterAutospacing="1"/>
      <w:jc w:val="right"/>
      <w:textAlignment w:val="center"/>
    </w:pPr>
    <w:rPr>
      <w:rFonts w:ascii="Arial" w:hAnsi="Arial" w:cs="Arial"/>
      <w:b/>
      <w:bCs/>
      <w:color w:val="953735"/>
    </w:rPr>
  </w:style>
  <w:style w:type="paragraph" w:customStyle="1" w:styleId="xl141">
    <w:name w:val="xl141"/>
    <w:basedOn w:val="Normal"/>
    <w:rsid w:val="00F22FF2"/>
    <w:pPr>
      <w:pBdr>
        <w:right w:val="double" w:sz="6" w:space="0" w:color="auto"/>
      </w:pBdr>
      <w:shd w:val="clear" w:color="000000" w:fill="FFFFFF"/>
      <w:spacing w:before="100" w:beforeAutospacing="1" w:after="100" w:afterAutospacing="1"/>
      <w:jc w:val="right"/>
      <w:textAlignment w:val="center"/>
    </w:pPr>
    <w:rPr>
      <w:rFonts w:ascii="Arial" w:hAnsi="Arial" w:cs="Arial"/>
      <w:color w:val="953735"/>
    </w:rPr>
  </w:style>
  <w:style w:type="paragraph" w:customStyle="1" w:styleId="xl142">
    <w:name w:val="xl142"/>
    <w:basedOn w:val="Normal"/>
    <w:rsid w:val="00F22FF2"/>
    <w:pPr>
      <w:pBdr>
        <w:right w:val="double" w:sz="6" w:space="0" w:color="auto"/>
      </w:pBdr>
      <w:shd w:val="clear" w:color="000000" w:fill="FFFFFF"/>
      <w:spacing w:before="100" w:beforeAutospacing="1" w:after="100" w:afterAutospacing="1"/>
      <w:jc w:val="right"/>
      <w:textAlignment w:val="center"/>
    </w:pPr>
    <w:rPr>
      <w:rFonts w:ascii="Arial" w:hAnsi="Arial" w:cs="Arial"/>
      <w:b/>
      <w:bCs/>
      <w:color w:val="953735"/>
    </w:rPr>
  </w:style>
  <w:style w:type="paragraph" w:customStyle="1" w:styleId="xl143">
    <w:name w:val="xl143"/>
    <w:basedOn w:val="Normal"/>
    <w:rsid w:val="00F22FF2"/>
    <w:pPr>
      <w:pBdr>
        <w:top w:val="double" w:sz="6" w:space="0" w:color="auto"/>
        <w:right w:val="double" w:sz="6" w:space="0" w:color="auto"/>
      </w:pBdr>
      <w:shd w:val="clear" w:color="000000" w:fill="FFFFFF"/>
      <w:spacing w:before="100" w:beforeAutospacing="1" w:after="100" w:afterAutospacing="1"/>
      <w:jc w:val="right"/>
      <w:textAlignment w:val="center"/>
    </w:pPr>
    <w:rPr>
      <w:rFonts w:ascii="Arial" w:hAnsi="Arial" w:cs="Arial"/>
      <w:color w:val="953735"/>
    </w:rPr>
  </w:style>
  <w:style w:type="paragraph" w:customStyle="1" w:styleId="xl144">
    <w:name w:val="xl144"/>
    <w:basedOn w:val="Normal"/>
    <w:rsid w:val="00F22FF2"/>
    <w:pPr>
      <w:pBdr>
        <w:top w:val="double" w:sz="6" w:space="0" w:color="auto"/>
        <w:bottom w:val="double" w:sz="6" w:space="0" w:color="auto"/>
        <w:right w:val="double" w:sz="6" w:space="0" w:color="auto"/>
      </w:pBdr>
      <w:shd w:val="clear" w:color="000000" w:fill="FFFFFF"/>
      <w:spacing w:before="100" w:beforeAutospacing="1" w:after="100" w:afterAutospacing="1"/>
      <w:jc w:val="right"/>
      <w:textAlignment w:val="center"/>
    </w:pPr>
    <w:rPr>
      <w:rFonts w:ascii="Arial" w:hAnsi="Arial" w:cs="Arial"/>
      <w:b/>
      <w:bCs/>
      <w:color w:val="953735"/>
    </w:rPr>
  </w:style>
  <w:style w:type="paragraph" w:customStyle="1" w:styleId="xl145">
    <w:name w:val="xl145"/>
    <w:basedOn w:val="Normal"/>
    <w:rsid w:val="00F22FF2"/>
    <w:pPr>
      <w:pBdr>
        <w:top w:val="double" w:sz="6" w:space="0" w:color="auto"/>
        <w:bottom w:val="double" w:sz="6" w:space="0" w:color="auto"/>
        <w:right w:val="double" w:sz="6" w:space="0" w:color="auto"/>
      </w:pBdr>
      <w:shd w:val="clear" w:color="000000" w:fill="E6B9B8"/>
      <w:spacing w:before="100" w:beforeAutospacing="1" w:after="100" w:afterAutospacing="1"/>
    </w:pPr>
    <w:rPr>
      <w:rFonts w:ascii="Arial" w:hAnsi="Arial" w:cs="Arial"/>
      <w:b/>
      <w:bCs/>
      <w:color w:val="953735"/>
    </w:rPr>
  </w:style>
  <w:style w:type="paragraph" w:customStyle="1" w:styleId="xl146">
    <w:name w:val="xl146"/>
    <w:basedOn w:val="Normal"/>
    <w:rsid w:val="00F22FF2"/>
    <w:pPr>
      <w:pBdr>
        <w:top w:val="double" w:sz="6" w:space="0" w:color="auto"/>
        <w:right w:val="double" w:sz="6" w:space="0" w:color="auto"/>
      </w:pBdr>
      <w:shd w:val="clear" w:color="000000" w:fill="FFFFFF"/>
      <w:spacing w:before="100" w:beforeAutospacing="1" w:after="100" w:afterAutospacing="1"/>
    </w:pPr>
    <w:rPr>
      <w:rFonts w:ascii="Arial" w:hAnsi="Arial" w:cs="Arial"/>
      <w:color w:val="953735"/>
    </w:rPr>
  </w:style>
  <w:style w:type="paragraph" w:customStyle="1" w:styleId="xl147">
    <w:name w:val="xl147"/>
    <w:basedOn w:val="Normal"/>
    <w:rsid w:val="00F22FF2"/>
    <w:pPr>
      <w:pBdr>
        <w:right w:val="double" w:sz="6" w:space="0" w:color="auto"/>
      </w:pBdr>
      <w:shd w:val="clear" w:color="000000" w:fill="FFFFFF"/>
      <w:spacing w:before="100" w:beforeAutospacing="1" w:after="100" w:afterAutospacing="1"/>
    </w:pPr>
    <w:rPr>
      <w:rFonts w:ascii="Arial" w:hAnsi="Arial" w:cs="Arial"/>
      <w:color w:val="953735"/>
    </w:rPr>
  </w:style>
  <w:style w:type="paragraph" w:customStyle="1" w:styleId="xl148">
    <w:name w:val="xl148"/>
    <w:basedOn w:val="Normal"/>
    <w:rsid w:val="00F22FF2"/>
    <w:pPr>
      <w:pBdr>
        <w:bottom w:val="single" w:sz="4" w:space="0" w:color="auto"/>
        <w:right w:val="double" w:sz="6" w:space="0" w:color="auto"/>
      </w:pBdr>
      <w:shd w:val="clear" w:color="000000" w:fill="FFFFFF"/>
      <w:spacing w:before="100" w:beforeAutospacing="1" w:after="100" w:afterAutospacing="1"/>
    </w:pPr>
    <w:rPr>
      <w:rFonts w:ascii="Arial" w:hAnsi="Arial" w:cs="Arial"/>
      <w:color w:val="953735"/>
    </w:rPr>
  </w:style>
  <w:style w:type="paragraph" w:customStyle="1" w:styleId="xl149">
    <w:name w:val="xl149"/>
    <w:basedOn w:val="Normal"/>
    <w:rsid w:val="00F22FF2"/>
    <w:pPr>
      <w:pBdr>
        <w:top w:val="double" w:sz="6" w:space="0" w:color="auto"/>
        <w:left w:val="double" w:sz="6" w:space="0" w:color="auto"/>
        <w:bottom w:val="double" w:sz="6" w:space="0" w:color="auto"/>
        <w:right w:val="single" w:sz="4" w:space="0" w:color="auto"/>
      </w:pBdr>
      <w:shd w:val="clear" w:color="000000" w:fill="E6B9B8"/>
      <w:spacing w:before="100" w:beforeAutospacing="1" w:after="100" w:afterAutospacing="1"/>
      <w:jc w:val="right"/>
      <w:textAlignment w:val="center"/>
    </w:pPr>
    <w:rPr>
      <w:rFonts w:ascii="Arial" w:hAnsi="Arial" w:cs="Arial"/>
      <w:b/>
      <w:bCs/>
      <w:color w:val="953735"/>
    </w:rPr>
  </w:style>
  <w:style w:type="paragraph" w:customStyle="1" w:styleId="xl150">
    <w:name w:val="xl150"/>
    <w:basedOn w:val="Normal"/>
    <w:rsid w:val="00F22FF2"/>
    <w:pPr>
      <w:pBdr>
        <w:top w:val="double" w:sz="6" w:space="0" w:color="auto"/>
        <w:left w:val="double" w:sz="6"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953735"/>
    </w:rPr>
  </w:style>
  <w:style w:type="paragraph" w:customStyle="1" w:styleId="xl151">
    <w:name w:val="xl151"/>
    <w:basedOn w:val="Normal"/>
    <w:rsid w:val="00F22FF2"/>
    <w:pPr>
      <w:pBdr>
        <w:left w:val="double" w:sz="6" w:space="0" w:color="auto"/>
        <w:right w:val="single" w:sz="4" w:space="0" w:color="auto"/>
      </w:pBdr>
      <w:shd w:val="clear" w:color="000000" w:fill="FFFFFF"/>
      <w:spacing w:before="100" w:beforeAutospacing="1" w:after="100" w:afterAutospacing="1"/>
      <w:jc w:val="right"/>
      <w:textAlignment w:val="center"/>
    </w:pPr>
    <w:rPr>
      <w:rFonts w:ascii="Arial" w:hAnsi="Arial" w:cs="Arial"/>
      <w:color w:val="953735"/>
    </w:rPr>
  </w:style>
  <w:style w:type="paragraph" w:customStyle="1" w:styleId="xl152">
    <w:name w:val="xl152"/>
    <w:basedOn w:val="Normal"/>
    <w:rsid w:val="00F22FF2"/>
    <w:pPr>
      <w:pBdr>
        <w:left w:val="double" w:sz="6"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953735"/>
    </w:rPr>
  </w:style>
  <w:style w:type="paragraph" w:customStyle="1" w:styleId="xl153">
    <w:name w:val="xl153"/>
    <w:basedOn w:val="Normal"/>
    <w:rsid w:val="00F22FF2"/>
    <w:pPr>
      <w:pBdr>
        <w:left w:val="double" w:sz="6" w:space="0" w:color="auto"/>
        <w:right w:val="single" w:sz="4" w:space="0" w:color="auto"/>
      </w:pBdr>
      <w:shd w:val="clear" w:color="000000" w:fill="FFFFFF"/>
      <w:spacing w:before="100" w:beforeAutospacing="1" w:after="100" w:afterAutospacing="1"/>
    </w:pPr>
    <w:rPr>
      <w:rFonts w:ascii="Arial" w:hAnsi="Arial" w:cs="Arial"/>
      <w:color w:val="953735"/>
    </w:rPr>
  </w:style>
  <w:style w:type="paragraph" w:customStyle="1" w:styleId="xl154">
    <w:name w:val="xl154"/>
    <w:basedOn w:val="Normal"/>
    <w:rsid w:val="00F22FF2"/>
    <w:pPr>
      <w:pBdr>
        <w:top w:val="double" w:sz="6" w:space="0" w:color="auto"/>
        <w:left w:val="double" w:sz="6" w:space="0" w:color="auto"/>
        <w:right w:val="single" w:sz="4" w:space="0" w:color="auto"/>
      </w:pBdr>
      <w:shd w:val="clear" w:color="000000" w:fill="FFFFFF"/>
      <w:spacing w:before="100" w:beforeAutospacing="1" w:after="100" w:afterAutospacing="1"/>
      <w:jc w:val="right"/>
      <w:textAlignment w:val="center"/>
    </w:pPr>
    <w:rPr>
      <w:rFonts w:ascii="Arial" w:hAnsi="Arial" w:cs="Arial"/>
      <w:color w:val="953735"/>
    </w:rPr>
  </w:style>
  <w:style w:type="paragraph" w:customStyle="1" w:styleId="xl155">
    <w:name w:val="xl155"/>
    <w:basedOn w:val="Normal"/>
    <w:rsid w:val="00F22FF2"/>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953735"/>
    </w:rPr>
  </w:style>
  <w:style w:type="paragraph" w:customStyle="1" w:styleId="xl156">
    <w:name w:val="xl156"/>
    <w:basedOn w:val="Normal"/>
    <w:rsid w:val="00F22FF2"/>
    <w:pPr>
      <w:pBdr>
        <w:top w:val="double" w:sz="6" w:space="0" w:color="auto"/>
        <w:left w:val="double" w:sz="6" w:space="0" w:color="auto"/>
        <w:bottom w:val="double" w:sz="6" w:space="0" w:color="auto"/>
        <w:right w:val="single" w:sz="4" w:space="0" w:color="auto"/>
      </w:pBdr>
      <w:shd w:val="clear" w:color="000000" w:fill="E6B9B8"/>
      <w:spacing w:before="100" w:beforeAutospacing="1" w:after="100" w:afterAutospacing="1"/>
    </w:pPr>
    <w:rPr>
      <w:rFonts w:ascii="Arial" w:hAnsi="Arial" w:cs="Arial"/>
      <w:b/>
      <w:bCs/>
      <w:color w:val="953735"/>
    </w:rPr>
  </w:style>
  <w:style w:type="paragraph" w:customStyle="1" w:styleId="xl157">
    <w:name w:val="xl157"/>
    <w:basedOn w:val="Normal"/>
    <w:rsid w:val="00F22FF2"/>
    <w:pPr>
      <w:pBdr>
        <w:top w:val="double" w:sz="6" w:space="0" w:color="auto"/>
        <w:left w:val="double" w:sz="6" w:space="0" w:color="auto"/>
        <w:right w:val="single" w:sz="4" w:space="0" w:color="auto"/>
      </w:pBdr>
      <w:shd w:val="clear" w:color="000000" w:fill="FFFFFF"/>
      <w:spacing w:before="100" w:beforeAutospacing="1" w:after="100" w:afterAutospacing="1"/>
    </w:pPr>
    <w:rPr>
      <w:rFonts w:ascii="Arial" w:hAnsi="Arial" w:cs="Arial"/>
      <w:color w:val="953735"/>
    </w:rPr>
  </w:style>
  <w:style w:type="paragraph" w:customStyle="1" w:styleId="xl158">
    <w:name w:val="xl158"/>
    <w:basedOn w:val="Normal"/>
    <w:rsid w:val="00F22FF2"/>
    <w:pPr>
      <w:pBdr>
        <w:left w:val="double" w:sz="6"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953735"/>
    </w:rPr>
  </w:style>
  <w:style w:type="paragraph" w:customStyle="1" w:styleId="xl159">
    <w:name w:val="xl159"/>
    <w:basedOn w:val="Normal"/>
    <w:rsid w:val="00F22FF2"/>
    <w:pPr>
      <w:pBdr>
        <w:left w:val="double" w:sz="6" w:space="0" w:color="auto"/>
        <w:bottom w:val="double" w:sz="6" w:space="0" w:color="auto"/>
        <w:righ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60">
    <w:name w:val="xl160"/>
    <w:basedOn w:val="Normal"/>
    <w:rsid w:val="00F22FF2"/>
    <w:pPr>
      <w:pBdr>
        <w:left w:val="double" w:sz="6" w:space="0" w:color="auto"/>
        <w:bottom w:val="double" w:sz="6" w:space="0" w:color="auto"/>
        <w:right w:val="double" w:sz="6" w:space="0" w:color="auto"/>
      </w:pBdr>
      <w:shd w:val="clear" w:color="000000" w:fill="FFFFFF"/>
      <w:spacing w:before="100" w:beforeAutospacing="1" w:after="100" w:afterAutospacing="1"/>
      <w:textAlignment w:val="center"/>
    </w:pPr>
    <w:rPr>
      <w:rFonts w:ascii="Arial" w:hAnsi="Arial" w:cs="Arial"/>
      <w:b/>
      <w:bCs/>
    </w:rPr>
  </w:style>
  <w:style w:type="paragraph" w:customStyle="1" w:styleId="xl161">
    <w:name w:val="xl161"/>
    <w:basedOn w:val="Normal"/>
    <w:rsid w:val="00F22FF2"/>
    <w:pPr>
      <w:pBdr>
        <w:left w:val="double" w:sz="6" w:space="0" w:color="auto"/>
        <w:bottom w:val="double" w:sz="6"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162">
    <w:name w:val="xl162"/>
    <w:basedOn w:val="Normal"/>
    <w:rsid w:val="00F22FF2"/>
    <w:pPr>
      <w:pBdr>
        <w:bottom w:val="double" w:sz="6" w:space="0" w:color="auto"/>
        <w:right w:val="double" w:sz="6" w:space="0" w:color="auto"/>
      </w:pBdr>
      <w:shd w:val="clear" w:color="000000" w:fill="FFFFFF"/>
      <w:spacing w:before="100" w:beforeAutospacing="1" w:after="100" w:afterAutospacing="1"/>
    </w:pPr>
    <w:rPr>
      <w:rFonts w:ascii="Arial" w:hAnsi="Arial" w:cs="Arial"/>
      <w:b/>
      <w:bCs/>
    </w:rPr>
  </w:style>
  <w:style w:type="paragraph" w:customStyle="1" w:styleId="xl163">
    <w:name w:val="xl163"/>
    <w:basedOn w:val="Normal"/>
    <w:rsid w:val="00F22FF2"/>
    <w:pPr>
      <w:pBdr>
        <w:left w:val="double" w:sz="6" w:space="0" w:color="auto"/>
        <w:bottom w:val="double" w:sz="6" w:space="0" w:color="auto"/>
        <w:right w:val="single" w:sz="4" w:space="0" w:color="auto"/>
      </w:pBdr>
      <w:shd w:val="clear" w:color="000000" w:fill="FFFFFF"/>
      <w:spacing w:before="100" w:beforeAutospacing="1" w:after="100" w:afterAutospacing="1"/>
    </w:pPr>
    <w:rPr>
      <w:rFonts w:ascii="Arial" w:hAnsi="Arial" w:cs="Arial"/>
      <w:b/>
      <w:bCs/>
      <w:color w:val="953735"/>
    </w:rPr>
  </w:style>
  <w:style w:type="paragraph" w:customStyle="1" w:styleId="xl164">
    <w:name w:val="xl164"/>
    <w:basedOn w:val="Normal"/>
    <w:rsid w:val="00F22FF2"/>
    <w:pPr>
      <w:pBdr>
        <w:bottom w:val="double" w:sz="6" w:space="0" w:color="auto"/>
        <w:right w:val="double" w:sz="6" w:space="0" w:color="auto"/>
      </w:pBdr>
      <w:shd w:val="clear" w:color="000000" w:fill="FFFFFF"/>
      <w:spacing w:before="100" w:beforeAutospacing="1" w:after="100" w:afterAutospacing="1"/>
    </w:pPr>
    <w:rPr>
      <w:rFonts w:ascii="Arial" w:hAnsi="Arial" w:cs="Arial"/>
      <w:b/>
      <w:bCs/>
      <w:color w:val="953735"/>
    </w:rPr>
  </w:style>
  <w:style w:type="paragraph" w:customStyle="1" w:styleId="xl165">
    <w:name w:val="xl165"/>
    <w:basedOn w:val="Normal"/>
    <w:rsid w:val="00F22FF2"/>
    <w:pPr>
      <w:pBdr>
        <w:bottom w:val="single" w:sz="4" w:space="0" w:color="auto"/>
        <w:right w:val="double" w:sz="6" w:space="0" w:color="auto"/>
      </w:pBdr>
      <w:shd w:val="clear" w:color="000000" w:fill="FFFFFF"/>
      <w:spacing w:before="100" w:beforeAutospacing="1" w:after="100" w:afterAutospacing="1"/>
    </w:pPr>
    <w:rPr>
      <w:rFonts w:ascii="Arial" w:hAnsi="Arial" w:cs="Arial"/>
    </w:rPr>
  </w:style>
  <w:style w:type="paragraph" w:customStyle="1" w:styleId="xl166">
    <w:name w:val="xl166"/>
    <w:basedOn w:val="Normal"/>
    <w:rsid w:val="00F22FF2"/>
    <w:pPr>
      <w:pBdr>
        <w:left w:val="double" w:sz="6" w:space="0" w:color="auto"/>
        <w:bottom w:val="double" w:sz="6" w:space="0" w:color="auto"/>
      </w:pBdr>
      <w:shd w:val="clear" w:color="000000" w:fill="FFFFFF"/>
      <w:spacing w:before="100" w:beforeAutospacing="1" w:after="100" w:afterAutospacing="1"/>
      <w:textAlignment w:val="center"/>
    </w:pPr>
    <w:rPr>
      <w:rFonts w:ascii="Arial" w:hAnsi="Arial" w:cs="Arial"/>
      <w:b/>
      <w:bCs/>
    </w:rPr>
  </w:style>
  <w:style w:type="paragraph" w:customStyle="1" w:styleId="xl167">
    <w:name w:val="xl167"/>
    <w:basedOn w:val="Normal"/>
    <w:rsid w:val="00F22FF2"/>
    <w:pPr>
      <w:pBdr>
        <w:bottom w:val="double" w:sz="6" w:space="0" w:color="auto"/>
        <w:right w:val="double" w:sz="6"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68">
    <w:name w:val="xl168"/>
    <w:basedOn w:val="Normal"/>
    <w:rsid w:val="00F22FF2"/>
    <w:pPr>
      <w:pBdr>
        <w:left w:val="double" w:sz="6" w:space="0" w:color="auto"/>
        <w:bottom w:val="double" w:sz="6"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953735"/>
    </w:rPr>
  </w:style>
  <w:style w:type="paragraph" w:customStyle="1" w:styleId="xl169">
    <w:name w:val="xl169"/>
    <w:basedOn w:val="Normal"/>
    <w:rsid w:val="00F22FF2"/>
    <w:pPr>
      <w:pBdr>
        <w:bottom w:val="double" w:sz="6" w:space="0" w:color="auto"/>
        <w:right w:val="double" w:sz="6" w:space="0" w:color="auto"/>
      </w:pBdr>
      <w:shd w:val="clear" w:color="000000" w:fill="FFFFFF"/>
      <w:spacing w:before="100" w:beforeAutospacing="1" w:after="100" w:afterAutospacing="1"/>
      <w:jc w:val="right"/>
      <w:textAlignment w:val="center"/>
    </w:pPr>
    <w:rPr>
      <w:rFonts w:ascii="Arial" w:hAnsi="Arial" w:cs="Arial"/>
      <w:b/>
      <w:bCs/>
      <w:color w:val="953735"/>
    </w:rPr>
  </w:style>
  <w:style w:type="paragraph" w:customStyle="1" w:styleId="xl170">
    <w:name w:val="xl170"/>
    <w:basedOn w:val="Normal"/>
    <w:rsid w:val="00F22FF2"/>
    <w:pPr>
      <w:pBdr>
        <w:top w:val="double" w:sz="6" w:space="0" w:color="auto"/>
        <w:left w:val="double" w:sz="6" w:space="0" w:color="auto"/>
        <w:bottom w:val="double" w:sz="6" w:space="0" w:color="auto"/>
        <w:right w:val="single" w:sz="4" w:space="0" w:color="auto"/>
      </w:pBdr>
      <w:shd w:val="clear" w:color="000000" w:fill="E6B9B8"/>
      <w:spacing w:before="100" w:beforeAutospacing="1" w:after="100" w:afterAutospacing="1"/>
      <w:jc w:val="right"/>
      <w:textAlignment w:val="center"/>
    </w:pPr>
    <w:rPr>
      <w:rFonts w:ascii="Arial" w:hAnsi="Arial" w:cs="Arial"/>
      <w:b/>
      <w:bCs/>
      <w:color w:val="323E1A"/>
    </w:rPr>
  </w:style>
  <w:style w:type="paragraph" w:customStyle="1" w:styleId="xl171">
    <w:name w:val="xl171"/>
    <w:basedOn w:val="Normal"/>
    <w:rsid w:val="00F22FF2"/>
    <w:pPr>
      <w:pBdr>
        <w:left w:val="double" w:sz="6"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72">
    <w:name w:val="xl172"/>
    <w:basedOn w:val="Normal"/>
    <w:rsid w:val="00F22FF2"/>
    <w:pPr>
      <w:pBdr>
        <w:top w:val="double" w:sz="6" w:space="0" w:color="auto"/>
        <w:left w:val="double" w:sz="6" w:space="0" w:color="auto"/>
        <w:bottom w:val="double" w:sz="6"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73">
    <w:name w:val="xl173"/>
    <w:basedOn w:val="Normal"/>
    <w:rsid w:val="00F22FF2"/>
    <w:pPr>
      <w:pBdr>
        <w:top w:val="dotted"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74">
    <w:name w:val="xl174"/>
    <w:basedOn w:val="Normal"/>
    <w:rsid w:val="00F22FF2"/>
    <w:pPr>
      <w:pBdr>
        <w:bottom w:val="double" w:sz="6" w:space="0" w:color="auto"/>
        <w:right w:val="double" w:sz="6" w:space="0" w:color="auto"/>
      </w:pBdr>
      <w:spacing w:before="100" w:beforeAutospacing="1" w:after="100" w:afterAutospacing="1"/>
      <w:jc w:val="center"/>
      <w:textAlignment w:val="center"/>
    </w:pPr>
    <w:rPr>
      <w:rFonts w:ascii="Arial" w:hAnsi="Arial" w:cs="Arial"/>
      <w:b/>
      <w:bCs/>
    </w:rPr>
  </w:style>
  <w:style w:type="paragraph" w:customStyle="1" w:styleId="xl175">
    <w:name w:val="xl175"/>
    <w:basedOn w:val="Normal"/>
    <w:rsid w:val="00F22FF2"/>
    <w:pPr>
      <w:pBdr>
        <w:left w:val="double" w:sz="6"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rPr>
  </w:style>
  <w:style w:type="paragraph" w:customStyle="1" w:styleId="xl176">
    <w:name w:val="xl176"/>
    <w:basedOn w:val="Normal"/>
    <w:rsid w:val="00F22FF2"/>
    <w:pPr>
      <w:pBdr>
        <w:left w:val="double" w:sz="6" w:space="0" w:color="auto"/>
      </w:pBdr>
      <w:spacing w:before="100" w:beforeAutospacing="1" w:after="100" w:afterAutospacing="1"/>
      <w:textAlignment w:val="center"/>
    </w:pPr>
    <w:rPr>
      <w:rFonts w:ascii="Arial" w:hAnsi="Arial" w:cs="Arial"/>
      <w:b/>
      <w:bCs/>
    </w:rPr>
  </w:style>
  <w:style w:type="paragraph" w:customStyle="1" w:styleId="xl177">
    <w:name w:val="xl177"/>
    <w:basedOn w:val="Normal"/>
    <w:rsid w:val="00F22FF2"/>
    <w:pPr>
      <w:pBdr>
        <w:left w:val="double" w:sz="6" w:space="0" w:color="auto"/>
        <w:right w:val="single" w:sz="4" w:space="0" w:color="auto"/>
      </w:pBdr>
      <w:spacing w:before="100" w:beforeAutospacing="1" w:after="100" w:afterAutospacing="1"/>
    </w:pPr>
    <w:rPr>
      <w:rFonts w:ascii="Arial" w:hAnsi="Arial" w:cs="Arial"/>
      <w:b/>
      <w:bCs/>
    </w:rPr>
  </w:style>
  <w:style w:type="paragraph" w:customStyle="1" w:styleId="xl178">
    <w:name w:val="xl178"/>
    <w:basedOn w:val="Normal"/>
    <w:rsid w:val="00F22FF2"/>
    <w:pPr>
      <w:pBdr>
        <w:right w:val="double" w:sz="6" w:space="0" w:color="auto"/>
      </w:pBdr>
      <w:spacing w:before="100" w:beforeAutospacing="1" w:after="100" w:afterAutospacing="1"/>
      <w:jc w:val="right"/>
      <w:textAlignment w:val="center"/>
    </w:pPr>
    <w:rPr>
      <w:rFonts w:ascii="Arial" w:hAnsi="Arial" w:cs="Arial"/>
      <w:b/>
      <w:bCs/>
    </w:rPr>
  </w:style>
  <w:style w:type="paragraph" w:customStyle="1" w:styleId="xl179">
    <w:name w:val="xl179"/>
    <w:basedOn w:val="Normal"/>
    <w:rsid w:val="00F22FF2"/>
    <w:pPr>
      <w:pBdr>
        <w:right w:val="double" w:sz="6" w:space="0" w:color="auto"/>
      </w:pBdr>
      <w:spacing w:before="100" w:beforeAutospacing="1" w:after="100" w:afterAutospacing="1"/>
      <w:jc w:val="right"/>
      <w:textAlignment w:val="center"/>
    </w:pPr>
    <w:rPr>
      <w:rFonts w:ascii="Arial" w:hAnsi="Arial" w:cs="Arial"/>
      <w:b/>
      <w:bCs/>
      <w:color w:val="953735"/>
    </w:rPr>
  </w:style>
  <w:style w:type="paragraph" w:customStyle="1" w:styleId="xl180">
    <w:name w:val="xl180"/>
    <w:basedOn w:val="Normal"/>
    <w:rsid w:val="00F22FF2"/>
    <w:pPr>
      <w:pBdr>
        <w:left w:val="double" w:sz="6" w:space="0" w:color="auto"/>
        <w:right w:val="single" w:sz="4" w:space="0" w:color="auto"/>
      </w:pBdr>
      <w:spacing w:before="100" w:beforeAutospacing="1" w:after="100" w:afterAutospacing="1"/>
      <w:jc w:val="right"/>
      <w:textAlignment w:val="center"/>
    </w:pPr>
    <w:rPr>
      <w:rFonts w:ascii="Arial" w:hAnsi="Arial" w:cs="Arial"/>
      <w:b/>
      <w:bCs/>
      <w:color w:val="953735"/>
    </w:rPr>
  </w:style>
  <w:style w:type="paragraph" w:customStyle="1" w:styleId="xl181">
    <w:name w:val="xl181"/>
    <w:basedOn w:val="Normal"/>
    <w:rsid w:val="00F22FF2"/>
    <w:pPr>
      <w:pBdr>
        <w:top w:val="double" w:sz="6" w:space="0" w:color="auto"/>
        <w:left w:val="double" w:sz="6" w:space="0" w:color="auto"/>
        <w:bottom w:val="double" w:sz="6" w:space="0" w:color="auto"/>
        <w:right w:val="single" w:sz="4" w:space="0" w:color="auto"/>
      </w:pBdr>
      <w:spacing w:before="100" w:beforeAutospacing="1" w:after="100" w:afterAutospacing="1"/>
      <w:jc w:val="right"/>
      <w:textAlignment w:val="center"/>
    </w:pPr>
    <w:rPr>
      <w:rFonts w:ascii="Arial" w:hAnsi="Arial" w:cs="Arial"/>
      <w:b/>
      <w:bCs/>
      <w:color w:val="953735"/>
    </w:rPr>
  </w:style>
  <w:style w:type="paragraph" w:customStyle="1" w:styleId="xl182">
    <w:name w:val="xl182"/>
    <w:basedOn w:val="Normal"/>
    <w:rsid w:val="00F22FF2"/>
    <w:pPr>
      <w:pBdr>
        <w:left w:val="double" w:sz="6" w:space="0" w:color="auto"/>
        <w:right w:val="single" w:sz="4" w:space="0" w:color="auto"/>
      </w:pBdr>
      <w:spacing w:before="100" w:beforeAutospacing="1" w:after="100" w:afterAutospacing="1"/>
    </w:pPr>
    <w:rPr>
      <w:rFonts w:ascii="Arial" w:hAnsi="Arial" w:cs="Arial"/>
      <w:color w:val="953735"/>
    </w:rPr>
  </w:style>
  <w:style w:type="paragraph" w:customStyle="1" w:styleId="xl183">
    <w:name w:val="xl183"/>
    <w:basedOn w:val="Normal"/>
    <w:rsid w:val="00F22FF2"/>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Arial" w:hAnsi="Arial" w:cs="Arial"/>
      <w:b/>
      <w:bCs/>
    </w:rPr>
  </w:style>
  <w:style w:type="paragraph" w:customStyle="1" w:styleId="xl184">
    <w:name w:val="xl184"/>
    <w:basedOn w:val="Normal"/>
    <w:rsid w:val="00F22FF2"/>
    <w:pPr>
      <w:pBdr>
        <w:top w:val="double" w:sz="6" w:space="0" w:color="auto"/>
        <w:bottom w:val="double" w:sz="6" w:space="0" w:color="auto"/>
        <w:right w:val="double" w:sz="6" w:space="0" w:color="auto"/>
      </w:pBdr>
      <w:spacing w:before="100" w:beforeAutospacing="1" w:after="100" w:afterAutospacing="1"/>
      <w:jc w:val="right"/>
      <w:textAlignment w:val="center"/>
    </w:pPr>
    <w:rPr>
      <w:rFonts w:ascii="Arial" w:hAnsi="Arial" w:cs="Arial"/>
      <w:b/>
      <w:bCs/>
    </w:rPr>
  </w:style>
  <w:style w:type="paragraph" w:customStyle="1" w:styleId="xl185">
    <w:name w:val="xl185"/>
    <w:basedOn w:val="Normal"/>
    <w:rsid w:val="00F22FF2"/>
    <w:pPr>
      <w:pBdr>
        <w:top w:val="double" w:sz="6" w:space="0" w:color="auto"/>
        <w:bottom w:val="double" w:sz="6" w:space="0" w:color="auto"/>
        <w:right w:val="double" w:sz="6" w:space="0" w:color="auto"/>
      </w:pBdr>
      <w:spacing w:before="100" w:beforeAutospacing="1" w:after="100" w:afterAutospacing="1"/>
      <w:jc w:val="right"/>
      <w:textAlignment w:val="center"/>
    </w:pPr>
    <w:rPr>
      <w:rFonts w:ascii="Arial" w:hAnsi="Arial" w:cs="Arial"/>
      <w:b/>
      <w:bCs/>
      <w:color w:val="953735"/>
    </w:rPr>
  </w:style>
  <w:style w:type="paragraph" w:customStyle="1" w:styleId="xl186">
    <w:name w:val="xl186"/>
    <w:basedOn w:val="Normal"/>
    <w:rsid w:val="00F22FF2"/>
    <w:pPr>
      <w:pBdr>
        <w:left w:val="double" w:sz="6" w:space="0" w:color="auto"/>
        <w:right w:val="double" w:sz="6" w:space="0" w:color="auto"/>
      </w:pBdr>
      <w:spacing w:before="100" w:beforeAutospacing="1" w:after="100" w:afterAutospacing="1"/>
      <w:textAlignment w:val="center"/>
    </w:pPr>
    <w:rPr>
      <w:rFonts w:ascii="Arial" w:hAnsi="Arial" w:cs="Arial"/>
    </w:rPr>
  </w:style>
  <w:style w:type="paragraph" w:customStyle="1" w:styleId="xl187">
    <w:name w:val="xl187"/>
    <w:basedOn w:val="Normal"/>
    <w:rsid w:val="00F22FF2"/>
    <w:pPr>
      <w:pBdr>
        <w:left w:val="double" w:sz="6" w:space="0" w:color="auto"/>
        <w:right w:val="single" w:sz="4" w:space="0" w:color="auto"/>
      </w:pBdr>
      <w:spacing w:before="100" w:beforeAutospacing="1" w:after="100" w:afterAutospacing="1"/>
    </w:pPr>
    <w:rPr>
      <w:rFonts w:ascii="Arial" w:hAnsi="Arial" w:cs="Arial"/>
      <w:color w:val="323E1A"/>
    </w:rPr>
  </w:style>
  <w:style w:type="paragraph" w:customStyle="1" w:styleId="xl188">
    <w:name w:val="xl188"/>
    <w:basedOn w:val="Normal"/>
    <w:rsid w:val="00F22FF2"/>
    <w:pPr>
      <w:pBdr>
        <w:right w:val="double" w:sz="6" w:space="0" w:color="auto"/>
      </w:pBdr>
      <w:spacing w:before="100" w:beforeAutospacing="1" w:after="100" w:afterAutospacing="1"/>
    </w:pPr>
    <w:rPr>
      <w:rFonts w:ascii="Arial" w:hAnsi="Arial" w:cs="Arial"/>
      <w:color w:val="323E1A"/>
    </w:rPr>
  </w:style>
  <w:style w:type="paragraph" w:customStyle="1" w:styleId="xl189">
    <w:name w:val="xl189"/>
    <w:basedOn w:val="Normal"/>
    <w:rsid w:val="00F22FF2"/>
    <w:pPr>
      <w:pBdr>
        <w:right w:val="double" w:sz="6" w:space="0" w:color="auto"/>
      </w:pBdr>
      <w:spacing w:before="100" w:beforeAutospacing="1" w:after="100" w:afterAutospacing="1"/>
    </w:pPr>
    <w:rPr>
      <w:rFonts w:ascii="Arial" w:hAnsi="Arial" w:cs="Arial"/>
      <w:color w:val="953735"/>
    </w:rPr>
  </w:style>
  <w:style w:type="paragraph" w:customStyle="1" w:styleId="xl190">
    <w:name w:val="xl190"/>
    <w:basedOn w:val="Normal"/>
    <w:rsid w:val="00F22FF2"/>
    <w:pPr>
      <w:pBdr>
        <w:left w:val="double" w:sz="6" w:space="0" w:color="auto"/>
        <w:right w:val="single" w:sz="4" w:space="0" w:color="auto"/>
      </w:pBdr>
      <w:spacing w:before="100" w:beforeAutospacing="1" w:after="100" w:afterAutospacing="1"/>
    </w:pPr>
    <w:rPr>
      <w:rFonts w:ascii="Arial" w:hAnsi="Arial" w:cs="Arial"/>
      <w:b/>
      <w:bCs/>
      <w:color w:val="953735"/>
    </w:rPr>
  </w:style>
  <w:style w:type="paragraph" w:customStyle="1" w:styleId="xl191">
    <w:name w:val="xl191"/>
    <w:basedOn w:val="Normal"/>
    <w:rsid w:val="00F22FF2"/>
    <w:pPr>
      <w:pBdr>
        <w:left w:val="double" w:sz="6" w:space="0" w:color="auto"/>
        <w:right w:val="single" w:sz="4" w:space="0" w:color="auto"/>
      </w:pBdr>
      <w:spacing w:before="100" w:beforeAutospacing="1" w:after="100" w:afterAutospacing="1"/>
      <w:textAlignment w:val="center"/>
    </w:pPr>
    <w:rPr>
      <w:rFonts w:ascii="Arial" w:hAnsi="Arial" w:cs="Arial"/>
      <w:b/>
      <w:bCs/>
      <w:color w:val="953735"/>
    </w:rPr>
  </w:style>
  <w:style w:type="paragraph" w:customStyle="1" w:styleId="xl192">
    <w:name w:val="xl192"/>
    <w:basedOn w:val="Normal"/>
    <w:rsid w:val="00F22FF2"/>
    <w:pPr>
      <w:pBdr>
        <w:left w:val="double" w:sz="6" w:space="0" w:color="auto"/>
        <w:right w:val="double" w:sz="6" w:space="0" w:color="auto"/>
      </w:pBdr>
      <w:shd w:val="clear" w:color="000000" w:fill="FFFFFF"/>
      <w:spacing w:before="100" w:beforeAutospacing="1" w:after="100" w:afterAutospacing="1"/>
      <w:textAlignment w:val="center"/>
    </w:pPr>
    <w:rPr>
      <w:rFonts w:ascii="Arial" w:hAnsi="Arial" w:cs="Arial"/>
    </w:rPr>
  </w:style>
  <w:style w:type="paragraph" w:customStyle="1" w:styleId="xl193">
    <w:name w:val="xl193"/>
    <w:basedOn w:val="Normal"/>
    <w:rsid w:val="00F22FF2"/>
    <w:pPr>
      <w:pBdr>
        <w:left w:val="double" w:sz="6" w:space="0" w:color="auto"/>
        <w:bottom w:val="double" w:sz="6" w:space="0" w:color="auto"/>
        <w:right w:val="double" w:sz="6" w:space="0" w:color="auto"/>
      </w:pBdr>
      <w:shd w:val="clear" w:color="000000" w:fill="FFFFFF"/>
      <w:spacing w:before="100" w:beforeAutospacing="1" w:after="100" w:afterAutospacing="1"/>
      <w:textAlignment w:val="center"/>
    </w:pPr>
    <w:rPr>
      <w:rFonts w:ascii="Arial" w:hAnsi="Arial" w:cs="Arial"/>
    </w:rPr>
  </w:style>
  <w:style w:type="paragraph" w:customStyle="1" w:styleId="xl194">
    <w:name w:val="xl194"/>
    <w:basedOn w:val="Normal"/>
    <w:rsid w:val="00F22FF2"/>
    <w:pPr>
      <w:pBdr>
        <w:left w:val="double" w:sz="6" w:space="0" w:color="auto"/>
        <w:bottom w:val="double" w:sz="6" w:space="0" w:color="auto"/>
      </w:pBdr>
      <w:shd w:val="clear" w:color="000000" w:fill="632523"/>
      <w:spacing w:before="100" w:beforeAutospacing="1" w:after="100" w:afterAutospacing="1"/>
      <w:jc w:val="center"/>
      <w:textAlignment w:val="center"/>
    </w:pPr>
    <w:rPr>
      <w:rFonts w:ascii="Arial" w:hAnsi="Arial" w:cs="Arial"/>
      <w:b/>
      <w:bCs/>
      <w:color w:val="FFFFFF"/>
    </w:rPr>
  </w:style>
  <w:style w:type="paragraph" w:customStyle="1" w:styleId="xl195">
    <w:name w:val="xl195"/>
    <w:basedOn w:val="Normal"/>
    <w:rsid w:val="00F22FF2"/>
    <w:pPr>
      <w:pBdr>
        <w:left w:val="double" w:sz="6"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96">
    <w:name w:val="xl196"/>
    <w:basedOn w:val="Normal"/>
    <w:rsid w:val="00F22FF2"/>
    <w:pPr>
      <w:pBdr>
        <w:top w:val="double" w:sz="6" w:space="0" w:color="auto"/>
        <w:bottom w:val="double" w:sz="6" w:space="0" w:color="auto"/>
        <w:right w:val="double" w:sz="6" w:space="0" w:color="auto"/>
      </w:pBdr>
      <w:shd w:val="clear" w:color="000000" w:fill="E6B9B8"/>
      <w:spacing w:before="100" w:beforeAutospacing="1" w:after="100" w:afterAutospacing="1"/>
      <w:jc w:val="right"/>
      <w:textAlignment w:val="center"/>
    </w:pPr>
    <w:rPr>
      <w:rFonts w:ascii="Arial" w:hAnsi="Arial" w:cs="Arial"/>
      <w:b/>
      <w:bCs/>
      <w:color w:val="953735"/>
    </w:rPr>
  </w:style>
  <w:style w:type="paragraph" w:customStyle="1" w:styleId="xl197">
    <w:name w:val="xl197"/>
    <w:basedOn w:val="Normal"/>
    <w:rsid w:val="00F22FF2"/>
    <w:pPr>
      <w:pBdr>
        <w:top w:val="double" w:sz="6" w:space="0" w:color="auto"/>
        <w:right w:val="double" w:sz="6" w:space="0" w:color="auto"/>
      </w:pBdr>
      <w:shd w:val="clear" w:color="000000" w:fill="FFFFFF"/>
      <w:spacing w:before="100" w:beforeAutospacing="1" w:after="100" w:afterAutospacing="1"/>
      <w:jc w:val="right"/>
      <w:textAlignment w:val="center"/>
    </w:pPr>
    <w:rPr>
      <w:rFonts w:ascii="Arial" w:hAnsi="Arial" w:cs="Arial"/>
      <w:b/>
      <w:bCs/>
      <w:color w:val="953735"/>
    </w:rPr>
  </w:style>
  <w:style w:type="paragraph" w:customStyle="1" w:styleId="xl198">
    <w:name w:val="xl198"/>
    <w:basedOn w:val="Normal"/>
    <w:rsid w:val="00F22FF2"/>
    <w:pPr>
      <w:pBdr>
        <w:right w:val="double" w:sz="6" w:space="0" w:color="auto"/>
      </w:pBdr>
      <w:shd w:val="clear" w:color="000000" w:fill="FFFFFF"/>
      <w:spacing w:before="100" w:beforeAutospacing="1" w:after="100" w:afterAutospacing="1"/>
      <w:jc w:val="right"/>
      <w:textAlignment w:val="center"/>
    </w:pPr>
    <w:rPr>
      <w:rFonts w:ascii="Arial" w:hAnsi="Arial" w:cs="Arial"/>
      <w:color w:val="953735"/>
    </w:rPr>
  </w:style>
  <w:style w:type="paragraph" w:customStyle="1" w:styleId="xl199">
    <w:name w:val="xl199"/>
    <w:basedOn w:val="Normal"/>
    <w:rsid w:val="00F22FF2"/>
    <w:pPr>
      <w:pBdr>
        <w:right w:val="double" w:sz="6" w:space="0" w:color="auto"/>
      </w:pBdr>
      <w:shd w:val="clear" w:color="000000" w:fill="FFFFFF"/>
      <w:spacing w:before="100" w:beforeAutospacing="1" w:after="100" w:afterAutospacing="1"/>
      <w:jc w:val="right"/>
      <w:textAlignment w:val="center"/>
    </w:pPr>
    <w:rPr>
      <w:rFonts w:ascii="Arial" w:hAnsi="Arial" w:cs="Arial"/>
      <w:b/>
      <w:bCs/>
      <w:color w:val="953735"/>
    </w:rPr>
  </w:style>
  <w:style w:type="paragraph" w:customStyle="1" w:styleId="xl200">
    <w:name w:val="xl200"/>
    <w:basedOn w:val="Normal"/>
    <w:rsid w:val="00F22FF2"/>
    <w:pPr>
      <w:pBdr>
        <w:right w:val="double" w:sz="6" w:space="0" w:color="auto"/>
      </w:pBdr>
      <w:spacing w:before="100" w:beforeAutospacing="1" w:after="100" w:afterAutospacing="1"/>
      <w:jc w:val="right"/>
      <w:textAlignment w:val="center"/>
    </w:pPr>
    <w:rPr>
      <w:rFonts w:ascii="Arial" w:hAnsi="Arial" w:cs="Arial"/>
      <w:b/>
      <w:bCs/>
      <w:color w:val="953735"/>
    </w:rPr>
  </w:style>
  <w:style w:type="paragraph" w:customStyle="1" w:styleId="xl201">
    <w:name w:val="xl201"/>
    <w:basedOn w:val="Normal"/>
    <w:rsid w:val="00F22FF2"/>
    <w:pPr>
      <w:pBdr>
        <w:top w:val="double" w:sz="6" w:space="0" w:color="auto"/>
        <w:bottom w:val="double" w:sz="6" w:space="0" w:color="auto"/>
        <w:right w:val="double" w:sz="6" w:space="0" w:color="auto"/>
      </w:pBdr>
      <w:spacing w:before="100" w:beforeAutospacing="1" w:after="100" w:afterAutospacing="1"/>
      <w:jc w:val="right"/>
      <w:textAlignment w:val="center"/>
    </w:pPr>
    <w:rPr>
      <w:rFonts w:ascii="Arial" w:hAnsi="Arial" w:cs="Arial"/>
      <w:b/>
      <w:bCs/>
      <w:color w:val="953735"/>
    </w:rPr>
  </w:style>
  <w:style w:type="paragraph" w:customStyle="1" w:styleId="xl202">
    <w:name w:val="xl202"/>
    <w:basedOn w:val="Normal"/>
    <w:rsid w:val="00F22FF2"/>
    <w:pPr>
      <w:pBdr>
        <w:top w:val="double" w:sz="6" w:space="0" w:color="auto"/>
        <w:right w:val="double" w:sz="6" w:space="0" w:color="auto"/>
      </w:pBdr>
      <w:shd w:val="clear" w:color="000000" w:fill="FFFFFF"/>
      <w:spacing w:before="100" w:beforeAutospacing="1" w:after="100" w:afterAutospacing="1"/>
      <w:jc w:val="right"/>
      <w:textAlignment w:val="center"/>
    </w:pPr>
    <w:rPr>
      <w:rFonts w:ascii="Arial" w:hAnsi="Arial" w:cs="Arial"/>
      <w:color w:val="953735"/>
    </w:rPr>
  </w:style>
  <w:style w:type="paragraph" w:customStyle="1" w:styleId="xl203">
    <w:name w:val="xl203"/>
    <w:basedOn w:val="Normal"/>
    <w:rsid w:val="00F22FF2"/>
    <w:pPr>
      <w:pBdr>
        <w:bottom w:val="double" w:sz="6" w:space="0" w:color="auto"/>
        <w:right w:val="double" w:sz="6" w:space="0" w:color="auto"/>
      </w:pBdr>
      <w:shd w:val="clear" w:color="000000" w:fill="FFFFFF"/>
      <w:spacing w:before="100" w:beforeAutospacing="1" w:after="100" w:afterAutospacing="1"/>
      <w:jc w:val="right"/>
      <w:textAlignment w:val="center"/>
    </w:pPr>
    <w:rPr>
      <w:rFonts w:ascii="Arial" w:hAnsi="Arial" w:cs="Arial"/>
      <w:b/>
      <w:bCs/>
      <w:color w:val="953735"/>
    </w:rPr>
  </w:style>
  <w:style w:type="paragraph" w:customStyle="1" w:styleId="xl204">
    <w:name w:val="xl204"/>
    <w:basedOn w:val="Normal"/>
    <w:rsid w:val="00F22FF2"/>
    <w:pPr>
      <w:pBdr>
        <w:bottom w:val="single" w:sz="4" w:space="0" w:color="auto"/>
        <w:right w:val="double" w:sz="6" w:space="0" w:color="auto"/>
      </w:pBdr>
      <w:shd w:val="clear" w:color="000000" w:fill="FFFFFF"/>
      <w:spacing w:before="100" w:beforeAutospacing="1" w:after="100" w:afterAutospacing="1"/>
    </w:pPr>
    <w:rPr>
      <w:rFonts w:ascii="Arial" w:hAnsi="Arial" w:cs="Arial"/>
      <w:color w:val="953735"/>
    </w:rPr>
  </w:style>
  <w:style w:type="paragraph" w:customStyle="1" w:styleId="xl205">
    <w:name w:val="xl205"/>
    <w:basedOn w:val="Normal"/>
    <w:rsid w:val="00F22FF2"/>
    <w:pPr>
      <w:pBdr>
        <w:top w:val="double" w:sz="6" w:space="0" w:color="auto"/>
        <w:bottom w:val="double" w:sz="6" w:space="0" w:color="auto"/>
        <w:right w:val="double" w:sz="6" w:space="0" w:color="auto"/>
      </w:pBdr>
      <w:shd w:val="clear" w:color="000000" w:fill="FFFFFF"/>
      <w:spacing w:before="100" w:beforeAutospacing="1" w:after="100" w:afterAutospacing="1"/>
      <w:jc w:val="right"/>
      <w:textAlignment w:val="center"/>
    </w:pPr>
    <w:rPr>
      <w:rFonts w:ascii="Arial" w:hAnsi="Arial" w:cs="Arial"/>
      <w:b/>
      <w:bCs/>
      <w:color w:val="953735"/>
    </w:rPr>
  </w:style>
  <w:style w:type="paragraph" w:customStyle="1" w:styleId="xl206">
    <w:name w:val="xl206"/>
    <w:basedOn w:val="Normal"/>
    <w:rsid w:val="00F22FF2"/>
    <w:pPr>
      <w:pBdr>
        <w:top w:val="double" w:sz="6" w:space="0" w:color="auto"/>
        <w:bottom w:val="double" w:sz="6" w:space="0" w:color="auto"/>
        <w:right w:val="double" w:sz="6" w:space="0" w:color="auto"/>
      </w:pBdr>
      <w:shd w:val="clear" w:color="000000" w:fill="E6B9B8"/>
      <w:spacing w:before="100" w:beforeAutospacing="1" w:after="100" w:afterAutospacing="1"/>
    </w:pPr>
    <w:rPr>
      <w:rFonts w:ascii="Arial" w:hAnsi="Arial" w:cs="Arial"/>
      <w:b/>
      <w:bCs/>
      <w:color w:val="953735"/>
    </w:rPr>
  </w:style>
  <w:style w:type="paragraph" w:customStyle="1" w:styleId="xl207">
    <w:name w:val="xl207"/>
    <w:basedOn w:val="Normal"/>
    <w:rsid w:val="00F22FF2"/>
    <w:pPr>
      <w:pBdr>
        <w:top w:val="double" w:sz="6" w:space="0" w:color="auto"/>
        <w:right w:val="double" w:sz="6" w:space="0" w:color="auto"/>
      </w:pBdr>
      <w:shd w:val="clear" w:color="000000" w:fill="FFFFFF"/>
      <w:spacing w:before="100" w:beforeAutospacing="1" w:after="100" w:afterAutospacing="1"/>
    </w:pPr>
    <w:rPr>
      <w:rFonts w:ascii="Arial" w:hAnsi="Arial" w:cs="Arial"/>
      <w:color w:val="953735"/>
    </w:rPr>
  </w:style>
  <w:style w:type="paragraph" w:customStyle="1" w:styleId="xl208">
    <w:name w:val="xl208"/>
    <w:basedOn w:val="Normal"/>
    <w:rsid w:val="00F22FF2"/>
    <w:pPr>
      <w:pBdr>
        <w:right w:val="double" w:sz="6" w:space="0" w:color="auto"/>
      </w:pBdr>
      <w:shd w:val="clear" w:color="000000" w:fill="FFFFFF"/>
      <w:spacing w:before="100" w:beforeAutospacing="1" w:after="100" w:afterAutospacing="1"/>
    </w:pPr>
    <w:rPr>
      <w:rFonts w:ascii="Arial" w:hAnsi="Arial" w:cs="Arial"/>
      <w:color w:val="953735"/>
    </w:rPr>
  </w:style>
  <w:style w:type="paragraph" w:customStyle="1" w:styleId="xl209">
    <w:name w:val="xl209"/>
    <w:basedOn w:val="Normal"/>
    <w:rsid w:val="00F22FF2"/>
    <w:pPr>
      <w:pBdr>
        <w:right w:val="double" w:sz="6" w:space="0" w:color="auto"/>
      </w:pBdr>
      <w:spacing w:before="100" w:beforeAutospacing="1" w:after="100" w:afterAutospacing="1"/>
    </w:pPr>
    <w:rPr>
      <w:rFonts w:ascii="Arial" w:hAnsi="Arial" w:cs="Arial"/>
      <w:color w:val="953735"/>
    </w:rPr>
  </w:style>
  <w:style w:type="paragraph" w:customStyle="1" w:styleId="xl210">
    <w:name w:val="xl210"/>
    <w:basedOn w:val="Normal"/>
    <w:rsid w:val="00F22FF2"/>
    <w:pPr>
      <w:pBdr>
        <w:bottom w:val="double" w:sz="6" w:space="0" w:color="auto"/>
        <w:right w:val="double" w:sz="6" w:space="0" w:color="auto"/>
      </w:pBdr>
      <w:shd w:val="clear" w:color="000000" w:fill="FFFFFF"/>
      <w:spacing w:before="100" w:beforeAutospacing="1" w:after="100" w:afterAutospacing="1"/>
    </w:pPr>
    <w:rPr>
      <w:rFonts w:ascii="Arial" w:hAnsi="Arial" w:cs="Arial"/>
      <w:b/>
      <w:bCs/>
      <w:color w:val="953735"/>
    </w:rPr>
  </w:style>
  <w:style w:type="paragraph" w:customStyle="1" w:styleId="xl211">
    <w:name w:val="xl211"/>
    <w:basedOn w:val="Normal"/>
    <w:rsid w:val="00F22FF2"/>
    <w:pPr>
      <w:pBdr>
        <w:top w:val="double" w:sz="6" w:space="0" w:color="auto"/>
        <w:left w:val="double" w:sz="6" w:space="0" w:color="auto"/>
      </w:pBdr>
      <w:shd w:val="clear" w:color="000000" w:fill="632523"/>
      <w:spacing w:before="100" w:beforeAutospacing="1" w:after="100" w:afterAutospacing="1"/>
      <w:jc w:val="center"/>
      <w:textAlignment w:val="center"/>
    </w:pPr>
    <w:rPr>
      <w:rFonts w:ascii="Arial" w:hAnsi="Arial" w:cs="Arial"/>
      <w:b/>
      <w:bCs/>
      <w:color w:val="FFFFFF"/>
    </w:rPr>
  </w:style>
  <w:style w:type="paragraph" w:customStyle="1" w:styleId="xl212">
    <w:name w:val="xl212"/>
    <w:basedOn w:val="Normal"/>
    <w:rsid w:val="00F22FF2"/>
    <w:pPr>
      <w:pBdr>
        <w:top w:val="double" w:sz="6" w:space="0" w:color="auto"/>
        <w:left w:val="double" w:sz="6" w:space="0" w:color="auto"/>
        <w:bottom w:val="dotted" w:sz="4" w:space="0" w:color="auto"/>
        <w:right w:val="double" w:sz="6" w:space="0" w:color="auto"/>
      </w:pBdr>
      <w:spacing w:before="100" w:beforeAutospacing="1" w:after="100" w:afterAutospacing="1"/>
      <w:jc w:val="center"/>
      <w:textAlignment w:val="center"/>
    </w:pPr>
    <w:rPr>
      <w:rFonts w:ascii="Arial" w:hAnsi="Arial" w:cs="Arial"/>
      <w:b/>
      <w:bCs/>
    </w:rPr>
  </w:style>
  <w:style w:type="paragraph" w:customStyle="1" w:styleId="xl213">
    <w:name w:val="xl213"/>
    <w:basedOn w:val="Normal"/>
    <w:rsid w:val="00F22FF2"/>
    <w:pPr>
      <w:pBdr>
        <w:top w:val="double" w:sz="6" w:space="0" w:color="auto"/>
        <w:left w:val="double" w:sz="6" w:space="0" w:color="auto"/>
        <w:bottom w:val="dotted" w:sz="4" w:space="0" w:color="auto"/>
        <w:right w:val="double" w:sz="6" w:space="0" w:color="auto"/>
      </w:pBdr>
      <w:shd w:val="clear" w:color="000000" w:fill="E6B9B8"/>
      <w:spacing w:before="100" w:beforeAutospacing="1" w:after="100" w:afterAutospacing="1"/>
      <w:jc w:val="center"/>
      <w:textAlignment w:val="center"/>
    </w:pPr>
    <w:rPr>
      <w:rFonts w:ascii="Arial" w:hAnsi="Arial" w:cs="Arial"/>
      <w:b/>
      <w:bCs/>
    </w:rPr>
  </w:style>
  <w:style w:type="paragraph" w:customStyle="1" w:styleId="xl214">
    <w:name w:val="xl214"/>
    <w:basedOn w:val="Normal"/>
    <w:rsid w:val="00F22FF2"/>
    <w:pPr>
      <w:pBdr>
        <w:left w:val="double" w:sz="6" w:space="0" w:color="auto"/>
        <w:right w:val="double" w:sz="6" w:space="0" w:color="auto"/>
      </w:pBdr>
      <w:shd w:val="clear" w:color="000000" w:fill="FFFFFF"/>
      <w:spacing w:before="100" w:beforeAutospacing="1" w:after="100" w:afterAutospacing="1"/>
      <w:textAlignment w:val="center"/>
    </w:pPr>
    <w:rPr>
      <w:rFonts w:ascii="Arial" w:hAnsi="Arial" w:cs="Arial"/>
      <w:b/>
      <w:bCs/>
    </w:rPr>
  </w:style>
  <w:style w:type="paragraph" w:customStyle="1" w:styleId="xl215">
    <w:name w:val="xl215"/>
    <w:basedOn w:val="Normal"/>
    <w:rsid w:val="00F22FF2"/>
    <w:pPr>
      <w:pBdr>
        <w:left w:val="double" w:sz="6" w:space="0" w:color="auto"/>
        <w:right w:val="single" w:sz="4" w:space="0" w:color="auto"/>
      </w:pBdr>
      <w:shd w:val="clear" w:color="000000" w:fill="FFFFFF"/>
      <w:spacing w:before="100" w:beforeAutospacing="1" w:after="100" w:afterAutospacing="1"/>
    </w:pPr>
    <w:rPr>
      <w:rFonts w:ascii="Arial" w:hAnsi="Arial" w:cs="Arial"/>
      <w:b/>
      <w:bCs/>
      <w:color w:val="323E1A"/>
    </w:rPr>
  </w:style>
  <w:style w:type="paragraph" w:customStyle="1" w:styleId="xl216">
    <w:name w:val="xl216"/>
    <w:basedOn w:val="Normal"/>
    <w:rsid w:val="00F22FF2"/>
    <w:pPr>
      <w:pBdr>
        <w:right w:val="double" w:sz="6" w:space="0" w:color="auto"/>
      </w:pBdr>
      <w:shd w:val="clear" w:color="000000" w:fill="FFFFFF"/>
      <w:spacing w:before="100" w:beforeAutospacing="1" w:after="100" w:afterAutospacing="1"/>
    </w:pPr>
    <w:rPr>
      <w:rFonts w:ascii="Arial" w:hAnsi="Arial" w:cs="Arial"/>
      <w:b/>
      <w:bCs/>
      <w:color w:val="323E1A"/>
    </w:rPr>
  </w:style>
  <w:style w:type="paragraph" w:customStyle="1" w:styleId="xl217">
    <w:name w:val="xl217"/>
    <w:basedOn w:val="Normal"/>
    <w:rsid w:val="00F22FF2"/>
    <w:pPr>
      <w:spacing w:before="100" w:beforeAutospacing="1" w:after="100" w:afterAutospacing="1"/>
    </w:pPr>
    <w:rPr>
      <w:rFonts w:ascii="Arial" w:hAnsi="Arial" w:cs="Arial"/>
      <w:b/>
      <w:bCs/>
    </w:rPr>
  </w:style>
  <w:style w:type="paragraph" w:customStyle="1" w:styleId="xl218">
    <w:name w:val="xl218"/>
    <w:basedOn w:val="Normal"/>
    <w:rsid w:val="00F22FF2"/>
    <w:pPr>
      <w:pBdr>
        <w:left w:val="double" w:sz="6" w:space="0" w:color="auto"/>
        <w:right w:val="single" w:sz="4" w:space="0" w:color="auto"/>
      </w:pBdr>
      <w:shd w:val="clear" w:color="000000" w:fill="FFFFFF"/>
      <w:spacing w:before="100" w:beforeAutospacing="1" w:after="100" w:afterAutospacing="1"/>
    </w:pPr>
    <w:rPr>
      <w:rFonts w:ascii="Arial" w:hAnsi="Arial" w:cs="Arial"/>
      <w:b/>
      <w:bCs/>
      <w:color w:val="953735"/>
    </w:rPr>
  </w:style>
  <w:style w:type="paragraph" w:customStyle="1" w:styleId="xl219">
    <w:name w:val="xl219"/>
    <w:basedOn w:val="Normal"/>
    <w:rsid w:val="00F22FF2"/>
    <w:pPr>
      <w:pBdr>
        <w:right w:val="double" w:sz="6" w:space="0" w:color="auto"/>
      </w:pBdr>
      <w:shd w:val="clear" w:color="000000" w:fill="FFFFFF"/>
      <w:spacing w:before="100" w:beforeAutospacing="1" w:after="100" w:afterAutospacing="1"/>
    </w:pPr>
    <w:rPr>
      <w:rFonts w:ascii="Arial" w:hAnsi="Arial" w:cs="Arial"/>
      <w:b/>
      <w:bCs/>
      <w:color w:val="953735"/>
    </w:rPr>
  </w:style>
  <w:style w:type="paragraph" w:customStyle="1" w:styleId="xl220">
    <w:name w:val="xl220"/>
    <w:basedOn w:val="Normal"/>
    <w:rsid w:val="00F22FF2"/>
    <w:pPr>
      <w:pBdr>
        <w:right w:val="double" w:sz="6" w:space="0" w:color="auto"/>
      </w:pBdr>
      <w:shd w:val="clear" w:color="000000" w:fill="FFFFFF"/>
      <w:spacing w:before="100" w:beforeAutospacing="1" w:after="100" w:afterAutospacing="1"/>
    </w:pPr>
    <w:rPr>
      <w:rFonts w:ascii="Arial" w:hAnsi="Arial" w:cs="Arial"/>
      <w:b/>
      <w:bCs/>
      <w:color w:val="953735"/>
    </w:rPr>
  </w:style>
  <w:style w:type="paragraph" w:styleId="Header">
    <w:name w:val="header"/>
    <w:basedOn w:val="Normal"/>
    <w:link w:val="HeaderChar"/>
    <w:unhideWhenUsed/>
    <w:rsid w:val="005877F6"/>
    <w:pPr>
      <w:tabs>
        <w:tab w:val="center" w:pos="4680"/>
        <w:tab w:val="right" w:pos="9360"/>
      </w:tabs>
      <w:jc w:val="both"/>
    </w:pPr>
    <w:rPr>
      <w:rFonts w:ascii="Arial" w:hAnsi="Arial" w:cs="Arial"/>
      <w:color w:val="000000"/>
      <w:lang w:val="sr-Latn-CS"/>
    </w:rPr>
  </w:style>
  <w:style w:type="character" w:customStyle="1" w:styleId="HeaderChar">
    <w:name w:val="Header Char"/>
    <w:basedOn w:val="DefaultParagraphFont"/>
    <w:link w:val="Header"/>
    <w:uiPriority w:val="99"/>
    <w:rsid w:val="005877F6"/>
    <w:rPr>
      <w:rFonts w:ascii="Arial" w:eastAsia="Times New Roman" w:hAnsi="Arial" w:cs="Arial"/>
      <w:color w:val="000000"/>
      <w:sz w:val="24"/>
      <w:szCs w:val="24"/>
      <w:lang w:val="sr-Latn-CS"/>
    </w:rPr>
  </w:style>
  <w:style w:type="character" w:customStyle="1" w:styleId="Heading4Char">
    <w:name w:val="Heading 4 Char"/>
    <w:basedOn w:val="DefaultParagraphFont"/>
    <w:link w:val="Heading4"/>
    <w:uiPriority w:val="9"/>
    <w:semiHidden/>
    <w:rsid w:val="008130FA"/>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8130FA"/>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8130FA"/>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130F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130FA"/>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uiPriority w:val="99"/>
    <w:semiHidden/>
    <w:unhideWhenUsed/>
    <w:rsid w:val="008130FA"/>
    <w:rPr>
      <w:rFonts w:ascii="Century" w:eastAsiaTheme="minorEastAsia" w:hAnsi="Century" w:cstheme="minorBidi"/>
      <w:sz w:val="20"/>
      <w:szCs w:val="20"/>
    </w:rPr>
  </w:style>
  <w:style w:type="character" w:customStyle="1" w:styleId="EndnoteTextChar">
    <w:name w:val="Endnote Text Char"/>
    <w:basedOn w:val="DefaultParagraphFont"/>
    <w:link w:val="EndnoteText"/>
    <w:uiPriority w:val="99"/>
    <w:semiHidden/>
    <w:rsid w:val="008130FA"/>
    <w:rPr>
      <w:rFonts w:ascii="Century" w:eastAsiaTheme="minorEastAsia" w:hAnsi="Century"/>
      <w:sz w:val="20"/>
      <w:szCs w:val="20"/>
    </w:rPr>
  </w:style>
  <w:style w:type="character" w:styleId="EndnoteReference">
    <w:name w:val="endnote reference"/>
    <w:basedOn w:val="DefaultParagraphFont"/>
    <w:uiPriority w:val="99"/>
    <w:semiHidden/>
    <w:unhideWhenUsed/>
    <w:rsid w:val="008130FA"/>
    <w:rPr>
      <w:vertAlign w:val="superscript"/>
    </w:rPr>
  </w:style>
  <w:style w:type="paragraph" w:styleId="TOC1">
    <w:name w:val="toc 1"/>
    <w:basedOn w:val="Normal"/>
    <w:next w:val="Normal"/>
    <w:autoRedefine/>
    <w:uiPriority w:val="39"/>
    <w:unhideWhenUsed/>
    <w:rsid w:val="00A538CD"/>
    <w:pPr>
      <w:spacing w:after="100" w:line="290" w:lineRule="auto"/>
      <w:jc w:val="both"/>
    </w:pPr>
    <w:rPr>
      <w:rFonts w:ascii="Arial" w:hAnsi="Arial" w:cs="Arial"/>
      <w:color w:val="000000"/>
      <w:lang w:val="sr-Latn-CS"/>
    </w:rPr>
  </w:style>
  <w:style w:type="paragraph" w:styleId="TOC2">
    <w:name w:val="toc 2"/>
    <w:basedOn w:val="Normal"/>
    <w:next w:val="Normal"/>
    <w:autoRedefine/>
    <w:uiPriority w:val="39"/>
    <w:unhideWhenUsed/>
    <w:rsid w:val="00A538CD"/>
    <w:pPr>
      <w:spacing w:after="100" w:line="290" w:lineRule="auto"/>
      <w:ind w:left="240"/>
      <w:jc w:val="both"/>
    </w:pPr>
    <w:rPr>
      <w:rFonts w:ascii="Arial" w:hAnsi="Arial" w:cs="Arial"/>
      <w:color w:val="000000"/>
      <w:lang w:val="sr-Latn-CS"/>
    </w:rPr>
  </w:style>
  <w:style w:type="paragraph" w:customStyle="1" w:styleId="font5">
    <w:name w:val="font5"/>
    <w:basedOn w:val="Normal"/>
    <w:rsid w:val="004A35D0"/>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4A35D0"/>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4A35D0"/>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4A35D0"/>
    <w:pPr>
      <w:spacing w:before="100" w:beforeAutospacing="1" w:after="100" w:afterAutospacing="1"/>
    </w:pPr>
    <w:rPr>
      <w:rFonts w:ascii="Tahoma" w:hAnsi="Tahoma" w:cs="Tahoma"/>
      <w:b/>
      <w:bCs/>
      <w:color w:val="000000"/>
      <w:sz w:val="18"/>
      <w:szCs w:val="18"/>
    </w:rPr>
  </w:style>
  <w:style w:type="paragraph" w:customStyle="1" w:styleId="font9">
    <w:name w:val="font9"/>
    <w:basedOn w:val="Normal"/>
    <w:rsid w:val="004A35D0"/>
    <w:pPr>
      <w:spacing w:before="100" w:beforeAutospacing="1" w:after="100" w:afterAutospacing="1"/>
    </w:pPr>
    <w:rPr>
      <w:rFonts w:ascii="Tahoma" w:hAnsi="Tahoma" w:cs="Tahoma"/>
      <w:i/>
      <w:i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81595">
      <w:bodyDiv w:val="1"/>
      <w:marLeft w:val="0"/>
      <w:marRight w:val="0"/>
      <w:marTop w:val="0"/>
      <w:marBottom w:val="0"/>
      <w:divBdr>
        <w:top w:val="none" w:sz="0" w:space="0" w:color="auto"/>
        <w:left w:val="none" w:sz="0" w:space="0" w:color="auto"/>
        <w:bottom w:val="none" w:sz="0" w:space="0" w:color="auto"/>
        <w:right w:val="none" w:sz="0" w:space="0" w:color="auto"/>
      </w:divBdr>
    </w:div>
    <w:div w:id="33240383">
      <w:bodyDiv w:val="1"/>
      <w:marLeft w:val="0"/>
      <w:marRight w:val="0"/>
      <w:marTop w:val="0"/>
      <w:marBottom w:val="0"/>
      <w:divBdr>
        <w:top w:val="none" w:sz="0" w:space="0" w:color="auto"/>
        <w:left w:val="none" w:sz="0" w:space="0" w:color="auto"/>
        <w:bottom w:val="none" w:sz="0" w:space="0" w:color="auto"/>
        <w:right w:val="none" w:sz="0" w:space="0" w:color="auto"/>
      </w:divBdr>
    </w:div>
    <w:div w:id="47152216">
      <w:bodyDiv w:val="1"/>
      <w:marLeft w:val="0"/>
      <w:marRight w:val="0"/>
      <w:marTop w:val="0"/>
      <w:marBottom w:val="0"/>
      <w:divBdr>
        <w:top w:val="none" w:sz="0" w:space="0" w:color="auto"/>
        <w:left w:val="none" w:sz="0" w:space="0" w:color="auto"/>
        <w:bottom w:val="none" w:sz="0" w:space="0" w:color="auto"/>
        <w:right w:val="none" w:sz="0" w:space="0" w:color="auto"/>
      </w:divBdr>
    </w:div>
    <w:div w:id="49500680">
      <w:bodyDiv w:val="1"/>
      <w:marLeft w:val="0"/>
      <w:marRight w:val="0"/>
      <w:marTop w:val="0"/>
      <w:marBottom w:val="0"/>
      <w:divBdr>
        <w:top w:val="none" w:sz="0" w:space="0" w:color="auto"/>
        <w:left w:val="none" w:sz="0" w:space="0" w:color="auto"/>
        <w:bottom w:val="none" w:sz="0" w:space="0" w:color="auto"/>
        <w:right w:val="none" w:sz="0" w:space="0" w:color="auto"/>
      </w:divBdr>
    </w:div>
    <w:div w:id="126509117">
      <w:bodyDiv w:val="1"/>
      <w:marLeft w:val="0"/>
      <w:marRight w:val="0"/>
      <w:marTop w:val="0"/>
      <w:marBottom w:val="0"/>
      <w:divBdr>
        <w:top w:val="none" w:sz="0" w:space="0" w:color="auto"/>
        <w:left w:val="none" w:sz="0" w:space="0" w:color="auto"/>
        <w:bottom w:val="none" w:sz="0" w:space="0" w:color="auto"/>
        <w:right w:val="none" w:sz="0" w:space="0" w:color="auto"/>
      </w:divBdr>
    </w:div>
    <w:div w:id="284388915">
      <w:bodyDiv w:val="1"/>
      <w:marLeft w:val="0"/>
      <w:marRight w:val="0"/>
      <w:marTop w:val="0"/>
      <w:marBottom w:val="0"/>
      <w:divBdr>
        <w:top w:val="none" w:sz="0" w:space="0" w:color="auto"/>
        <w:left w:val="none" w:sz="0" w:space="0" w:color="auto"/>
        <w:bottom w:val="none" w:sz="0" w:space="0" w:color="auto"/>
        <w:right w:val="none" w:sz="0" w:space="0" w:color="auto"/>
      </w:divBdr>
    </w:div>
    <w:div w:id="294485478">
      <w:bodyDiv w:val="1"/>
      <w:marLeft w:val="0"/>
      <w:marRight w:val="0"/>
      <w:marTop w:val="0"/>
      <w:marBottom w:val="0"/>
      <w:divBdr>
        <w:top w:val="none" w:sz="0" w:space="0" w:color="auto"/>
        <w:left w:val="none" w:sz="0" w:space="0" w:color="auto"/>
        <w:bottom w:val="none" w:sz="0" w:space="0" w:color="auto"/>
        <w:right w:val="none" w:sz="0" w:space="0" w:color="auto"/>
      </w:divBdr>
    </w:div>
    <w:div w:id="413744566">
      <w:bodyDiv w:val="1"/>
      <w:marLeft w:val="0"/>
      <w:marRight w:val="0"/>
      <w:marTop w:val="0"/>
      <w:marBottom w:val="0"/>
      <w:divBdr>
        <w:top w:val="none" w:sz="0" w:space="0" w:color="auto"/>
        <w:left w:val="none" w:sz="0" w:space="0" w:color="auto"/>
        <w:bottom w:val="none" w:sz="0" w:space="0" w:color="auto"/>
        <w:right w:val="none" w:sz="0" w:space="0" w:color="auto"/>
      </w:divBdr>
    </w:div>
    <w:div w:id="414790016">
      <w:bodyDiv w:val="1"/>
      <w:marLeft w:val="0"/>
      <w:marRight w:val="0"/>
      <w:marTop w:val="0"/>
      <w:marBottom w:val="0"/>
      <w:divBdr>
        <w:top w:val="none" w:sz="0" w:space="0" w:color="auto"/>
        <w:left w:val="none" w:sz="0" w:space="0" w:color="auto"/>
        <w:bottom w:val="none" w:sz="0" w:space="0" w:color="auto"/>
        <w:right w:val="none" w:sz="0" w:space="0" w:color="auto"/>
      </w:divBdr>
    </w:div>
    <w:div w:id="589437272">
      <w:bodyDiv w:val="1"/>
      <w:marLeft w:val="0"/>
      <w:marRight w:val="0"/>
      <w:marTop w:val="0"/>
      <w:marBottom w:val="0"/>
      <w:divBdr>
        <w:top w:val="none" w:sz="0" w:space="0" w:color="auto"/>
        <w:left w:val="none" w:sz="0" w:space="0" w:color="auto"/>
        <w:bottom w:val="none" w:sz="0" w:space="0" w:color="auto"/>
        <w:right w:val="none" w:sz="0" w:space="0" w:color="auto"/>
      </w:divBdr>
    </w:div>
    <w:div w:id="622032388">
      <w:bodyDiv w:val="1"/>
      <w:marLeft w:val="0"/>
      <w:marRight w:val="0"/>
      <w:marTop w:val="0"/>
      <w:marBottom w:val="0"/>
      <w:divBdr>
        <w:top w:val="none" w:sz="0" w:space="0" w:color="auto"/>
        <w:left w:val="none" w:sz="0" w:space="0" w:color="auto"/>
        <w:bottom w:val="none" w:sz="0" w:space="0" w:color="auto"/>
        <w:right w:val="none" w:sz="0" w:space="0" w:color="auto"/>
      </w:divBdr>
    </w:div>
    <w:div w:id="625505580">
      <w:bodyDiv w:val="1"/>
      <w:marLeft w:val="0"/>
      <w:marRight w:val="0"/>
      <w:marTop w:val="0"/>
      <w:marBottom w:val="0"/>
      <w:divBdr>
        <w:top w:val="none" w:sz="0" w:space="0" w:color="auto"/>
        <w:left w:val="none" w:sz="0" w:space="0" w:color="auto"/>
        <w:bottom w:val="none" w:sz="0" w:space="0" w:color="auto"/>
        <w:right w:val="none" w:sz="0" w:space="0" w:color="auto"/>
      </w:divBdr>
    </w:div>
    <w:div w:id="745300442">
      <w:bodyDiv w:val="1"/>
      <w:marLeft w:val="0"/>
      <w:marRight w:val="0"/>
      <w:marTop w:val="0"/>
      <w:marBottom w:val="0"/>
      <w:divBdr>
        <w:top w:val="none" w:sz="0" w:space="0" w:color="auto"/>
        <w:left w:val="none" w:sz="0" w:space="0" w:color="auto"/>
        <w:bottom w:val="none" w:sz="0" w:space="0" w:color="auto"/>
        <w:right w:val="none" w:sz="0" w:space="0" w:color="auto"/>
      </w:divBdr>
    </w:div>
    <w:div w:id="872695725">
      <w:bodyDiv w:val="1"/>
      <w:marLeft w:val="0"/>
      <w:marRight w:val="0"/>
      <w:marTop w:val="0"/>
      <w:marBottom w:val="0"/>
      <w:divBdr>
        <w:top w:val="none" w:sz="0" w:space="0" w:color="auto"/>
        <w:left w:val="none" w:sz="0" w:space="0" w:color="auto"/>
        <w:bottom w:val="none" w:sz="0" w:space="0" w:color="auto"/>
        <w:right w:val="none" w:sz="0" w:space="0" w:color="auto"/>
      </w:divBdr>
    </w:div>
    <w:div w:id="886795972">
      <w:bodyDiv w:val="1"/>
      <w:marLeft w:val="0"/>
      <w:marRight w:val="0"/>
      <w:marTop w:val="0"/>
      <w:marBottom w:val="0"/>
      <w:divBdr>
        <w:top w:val="none" w:sz="0" w:space="0" w:color="auto"/>
        <w:left w:val="none" w:sz="0" w:space="0" w:color="auto"/>
        <w:bottom w:val="none" w:sz="0" w:space="0" w:color="auto"/>
        <w:right w:val="none" w:sz="0" w:space="0" w:color="auto"/>
      </w:divBdr>
    </w:div>
    <w:div w:id="937057689">
      <w:bodyDiv w:val="1"/>
      <w:marLeft w:val="0"/>
      <w:marRight w:val="0"/>
      <w:marTop w:val="0"/>
      <w:marBottom w:val="0"/>
      <w:divBdr>
        <w:top w:val="none" w:sz="0" w:space="0" w:color="auto"/>
        <w:left w:val="none" w:sz="0" w:space="0" w:color="auto"/>
        <w:bottom w:val="none" w:sz="0" w:space="0" w:color="auto"/>
        <w:right w:val="none" w:sz="0" w:space="0" w:color="auto"/>
      </w:divBdr>
    </w:div>
    <w:div w:id="967206883">
      <w:bodyDiv w:val="1"/>
      <w:marLeft w:val="0"/>
      <w:marRight w:val="0"/>
      <w:marTop w:val="0"/>
      <w:marBottom w:val="0"/>
      <w:divBdr>
        <w:top w:val="none" w:sz="0" w:space="0" w:color="auto"/>
        <w:left w:val="none" w:sz="0" w:space="0" w:color="auto"/>
        <w:bottom w:val="none" w:sz="0" w:space="0" w:color="auto"/>
        <w:right w:val="none" w:sz="0" w:space="0" w:color="auto"/>
      </w:divBdr>
    </w:div>
    <w:div w:id="991641443">
      <w:bodyDiv w:val="1"/>
      <w:marLeft w:val="0"/>
      <w:marRight w:val="0"/>
      <w:marTop w:val="0"/>
      <w:marBottom w:val="0"/>
      <w:divBdr>
        <w:top w:val="none" w:sz="0" w:space="0" w:color="auto"/>
        <w:left w:val="none" w:sz="0" w:space="0" w:color="auto"/>
        <w:bottom w:val="none" w:sz="0" w:space="0" w:color="auto"/>
        <w:right w:val="none" w:sz="0" w:space="0" w:color="auto"/>
      </w:divBdr>
    </w:div>
    <w:div w:id="1045905637">
      <w:bodyDiv w:val="1"/>
      <w:marLeft w:val="0"/>
      <w:marRight w:val="0"/>
      <w:marTop w:val="0"/>
      <w:marBottom w:val="0"/>
      <w:divBdr>
        <w:top w:val="none" w:sz="0" w:space="0" w:color="auto"/>
        <w:left w:val="none" w:sz="0" w:space="0" w:color="auto"/>
        <w:bottom w:val="none" w:sz="0" w:space="0" w:color="auto"/>
        <w:right w:val="none" w:sz="0" w:space="0" w:color="auto"/>
      </w:divBdr>
    </w:div>
    <w:div w:id="1066340034">
      <w:bodyDiv w:val="1"/>
      <w:marLeft w:val="0"/>
      <w:marRight w:val="0"/>
      <w:marTop w:val="0"/>
      <w:marBottom w:val="0"/>
      <w:divBdr>
        <w:top w:val="none" w:sz="0" w:space="0" w:color="auto"/>
        <w:left w:val="none" w:sz="0" w:space="0" w:color="auto"/>
        <w:bottom w:val="none" w:sz="0" w:space="0" w:color="auto"/>
        <w:right w:val="none" w:sz="0" w:space="0" w:color="auto"/>
      </w:divBdr>
    </w:div>
    <w:div w:id="1119449804">
      <w:bodyDiv w:val="1"/>
      <w:marLeft w:val="0"/>
      <w:marRight w:val="0"/>
      <w:marTop w:val="0"/>
      <w:marBottom w:val="0"/>
      <w:divBdr>
        <w:top w:val="none" w:sz="0" w:space="0" w:color="auto"/>
        <w:left w:val="none" w:sz="0" w:space="0" w:color="auto"/>
        <w:bottom w:val="none" w:sz="0" w:space="0" w:color="auto"/>
        <w:right w:val="none" w:sz="0" w:space="0" w:color="auto"/>
      </w:divBdr>
    </w:div>
    <w:div w:id="1208107033">
      <w:bodyDiv w:val="1"/>
      <w:marLeft w:val="0"/>
      <w:marRight w:val="0"/>
      <w:marTop w:val="0"/>
      <w:marBottom w:val="0"/>
      <w:divBdr>
        <w:top w:val="none" w:sz="0" w:space="0" w:color="auto"/>
        <w:left w:val="none" w:sz="0" w:space="0" w:color="auto"/>
        <w:bottom w:val="none" w:sz="0" w:space="0" w:color="auto"/>
        <w:right w:val="none" w:sz="0" w:space="0" w:color="auto"/>
      </w:divBdr>
    </w:div>
    <w:div w:id="1261334229">
      <w:bodyDiv w:val="1"/>
      <w:marLeft w:val="0"/>
      <w:marRight w:val="0"/>
      <w:marTop w:val="0"/>
      <w:marBottom w:val="0"/>
      <w:divBdr>
        <w:top w:val="none" w:sz="0" w:space="0" w:color="auto"/>
        <w:left w:val="none" w:sz="0" w:space="0" w:color="auto"/>
        <w:bottom w:val="none" w:sz="0" w:space="0" w:color="auto"/>
        <w:right w:val="none" w:sz="0" w:space="0" w:color="auto"/>
      </w:divBdr>
    </w:div>
    <w:div w:id="1337271641">
      <w:bodyDiv w:val="1"/>
      <w:marLeft w:val="0"/>
      <w:marRight w:val="0"/>
      <w:marTop w:val="0"/>
      <w:marBottom w:val="0"/>
      <w:divBdr>
        <w:top w:val="none" w:sz="0" w:space="0" w:color="auto"/>
        <w:left w:val="none" w:sz="0" w:space="0" w:color="auto"/>
        <w:bottom w:val="none" w:sz="0" w:space="0" w:color="auto"/>
        <w:right w:val="none" w:sz="0" w:space="0" w:color="auto"/>
      </w:divBdr>
    </w:div>
    <w:div w:id="1360201266">
      <w:bodyDiv w:val="1"/>
      <w:marLeft w:val="0"/>
      <w:marRight w:val="0"/>
      <w:marTop w:val="0"/>
      <w:marBottom w:val="0"/>
      <w:divBdr>
        <w:top w:val="none" w:sz="0" w:space="0" w:color="auto"/>
        <w:left w:val="none" w:sz="0" w:space="0" w:color="auto"/>
        <w:bottom w:val="none" w:sz="0" w:space="0" w:color="auto"/>
        <w:right w:val="none" w:sz="0" w:space="0" w:color="auto"/>
      </w:divBdr>
    </w:div>
    <w:div w:id="1423919539">
      <w:bodyDiv w:val="1"/>
      <w:marLeft w:val="0"/>
      <w:marRight w:val="0"/>
      <w:marTop w:val="0"/>
      <w:marBottom w:val="0"/>
      <w:divBdr>
        <w:top w:val="none" w:sz="0" w:space="0" w:color="auto"/>
        <w:left w:val="none" w:sz="0" w:space="0" w:color="auto"/>
        <w:bottom w:val="none" w:sz="0" w:space="0" w:color="auto"/>
        <w:right w:val="none" w:sz="0" w:space="0" w:color="auto"/>
      </w:divBdr>
    </w:div>
    <w:div w:id="1659265060">
      <w:bodyDiv w:val="1"/>
      <w:marLeft w:val="0"/>
      <w:marRight w:val="0"/>
      <w:marTop w:val="0"/>
      <w:marBottom w:val="0"/>
      <w:divBdr>
        <w:top w:val="none" w:sz="0" w:space="0" w:color="auto"/>
        <w:left w:val="none" w:sz="0" w:space="0" w:color="auto"/>
        <w:bottom w:val="none" w:sz="0" w:space="0" w:color="auto"/>
        <w:right w:val="none" w:sz="0" w:space="0" w:color="auto"/>
      </w:divBdr>
    </w:div>
    <w:div w:id="1830095053">
      <w:bodyDiv w:val="1"/>
      <w:marLeft w:val="0"/>
      <w:marRight w:val="0"/>
      <w:marTop w:val="0"/>
      <w:marBottom w:val="0"/>
      <w:divBdr>
        <w:top w:val="none" w:sz="0" w:space="0" w:color="auto"/>
        <w:left w:val="none" w:sz="0" w:space="0" w:color="auto"/>
        <w:bottom w:val="none" w:sz="0" w:space="0" w:color="auto"/>
        <w:right w:val="none" w:sz="0" w:space="0" w:color="auto"/>
      </w:divBdr>
    </w:div>
    <w:div w:id="1974211083">
      <w:bodyDiv w:val="1"/>
      <w:marLeft w:val="0"/>
      <w:marRight w:val="0"/>
      <w:marTop w:val="0"/>
      <w:marBottom w:val="0"/>
      <w:divBdr>
        <w:top w:val="none" w:sz="0" w:space="0" w:color="auto"/>
        <w:left w:val="none" w:sz="0" w:space="0" w:color="auto"/>
        <w:bottom w:val="none" w:sz="0" w:space="0" w:color="auto"/>
        <w:right w:val="none" w:sz="0" w:space="0" w:color="auto"/>
      </w:divBdr>
    </w:div>
    <w:div w:id="198936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dovan.zivkovic\Dropbox\Radovan\Smjernice%202015\Smjernice%20macro%202014-2016%201%20april.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ilos.popovic\Dropbox\MINISTARSTVO%20FINANSIJA\SEP\05_Smjernice%202014\Javne%20finansije\Materijal%20-%20tabele\00_Smjernice%202014-04-04%20v%20final.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esktop\Bojan_ne_diraj\priprema%20budzeta\2015\Smjernice\limiti\MTBF%20COFOG%20bez%20autoputa%2018-04-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1"/>
  <c:chart>
    <c:title>
      <c:tx>
        <c:rich>
          <a:bodyPr/>
          <a:lstStyle/>
          <a:p>
            <a:pPr>
              <a:defRPr lang="en-US"/>
            </a:pPr>
            <a:r>
              <a:rPr lang="sr-Latn-CS" sz="900"/>
              <a:t>Učešće sektora</a:t>
            </a:r>
            <a:r>
              <a:rPr lang="sr-Latn-CS" sz="900" baseline="0"/>
              <a:t> u realnoj stopi rasta BDP-a</a:t>
            </a:r>
            <a:endParaRPr lang="sr-Latn-CS"/>
          </a:p>
        </c:rich>
      </c:tx>
      <c:layout>
        <c:manualLayout>
          <c:xMode val="edge"/>
          <c:yMode val="edge"/>
          <c:x val="0.17893477810710484"/>
          <c:y val="5.0925925925925999E-2"/>
        </c:manualLayout>
      </c:layout>
      <c:overlay val="1"/>
    </c:title>
    <c:plotArea>
      <c:layout/>
      <c:barChart>
        <c:barDir val="col"/>
        <c:grouping val="stacked"/>
        <c:ser>
          <c:idx val="0"/>
          <c:order val="0"/>
          <c:tx>
            <c:strRef>
              <c:f>Sheet1!$B$5</c:f>
              <c:strCache>
                <c:ptCount val="1"/>
                <c:pt idx="0">
                  <c:v>Potrošnja domaćinstava</c:v>
                </c:pt>
              </c:strCache>
            </c:strRef>
          </c:tx>
          <c:cat>
            <c:numRef>
              <c:f>Sheet1!$C$3:$F$3</c:f>
              <c:numCache>
                <c:formatCode>General</c:formatCode>
                <c:ptCount val="4"/>
                <c:pt idx="0">
                  <c:v>2014</c:v>
                </c:pt>
                <c:pt idx="1">
                  <c:v>2015</c:v>
                </c:pt>
                <c:pt idx="2">
                  <c:v>2016</c:v>
                </c:pt>
                <c:pt idx="3">
                  <c:v>2017</c:v>
                </c:pt>
              </c:numCache>
            </c:numRef>
          </c:cat>
          <c:val>
            <c:numRef>
              <c:f>Sheet1!$C$5:$F$5</c:f>
              <c:numCache>
                <c:formatCode>0.0</c:formatCode>
                <c:ptCount val="4"/>
                <c:pt idx="0">
                  <c:v>1.1613222782868953</c:v>
                </c:pt>
                <c:pt idx="1">
                  <c:v>1.1841885741094693</c:v>
                </c:pt>
                <c:pt idx="2">
                  <c:v>1.3161464635271281</c:v>
                </c:pt>
                <c:pt idx="3">
                  <c:v>1.896351798434601</c:v>
                </c:pt>
              </c:numCache>
            </c:numRef>
          </c:val>
        </c:ser>
        <c:ser>
          <c:idx val="1"/>
          <c:order val="1"/>
          <c:tx>
            <c:strRef>
              <c:f>Sheet1!$B$6</c:f>
              <c:strCache>
                <c:ptCount val="1"/>
                <c:pt idx="0">
                  <c:v>Bruto investicije</c:v>
                </c:pt>
              </c:strCache>
            </c:strRef>
          </c:tx>
          <c:cat>
            <c:numRef>
              <c:f>Sheet1!$C$3:$F$3</c:f>
              <c:numCache>
                <c:formatCode>General</c:formatCode>
                <c:ptCount val="4"/>
                <c:pt idx="0">
                  <c:v>2014</c:v>
                </c:pt>
                <c:pt idx="1">
                  <c:v>2015</c:v>
                </c:pt>
                <c:pt idx="2">
                  <c:v>2016</c:v>
                </c:pt>
                <c:pt idx="3">
                  <c:v>2017</c:v>
                </c:pt>
              </c:numCache>
            </c:numRef>
          </c:cat>
          <c:val>
            <c:numRef>
              <c:f>Sheet1!$C$6:$F$6</c:f>
              <c:numCache>
                <c:formatCode>0.0</c:formatCode>
                <c:ptCount val="4"/>
                <c:pt idx="0">
                  <c:v>2.4460570003625262</c:v>
                </c:pt>
                <c:pt idx="1">
                  <c:v>1.4038292197858333</c:v>
                </c:pt>
                <c:pt idx="2">
                  <c:v>0.43827080991101175</c:v>
                </c:pt>
                <c:pt idx="3">
                  <c:v>0.83558162973518324</c:v>
                </c:pt>
              </c:numCache>
            </c:numRef>
          </c:val>
        </c:ser>
        <c:ser>
          <c:idx val="2"/>
          <c:order val="2"/>
          <c:tx>
            <c:strRef>
              <c:f>Sheet1!$B$7</c:f>
              <c:strCache>
                <c:ptCount val="1"/>
                <c:pt idx="0">
                  <c:v>Potrošnja države</c:v>
                </c:pt>
              </c:strCache>
            </c:strRef>
          </c:tx>
          <c:spPr>
            <a:solidFill>
              <a:schemeClr val="bg1"/>
            </a:solidFill>
          </c:spPr>
          <c:cat>
            <c:numRef>
              <c:f>Sheet1!$C$3:$F$3</c:f>
              <c:numCache>
                <c:formatCode>General</c:formatCode>
                <c:ptCount val="4"/>
                <c:pt idx="0">
                  <c:v>2014</c:v>
                </c:pt>
                <c:pt idx="1">
                  <c:v>2015</c:v>
                </c:pt>
                <c:pt idx="2">
                  <c:v>2016</c:v>
                </c:pt>
                <c:pt idx="3">
                  <c:v>2017</c:v>
                </c:pt>
              </c:numCache>
            </c:numRef>
          </c:cat>
          <c:val>
            <c:numRef>
              <c:f>Sheet1!$C$7:$F$7</c:f>
              <c:numCache>
                <c:formatCode>0.0</c:formatCode>
                <c:ptCount val="4"/>
                <c:pt idx="0">
                  <c:v>-9.9029021004540696E-2</c:v>
                </c:pt>
                <c:pt idx="1">
                  <c:v>0.76989566394185782</c:v>
                </c:pt>
                <c:pt idx="2">
                  <c:v>1.1462263396297641</c:v>
                </c:pt>
                <c:pt idx="3">
                  <c:v>1.3768168022440155</c:v>
                </c:pt>
              </c:numCache>
            </c:numRef>
          </c:val>
        </c:ser>
        <c:ser>
          <c:idx val="3"/>
          <c:order val="3"/>
          <c:tx>
            <c:strRef>
              <c:f>Sheet1!$B$8</c:f>
              <c:strCache>
                <c:ptCount val="1"/>
                <c:pt idx="0">
                  <c:v>Izvoz</c:v>
                </c:pt>
              </c:strCache>
            </c:strRef>
          </c:tx>
          <c:cat>
            <c:numRef>
              <c:f>Sheet1!$C$3:$F$3</c:f>
              <c:numCache>
                <c:formatCode>General</c:formatCode>
                <c:ptCount val="4"/>
                <c:pt idx="0">
                  <c:v>2014</c:v>
                </c:pt>
                <c:pt idx="1">
                  <c:v>2015</c:v>
                </c:pt>
                <c:pt idx="2">
                  <c:v>2016</c:v>
                </c:pt>
                <c:pt idx="3">
                  <c:v>2017</c:v>
                </c:pt>
              </c:numCache>
            </c:numRef>
          </c:cat>
          <c:val>
            <c:numRef>
              <c:f>Sheet1!$C$8:$F$8</c:f>
              <c:numCache>
                <c:formatCode>0.0</c:formatCode>
                <c:ptCount val="4"/>
                <c:pt idx="0">
                  <c:v>1.4038923524297777</c:v>
                </c:pt>
                <c:pt idx="1">
                  <c:v>1.4476908214541346</c:v>
                </c:pt>
                <c:pt idx="2">
                  <c:v>1.944301327388952</c:v>
                </c:pt>
                <c:pt idx="3">
                  <c:v>1.9072085004397901</c:v>
                </c:pt>
              </c:numCache>
            </c:numRef>
          </c:val>
        </c:ser>
        <c:ser>
          <c:idx val="4"/>
          <c:order val="4"/>
          <c:tx>
            <c:strRef>
              <c:f>Sheet1!$B$9</c:f>
              <c:strCache>
                <c:ptCount val="1"/>
                <c:pt idx="0">
                  <c:v>Uvoz</c:v>
                </c:pt>
              </c:strCache>
            </c:strRef>
          </c:tx>
          <c:cat>
            <c:numRef>
              <c:f>Sheet1!$C$3:$F$3</c:f>
              <c:numCache>
                <c:formatCode>General</c:formatCode>
                <c:ptCount val="4"/>
                <c:pt idx="0">
                  <c:v>2014</c:v>
                </c:pt>
                <c:pt idx="1">
                  <c:v>2015</c:v>
                </c:pt>
                <c:pt idx="2">
                  <c:v>2016</c:v>
                </c:pt>
                <c:pt idx="3">
                  <c:v>2017</c:v>
                </c:pt>
              </c:numCache>
            </c:numRef>
          </c:cat>
          <c:val>
            <c:numRef>
              <c:f>Sheet1!$C$9:$F$9</c:f>
              <c:numCache>
                <c:formatCode>0.0</c:formatCode>
                <c:ptCount val="4"/>
                <c:pt idx="0">
                  <c:v>-1.3722426100746739</c:v>
                </c:pt>
                <c:pt idx="1">
                  <c:v>-1.305604279291279</c:v>
                </c:pt>
                <c:pt idx="2">
                  <c:v>-1.0449449404568421</c:v>
                </c:pt>
                <c:pt idx="3">
                  <c:v>-1.0134259658625693</c:v>
                </c:pt>
              </c:numCache>
            </c:numRef>
          </c:val>
        </c:ser>
        <c:gapWidth val="40"/>
        <c:overlap val="100"/>
        <c:axId val="281408256"/>
        <c:axId val="281410176"/>
      </c:barChart>
      <c:lineChart>
        <c:grouping val="standard"/>
        <c:ser>
          <c:idx val="5"/>
          <c:order val="5"/>
          <c:tx>
            <c:v>Realna stopa rasta</c:v>
          </c:tx>
          <c:marker>
            <c:spPr>
              <a:solidFill>
                <a:schemeClr val="tx1"/>
              </a:solidFill>
            </c:spPr>
          </c:marker>
          <c:val>
            <c:numRef>
              <c:f>Sheet1!$C$4:$F$4</c:f>
              <c:numCache>
                <c:formatCode>0.0</c:formatCode>
                <c:ptCount val="4"/>
                <c:pt idx="0">
                  <c:v>3.5400000000000342</c:v>
                </c:pt>
                <c:pt idx="1">
                  <c:v>3.5000000000000142</c:v>
                </c:pt>
                <c:pt idx="2">
                  <c:v>3.8000000000000034</c:v>
                </c:pt>
                <c:pt idx="3">
                  <c:v>4.0000000000000036</c:v>
                </c:pt>
              </c:numCache>
            </c:numRef>
          </c:val>
        </c:ser>
        <c:marker val="1"/>
        <c:axId val="281408256"/>
        <c:axId val="281410176"/>
      </c:lineChart>
      <c:catAx>
        <c:axId val="281408256"/>
        <c:scaling>
          <c:orientation val="minMax"/>
        </c:scaling>
        <c:axPos val="b"/>
        <c:numFmt formatCode="General" sourceLinked="1"/>
        <c:tickLblPos val="low"/>
        <c:txPr>
          <a:bodyPr/>
          <a:lstStyle/>
          <a:p>
            <a:pPr>
              <a:defRPr lang="en-US" sz="800"/>
            </a:pPr>
            <a:endParaRPr lang="en-US"/>
          </a:p>
        </c:txPr>
        <c:crossAx val="281410176"/>
        <c:crosses val="autoZero"/>
        <c:auto val="1"/>
        <c:lblAlgn val="ctr"/>
        <c:lblOffset val="100"/>
      </c:catAx>
      <c:valAx>
        <c:axId val="281410176"/>
        <c:scaling>
          <c:orientation val="minMax"/>
        </c:scaling>
        <c:axPos val="l"/>
        <c:majorGridlines>
          <c:spPr>
            <a:ln>
              <a:prstDash val="sysDot"/>
            </a:ln>
          </c:spPr>
        </c:majorGridlines>
        <c:numFmt formatCode="0.0" sourceLinked="1"/>
        <c:tickLblPos val="nextTo"/>
        <c:txPr>
          <a:bodyPr/>
          <a:lstStyle/>
          <a:p>
            <a:pPr>
              <a:defRPr lang="en-US" sz="800"/>
            </a:pPr>
            <a:endParaRPr lang="en-US"/>
          </a:p>
        </c:txPr>
        <c:crossAx val="281408256"/>
        <c:crosses val="autoZero"/>
        <c:crossBetween val="between"/>
      </c:valAx>
    </c:plotArea>
    <c:legend>
      <c:legendPos val="b"/>
      <c:layout>
        <c:manualLayout>
          <c:xMode val="edge"/>
          <c:yMode val="edge"/>
          <c:x val="1.3355048859934738E-3"/>
          <c:y val="0.76156496062992129"/>
          <c:w val="0.99407166123778501"/>
          <c:h val="0.21065726159230358"/>
        </c:manualLayout>
      </c:layout>
      <c:txPr>
        <a:bodyPr/>
        <a:lstStyle/>
        <a:p>
          <a:pPr>
            <a:defRPr lang="en-US" sz="800"/>
          </a:pPr>
          <a:endParaRPr lang="en-US"/>
        </a:p>
      </c:txPr>
    </c:legend>
    <c:plotVisOnly val="1"/>
    <c:dispBlanksAs val="gap"/>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050"/>
            </a:pPr>
            <a:r>
              <a:rPr lang="x-none" sz="1050"/>
              <a:t>Komparativni prikaz ostvarenja centralnog budžeta</a:t>
            </a:r>
            <a:r>
              <a:rPr lang="x-none" sz="1050" baseline="0"/>
              <a:t> iz 2013. godine, plana za 2014. i procjene za tekuću godinu</a:t>
            </a:r>
            <a:endParaRPr lang="en-US" sz="1050"/>
          </a:p>
        </c:rich>
      </c:tx>
      <c:layout>
        <c:manualLayout>
          <c:xMode val="edge"/>
          <c:yMode val="edge"/>
          <c:x val="0.11744678022604522"/>
          <c:y val="2.6712820651504401E-2"/>
        </c:manualLayout>
      </c:layout>
      <c:overlay val="1"/>
    </c:title>
    <c:plotArea>
      <c:layout>
        <c:manualLayout>
          <c:layoutTarget val="inner"/>
          <c:xMode val="edge"/>
          <c:yMode val="edge"/>
          <c:x val="4.9630087378318533E-2"/>
          <c:y val="9.3067220764072756E-2"/>
          <c:w val="0.94126442394137788"/>
          <c:h val="0.8064763779527484"/>
        </c:manualLayout>
      </c:layout>
      <c:lineChart>
        <c:grouping val="standard"/>
        <c:ser>
          <c:idx val="0"/>
          <c:order val="0"/>
          <c:tx>
            <c:strRef>
              <c:f>Sheet1!$C$5</c:f>
              <c:strCache>
                <c:ptCount val="1"/>
                <c:pt idx="0">
                  <c:v>Mjesečni plan prihoda 2014</c:v>
                </c:pt>
              </c:strCache>
            </c:strRef>
          </c:tx>
          <c:spPr>
            <a:ln>
              <a:solidFill>
                <a:srgbClr val="910000"/>
              </a:solidFill>
              <a:prstDash val="sysDash"/>
            </a:ln>
          </c:spPr>
          <c:marker>
            <c:symbol val="none"/>
          </c:marker>
          <c:cat>
            <c:strRef>
              <c:f>Sheet1!$D$4:$O$4</c:f>
              <c:strCache>
                <c:ptCount val="12"/>
                <c:pt idx="0">
                  <c:v>Januar</c:v>
                </c:pt>
                <c:pt idx="1">
                  <c:v>Februar</c:v>
                </c:pt>
                <c:pt idx="2">
                  <c:v>Mart</c:v>
                </c:pt>
                <c:pt idx="3">
                  <c:v>April</c:v>
                </c:pt>
                <c:pt idx="4">
                  <c:v>Maj</c:v>
                </c:pt>
                <c:pt idx="5">
                  <c:v>Jun</c:v>
                </c:pt>
                <c:pt idx="6">
                  <c:v>Jul</c:v>
                </c:pt>
                <c:pt idx="7">
                  <c:v>Avgust</c:v>
                </c:pt>
                <c:pt idx="8">
                  <c:v>Septembar</c:v>
                </c:pt>
                <c:pt idx="9">
                  <c:v>Oktobar</c:v>
                </c:pt>
                <c:pt idx="10">
                  <c:v>Novembar</c:v>
                </c:pt>
                <c:pt idx="11">
                  <c:v>Decembar</c:v>
                </c:pt>
              </c:strCache>
            </c:strRef>
          </c:cat>
          <c:val>
            <c:numRef>
              <c:f>Sheet1!$D$5:$O$5</c:f>
              <c:numCache>
                <c:formatCode>#,##0.0,,</c:formatCode>
                <c:ptCount val="12"/>
                <c:pt idx="0">
                  <c:v>62425293.156965584</c:v>
                </c:pt>
                <c:pt idx="1">
                  <c:v>79762187.59852089</c:v>
                </c:pt>
                <c:pt idx="2">
                  <c:v>89318688.151918888</c:v>
                </c:pt>
                <c:pt idx="3">
                  <c:v>106294081.27535383</c:v>
                </c:pt>
                <c:pt idx="4">
                  <c:v>97189661.825923845</c:v>
                </c:pt>
                <c:pt idx="5">
                  <c:v>105191801.34506522</c:v>
                </c:pt>
                <c:pt idx="6">
                  <c:v>123272889.17858344</c:v>
                </c:pt>
                <c:pt idx="7">
                  <c:v>125579133.65326522</c:v>
                </c:pt>
                <c:pt idx="8">
                  <c:v>121047897.33843082</c:v>
                </c:pt>
                <c:pt idx="9">
                  <c:v>114789505.85515887</c:v>
                </c:pt>
                <c:pt idx="10">
                  <c:v>97406301.479715064</c:v>
                </c:pt>
                <c:pt idx="11">
                  <c:v>145778958.57826588</c:v>
                </c:pt>
              </c:numCache>
            </c:numRef>
          </c:val>
          <c:smooth val="1"/>
        </c:ser>
        <c:ser>
          <c:idx val="1"/>
          <c:order val="1"/>
          <c:tx>
            <c:strRef>
              <c:f>Sheet1!$C$6</c:f>
              <c:strCache>
                <c:ptCount val="1"/>
                <c:pt idx="0">
                  <c:v>Mjesečna procjena prihoda 2014</c:v>
                </c:pt>
              </c:strCache>
            </c:strRef>
          </c:tx>
          <c:spPr>
            <a:ln>
              <a:solidFill>
                <a:schemeClr val="tx1"/>
              </a:solidFill>
              <a:prstDash val="sysDot"/>
            </a:ln>
          </c:spPr>
          <c:marker>
            <c:symbol val="none"/>
          </c:marker>
          <c:dPt>
            <c:idx val="1"/>
            <c:spPr>
              <a:ln>
                <a:solidFill>
                  <a:schemeClr val="tx1"/>
                </a:solidFill>
                <a:prstDash val="solid"/>
              </a:ln>
            </c:spPr>
          </c:dPt>
          <c:dPt>
            <c:idx val="2"/>
            <c:spPr>
              <a:ln>
                <a:solidFill>
                  <a:schemeClr val="tx1"/>
                </a:solidFill>
                <a:prstDash val="solid"/>
              </a:ln>
            </c:spPr>
          </c:dPt>
          <c:cat>
            <c:strRef>
              <c:f>Sheet1!$D$4:$O$4</c:f>
              <c:strCache>
                <c:ptCount val="12"/>
                <c:pt idx="0">
                  <c:v>Januar</c:v>
                </c:pt>
                <c:pt idx="1">
                  <c:v>Februar</c:v>
                </c:pt>
                <c:pt idx="2">
                  <c:v>Mart</c:v>
                </c:pt>
                <c:pt idx="3">
                  <c:v>April</c:v>
                </c:pt>
                <c:pt idx="4">
                  <c:v>Maj</c:v>
                </c:pt>
                <c:pt idx="5">
                  <c:v>Jun</c:v>
                </c:pt>
                <c:pt idx="6">
                  <c:v>Jul</c:v>
                </c:pt>
                <c:pt idx="7">
                  <c:v>Avgust</c:v>
                </c:pt>
                <c:pt idx="8">
                  <c:v>Septembar</c:v>
                </c:pt>
                <c:pt idx="9">
                  <c:v>Oktobar</c:v>
                </c:pt>
                <c:pt idx="10">
                  <c:v>Novembar</c:v>
                </c:pt>
                <c:pt idx="11">
                  <c:v>Decembar</c:v>
                </c:pt>
              </c:strCache>
            </c:strRef>
          </c:cat>
          <c:val>
            <c:numRef>
              <c:f>Sheet1!$D$6:$O$6</c:f>
              <c:numCache>
                <c:formatCode>#,##0.0,,</c:formatCode>
                <c:ptCount val="12"/>
                <c:pt idx="0">
                  <c:v>70632268.589999989</c:v>
                </c:pt>
                <c:pt idx="1">
                  <c:v>81381758.450000033</c:v>
                </c:pt>
                <c:pt idx="2">
                  <c:v>100495765.61000001</c:v>
                </c:pt>
                <c:pt idx="3">
                  <c:v>107356417.33534782</c:v>
                </c:pt>
                <c:pt idx="4">
                  <c:v>98816734.644163191</c:v>
                </c:pt>
                <c:pt idx="5">
                  <c:v>107147051.57071719</c:v>
                </c:pt>
                <c:pt idx="6">
                  <c:v>125666748.85759059</c:v>
                </c:pt>
                <c:pt idx="7">
                  <c:v>127890096.38694917</c:v>
                </c:pt>
                <c:pt idx="8">
                  <c:v>123465322.33433187</c:v>
                </c:pt>
                <c:pt idx="9">
                  <c:v>117130344.7394392</c:v>
                </c:pt>
                <c:pt idx="10">
                  <c:v>99294843.070796892</c:v>
                </c:pt>
                <c:pt idx="11">
                  <c:v>149056317.49743444</c:v>
                </c:pt>
              </c:numCache>
            </c:numRef>
          </c:val>
          <c:smooth val="1"/>
        </c:ser>
        <c:ser>
          <c:idx val="2"/>
          <c:order val="2"/>
          <c:tx>
            <c:strRef>
              <c:f>Sheet1!$C$7</c:f>
              <c:strCache>
                <c:ptCount val="1"/>
                <c:pt idx="0">
                  <c:v>Ostvarenje prihoda 2013</c:v>
                </c:pt>
              </c:strCache>
            </c:strRef>
          </c:tx>
          <c:spPr>
            <a:ln>
              <a:solidFill>
                <a:schemeClr val="tx2">
                  <a:lumMod val="75000"/>
                </a:schemeClr>
              </a:solidFill>
            </a:ln>
          </c:spPr>
          <c:marker>
            <c:symbol val="none"/>
          </c:marker>
          <c:cat>
            <c:strRef>
              <c:f>Sheet1!$D$4:$O$4</c:f>
              <c:strCache>
                <c:ptCount val="12"/>
                <c:pt idx="0">
                  <c:v>Januar</c:v>
                </c:pt>
                <c:pt idx="1">
                  <c:v>Februar</c:v>
                </c:pt>
                <c:pt idx="2">
                  <c:v>Mart</c:v>
                </c:pt>
                <c:pt idx="3">
                  <c:v>April</c:v>
                </c:pt>
                <c:pt idx="4">
                  <c:v>Maj</c:v>
                </c:pt>
                <c:pt idx="5">
                  <c:v>Jun</c:v>
                </c:pt>
                <c:pt idx="6">
                  <c:v>Jul</c:v>
                </c:pt>
                <c:pt idx="7">
                  <c:v>Avgust</c:v>
                </c:pt>
                <c:pt idx="8">
                  <c:v>Septembar</c:v>
                </c:pt>
                <c:pt idx="9">
                  <c:v>Oktobar</c:v>
                </c:pt>
                <c:pt idx="10">
                  <c:v>Novembar</c:v>
                </c:pt>
                <c:pt idx="11">
                  <c:v>Decembar</c:v>
                </c:pt>
              </c:strCache>
            </c:strRef>
          </c:cat>
          <c:val>
            <c:numRef>
              <c:f>Sheet1!$D$7:$O$7</c:f>
              <c:numCache>
                <c:formatCode>#,##0.0,,</c:formatCode>
                <c:ptCount val="12"/>
                <c:pt idx="0">
                  <c:v>54757461.980000004</c:v>
                </c:pt>
                <c:pt idx="1">
                  <c:v>75673443.909999996</c:v>
                </c:pt>
                <c:pt idx="2">
                  <c:v>88296245.580000013</c:v>
                </c:pt>
                <c:pt idx="3">
                  <c:v>103948239.19999999</c:v>
                </c:pt>
                <c:pt idx="4">
                  <c:v>93997829.679999948</c:v>
                </c:pt>
                <c:pt idx="5">
                  <c:v>99561632.659999892</c:v>
                </c:pt>
                <c:pt idx="6">
                  <c:v>122021331.04999998</c:v>
                </c:pt>
                <c:pt idx="7">
                  <c:v>125053427.64999999</c:v>
                </c:pt>
                <c:pt idx="8">
                  <c:v>116342017.78000002</c:v>
                </c:pt>
                <c:pt idx="9">
                  <c:v>117283627.60000001</c:v>
                </c:pt>
                <c:pt idx="10">
                  <c:v>95781753.159999892</c:v>
                </c:pt>
                <c:pt idx="11">
                  <c:v>142429369.22999999</c:v>
                </c:pt>
              </c:numCache>
            </c:numRef>
          </c:val>
          <c:smooth val="1"/>
        </c:ser>
        <c:marker val="1"/>
        <c:axId val="282514944"/>
        <c:axId val="282516480"/>
      </c:lineChart>
      <c:catAx>
        <c:axId val="282514944"/>
        <c:scaling>
          <c:orientation val="minMax"/>
        </c:scaling>
        <c:axPos val="b"/>
        <c:tickLblPos val="nextTo"/>
        <c:txPr>
          <a:bodyPr/>
          <a:lstStyle/>
          <a:p>
            <a:pPr>
              <a:defRPr lang="en-US" sz="800"/>
            </a:pPr>
            <a:endParaRPr lang="en-US"/>
          </a:p>
        </c:txPr>
        <c:crossAx val="282516480"/>
        <c:crosses val="autoZero"/>
        <c:auto val="1"/>
        <c:lblAlgn val="ctr"/>
        <c:lblOffset val="100"/>
      </c:catAx>
      <c:valAx>
        <c:axId val="282516480"/>
        <c:scaling>
          <c:orientation val="minMax"/>
          <c:max val="150000000"/>
          <c:min val="50000000"/>
        </c:scaling>
        <c:axPos val="l"/>
        <c:numFmt formatCode="#,##0.0,," sourceLinked="1"/>
        <c:tickLblPos val="nextTo"/>
        <c:txPr>
          <a:bodyPr/>
          <a:lstStyle/>
          <a:p>
            <a:pPr>
              <a:defRPr lang="en-US" sz="800"/>
            </a:pPr>
            <a:endParaRPr lang="en-US"/>
          </a:p>
        </c:txPr>
        <c:crossAx val="282514944"/>
        <c:crosses val="autoZero"/>
        <c:crossBetween val="between"/>
      </c:valAx>
    </c:plotArea>
    <c:legend>
      <c:legendPos val="r"/>
      <c:layout>
        <c:manualLayout>
          <c:xMode val="edge"/>
          <c:yMode val="edge"/>
          <c:x val="0.46359080060639829"/>
          <c:y val="0.68275440943697085"/>
          <c:w val="0.49867246018701122"/>
          <c:h val="0.12871904995748507"/>
        </c:manualLayout>
      </c:layout>
      <c:txPr>
        <a:bodyPr/>
        <a:lstStyle/>
        <a:p>
          <a:pPr>
            <a:defRPr lang="en-US" sz="800"/>
          </a:pPr>
          <a:endParaRPr lang="en-US"/>
        </a:p>
      </c:txPr>
    </c:legend>
    <c:plotVisOnly val="1"/>
    <c:dispBlanksAs val="gap"/>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4"/>
  <c:chart>
    <c:autoTitleDeleted val="1"/>
    <c:plotArea>
      <c:layout>
        <c:manualLayout>
          <c:layoutTarget val="inner"/>
          <c:xMode val="edge"/>
          <c:yMode val="edge"/>
          <c:x val="8.0832296992657704E-2"/>
          <c:y val="0.1519521938469946"/>
          <c:w val="0.66563945418363979"/>
          <c:h val="0.75180832976691259"/>
        </c:manualLayout>
      </c:layout>
      <c:areaChart>
        <c:grouping val="percentStacked"/>
        <c:ser>
          <c:idx val="0"/>
          <c:order val="0"/>
          <c:tx>
            <c:strRef>
              <c:f>COFOG!$D$37</c:f>
              <c:strCache>
                <c:ptCount val="1"/>
                <c:pt idx="0">
                  <c:v>Opšte javne službe</c:v>
                </c:pt>
              </c:strCache>
            </c:strRef>
          </c:tx>
          <c:dLbls>
            <c:dLbl>
              <c:idx val="0"/>
              <c:layout>
                <c:manualLayout>
                  <c:x val="3.4682075663059961E-2"/>
                  <c:y val="0"/>
                </c:manualLayout>
              </c:layout>
              <c:showVal val="1"/>
            </c:dLbl>
            <c:dLbl>
              <c:idx val="3"/>
              <c:layout>
                <c:manualLayout>
                  <c:x val="-3.4682075663059961E-2"/>
                  <c:y val="1.067430413104364E-16"/>
                </c:manualLayout>
              </c:layout>
              <c:showVal val="1"/>
            </c:dLbl>
            <c:txPr>
              <a:bodyPr/>
              <a:lstStyle/>
              <a:p>
                <a:pPr>
                  <a:defRPr lang="en-US">
                    <a:solidFill>
                      <a:schemeClr val="bg1"/>
                    </a:solidFill>
                  </a:defRPr>
                </a:pPr>
                <a:endParaRPr lang="en-US"/>
              </a:p>
            </c:txPr>
            <c:showVal val="1"/>
          </c:dLbls>
          <c:cat>
            <c:numRef>
              <c:f>COFOG!$E$36:$H$36</c:f>
              <c:numCache>
                <c:formatCode>General</c:formatCode>
                <c:ptCount val="4"/>
                <c:pt idx="0">
                  <c:v>2014</c:v>
                </c:pt>
                <c:pt idx="1">
                  <c:v>2015</c:v>
                </c:pt>
                <c:pt idx="2">
                  <c:v>2016</c:v>
                </c:pt>
                <c:pt idx="3">
                  <c:v>2017</c:v>
                </c:pt>
              </c:numCache>
            </c:numRef>
          </c:cat>
          <c:val>
            <c:numRef>
              <c:f>COFOG!$E$37:$H$37</c:f>
              <c:numCache>
                <c:formatCode>0.00%</c:formatCode>
                <c:ptCount val="4"/>
                <c:pt idx="0">
                  <c:v>0.23473026806289901</c:v>
                </c:pt>
                <c:pt idx="1">
                  <c:v>0.36215824022497722</c:v>
                </c:pt>
                <c:pt idx="2">
                  <c:v>0.34346424189623892</c:v>
                </c:pt>
                <c:pt idx="3">
                  <c:v>0.24336150224303887</c:v>
                </c:pt>
              </c:numCache>
            </c:numRef>
          </c:val>
        </c:ser>
        <c:ser>
          <c:idx val="1"/>
          <c:order val="1"/>
          <c:tx>
            <c:strRef>
              <c:f>COFOG!$D$38</c:f>
              <c:strCache>
                <c:ptCount val="1"/>
                <c:pt idx="0">
                  <c:v>Odbrana</c:v>
                </c:pt>
              </c:strCache>
            </c:strRef>
          </c:tx>
          <c:dLbls>
            <c:dLbl>
              <c:idx val="0"/>
              <c:layout>
                <c:manualLayout>
                  <c:x val="3.275529368177884E-2"/>
                  <c:y val="0"/>
                </c:manualLayout>
              </c:layout>
              <c:showVal val="1"/>
            </c:dLbl>
            <c:dLbl>
              <c:idx val="3"/>
              <c:layout>
                <c:manualLayout>
                  <c:x val="-3.4682075663059961E-2"/>
                  <c:y val="-8.7336224521490508E-3"/>
                </c:manualLayout>
              </c:layout>
              <c:showVal val="1"/>
            </c:dLbl>
            <c:txPr>
              <a:bodyPr/>
              <a:lstStyle/>
              <a:p>
                <a:pPr>
                  <a:defRPr lang="en-US">
                    <a:solidFill>
                      <a:schemeClr val="bg1"/>
                    </a:solidFill>
                  </a:defRPr>
                </a:pPr>
                <a:endParaRPr lang="en-US"/>
              </a:p>
            </c:txPr>
            <c:showVal val="1"/>
          </c:dLbls>
          <c:cat>
            <c:numRef>
              <c:f>COFOG!$E$36:$H$36</c:f>
              <c:numCache>
                <c:formatCode>General</c:formatCode>
                <c:ptCount val="4"/>
                <c:pt idx="0">
                  <c:v>2014</c:v>
                </c:pt>
                <c:pt idx="1">
                  <c:v>2015</c:v>
                </c:pt>
                <c:pt idx="2">
                  <c:v>2016</c:v>
                </c:pt>
                <c:pt idx="3">
                  <c:v>2017</c:v>
                </c:pt>
              </c:numCache>
            </c:numRef>
          </c:cat>
          <c:val>
            <c:numRef>
              <c:f>COFOG!$E$38:$H$38</c:f>
              <c:numCache>
                <c:formatCode>0.00%</c:formatCode>
                <c:ptCount val="4"/>
                <c:pt idx="0">
                  <c:v>2.4142481309924378E-2</c:v>
                </c:pt>
                <c:pt idx="1">
                  <c:v>1.9169233907466082E-2</c:v>
                </c:pt>
                <c:pt idx="2">
                  <c:v>1.9659678612986085E-2</c:v>
                </c:pt>
                <c:pt idx="3">
                  <c:v>2.2371725978908411E-2</c:v>
                </c:pt>
              </c:numCache>
            </c:numRef>
          </c:val>
        </c:ser>
        <c:ser>
          <c:idx val="2"/>
          <c:order val="2"/>
          <c:tx>
            <c:strRef>
              <c:f>COFOG!$D$39</c:f>
              <c:strCache>
                <c:ptCount val="1"/>
                <c:pt idx="0">
                  <c:v>Javni red i bezbijednost</c:v>
                </c:pt>
              </c:strCache>
            </c:strRef>
          </c:tx>
          <c:dLbls>
            <c:dLbl>
              <c:idx val="0"/>
              <c:layout>
                <c:manualLayout>
                  <c:x val="3.275529368177884E-2"/>
                  <c:y val="-2.9112074840496774E-3"/>
                </c:manualLayout>
              </c:layout>
              <c:showVal val="1"/>
            </c:dLbl>
            <c:dLbl>
              <c:idx val="3"/>
              <c:layout>
                <c:manualLayout>
                  <c:x val="-3.0828511700497378E-2"/>
                  <c:y val="-1.7467244904298056E-2"/>
                </c:manualLayout>
              </c:layout>
              <c:showVal val="1"/>
            </c:dLbl>
            <c:txPr>
              <a:bodyPr/>
              <a:lstStyle/>
              <a:p>
                <a:pPr>
                  <a:defRPr lang="en-US">
                    <a:solidFill>
                      <a:schemeClr val="bg1"/>
                    </a:solidFill>
                  </a:defRPr>
                </a:pPr>
                <a:endParaRPr lang="en-US"/>
              </a:p>
            </c:txPr>
            <c:showVal val="1"/>
          </c:dLbls>
          <c:cat>
            <c:numRef>
              <c:f>COFOG!$E$36:$H$36</c:f>
              <c:numCache>
                <c:formatCode>General</c:formatCode>
                <c:ptCount val="4"/>
                <c:pt idx="0">
                  <c:v>2014</c:v>
                </c:pt>
                <c:pt idx="1">
                  <c:v>2015</c:v>
                </c:pt>
                <c:pt idx="2">
                  <c:v>2016</c:v>
                </c:pt>
                <c:pt idx="3">
                  <c:v>2017</c:v>
                </c:pt>
              </c:numCache>
            </c:numRef>
          </c:cat>
          <c:val>
            <c:numRef>
              <c:f>COFOG!$E$39:$H$39</c:f>
              <c:numCache>
                <c:formatCode>0.00%</c:formatCode>
                <c:ptCount val="4"/>
                <c:pt idx="0">
                  <c:v>7.7063108809281924E-2</c:v>
                </c:pt>
                <c:pt idx="1">
                  <c:v>6.3002692440887034E-2</c:v>
                </c:pt>
                <c:pt idx="2">
                  <c:v>6.4608229654237334E-2</c:v>
                </c:pt>
                <c:pt idx="3">
                  <c:v>7.3969906948886874E-2</c:v>
                </c:pt>
              </c:numCache>
            </c:numRef>
          </c:val>
        </c:ser>
        <c:ser>
          <c:idx val="3"/>
          <c:order val="3"/>
          <c:tx>
            <c:strRef>
              <c:f>COFOG!$D$40</c:f>
              <c:strCache>
                <c:ptCount val="1"/>
                <c:pt idx="0">
                  <c:v>Ekonomski poslovi</c:v>
                </c:pt>
              </c:strCache>
            </c:strRef>
          </c:tx>
          <c:dLbls>
            <c:dLbl>
              <c:idx val="0"/>
              <c:layout>
                <c:manualLayout>
                  <c:x val="3.275529368177884E-2"/>
                  <c:y val="-8.7336224521490508E-3"/>
                </c:manualLayout>
              </c:layout>
              <c:showVal val="1"/>
            </c:dLbl>
            <c:dLbl>
              <c:idx val="3"/>
              <c:layout>
                <c:manualLayout>
                  <c:x val="-3.4682075663059961E-2"/>
                  <c:y val="0"/>
                </c:manualLayout>
              </c:layout>
              <c:showVal val="1"/>
            </c:dLbl>
            <c:txPr>
              <a:bodyPr/>
              <a:lstStyle/>
              <a:p>
                <a:pPr>
                  <a:defRPr lang="en-US">
                    <a:solidFill>
                      <a:schemeClr val="bg1"/>
                    </a:solidFill>
                  </a:defRPr>
                </a:pPr>
                <a:endParaRPr lang="en-US"/>
              </a:p>
            </c:txPr>
            <c:showVal val="1"/>
          </c:dLbls>
          <c:cat>
            <c:numRef>
              <c:f>COFOG!$E$36:$H$36</c:f>
              <c:numCache>
                <c:formatCode>General</c:formatCode>
                <c:ptCount val="4"/>
                <c:pt idx="0">
                  <c:v>2014</c:v>
                </c:pt>
                <c:pt idx="1">
                  <c:v>2015</c:v>
                </c:pt>
                <c:pt idx="2">
                  <c:v>2016</c:v>
                </c:pt>
                <c:pt idx="3">
                  <c:v>2017</c:v>
                </c:pt>
              </c:numCache>
            </c:numRef>
          </c:cat>
          <c:val>
            <c:numRef>
              <c:f>COFOG!$E$40:$H$40</c:f>
              <c:numCache>
                <c:formatCode>0.00%</c:formatCode>
                <c:ptCount val="4"/>
                <c:pt idx="0">
                  <c:v>8.8069181802922711E-2</c:v>
                </c:pt>
                <c:pt idx="1">
                  <c:v>6.9911456716652012E-2</c:v>
                </c:pt>
                <c:pt idx="2">
                  <c:v>7.1541847759670277E-2</c:v>
                </c:pt>
                <c:pt idx="3">
                  <c:v>8.1117755912865491E-2</c:v>
                </c:pt>
              </c:numCache>
            </c:numRef>
          </c:val>
        </c:ser>
        <c:ser>
          <c:idx val="4"/>
          <c:order val="4"/>
          <c:tx>
            <c:strRef>
              <c:f>COFOG!$D$41</c:f>
              <c:strCache>
                <c:ptCount val="1"/>
                <c:pt idx="0">
                  <c:v>Zaštita životne sredine</c:v>
                </c:pt>
              </c:strCache>
            </c:strRef>
          </c:tx>
          <c:dLbls>
            <c:delete val="1"/>
          </c:dLbls>
          <c:cat>
            <c:numRef>
              <c:f>COFOG!$E$36:$H$36</c:f>
              <c:numCache>
                <c:formatCode>General</c:formatCode>
                <c:ptCount val="4"/>
                <c:pt idx="0">
                  <c:v>2014</c:v>
                </c:pt>
                <c:pt idx="1">
                  <c:v>2015</c:v>
                </c:pt>
                <c:pt idx="2">
                  <c:v>2016</c:v>
                </c:pt>
                <c:pt idx="3">
                  <c:v>2017</c:v>
                </c:pt>
              </c:numCache>
            </c:numRef>
          </c:cat>
          <c:val>
            <c:numRef>
              <c:f>COFOG!$E$41:$H$41</c:f>
              <c:numCache>
                <c:formatCode>0.00%</c:formatCode>
                <c:ptCount val="4"/>
                <c:pt idx="0">
                  <c:v>5.1595438780550305E-3</c:v>
                </c:pt>
                <c:pt idx="1">
                  <c:v>4.1147902175601506E-3</c:v>
                </c:pt>
                <c:pt idx="2">
                  <c:v>4.2108849704590376E-3</c:v>
                </c:pt>
                <c:pt idx="3">
                  <c:v>4.7797626250658627E-3</c:v>
                </c:pt>
              </c:numCache>
            </c:numRef>
          </c:val>
        </c:ser>
        <c:ser>
          <c:idx val="5"/>
          <c:order val="5"/>
          <c:tx>
            <c:strRef>
              <c:f>COFOG!$D$42</c:f>
              <c:strCache>
                <c:ptCount val="1"/>
                <c:pt idx="0">
                  <c:v>Poslovi stanovanja i zajednice</c:v>
                </c:pt>
              </c:strCache>
            </c:strRef>
          </c:tx>
          <c:dLbls>
            <c:delete val="1"/>
          </c:dLbls>
          <c:cat>
            <c:numRef>
              <c:f>COFOG!$E$36:$H$36</c:f>
              <c:numCache>
                <c:formatCode>General</c:formatCode>
                <c:ptCount val="4"/>
                <c:pt idx="0">
                  <c:v>2014</c:v>
                </c:pt>
                <c:pt idx="1">
                  <c:v>2015</c:v>
                </c:pt>
                <c:pt idx="2">
                  <c:v>2016</c:v>
                </c:pt>
                <c:pt idx="3">
                  <c:v>2017</c:v>
                </c:pt>
              </c:numCache>
            </c:numRef>
          </c:cat>
          <c:val>
            <c:numRef>
              <c:f>COFOG!$E$42:$H$42</c:f>
              <c:numCache>
                <c:formatCode>0.00%</c:formatCode>
                <c:ptCount val="4"/>
                <c:pt idx="0">
                  <c:v>2.6760712139121002E-3</c:v>
                </c:pt>
                <c:pt idx="1">
                  <c:v>2.1369836323515252E-3</c:v>
                </c:pt>
                <c:pt idx="2">
                  <c:v>2.1919853207945281E-3</c:v>
                </c:pt>
                <c:pt idx="3">
                  <c:v>2.4974770547687192E-3</c:v>
                </c:pt>
              </c:numCache>
            </c:numRef>
          </c:val>
        </c:ser>
        <c:ser>
          <c:idx val="6"/>
          <c:order val="6"/>
          <c:tx>
            <c:strRef>
              <c:f>COFOG!$D$43</c:f>
              <c:strCache>
                <c:ptCount val="1"/>
                <c:pt idx="0">
                  <c:v>Zdravstvo</c:v>
                </c:pt>
              </c:strCache>
            </c:strRef>
          </c:tx>
          <c:dLbls>
            <c:dLbl>
              <c:idx val="0"/>
              <c:layout>
                <c:manualLayout>
                  <c:x val="3.4682075663059961E-2"/>
                  <c:y val="-8.7336224521490508E-3"/>
                </c:manualLayout>
              </c:layout>
              <c:showVal val="1"/>
            </c:dLbl>
            <c:dLbl>
              <c:idx val="3"/>
              <c:layout>
                <c:manualLayout>
                  <c:x val="-3.275529368177884E-2"/>
                  <c:y val="0"/>
                </c:manualLayout>
              </c:layout>
              <c:showVal val="1"/>
            </c:dLbl>
            <c:txPr>
              <a:bodyPr/>
              <a:lstStyle/>
              <a:p>
                <a:pPr>
                  <a:defRPr lang="en-US"/>
                </a:pPr>
                <a:endParaRPr lang="en-US"/>
              </a:p>
            </c:txPr>
            <c:showVal val="1"/>
          </c:dLbls>
          <c:cat>
            <c:numRef>
              <c:f>COFOG!$E$36:$H$36</c:f>
              <c:numCache>
                <c:formatCode>General</c:formatCode>
                <c:ptCount val="4"/>
                <c:pt idx="0">
                  <c:v>2014</c:v>
                </c:pt>
                <c:pt idx="1">
                  <c:v>2015</c:v>
                </c:pt>
                <c:pt idx="2">
                  <c:v>2016</c:v>
                </c:pt>
                <c:pt idx="3">
                  <c:v>2017</c:v>
                </c:pt>
              </c:numCache>
            </c:numRef>
          </c:cat>
          <c:val>
            <c:numRef>
              <c:f>COFOG!$E$43:$H$43</c:f>
              <c:numCache>
                <c:formatCode>0.00%</c:formatCode>
                <c:ptCount val="4"/>
                <c:pt idx="0">
                  <c:v>0.11389139080680755</c:v>
                </c:pt>
                <c:pt idx="1">
                  <c:v>9.5288425757325032E-2</c:v>
                </c:pt>
                <c:pt idx="2">
                  <c:v>9.7444502398105787E-2</c:v>
                </c:pt>
                <c:pt idx="3">
                  <c:v>0.11201453964059964</c:v>
                </c:pt>
              </c:numCache>
            </c:numRef>
          </c:val>
        </c:ser>
        <c:ser>
          <c:idx val="7"/>
          <c:order val="7"/>
          <c:tx>
            <c:strRef>
              <c:f>COFOG!$D$44</c:f>
              <c:strCache>
                <c:ptCount val="1"/>
                <c:pt idx="0">
                  <c:v>Sport, kultura i religija</c:v>
                </c:pt>
              </c:strCache>
            </c:strRef>
          </c:tx>
          <c:dLbls>
            <c:dLbl>
              <c:idx val="0"/>
              <c:layout>
                <c:manualLayout>
                  <c:x val="3.275529368177884E-2"/>
                  <c:y val="-1.1644829936198873E-2"/>
                </c:manualLayout>
              </c:layout>
              <c:showVal val="1"/>
            </c:dLbl>
            <c:dLbl>
              <c:idx val="3"/>
              <c:layout>
                <c:manualLayout>
                  <c:x val="-3.4682075663059961E-2"/>
                  <c:y val="-4.584578715038945E-7"/>
                </c:manualLayout>
              </c:layout>
              <c:showVal val="1"/>
            </c:dLbl>
            <c:txPr>
              <a:bodyPr/>
              <a:lstStyle/>
              <a:p>
                <a:pPr>
                  <a:defRPr lang="en-US"/>
                </a:pPr>
                <a:endParaRPr lang="en-US"/>
              </a:p>
            </c:txPr>
            <c:showVal val="1"/>
          </c:dLbls>
          <c:cat>
            <c:numRef>
              <c:f>COFOG!$E$36:$H$36</c:f>
              <c:numCache>
                <c:formatCode>General</c:formatCode>
                <c:ptCount val="4"/>
                <c:pt idx="0">
                  <c:v>2014</c:v>
                </c:pt>
                <c:pt idx="1">
                  <c:v>2015</c:v>
                </c:pt>
                <c:pt idx="2">
                  <c:v>2016</c:v>
                </c:pt>
                <c:pt idx="3">
                  <c:v>2017</c:v>
                </c:pt>
              </c:numCache>
            </c:numRef>
          </c:cat>
          <c:val>
            <c:numRef>
              <c:f>COFOG!$E$44:$H$44</c:f>
              <c:numCache>
                <c:formatCode>0.00%</c:formatCode>
                <c:ptCount val="4"/>
                <c:pt idx="0">
                  <c:v>2.0428737146982637E-2</c:v>
                </c:pt>
                <c:pt idx="1">
                  <c:v>1.6162145983868437E-2</c:v>
                </c:pt>
                <c:pt idx="2">
                  <c:v>1.6549083616174621E-2</c:v>
                </c:pt>
                <c:pt idx="3">
                  <c:v>1.8768038481954043E-2</c:v>
                </c:pt>
              </c:numCache>
            </c:numRef>
          </c:val>
        </c:ser>
        <c:ser>
          <c:idx val="8"/>
          <c:order val="8"/>
          <c:tx>
            <c:strRef>
              <c:f>COFOG!$D$45</c:f>
              <c:strCache>
                <c:ptCount val="1"/>
                <c:pt idx="0">
                  <c:v>Orbazovanje</c:v>
                </c:pt>
              </c:strCache>
            </c:strRef>
          </c:tx>
          <c:dLbls>
            <c:dLbl>
              <c:idx val="0"/>
              <c:layout>
                <c:manualLayout>
                  <c:x val="3.4682075663059961E-2"/>
                  <c:y val="-8.7336224521489796E-3"/>
                </c:manualLayout>
              </c:layout>
              <c:showVal val="1"/>
            </c:dLbl>
            <c:dLbl>
              <c:idx val="3"/>
              <c:layout>
                <c:manualLayout>
                  <c:x val="-3.4682075663059961E-2"/>
                  <c:y val="-8.7336224521490508E-3"/>
                </c:manualLayout>
              </c:layout>
              <c:showVal val="1"/>
            </c:dLbl>
            <c:txPr>
              <a:bodyPr/>
              <a:lstStyle/>
              <a:p>
                <a:pPr>
                  <a:defRPr lang="en-US"/>
                </a:pPr>
                <a:endParaRPr lang="en-US"/>
              </a:p>
            </c:txPr>
            <c:showVal val="1"/>
          </c:dLbls>
          <c:cat>
            <c:numRef>
              <c:f>COFOG!$E$36:$H$36</c:f>
              <c:numCache>
                <c:formatCode>General</c:formatCode>
                <c:ptCount val="4"/>
                <c:pt idx="0">
                  <c:v>2014</c:v>
                </c:pt>
                <c:pt idx="1">
                  <c:v>2015</c:v>
                </c:pt>
                <c:pt idx="2">
                  <c:v>2016</c:v>
                </c:pt>
                <c:pt idx="3">
                  <c:v>2017</c:v>
                </c:pt>
              </c:numCache>
            </c:numRef>
          </c:cat>
          <c:val>
            <c:numRef>
              <c:f>COFOG!$E$45:$H$45</c:f>
              <c:numCache>
                <c:formatCode>0.00%</c:formatCode>
                <c:ptCount val="4"/>
                <c:pt idx="0">
                  <c:v>0.10596216928216629</c:v>
                </c:pt>
                <c:pt idx="1">
                  <c:v>8.7063250756895944E-2</c:v>
                </c:pt>
                <c:pt idx="2">
                  <c:v>8.9261872200075545E-2</c:v>
                </c:pt>
                <c:pt idx="3">
                  <c:v>0.10227291769621652</c:v>
                </c:pt>
              </c:numCache>
            </c:numRef>
          </c:val>
        </c:ser>
        <c:ser>
          <c:idx val="9"/>
          <c:order val="9"/>
          <c:tx>
            <c:strRef>
              <c:f>COFOG!$D$46</c:f>
              <c:strCache>
                <c:ptCount val="1"/>
                <c:pt idx="0">
                  <c:v>Socijalna zaštita</c:v>
                </c:pt>
              </c:strCache>
            </c:strRef>
          </c:tx>
          <c:dLbls>
            <c:dLbl>
              <c:idx val="0"/>
              <c:layout>
                <c:manualLayout>
                  <c:x val="3.275529368177884E-2"/>
                  <c:y val="0"/>
                </c:manualLayout>
              </c:layout>
              <c:showVal val="1"/>
            </c:dLbl>
            <c:dLbl>
              <c:idx val="3"/>
              <c:layout>
                <c:manualLayout>
                  <c:x val="-3.4682075663059961E-2"/>
                  <c:y val="-2.6685760327609612E-17"/>
                </c:manualLayout>
              </c:layout>
              <c:showVal val="1"/>
            </c:dLbl>
            <c:txPr>
              <a:bodyPr/>
              <a:lstStyle/>
              <a:p>
                <a:pPr>
                  <a:defRPr lang="en-US"/>
                </a:pPr>
                <a:endParaRPr lang="en-US"/>
              </a:p>
            </c:txPr>
            <c:showVal val="1"/>
          </c:dLbls>
          <c:cat>
            <c:numRef>
              <c:f>COFOG!$E$36:$H$36</c:f>
              <c:numCache>
                <c:formatCode>General</c:formatCode>
                <c:ptCount val="4"/>
                <c:pt idx="0">
                  <c:v>2014</c:v>
                </c:pt>
                <c:pt idx="1">
                  <c:v>2015</c:v>
                </c:pt>
                <c:pt idx="2">
                  <c:v>2016</c:v>
                </c:pt>
                <c:pt idx="3">
                  <c:v>2017</c:v>
                </c:pt>
              </c:numCache>
            </c:numRef>
          </c:cat>
          <c:val>
            <c:numRef>
              <c:f>COFOG!$E$46:$H$46</c:f>
              <c:numCache>
                <c:formatCode>0.00%</c:formatCode>
                <c:ptCount val="4"/>
                <c:pt idx="0">
                  <c:v>0.32787704768705478</c:v>
                </c:pt>
                <c:pt idx="1">
                  <c:v>0.28099278036202224</c:v>
                </c:pt>
                <c:pt idx="2">
                  <c:v>0.29106767357126151</c:v>
                </c:pt>
                <c:pt idx="3">
                  <c:v>0.33884637341770141</c:v>
                </c:pt>
              </c:numCache>
            </c:numRef>
          </c:val>
        </c:ser>
        <c:dLbls>
          <c:showVal val="1"/>
        </c:dLbls>
        <c:axId val="293417344"/>
        <c:axId val="293418880"/>
      </c:areaChart>
      <c:catAx>
        <c:axId val="293417344"/>
        <c:scaling>
          <c:orientation val="minMax"/>
        </c:scaling>
        <c:axPos val="b"/>
        <c:numFmt formatCode="General" sourceLinked="1"/>
        <c:tickLblPos val="nextTo"/>
        <c:txPr>
          <a:bodyPr/>
          <a:lstStyle/>
          <a:p>
            <a:pPr>
              <a:defRPr lang="en-US"/>
            </a:pPr>
            <a:endParaRPr lang="en-US"/>
          </a:p>
        </c:txPr>
        <c:crossAx val="293418880"/>
        <c:crosses val="autoZero"/>
        <c:auto val="1"/>
        <c:lblAlgn val="ctr"/>
        <c:lblOffset val="100"/>
      </c:catAx>
      <c:valAx>
        <c:axId val="293418880"/>
        <c:scaling>
          <c:orientation val="minMax"/>
        </c:scaling>
        <c:axPos val="l"/>
        <c:majorGridlines/>
        <c:numFmt formatCode="0%" sourceLinked="1"/>
        <c:tickLblPos val="nextTo"/>
        <c:txPr>
          <a:bodyPr/>
          <a:lstStyle/>
          <a:p>
            <a:pPr>
              <a:defRPr lang="en-US"/>
            </a:pPr>
            <a:endParaRPr lang="en-US"/>
          </a:p>
        </c:txPr>
        <c:crossAx val="293417344"/>
        <c:crosses val="autoZero"/>
        <c:crossBetween val="midCat"/>
      </c:valAx>
    </c:plotArea>
    <c:legend>
      <c:legendPos val="r"/>
      <c:layout>
        <c:manualLayout>
          <c:xMode val="edge"/>
          <c:yMode val="edge"/>
          <c:x val="0.75242869351590302"/>
          <c:y val="0.15031756230614396"/>
          <c:w val="0.21432460753954338"/>
          <c:h val="0.68027125118425469"/>
        </c:manualLayout>
      </c:layout>
      <c:txPr>
        <a:bodyPr/>
        <a:lstStyle/>
        <a:p>
          <a:pPr>
            <a:defRPr lang="en-US"/>
          </a:pPr>
          <a:endParaRPr lang="en-US"/>
        </a:p>
      </c:txPr>
    </c:legend>
    <c:plotVisOnly val="1"/>
    <c:dispBlanksAs val="zero"/>
  </c:chart>
  <c:spPr>
    <a:ln w="28575">
      <a:solidFill>
        <a:schemeClr val="tx1"/>
      </a:solidFill>
    </a:ln>
  </c:spPr>
  <c:txPr>
    <a:bodyPr/>
    <a:lstStyle/>
    <a:p>
      <a:pPr>
        <a:defRPr sz="800"/>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0.09924</cdr:x>
      <cdr:y>0.4182</cdr:y>
    </cdr:from>
    <cdr:to>
      <cdr:x>0.26759</cdr:x>
      <cdr:y>0.55709</cdr:y>
    </cdr:to>
    <cdr:sp macro="" textlink="">
      <cdr:nvSpPr>
        <cdr:cNvPr id="2" name="TextBox 1"/>
        <cdr:cNvSpPr txBox="1"/>
      </cdr:nvSpPr>
      <cdr:spPr>
        <a:xfrm xmlns:a="http://schemas.openxmlformats.org/drawingml/2006/main">
          <a:off x="582298" y="1391776"/>
          <a:ext cx="987779" cy="4622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r"/>
          <a:r>
            <a:rPr lang="x-none" sz="800" i="1"/>
            <a:t>Ostvarenje</a:t>
          </a:r>
          <a:r>
            <a:rPr lang="x-none" sz="800" i="1" baseline="0"/>
            <a:t> prihoda </a:t>
          </a:r>
        </a:p>
        <a:p xmlns:a="http://schemas.openxmlformats.org/drawingml/2006/main">
          <a:pPr algn="r"/>
          <a:r>
            <a:rPr lang="x-none" sz="800" i="1" baseline="0"/>
            <a:t>u prvom kvartalu 2014.</a:t>
          </a:r>
          <a:endParaRPr lang="en-US" sz="800" i="1"/>
        </a:p>
      </cdr:txBody>
    </cdr:sp>
  </cdr:relSizeAnchor>
</c:userShapes>
</file>

<file path=word/drawings/drawing2.xml><?xml version="1.0" encoding="utf-8"?>
<c:userShapes xmlns:c="http://schemas.openxmlformats.org/drawingml/2006/chart">
  <cdr:relSizeAnchor xmlns:cdr="http://schemas.openxmlformats.org/drawingml/2006/chartDrawing">
    <cdr:from>
      <cdr:x>0.02601</cdr:x>
      <cdr:y>0.02402</cdr:y>
    </cdr:from>
    <cdr:to>
      <cdr:x>0.87717</cdr:x>
      <cdr:y>0.10262</cdr:y>
    </cdr:to>
    <cdr:sp macro="" textlink="">
      <cdr:nvSpPr>
        <cdr:cNvPr id="2" name="TextBox 1"/>
        <cdr:cNvSpPr txBox="1"/>
      </cdr:nvSpPr>
      <cdr:spPr>
        <a:xfrm xmlns:a="http://schemas.openxmlformats.org/drawingml/2006/main">
          <a:off x="171451" y="104776"/>
          <a:ext cx="5610225" cy="3429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marL="0" marR="0" indent="0" defTabSz="914400" rtl="0" eaLnBrk="1" fontAlgn="auto" latinLnBrk="0" hangingPunct="1">
            <a:lnSpc>
              <a:spcPct val="100000"/>
            </a:lnSpc>
            <a:spcBef>
              <a:spcPts val="0"/>
            </a:spcBef>
            <a:spcAft>
              <a:spcPts val="0"/>
            </a:spcAft>
            <a:buClrTx/>
            <a:buSzTx/>
            <a:buFontTx/>
            <a:buNone/>
            <a:tabLst/>
            <a:defRPr/>
          </a:pPr>
          <a:r>
            <a:rPr lang="x-none" sz="1400" b="0" i="0" baseline="0">
              <a:latin typeface="+mj-lt"/>
              <a:ea typeface="+mn-ea"/>
              <a:cs typeface="+mn-cs"/>
            </a:rPr>
            <a:t>STRUKTURA BUDŽETSKIH IZDATAKA - Funkcionalna klasifikacija</a:t>
          </a:r>
          <a:endParaRPr lang="en-US" sz="1400" b="0" i="0" baseline="0">
            <a:latin typeface="+mj-lt"/>
            <a:ea typeface="+mn-ea"/>
            <a:cs typeface="+mn-cs"/>
          </a:endParaRPr>
        </a:p>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70C0B-50EF-452E-B6C3-81810B8E8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20388</Words>
  <Characters>116214</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Vukovic</dc:creator>
  <cp:lastModifiedBy>iva.vukovic</cp:lastModifiedBy>
  <cp:revision>3</cp:revision>
  <cp:lastPrinted>2014-04-24T15:54:00Z</cp:lastPrinted>
  <dcterms:created xsi:type="dcterms:W3CDTF">2014-06-16T07:44:00Z</dcterms:created>
  <dcterms:modified xsi:type="dcterms:W3CDTF">2014-06-16T07:45:00Z</dcterms:modified>
</cp:coreProperties>
</file>