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807" w:rsidRPr="009A7A47" w:rsidRDefault="00D64807" w:rsidP="00B37490">
      <w:pPr>
        <w:jc w:val="right"/>
        <w:rPr>
          <w:rFonts w:ascii="Cambria" w:hAnsi="Cambria"/>
          <w:b/>
          <w:i/>
          <w:lang w:val="en-GB"/>
        </w:rPr>
      </w:pPr>
      <w:r w:rsidRPr="009A7A47">
        <w:rPr>
          <w:rFonts w:ascii="Cambria" w:hAnsi="Cambria"/>
          <w:b/>
          <w:i/>
          <w:lang w:val="en-GB"/>
        </w:rPr>
        <w:t xml:space="preserve">Appendix </w:t>
      </w:r>
      <w:r w:rsidR="00BC5FFC" w:rsidRPr="009A7A47">
        <w:rPr>
          <w:rFonts w:ascii="Cambria" w:hAnsi="Cambria"/>
          <w:b/>
          <w:i/>
          <w:lang w:val="en-GB"/>
        </w:rPr>
        <w:t>0</w:t>
      </w:r>
      <w:r w:rsidRPr="009A7A47">
        <w:rPr>
          <w:rFonts w:ascii="Cambria" w:hAnsi="Cambria"/>
          <w:b/>
          <w:i/>
          <w:lang w:val="en-GB"/>
        </w:rPr>
        <w:t>3</w:t>
      </w:r>
    </w:p>
    <w:p w:rsidR="00D64807" w:rsidRPr="009A7A47" w:rsidRDefault="00D64807" w:rsidP="00B37490">
      <w:pPr>
        <w:jc w:val="both"/>
        <w:rPr>
          <w:rFonts w:ascii="Cambria" w:hAnsi="Cambria"/>
          <w:lang w:val="en-GB"/>
        </w:rPr>
      </w:pPr>
    </w:p>
    <w:p w:rsidR="00D64807" w:rsidRPr="009A7A47" w:rsidRDefault="00D64807" w:rsidP="00B37490">
      <w:pPr>
        <w:pStyle w:val="Naslov1"/>
        <w:spacing w:before="0" w:after="0"/>
        <w:jc w:val="center"/>
        <w:rPr>
          <w:rFonts w:ascii="Cambria" w:hAnsi="Cambria"/>
          <w:sz w:val="24"/>
          <w:lang w:val="en-GB"/>
        </w:rPr>
      </w:pPr>
      <w:r w:rsidRPr="009A7A47">
        <w:rPr>
          <w:rFonts w:ascii="Cambria" w:hAnsi="Cambria"/>
          <w:sz w:val="24"/>
          <w:lang w:val="en-GB"/>
        </w:rPr>
        <w:t>EXAMPLES OF IRREGULARITIES</w:t>
      </w:r>
    </w:p>
    <w:p w:rsidR="009D4257" w:rsidRPr="009A7A47" w:rsidRDefault="009D4257" w:rsidP="00B37490">
      <w:pPr>
        <w:jc w:val="both"/>
        <w:rPr>
          <w:rFonts w:ascii="Cambria" w:hAnsi="Cambria"/>
          <w:lang w:val="en-GB"/>
        </w:rPr>
      </w:pPr>
    </w:p>
    <w:p w:rsidR="00334BAE" w:rsidRPr="009A7A47" w:rsidRDefault="004B3EE3" w:rsidP="00B37490">
      <w:pPr>
        <w:pStyle w:val="Naslov2"/>
        <w:spacing w:before="0" w:line="240" w:lineRule="auto"/>
        <w:jc w:val="both"/>
        <w:rPr>
          <w:rFonts w:ascii="Cambria" w:hAnsi="Cambria" w:cs="Times New Roman"/>
          <w:b/>
          <w:bCs/>
          <w:sz w:val="24"/>
          <w:szCs w:val="24"/>
          <w:lang w:val="en-GB"/>
        </w:rPr>
      </w:pPr>
      <w:r w:rsidRPr="009A7A47">
        <w:rPr>
          <w:rFonts w:ascii="Cambria" w:hAnsi="Cambria" w:cs="Times New Roman"/>
          <w:b/>
          <w:bCs/>
          <w:sz w:val="24"/>
          <w:szCs w:val="24"/>
          <w:lang w:val="en-GB"/>
        </w:rPr>
        <w:t xml:space="preserve">The most common irregularities </w:t>
      </w:r>
      <w:r w:rsidR="00334BAE" w:rsidRPr="009A7A47">
        <w:rPr>
          <w:rFonts w:ascii="Cambria" w:hAnsi="Cambria" w:cs="Times New Roman"/>
          <w:b/>
          <w:bCs/>
          <w:sz w:val="24"/>
          <w:szCs w:val="24"/>
          <w:lang w:val="en-GB"/>
        </w:rPr>
        <w:t>in projects aimed at reducing economic, social and territorial disparities</w:t>
      </w:r>
    </w:p>
    <w:p w:rsidR="004B3EE3" w:rsidRPr="009A7A47" w:rsidRDefault="004B3EE3" w:rsidP="00B37490">
      <w:pPr>
        <w:pStyle w:val="StandardWeb"/>
        <w:numPr>
          <w:ilvl w:val="0"/>
          <w:numId w:val="28"/>
        </w:numPr>
        <w:ind w:left="426"/>
        <w:jc w:val="both"/>
        <w:rPr>
          <w:rFonts w:ascii="Cambria" w:hAnsi="Cambria"/>
          <w:b/>
          <w:lang w:val="en-GB"/>
        </w:rPr>
      </w:pPr>
      <w:r w:rsidRPr="009A7A47">
        <w:rPr>
          <w:rStyle w:val="Naglaeno"/>
          <w:rFonts w:ascii="Cambria" w:hAnsi="Cambria"/>
          <w:lang w:val="en-GB"/>
        </w:rPr>
        <w:t xml:space="preserve">Irregularities related to the </w:t>
      </w:r>
      <w:r w:rsidR="00B37490" w:rsidRPr="009A7A47">
        <w:rPr>
          <w:rStyle w:val="Naglaeno"/>
          <w:rFonts w:ascii="Cambria" w:hAnsi="Cambria"/>
          <w:lang w:val="en-GB"/>
        </w:rPr>
        <w:t>selection criteria</w:t>
      </w:r>
      <w:r w:rsidRPr="009A7A47">
        <w:rPr>
          <w:rStyle w:val="Naglaeno"/>
          <w:rFonts w:ascii="Cambria" w:hAnsi="Cambria"/>
          <w:lang w:val="en-GB"/>
        </w:rPr>
        <w:t xml:space="preserve"> and/or </w:t>
      </w:r>
      <w:r w:rsidR="00B37490" w:rsidRPr="009A7A47">
        <w:rPr>
          <w:rStyle w:val="Naglaeno"/>
          <w:rFonts w:ascii="Cambria" w:hAnsi="Cambria"/>
          <w:lang w:val="en-GB"/>
        </w:rPr>
        <w:t>award criteria</w:t>
      </w:r>
      <w:r w:rsidRPr="009A7A47">
        <w:rPr>
          <w:rStyle w:val="Naglaeno"/>
          <w:rFonts w:ascii="Cambria" w:hAnsi="Cambria"/>
          <w:lang w:val="en-GB"/>
        </w:rPr>
        <w:t>:</w:t>
      </w:r>
      <w:r w:rsidR="00686607" w:rsidRPr="009A7A47">
        <w:rPr>
          <w:rStyle w:val="Naglaeno"/>
          <w:rFonts w:ascii="Cambria" w:hAnsi="Cambria"/>
          <w:lang w:val="en-GB"/>
        </w:rPr>
        <w:t xml:space="preserve"> </w:t>
      </w:r>
    </w:p>
    <w:p w:rsidR="004B3EE3" w:rsidRPr="009A7A47" w:rsidRDefault="004B3EE3" w:rsidP="00B37490">
      <w:pPr>
        <w:numPr>
          <w:ilvl w:val="0"/>
          <w:numId w:val="1"/>
        </w:numPr>
        <w:spacing w:before="100" w:beforeAutospacing="1" w:after="100" w:afterAutospacing="1"/>
        <w:jc w:val="both"/>
        <w:rPr>
          <w:rFonts w:ascii="Cambria" w:hAnsi="Cambria"/>
          <w:lang w:val="en-GB"/>
        </w:rPr>
      </w:pPr>
      <w:r w:rsidRPr="009A7A47">
        <w:rPr>
          <w:rFonts w:ascii="Cambria" w:hAnsi="Cambria"/>
          <w:lang w:val="en-GB"/>
        </w:rPr>
        <w:t xml:space="preserve">Application of illegal and/or discriminatory </w:t>
      </w:r>
      <w:r w:rsidR="00686607" w:rsidRPr="009A7A47">
        <w:rPr>
          <w:rFonts w:ascii="Cambria" w:hAnsi="Cambria"/>
          <w:lang w:val="en-GB"/>
        </w:rPr>
        <w:t xml:space="preserve">selection criteria </w:t>
      </w:r>
      <w:r w:rsidRPr="009A7A47">
        <w:rPr>
          <w:rFonts w:ascii="Cambria" w:hAnsi="Cambria"/>
          <w:lang w:val="en-GB"/>
        </w:rPr>
        <w:t xml:space="preserve">and/or </w:t>
      </w:r>
      <w:r w:rsidR="00686607" w:rsidRPr="009A7A47">
        <w:rPr>
          <w:rFonts w:ascii="Cambria" w:hAnsi="Cambria"/>
          <w:lang w:val="en-GB"/>
        </w:rPr>
        <w:t>award criteria</w:t>
      </w:r>
      <w:r w:rsidRPr="009A7A47">
        <w:rPr>
          <w:rFonts w:ascii="Cambria" w:hAnsi="Cambria"/>
          <w:lang w:val="en-GB"/>
        </w:rPr>
        <w:t xml:space="preserve"> in the </w:t>
      </w:r>
      <w:r w:rsidR="00686607" w:rsidRPr="009A7A47">
        <w:rPr>
          <w:rFonts w:ascii="Cambria" w:hAnsi="Cambria"/>
          <w:lang w:val="en-GB"/>
        </w:rPr>
        <w:t>contract notice</w:t>
      </w:r>
      <w:r w:rsidRPr="009A7A47">
        <w:rPr>
          <w:rFonts w:ascii="Cambria" w:hAnsi="Cambria"/>
          <w:lang w:val="en-GB"/>
        </w:rPr>
        <w:t xml:space="preserve"> or tender documentation, or the application of </w:t>
      </w:r>
      <w:r w:rsidR="00686607" w:rsidRPr="009A7A47">
        <w:rPr>
          <w:rFonts w:ascii="Cambria" w:hAnsi="Cambria"/>
          <w:lang w:val="en-GB"/>
        </w:rPr>
        <w:t xml:space="preserve">selection criteria </w:t>
      </w:r>
      <w:r w:rsidRPr="009A7A47">
        <w:rPr>
          <w:rFonts w:ascii="Cambria" w:hAnsi="Cambria"/>
          <w:lang w:val="en-GB"/>
        </w:rPr>
        <w:t xml:space="preserve">that are unrelated </w:t>
      </w:r>
      <w:r w:rsidR="00EE325D" w:rsidRPr="009A7A47">
        <w:rPr>
          <w:rFonts w:ascii="Cambria" w:hAnsi="Cambria"/>
          <w:lang w:val="en-GB"/>
        </w:rPr>
        <w:t xml:space="preserve">and unproportioned </w:t>
      </w:r>
      <w:r w:rsidRPr="009A7A47">
        <w:rPr>
          <w:rFonts w:ascii="Cambria" w:hAnsi="Cambria"/>
          <w:lang w:val="en-GB"/>
        </w:rPr>
        <w:t xml:space="preserve">to the subject </w:t>
      </w:r>
      <w:r w:rsidR="00686607" w:rsidRPr="009A7A47">
        <w:rPr>
          <w:rFonts w:ascii="Cambria" w:hAnsi="Cambria"/>
          <w:lang w:val="en-GB"/>
        </w:rPr>
        <w:t xml:space="preserve">matter </w:t>
      </w:r>
      <w:r w:rsidRPr="009A7A47">
        <w:rPr>
          <w:rFonts w:ascii="Cambria" w:hAnsi="Cambria"/>
          <w:lang w:val="en-GB"/>
        </w:rPr>
        <w:t>of the contract:</w:t>
      </w:r>
    </w:p>
    <w:p w:rsidR="004B3EE3" w:rsidRPr="009A7A47" w:rsidRDefault="00EE325D" w:rsidP="00B37490">
      <w:pPr>
        <w:numPr>
          <w:ilvl w:val="1"/>
          <w:numId w:val="1"/>
        </w:numPr>
        <w:spacing w:before="120"/>
        <w:ind w:left="1434" w:hanging="357"/>
        <w:jc w:val="both"/>
        <w:rPr>
          <w:rFonts w:ascii="Cambria" w:hAnsi="Cambria"/>
          <w:lang w:val="en-GB"/>
        </w:rPr>
      </w:pPr>
      <w:proofErr w:type="gramStart"/>
      <w:r w:rsidRPr="009A7A47">
        <w:rPr>
          <w:rFonts w:ascii="Cambria" w:hAnsi="Cambria"/>
          <w:lang w:val="en-GB"/>
        </w:rPr>
        <w:t>The contracting authority has specified</w:t>
      </w:r>
      <w:r w:rsidR="004B3EE3" w:rsidRPr="009A7A47">
        <w:rPr>
          <w:rFonts w:ascii="Cambria" w:hAnsi="Cambria"/>
          <w:lang w:val="en-GB"/>
        </w:rPr>
        <w:t xml:space="preserve"> the submission of evidence for the registered activity related to the subject of procurement as proof of the legal and business capacity of the bidder in the Tender Documentation, while the registration in the court, trade, professional, or corresponding register of the country of the economic entity’s headquarters is sufficient for proving the legal and business capacity.</w:t>
      </w:r>
      <w:proofErr w:type="gramEnd"/>
      <w:r w:rsidR="004B3EE3" w:rsidRPr="009A7A47">
        <w:rPr>
          <w:rFonts w:ascii="Cambria" w:hAnsi="Cambria"/>
          <w:lang w:val="en-GB"/>
        </w:rPr>
        <w:t xml:space="preserve"> By imposing such a condition, the conditions </w:t>
      </w:r>
      <w:proofErr w:type="gramStart"/>
      <w:r w:rsidR="004B3EE3" w:rsidRPr="009A7A47">
        <w:rPr>
          <w:rFonts w:ascii="Cambria" w:hAnsi="Cambria"/>
          <w:lang w:val="en-GB"/>
        </w:rPr>
        <w:t>are made</w:t>
      </w:r>
      <w:proofErr w:type="gramEnd"/>
      <w:r w:rsidR="004B3EE3" w:rsidRPr="009A7A47">
        <w:rPr>
          <w:rFonts w:ascii="Cambria" w:hAnsi="Cambria"/>
          <w:lang w:val="en-GB"/>
        </w:rPr>
        <w:t xml:space="preserve"> stricter, creating unjustified barriers to the tendering process by imposing an additional administrative, technical, and financial requirement not imposed on </w:t>
      </w:r>
      <w:r w:rsidRPr="009A7A47">
        <w:rPr>
          <w:rFonts w:ascii="Cambria" w:hAnsi="Cambria"/>
          <w:lang w:val="en-GB"/>
        </w:rPr>
        <w:t>national</w:t>
      </w:r>
      <w:r w:rsidR="004B3EE3" w:rsidRPr="009A7A47">
        <w:rPr>
          <w:rFonts w:ascii="Cambria" w:hAnsi="Cambria"/>
          <w:lang w:val="en-GB"/>
        </w:rPr>
        <w:t xml:space="preserve"> bidders. The effect of this is the restriction of market competition by preventing the participation of bidders who do not meet the excessive requirement.</w:t>
      </w:r>
    </w:p>
    <w:p w:rsidR="004B3EE3" w:rsidRPr="009A7A47" w:rsidRDefault="004B3EE3" w:rsidP="00B37490">
      <w:pPr>
        <w:numPr>
          <w:ilvl w:val="1"/>
          <w:numId w:val="1"/>
        </w:numPr>
        <w:spacing w:before="120"/>
        <w:ind w:left="1434" w:hanging="357"/>
        <w:jc w:val="both"/>
        <w:rPr>
          <w:rFonts w:ascii="Cambria" w:hAnsi="Cambria"/>
          <w:lang w:val="en-GB"/>
        </w:rPr>
      </w:pPr>
      <w:r w:rsidRPr="009A7A47">
        <w:rPr>
          <w:rFonts w:ascii="Cambria" w:hAnsi="Cambria"/>
          <w:lang w:val="en-GB"/>
        </w:rPr>
        <w:t>As proof of the professional capacity of the bidder, the contracting authority has required experience in overseeing the construction and/or reconstruction of railway infrastructure of similar complexity to the subject of procurement in the capacity of Engineer according to FIDIC contractual terms, which represents a potentially restrictive professional ability condition.</w:t>
      </w:r>
    </w:p>
    <w:p w:rsidR="00B37490" w:rsidRPr="009A7A47" w:rsidRDefault="004B3EE3" w:rsidP="00B37490">
      <w:pPr>
        <w:numPr>
          <w:ilvl w:val="1"/>
          <w:numId w:val="1"/>
        </w:numPr>
        <w:spacing w:before="120"/>
        <w:ind w:left="1434" w:hanging="357"/>
        <w:jc w:val="both"/>
        <w:rPr>
          <w:rFonts w:ascii="Cambria" w:hAnsi="Cambria"/>
          <w:lang w:val="en-GB"/>
        </w:rPr>
      </w:pPr>
      <w:r w:rsidRPr="009A7A47">
        <w:rPr>
          <w:rFonts w:ascii="Cambria" w:hAnsi="Cambria"/>
          <w:lang w:val="en-GB"/>
        </w:rPr>
        <w:t xml:space="preserve">In the Tender Documentation, the contracting authority </w:t>
      </w:r>
      <w:r w:rsidR="00EE325D" w:rsidRPr="009A7A47">
        <w:rPr>
          <w:rFonts w:ascii="Cambria" w:hAnsi="Cambria"/>
          <w:lang w:val="en-GB"/>
        </w:rPr>
        <w:t>specified</w:t>
      </w:r>
      <w:r w:rsidRPr="009A7A47">
        <w:rPr>
          <w:rFonts w:ascii="Cambria" w:hAnsi="Cambria"/>
          <w:lang w:val="en-GB"/>
        </w:rPr>
        <w:t xml:space="preserve"> the "curriculum vitae of the chief civil engineer" as proof of technical and professional ability, which is not in line with the </w:t>
      </w:r>
      <w:r w:rsidR="00EE325D" w:rsidRPr="009A7A47">
        <w:rPr>
          <w:rFonts w:ascii="Cambria" w:hAnsi="Cambria"/>
          <w:lang w:val="en-GB"/>
        </w:rPr>
        <w:t xml:space="preserve">national </w:t>
      </w:r>
      <w:r w:rsidRPr="009A7A47">
        <w:rPr>
          <w:rFonts w:ascii="Cambria" w:hAnsi="Cambria"/>
          <w:lang w:val="en-GB"/>
        </w:rPr>
        <w:t xml:space="preserve">Law on Spatial Planning and Construction. In the description of the necessary qualifications of the available expert, the contracting authority referred to an "engineer" without specifying the field, while in another part of the Tender Documentation and its Annex, it explicitly referred to a "civil engineer." Upon reviewing the Tender Documentation, inconsistencies in the contracting authority’s creation of the content of the documentation </w:t>
      </w:r>
      <w:proofErr w:type="gramStart"/>
      <w:r w:rsidRPr="009A7A47">
        <w:rPr>
          <w:rFonts w:ascii="Cambria" w:hAnsi="Cambria"/>
          <w:lang w:val="en-GB"/>
        </w:rPr>
        <w:t>can be noticed</w:t>
      </w:r>
      <w:proofErr w:type="gramEnd"/>
      <w:r w:rsidRPr="009A7A47">
        <w:rPr>
          <w:rFonts w:ascii="Cambria" w:hAnsi="Cambria"/>
          <w:lang w:val="en-GB"/>
        </w:rPr>
        <w:t xml:space="preserve">. Namely, in one part, it referred to an "engineer" without specifying the field, while in another part, it explicitly </w:t>
      </w:r>
      <w:r w:rsidR="00B37490" w:rsidRPr="009A7A47">
        <w:rPr>
          <w:rFonts w:ascii="Cambria" w:hAnsi="Cambria"/>
          <w:lang w:val="en-GB"/>
        </w:rPr>
        <w:t>referred to a "civil engineer."</w:t>
      </w:r>
    </w:p>
    <w:p w:rsidR="00B37490" w:rsidRPr="009A7A47" w:rsidRDefault="00B37490" w:rsidP="00B37490">
      <w:pPr>
        <w:spacing w:before="120"/>
        <w:ind w:left="1434"/>
        <w:jc w:val="both"/>
        <w:rPr>
          <w:rFonts w:ascii="Cambria" w:hAnsi="Cambria"/>
          <w:lang w:val="en-GB"/>
        </w:rPr>
      </w:pPr>
    </w:p>
    <w:p w:rsidR="00B37490" w:rsidRPr="009A7A47" w:rsidRDefault="00B37490" w:rsidP="00B37490">
      <w:pPr>
        <w:spacing w:before="120"/>
        <w:ind w:left="1434"/>
        <w:jc w:val="both"/>
        <w:rPr>
          <w:rFonts w:ascii="Cambria" w:hAnsi="Cambria"/>
          <w:lang w:val="en-GB"/>
        </w:rPr>
      </w:pPr>
    </w:p>
    <w:p w:rsidR="00B37490" w:rsidRPr="009A7A47" w:rsidRDefault="00B37490" w:rsidP="00B37490">
      <w:pPr>
        <w:spacing w:before="120"/>
        <w:ind w:left="1434"/>
        <w:jc w:val="both"/>
        <w:rPr>
          <w:rFonts w:ascii="Cambria" w:hAnsi="Cambria"/>
          <w:lang w:val="en-GB"/>
        </w:rPr>
      </w:pPr>
    </w:p>
    <w:p w:rsidR="004B3EE3" w:rsidRPr="009A7A47" w:rsidRDefault="004B3EE3" w:rsidP="00B37490">
      <w:pPr>
        <w:spacing w:before="120"/>
        <w:ind w:left="1434"/>
        <w:jc w:val="both"/>
        <w:rPr>
          <w:rFonts w:ascii="Cambria" w:hAnsi="Cambria"/>
          <w:lang w:val="en-GB"/>
        </w:rPr>
      </w:pPr>
      <w:proofErr w:type="gramStart"/>
      <w:r w:rsidRPr="009A7A47">
        <w:rPr>
          <w:rFonts w:ascii="Cambria" w:hAnsi="Cambria"/>
          <w:lang w:val="en-GB"/>
        </w:rPr>
        <w:lastRenderedPageBreak/>
        <w:t>Since the relevant law explicitly states that the chief engineer can be of architectural, civil engineering, mechanical, or electrical engineering fields, the contracting authority's formulation leads to a degree of confusion and the limitation of the permissible field of the available expert, which is why the UT (State Audit Office) noted that this constitutes a violation of national legislation and therefore an irregularity.</w:t>
      </w:r>
      <w:proofErr w:type="gramEnd"/>
    </w:p>
    <w:p w:rsidR="004B3EE3" w:rsidRPr="009A7A47" w:rsidRDefault="004B3EE3" w:rsidP="00B37490">
      <w:pPr>
        <w:numPr>
          <w:ilvl w:val="1"/>
          <w:numId w:val="1"/>
        </w:numPr>
        <w:spacing w:before="120"/>
        <w:ind w:left="1434" w:hanging="357"/>
        <w:jc w:val="both"/>
        <w:rPr>
          <w:rFonts w:ascii="Cambria" w:hAnsi="Cambria"/>
          <w:lang w:val="en-GB"/>
        </w:rPr>
      </w:pPr>
      <w:r w:rsidRPr="009A7A47">
        <w:rPr>
          <w:rFonts w:ascii="Cambria" w:hAnsi="Cambria"/>
          <w:lang w:val="en-GB"/>
        </w:rPr>
        <w:t xml:space="preserve">The contracting authority in the Tender Documentation </w:t>
      </w:r>
      <w:r w:rsidR="00EE325D" w:rsidRPr="009A7A47">
        <w:rPr>
          <w:rFonts w:ascii="Cambria" w:hAnsi="Cambria"/>
          <w:lang w:val="en-GB"/>
        </w:rPr>
        <w:t>specified</w:t>
      </w:r>
      <w:r w:rsidRPr="009A7A47">
        <w:rPr>
          <w:rFonts w:ascii="Cambria" w:hAnsi="Cambria"/>
          <w:lang w:val="en-GB"/>
        </w:rPr>
        <w:t xml:space="preserve"> illegal provisions (guarantee for the construction and stability of the building with a validity period shorter than the legal term – Article 633 of the Obligations Act).</w:t>
      </w:r>
    </w:p>
    <w:p w:rsidR="004B3EE3" w:rsidRPr="009A7A47" w:rsidRDefault="004B3EE3" w:rsidP="00B37490">
      <w:pPr>
        <w:numPr>
          <w:ilvl w:val="1"/>
          <w:numId w:val="1"/>
        </w:numPr>
        <w:spacing w:before="120"/>
        <w:ind w:left="1434" w:hanging="357"/>
        <w:jc w:val="both"/>
        <w:rPr>
          <w:rFonts w:ascii="Cambria" w:hAnsi="Cambria"/>
          <w:lang w:val="en-GB"/>
        </w:rPr>
      </w:pPr>
      <w:r w:rsidRPr="009A7A47">
        <w:rPr>
          <w:rFonts w:ascii="Cambria" w:hAnsi="Cambria"/>
          <w:lang w:val="en-GB"/>
        </w:rPr>
        <w:t xml:space="preserve">The Tender Documentation </w:t>
      </w:r>
      <w:r w:rsidR="00EE325D" w:rsidRPr="009A7A47">
        <w:rPr>
          <w:rFonts w:ascii="Cambria" w:hAnsi="Cambria"/>
          <w:lang w:val="en-GB"/>
        </w:rPr>
        <w:t>specified</w:t>
      </w:r>
      <w:r w:rsidRPr="009A7A47">
        <w:rPr>
          <w:rFonts w:ascii="Cambria" w:hAnsi="Cambria"/>
          <w:lang w:val="en-GB"/>
        </w:rPr>
        <w:t xml:space="preserve"> a mandatory site inspection as one of the conditions for the execution of the works. This creates a restrictive effect for potentially interested bidders, as it is not clear from the subject </w:t>
      </w:r>
      <w:r w:rsidR="00EE325D" w:rsidRPr="009A7A47">
        <w:rPr>
          <w:rFonts w:ascii="Cambria" w:hAnsi="Cambria"/>
          <w:lang w:val="en-GB"/>
        </w:rPr>
        <w:t>matter</w:t>
      </w:r>
      <w:r w:rsidRPr="009A7A47">
        <w:rPr>
          <w:rFonts w:ascii="Cambria" w:hAnsi="Cambria"/>
          <w:lang w:val="en-GB"/>
        </w:rPr>
        <w:t xml:space="preserve"> and accompanying documentation that the site inspection is necessary, especially considering that the deadline for the site inspection was only 5 days from the publication of the Procurement Notice and Tender Documentation. By </w:t>
      </w:r>
      <w:r w:rsidR="00EE325D" w:rsidRPr="009A7A47">
        <w:rPr>
          <w:rFonts w:ascii="Cambria" w:hAnsi="Cambria"/>
          <w:lang w:val="en-GB"/>
        </w:rPr>
        <w:t>specifying</w:t>
      </w:r>
      <w:r w:rsidRPr="009A7A47">
        <w:rPr>
          <w:rFonts w:ascii="Cambria" w:hAnsi="Cambria"/>
          <w:lang w:val="en-GB"/>
        </w:rPr>
        <w:t xml:space="preserve"> this provision, potential bidders who are unable to attend the site inspection due to distance or other reasons before submitting their bid, or those for whom such an inspection causes unnecessary additional costs, </w:t>
      </w:r>
      <w:proofErr w:type="gramStart"/>
      <w:r w:rsidRPr="009A7A47">
        <w:rPr>
          <w:rFonts w:ascii="Cambria" w:hAnsi="Cambria"/>
          <w:lang w:val="en-GB"/>
        </w:rPr>
        <w:t>are placed</w:t>
      </w:r>
      <w:proofErr w:type="gramEnd"/>
      <w:r w:rsidRPr="009A7A47">
        <w:rPr>
          <w:rFonts w:ascii="Cambria" w:hAnsi="Cambria"/>
          <w:lang w:val="en-GB"/>
        </w:rPr>
        <w:t xml:space="preserve"> in an unequal position.</w:t>
      </w:r>
    </w:p>
    <w:p w:rsidR="004B3EE3" w:rsidRPr="009A7A47" w:rsidRDefault="004B3EE3" w:rsidP="00B37490">
      <w:pPr>
        <w:numPr>
          <w:ilvl w:val="1"/>
          <w:numId w:val="1"/>
        </w:numPr>
        <w:spacing w:before="120"/>
        <w:ind w:left="1434" w:hanging="357"/>
        <w:jc w:val="both"/>
        <w:rPr>
          <w:rFonts w:ascii="Cambria" w:hAnsi="Cambria"/>
          <w:lang w:val="en-GB"/>
        </w:rPr>
      </w:pPr>
      <w:proofErr w:type="gramStart"/>
      <w:r w:rsidRPr="009A7A47">
        <w:rPr>
          <w:rFonts w:ascii="Cambria" w:hAnsi="Cambria"/>
          <w:lang w:val="en-GB"/>
        </w:rPr>
        <w:t xml:space="preserve">The contracting authority in the Tender Documentation </w:t>
      </w:r>
      <w:r w:rsidR="00EE325D" w:rsidRPr="009A7A47">
        <w:rPr>
          <w:rFonts w:ascii="Cambria" w:hAnsi="Cambria"/>
          <w:lang w:val="en-GB"/>
        </w:rPr>
        <w:t>specified</w:t>
      </w:r>
      <w:r w:rsidRPr="009A7A47">
        <w:rPr>
          <w:rFonts w:ascii="Cambria" w:hAnsi="Cambria"/>
          <w:lang w:val="en-GB"/>
        </w:rPr>
        <w:t xml:space="preserve"> the following as a </w:t>
      </w:r>
      <w:r w:rsidR="00EE325D" w:rsidRPr="009A7A47">
        <w:rPr>
          <w:rFonts w:ascii="Cambria" w:hAnsi="Cambria"/>
          <w:lang w:val="en-GB"/>
        </w:rPr>
        <w:t>selection criteria</w:t>
      </w:r>
      <w:r w:rsidRPr="009A7A47">
        <w:rPr>
          <w:rFonts w:ascii="Cambria" w:hAnsi="Cambria"/>
          <w:lang w:val="en-GB"/>
        </w:rPr>
        <w:t xml:space="preserve"> for a key expert: "</w:t>
      </w:r>
      <w:r w:rsidRPr="009A7A47">
        <w:rPr>
          <w:rFonts w:ascii="Cambria" w:hAnsi="Cambria"/>
          <w:i/>
          <w:lang w:val="en-GB"/>
        </w:rPr>
        <w:t>experience in providing advisory services to a government body and/or public institution in the education sector related to planning or implementing an educational ICT project at the national level, which includes the delivery of ICT equipment, digital learning content, and software to schools.</w:t>
      </w:r>
      <w:proofErr w:type="gramEnd"/>
      <w:r w:rsidRPr="009A7A47">
        <w:rPr>
          <w:rFonts w:ascii="Cambria" w:hAnsi="Cambria"/>
          <w:i/>
          <w:lang w:val="en-GB"/>
        </w:rPr>
        <w:t xml:space="preserve"> The expert must have been the project leader or team leader on this project</w:t>
      </w:r>
      <w:r w:rsidRPr="009A7A47">
        <w:rPr>
          <w:rFonts w:ascii="Cambria" w:hAnsi="Cambria"/>
          <w:lang w:val="en-GB"/>
        </w:rPr>
        <w:t>."</w:t>
      </w:r>
    </w:p>
    <w:p w:rsidR="004B3EE3" w:rsidRPr="009A7A47" w:rsidRDefault="004B3EE3" w:rsidP="00B37490">
      <w:pPr>
        <w:numPr>
          <w:ilvl w:val="1"/>
          <w:numId w:val="1"/>
        </w:numPr>
        <w:spacing w:before="120"/>
        <w:ind w:left="1434" w:hanging="357"/>
        <w:jc w:val="both"/>
        <w:rPr>
          <w:rFonts w:ascii="Cambria" w:hAnsi="Cambria"/>
          <w:lang w:val="en-GB"/>
        </w:rPr>
      </w:pPr>
      <w:r w:rsidRPr="009A7A47">
        <w:rPr>
          <w:rFonts w:ascii="Cambria" w:hAnsi="Cambria"/>
          <w:lang w:val="en-GB"/>
        </w:rPr>
        <w:t xml:space="preserve">The contracting authority in the Tender Documentation </w:t>
      </w:r>
      <w:r w:rsidR="00EE325D" w:rsidRPr="009A7A47">
        <w:rPr>
          <w:rFonts w:ascii="Cambria" w:hAnsi="Cambria"/>
          <w:lang w:val="en-GB"/>
        </w:rPr>
        <w:t>specified</w:t>
      </w:r>
      <w:r w:rsidRPr="009A7A47">
        <w:rPr>
          <w:rFonts w:ascii="Cambria" w:hAnsi="Cambria"/>
          <w:lang w:val="en-GB"/>
        </w:rPr>
        <w:t xml:space="preserve"> experience in working on projects financed by EU structural funds as a </w:t>
      </w:r>
      <w:r w:rsidR="00EE325D" w:rsidRPr="009A7A47">
        <w:rPr>
          <w:rFonts w:ascii="Cambria" w:hAnsi="Cambria"/>
          <w:lang w:val="en-GB"/>
        </w:rPr>
        <w:t>selection criteria</w:t>
      </w:r>
      <w:r w:rsidRPr="009A7A47">
        <w:rPr>
          <w:rFonts w:ascii="Cambria" w:hAnsi="Cambria"/>
          <w:lang w:val="en-GB"/>
        </w:rPr>
        <w:t>.</w:t>
      </w:r>
    </w:p>
    <w:p w:rsidR="004B3EE3" w:rsidRPr="009A7A47" w:rsidRDefault="004B3EE3" w:rsidP="00B37490">
      <w:pPr>
        <w:numPr>
          <w:ilvl w:val="1"/>
          <w:numId w:val="1"/>
        </w:numPr>
        <w:spacing w:before="120"/>
        <w:ind w:left="1434" w:hanging="357"/>
        <w:jc w:val="both"/>
        <w:rPr>
          <w:rFonts w:ascii="Cambria" w:hAnsi="Cambria"/>
          <w:lang w:val="en-GB"/>
        </w:rPr>
      </w:pPr>
      <w:r w:rsidRPr="009A7A47">
        <w:rPr>
          <w:rFonts w:ascii="Cambria" w:hAnsi="Cambria"/>
          <w:lang w:val="en-GB"/>
        </w:rPr>
        <w:t xml:space="preserve">The contracting authority in the Tender Documentation </w:t>
      </w:r>
      <w:r w:rsidR="00EE325D" w:rsidRPr="009A7A47">
        <w:rPr>
          <w:rFonts w:ascii="Cambria" w:hAnsi="Cambria"/>
          <w:lang w:val="en-GB"/>
        </w:rPr>
        <w:t>specified</w:t>
      </w:r>
      <w:r w:rsidRPr="009A7A47">
        <w:rPr>
          <w:rFonts w:ascii="Cambria" w:hAnsi="Cambria"/>
          <w:lang w:val="en-GB"/>
        </w:rPr>
        <w:t xml:space="preserve"> the possession of a valid certificate issued by the Ministry of Economy confirming that the requested expert is a public procurement specialist as a condition for an expert in EU co-financed projects and public procurement.</w:t>
      </w:r>
    </w:p>
    <w:p w:rsidR="004B3EE3" w:rsidRPr="009A7A47" w:rsidRDefault="004B3EE3" w:rsidP="00B37490">
      <w:pPr>
        <w:numPr>
          <w:ilvl w:val="1"/>
          <w:numId w:val="1"/>
        </w:numPr>
        <w:spacing w:before="120"/>
        <w:ind w:left="1434" w:hanging="357"/>
        <w:jc w:val="both"/>
        <w:rPr>
          <w:rFonts w:ascii="Cambria" w:hAnsi="Cambria"/>
          <w:lang w:val="en-GB"/>
        </w:rPr>
      </w:pPr>
      <w:r w:rsidRPr="009A7A47">
        <w:rPr>
          <w:rFonts w:ascii="Cambria" w:hAnsi="Cambria"/>
          <w:lang w:val="en-GB"/>
        </w:rPr>
        <w:t xml:space="preserve">The contracting authority in the Tender Documentation required confirmation that the bidder has the highest status as an authorized partner/advanced partner, thus exceeding the minimum levels of ability and requesting evidence that is not prescribed by the </w:t>
      </w:r>
      <w:r w:rsidR="00EE325D" w:rsidRPr="009A7A47">
        <w:rPr>
          <w:rFonts w:ascii="Cambria" w:hAnsi="Cambria"/>
          <w:lang w:val="en-GB"/>
        </w:rPr>
        <w:t xml:space="preserve">national </w:t>
      </w:r>
      <w:r w:rsidRPr="009A7A47">
        <w:rPr>
          <w:rFonts w:ascii="Cambria" w:hAnsi="Cambria"/>
          <w:lang w:val="en-GB"/>
        </w:rPr>
        <w:t>Public Procurement Act.</w:t>
      </w:r>
    </w:p>
    <w:p w:rsidR="004B3EE3" w:rsidRPr="009A7A47" w:rsidRDefault="004B3EE3" w:rsidP="00B37490">
      <w:pPr>
        <w:numPr>
          <w:ilvl w:val="1"/>
          <w:numId w:val="1"/>
        </w:numPr>
        <w:spacing w:before="120"/>
        <w:ind w:left="1434" w:hanging="357"/>
        <w:jc w:val="both"/>
        <w:rPr>
          <w:rFonts w:ascii="Cambria" w:hAnsi="Cambria"/>
          <w:lang w:val="en-GB"/>
        </w:rPr>
      </w:pPr>
      <w:proofErr w:type="gramStart"/>
      <w:r w:rsidRPr="009A7A47">
        <w:rPr>
          <w:rFonts w:ascii="Cambria" w:hAnsi="Cambria"/>
          <w:lang w:val="en-GB"/>
        </w:rPr>
        <w:t xml:space="preserve">The contracting authority in the Tender Documentation required a written authorization from the manufacturer of the offered equipment or its authorized representative for the territory of </w:t>
      </w:r>
      <w:r w:rsidR="00B37490" w:rsidRPr="009A7A47">
        <w:rPr>
          <w:rFonts w:ascii="Cambria" w:hAnsi="Cambria"/>
          <w:lang w:val="en-GB"/>
        </w:rPr>
        <w:t>the beneficiary country</w:t>
      </w:r>
      <w:r w:rsidRPr="009A7A47">
        <w:rPr>
          <w:rFonts w:ascii="Cambria" w:hAnsi="Cambria"/>
          <w:lang w:val="en-GB"/>
        </w:rPr>
        <w:t xml:space="preserve">, valid on the day of submitting the offer, confirming that the bidder is authorized to sell and provide maintenance services for the offered switchgear and financial equipment, which is not foreseen by the relevant provisions of the </w:t>
      </w:r>
      <w:r w:rsidR="00B37490" w:rsidRPr="009A7A47">
        <w:rPr>
          <w:rFonts w:ascii="Cambria" w:hAnsi="Cambria"/>
          <w:lang w:val="en-GB"/>
        </w:rPr>
        <w:t xml:space="preserve">national </w:t>
      </w:r>
      <w:r w:rsidRPr="009A7A47">
        <w:rPr>
          <w:rFonts w:ascii="Cambria" w:hAnsi="Cambria"/>
          <w:lang w:val="en-GB"/>
        </w:rPr>
        <w:t>Public Procurement Act.</w:t>
      </w:r>
      <w:proofErr w:type="gramEnd"/>
    </w:p>
    <w:p w:rsidR="004B3EE3" w:rsidRPr="009A7A47" w:rsidRDefault="00B37490" w:rsidP="005F1DB5">
      <w:pPr>
        <w:pStyle w:val="StandardWeb"/>
        <w:numPr>
          <w:ilvl w:val="0"/>
          <w:numId w:val="1"/>
        </w:numPr>
        <w:jc w:val="both"/>
        <w:rPr>
          <w:rFonts w:ascii="Cambria" w:hAnsi="Cambria"/>
          <w:lang w:val="en-GB"/>
        </w:rPr>
      </w:pPr>
      <w:r w:rsidRPr="009A7A47">
        <w:rPr>
          <w:rStyle w:val="Naglaeno"/>
          <w:rFonts w:ascii="Cambria" w:hAnsi="Cambria"/>
          <w:lang w:val="en-GB"/>
        </w:rPr>
        <w:lastRenderedPageBreak/>
        <w:t>Lack of publication of</w:t>
      </w:r>
      <w:r w:rsidR="004B3EE3" w:rsidRPr="009A7A47">
        <w:rPr>
          <w:rStyle w:val="Naglaeno"/>
          <w:rFonts w:ascii="Cambria" w:hAnsi="Cambria"/>
          <w:lang w:val="en-GB"/>
        </w:rPr>
        <w:t xml:space="preserve"> the </w:t>
      </w:r>
      <w:r w:rsidRPr="009A7A47">
        <w:rPr>
          <w:rStyle w:val="Naglaeno"/>
          <w:rFonts w:ascii="Cambria" w:hAnsi="Cambria"/>
          <w:lang w:val="en-GB"/>
        </w:rPr>
        <w:t>selection criteria</w:t>
      </w:r>
      <w:r w:rsidR="004B3EE3" w:rsidRPr="009A7A47">
        <w:rPr>
          <w:rStyle w:val="Naglaeno"/>
          <w:rFonts w:ascii="Cambria" w:hAnsi="Cambria"/>
          <w:lang w:val="en-GB"/>
        </w:rPr>
        <w:t xml:space="preserve"> in the </w:t>
      </w:r>
      <w:r w:rsidRPr="009A7A47">
        <w:rPr>
          <w:rStyle w:val="Naglaeno"/>
          <w:rFonts w:ascii="Cambria" w:hAnsi="Cambria"/>
          <w:lang w:val="en-GB"/>
        </w:rPr>
        <w:t>procurement notice</w:t>
      </w:r>
      <w:r w:rsidR="004B3EE3" w:rsidRPr="009A7A47">
        <w:rPr>
          <w:rStyle w:val="Naglaeno"/>
          <w:rFonts w:ascii="Cambria" w:hAnsi="Cambria"/>
          <w:lang w:val="en-GB"/>
        </w:rPr>
        <w:t xml:space="preserve">, and/or the </w:t>
      </w:r>
      <w:r w:rsidRPr="009A7A47">
        <w:rPr>
          <w:rStyle w:val="Naglaeno"/>
          <w:rFonts w:ascii="Cambria" w:hAnsi="Cambria"/>
          <w:lang w:val="en-GB"/>
        </w:rPr>
        <w:t xml:space="preserve">award </w:t>
      </w:r>
      <w:r w:rsidR="004B3EE3" w:rsidRPr="009A7A47">
        <w:rPr>
          <w:rStyle w:val="Naglaeno"/>
          <w:rFonts w:ascii="Cambria" w:hAnsi="Cambria"/>
          <w:lang w:val="en-GB"/>
        </w:rPr>
        <w:t xml:space="preserve">criteria (and their weighting) in the </w:t>
      </w:r>
      <w:r w:rsidRPr="009A7A47">
        <w:rPr>
          <w:rStyle w:val="Naglaeno"/>
          <w:rFonts w:ascii="Cambria" w:hAnsi="Cambria"/>
          <w:lang w:val="en-GB"/>
        </w:rPr>
        <w:t>procurement notice</w:t>
      </w:r>
      <w:r w:rsidR="004B3EE3" w:rsidRPr="009A7A47">
        <w:rPr>
          <w:rStyle w:val="Naglaeno"/>
          <w:rFonts w:ascii="Cambria" w:hAnsi="Cambria"/>
          <w:lang w:val="en-GB"/>
        </w:rPr>
        <w:t xml:space="preserve"> or in the tender documentation:</w:t>
      </w:r>
    </w:p>
    <w:p w:rsidR="004B3EE3" w:rsidRPr="009A7A47" w:rsidRDefault="004B3EE3" w:rsidP="00B37490">
      <w:pPr>
        <w:numPr>
          <w:ilvl w:val="0"/>
          <w:numId w:val="2"/>
        </w:numPr>
        <w:spacing w:before="100" w:beforeAutospacing="1" w:after="100" w:afterAutospacing="1"/>
        <w:jc w:val="both"/>
        <w:rPr>
          <w:rFonts w:ascii="Cambria" w:hAnsi="Cambria"/>
          <w:lang w:val="en-GB"/>
        </w:rPr>
      </w:pPr>
      <w:r w:rsidRPr="009A7A47">
        <w:rPr>
          <w:rFonts w:ascii="Cambria" w:hAnsi="Cambria"/>
          <w:lang w:val="en-GB"/>
        </w:rPr>
        <w:t xml:space="preserve">The contracting authority in the Tender Documentation determined sub-criteria within the criterion "Organization and Methodology" as well as the corresponding range of </w:t>
      </w:r>
      <w:r w:rsidR="005F1DB5" w:rsidRPr="009A7A47">
        <w:rPr>
          <w:rFonts w:ascii="Cambria" w:hAnsi="Cambria"/>
          <w:lang w:val="en-GB"/>
        </w:rPr>
        <w:t xml:space="preserve">points to </w:t>
      </w:r>
      <w:proofErr w:type="gramStart"/>
      <w:r w:rsidR="005F1DB5" w:rsidRPr="009A7A47">
        <w:rPr>
          <w:rFonts w:ascii="Cambria" w:hAnsi="Cambria"/>
          <w:lang w:val="en-GB"/>
        </w:rPr>
        <w:t>be assigned</w:t>
      </w:r>
      <w:proofErr w:type="gramEnd"/>
      <w:r w:rsidRPr="009A7A47">
        <w:rPr>
          <w:rFonts w:ascii="Cambria" w:hAnsi="Cambria"/>
          <w:lang w:val="en-GB"/>
        </w:rPr>
        <w:t xml:space="preserve">. However, the point system </w:t>
      </w:r>
      <w:proofErr w:type="gramStart"/>
      <w:r w:rsidRPr="009A7A47">
        <w:rPr>
          <w:rFonts w:ascii="Cambria" w:hAnsi="Cambria"/>
          <w:lang w:val="en-GB"/>
        </w:rPr>
        <w:t xml:space="preserve">is insufficiently </w:t>
      </w:r>
      <w:r w:rsidR="005F1DB5" w:rsidRPr="009A7A47">
        <w:rPr>
          <w:rFonts w:ascii="Cambria" w:hAnsi="Cambria"/>
          <w:lang w:val="en-GB"/>
        </w:rPr>
        <w:t>specified</w:t>
      </w:r>
      <w:proofErr w:type="gramEnd"/>
      <w:r w:rsidR="005F1DB5" w:rsidRPr="009A7A47">
        <w:rPr>
          <w:rFonts w:ascii="Cambria" w:hAnsi="Cambria"/>
          <w:lang w:val="en-GB"/>
        </w:rPr>
        <w:t>,</w:t>
      </w:r>
      <w:r w:rsidRPr="009A7A47">
        <w:rPr>
          <w:rFonts w:ascii="Cambria" w:hAnsi="Cambria"/>
          <w:lang w:val="en-GB"/>
        </w:rPr>
        <w:t xml:space="preserve"> as it is not clear on what parameters the contracting authority will assign points for each category. Therefore, bidders could not know exactly how their Organization and Methodology </w:t>
      </w:r>
      <w:proofErr w:type="gramStart"/>
      <w:r w:rsidRPr="009A7A47">
        <w:rPr>
          <w:rFonts w:ascii="Cambria" w:hAnsi="Cambria"/>
          <w:lang w:val="en-GB"/>
        </w:rPr>
        <w:t>would be scored</w:t>
      </w:r>
      <w:proofErr w:type="gramEnd"/>
      <w:r w:rsidRPr="009A7A47">
        <w:rPr>
          <w:rFonts w:ascii="Cambria" w:hAnsi="Cambria"/>
          <w:lang w:val="en-GB"/>
        </w:rPr>
        <w:t xml:space="preserve">. Additionally, the reasons for awarding points to each individual bidder </w:t>
      </w:r>
      <w:proofErr w:type="gramStart"/>
      <w:r w:rsidRPr="009A7A47">
        <w:rPr>
          <w:rFonts w:ascii="Cambria" w:hAnsi="Cambria"/>
          <w:lang w:val="en-GB"/>
        </w:rPr>
        <w:t>were not stated</w:t>
      </w:r>
      <w:proofErr w:type="gramEnd"/>
      <w:r w:rsidRPr="009A7A47">
        <w:rPr>
          <w:rFonts w:ascii="Cambria" w:hAnsi="Cambria"/>
          <w:lang w:val="en-GB"/>
        </w:rPr>
        <w:t xml:space="preserve"> in the Minutes of the review and evaluation of the offers.</w:t>
      </w:r>
    </w:p>
    <w:p w:rsidR="004B3EE3" w:rsidRPr="009A7A47" w:rsidRDefault="004B3EE3" w:rsidP="000E36B0">
      <w:pPr>
        <w:pStyle w:val="StandardWeb"/>
        <w:numPr>
          <w:ilvl w:val="0"/>
          <w:numId w:val="28"/>
        </w:numPr>
        <w:ind w:left="426"/>
        <w:jc w:val="both"/>
        <w:rPr>
          <w:rFonts w:ascii="Cambria" w:hAnsi="Cambria"/>
          <w:lang w:val="en-GB"/>
        </w:rPr>
      </w:pPr>
      <w:r w:rsidRPr="009A7A47">
        <w:rPr>
          <w:rStyle w:val="Naglaeno"/>
          <w:rFonts w:ascii="Cambria" w:hAnsi="Cambria"/>
          <w:lang w:val="en-GB"/>
        </w:rPr>
        <w:t xml:space="preserve">Significant changes </w:t>
      </w:r>
      <w:r w:rsidR="000E36B0" w:rsidRPr="009A7A47">
        <w:rPr>
          <w:rStyle w:val="Naglaeno"/>
          <w:rFonts w:ascii="Cambria" w:hAnsi="Cambria"/>
          <w:lang w:val="en-GB"/>
        </w:rPr>
        <w:t xml:space="preserve">made </w:t>
      </w:r>
      <w:r w:rsidRPr="009A7A47">
        <w:rPr>
          <w:rStyle w:val="Naglaeno"/>
          <w:rFonts w:ascii="Cambria" w:hAnsi="Cambria"/>
          <w:lang w:val="en-GB"/>
        </w:rPr>
        <w:t xml:space="preserve">to the elements of the contract contained in the </w:t>
      </w:r>
      <w:r w:rsidR="000E36B0" w:rsidRPr="009A7A47">
        <w:rPr>
          <w:rStyle w:val="Naglaeno"/>
          <w:rFonts w:ascii="Cambria" w:hAnsi="Cambria"/>
          <w:lang w:val="en-GB"/>
        </w:rPr>
        <w:t>contract notice</w:t>
      </w:r>
      <w:r w:rsidRPr="009A7A47">
        <w:rPr>
          <w:rStyle w:val="Naglaeno"/>
          <w:rFonts w:ascii="Cambria" w:hAnsi="Cambria"/>
          <w:lang w:val="en-GB"/>
        </w:rPr>
        <w:t xml:space="preserve"> or the tender documentation:</w:t>
      </w:r>
    </w:p>
    <w:p w:rsidR="004B3EE3" w:rsidRPr="009A7A47" w:rsidRDefault="004B3EE3" w:rsidP="000E36B0">
      <w:pPr>
        <w:numPr>
          <w:ilvl w:val="0"/>
          <w:numId w:val="3"/>
        </w:numPr>
        <w:spacing w:before="120"/>
        <w:ind w:hanging="357"/>
        <w:jc w:val="both"/>
        <w:rPr>
          <w:rFonts w:ascii="Cambria" w:hAnsi="Cambria"/>
          <w:lang w:val="en-GB"/>
        </w:rPr>
      </w:pPr>
      <w:r w:rsidRPr="009A7A47">
        <w:rPr>
          <w:rFonts w:ascii="Cambria" w:hAnsi="Cambria"/>
          <w:lang w:val="en-GB"/>
        </w:rPr>
        <w:t xml:space="preserve">The contracting authority did not have a sufficient guarantee for the proper </w:t>
      </w:r>
      <w:r w:rsidR="000E36B0" w:rsidRPr="009A7A47">
        <w:rPr>
          <w:rFonts w:ascii="Cambria" w:hAnsi="Cambria"/>
          <w:lang w:val="en-GB"/>
        </w:rPr>
        <w:t>fulfilment</w:t>
      </w:r>
      <w:r w:rsidRPr="009A7A47">
        <w:rPr>
          <w:rFonts w:ascii="Cambria" w:hAnsi="Cambria"/>
          <w:lang w:val="en-GB"/>
        </w:rPr>
        <w:t xml:space="preserve"> of the contract during a certain period, and the guarantee for proper </w:t>
      </w:r>
      <w:r w:rsidR="000E36B0" w:rsidRPr="009A7A47">
        <w:rPr>
          <w:rFonts w:ascii="Cambria" w:hAnsi="Cambria"/>
          <w:lang w:val="en-GB"/>
        </w:rPr>
        <w:t>fulfilment</w:t>
      </w:r>
      <w:r w:rsidRPr="009A7A47">
        <w:rPr>
          <w:rFonts w:ascii="Cambria" w:hAnsi="Cambria"/>
          <w:lang w:val="en-GB"/>
        </w:rPr>
        <w:t xml:space="preserve"> </w:t>
      </w:r>
      <w:proofErr w:type="gramStart"/>
      <w:r w:rsidRPr="009A7A47">
        <w:rPr>
          <w:rFonts w:ascii="Cambria" w:hAnsi="Cambria"/>
          <w:lang w:val="en-GB"/>
        </w:rPr>
        <w:t>was submitted</w:t>
      </w:r>
      <w:proofErr w:type="gramEnd"/>
      <w:r w:rsidRPr="009A7A47">
        <w:rPr>
          <w:rFonts w:ascii="Cambria" w:hAnsi="Cambria"/>
          <w:lang w:val="en-GB"/>
        </w:rPr>
        <w:t xml:space="preserve"> 14 working days later, or 21 calendar days.</w:t>
      </w:r>
    </w:p>
    <w:p w:rsidR="004B3EE3" w:rsidRPr="009A7A47" w:rsidRDefault="004B3EE3" w:rsidP="000E36B0">
      <w:pPr>
        <w:spacing w:before="120"/>
        <w:ind w:left="709"/>
        <w:jc w:val="both"/>
        <w:rPr>
          <w:rFonts w:ascii="Cambria" w:hAnsi="Cambria"/>
          <w:lang w:val="en-GB"/>
        </w:rPr>
      </w:pPr>
      <w:proofErr w:type="gramStart"/>
      <w:r w:rsidRPr="009A7A47">
        <w:rPr>
          <w:rFonts w:ascii="Cambria" w:hAnsi="Cambria"/>
          <w:lang w:val="en-GB"/>
        </w:rPr>
        <w:t>The delay in submitting the guarantee or changes to other conditions (type of guarantee, guarantee amount, guarantee duration, etc.) leads to a modification of the terms prescribed in the tender documentation/contract, which causes a situation where other potential bidders were not aware that such changes/deviations were allowed, which could have had a significant impact on their decision to bid for the procurement.</w:t>
      </w:r>
      <w:proofErr w:type="gramEnd"/>
    </w:p>
    <w:p w:rsidR="004B3EE3" w:rsidRPr="009A7A47" w:rsidRDefault="004B3EE3" w:rsidP="000E36B0">
      <w:pPr>
        <w:spacing w:before="120"/>
        <w:ind w:left="709"/>
        <w:jc w:val="both"/>
        <w:rPr>
          <w:rFonts w:ascii="Cambria" w:hAnsi="Cambria"/>
          <w:lang w:val="en-GB"/>
        </w:rPr>
      </w:pPr>
      <w:r w:rsidRPr="009A7A47">
        <w:rPr>
          <w:rFonts w:ascii="Cambria" w:hAnsi="Cambria"/>
          <w:lang w:val="en-GB"/>
        </w:rPr>
        <w:t xml:space="preserve">Furthermore, these types of changes to the </w:t>
      </w:r>
      <w:r w:rsidR="00777DE4" w:rsidRPr="009A7A47">
        <w:rPr>
          <w:rFonts w:ascii="Cambria" w:hAnsi="Cambria"/>
          <w:lang w:val="en-GB"/>
        </w:rPr>
        <w:t>specified</w:t>
      </w:r>
      <w:r w:rsidRPr="009A7A47">
        <w:rPr>
          <w:rFonts w:ascii="Cambria" w:hAnsi="Cambria"/>
          <w:lang w:val="en-GB"/>
        </w:rPr>
        <w:t xml:space="preserve"> conditions may also constitute a disruption of the economic balance in favo</w:t>
      </w:r>
      <w:r w:rsidR="000E36B0" w:rsidRPr="009A7A47">
        <w:rPr>
          <w:rFonts w:ascii="Cambria" w:hAnsi="Cambria"/>
          <w:lang w:val="en-GB"/>
        </w:rPr>
        <w:t>u</w:t>
      </w:r>
      <w:r w:rsidRPr="009A7A47">
        <w:rPr>
          <w:rFonts w:ascii="Cambria" w:hAnsi="Cambria"/>
          <w:lang w:val="en-GB"/>
        </w:rPr>
        <w:t>r of the selected bidder, through the fact that the selected bidder could dispose of certain funds for a longer period, in a larger amount, or in a different manner than originally foreseen in the tender documentation/contract.</w:t>
      </w:r>
    </w:p>
    <w:p w:rsidR="004B3EE3" w:rsidRPr="009A7A47" w:rsidRDefault="004B3EE3" w:rsidP="000E36B0">
      <w:pPr>
        <w:numPr>
          <w:ilvl w:val="0"/>
          <w:numId w:val="3"/>
        </w:numPr>
        <w:spacing w:before="120"/>
        <w:ind w:hanging="357"/>
        <w:jc w:val="both"/>
        <w:rPr>
          <w:rFonts w:ascii="Cambria" w:hAnsi="Cambria"/>
          <w:lang w:val="en-GB"/>
        </w:rPr>
      </w:pPr>
      <w:r w:rsidRPr="009A7A47">
        <w:rPr>
          <w:rFonts w:ascii="Cambria" w:hAnsi="Cambria"/>
          <w:lang w:val="en-GB"/>
        </w:rPr>
        <w:t xml:space="preserve">An annex to the procurement contract extended the deadline for the completion of works and/or payment terms compared to what </w:t>
      </w:r>
      <w:proofErr w:type="gramStart"/>
      <w:r w:rsidRPr="009A7A47">
        <w:rPr>
          <w:rFonts w:ascii="Cambria" w:hAnsi="Cambria"/>
          <w:lang w:val="en-GB"/>
        </w:rPr>
        <w:t>was established</w:t>
      </w:r>
      <w:proofErr w:type="gramEnd"/>
      <w:r w:rsidRPr="009A7A47">
        <w:rPr>
          <w:rFonts w:ascii="Cambria" w:hAnsi="Cambria"/>
          <w:lang w:val="en-GB"/>
        </w:rPr>
        <w:t xml:space="preserve"> in the tender documentation.</w:t>
      </w:r>
    </w:p>
    <w:p w:rsidR="004B3EE3" w:rsidRPr="009A7A47" w:rsidRDefault="004B3EE3" w:rsidP="000E36B0">
      <w:pPr>
        <w:numPr>
          <w:ilvl w:val="0"/>
          <w:numId w:val="3"/>
        </w:numPr>
        <w:spacing w:before="120"/>
        <w:ind w:hanging="357"/>
        <w:jc w:val="both"/>
        <w:rPr>
          <w:rFonts w:ascii="Cambria" w:hAnsi="Cambria"/>
          <w:lang w:val="en-GB"/>
        </w:rPr>
      </w:pPr>
      <w:r w:rsidRPr="009A7A47">
        <w:rPr>
          <w:rFonts w:ascii="Cambria" w:hAnsi="Cambria"/>
          <w:lang w:val="en-GB"/>
        </w:rPr>
        <w:t xml:space="preserve">The contracting authority accepted a bid containing products with different technical specifications than those </w:t>
      </w:r>
      <w:r w:rsidR="00777DE4" w:rsidRPr="009A7A47">
        <w:rPr>
          <w:rFonts w:ascii="Cambria" w:hAnsi="Cambria"/>
          <w:lang w:val="en-GB"/>
        </w:rPr>
        <w:t>specified</w:t>
      </w:r>
      <w:r w:rsidRPr="009A7A47">
        <w:rPr>
          <w:rFonts w:ascii="Cambria" w:hAnsi="Cambria"/>
          <w:lang w:val="en-GB"/>
        </w:rPr>
        <w:t xml:space="preserve"> in the </w:t>
      </w:r>
      <w:r w:rsidR="00777DE4" w:rsidRPr="009A7A47">
        <w:rPr>
          <w:rFonts w:ascii="Cambria" w:hAnsi="Cambria"/>
          <w:lang w:val="en-GB"/>
        </w:rPr>
        <w:t>bill of quantities</w:t>
      </w:r>
      <w:r w:rsidRPr="009A7A47">
        <w:rPr>
          <w:rFonts w:ascii="Cambria" w:hAnsi="Cambria"/>
          <w:lang w:val="en-GB"/>
        </w:rPr>
        <w:t xml:space="preserve"> of the tender documentation.</w:t>
      </w:r>
    </w:p>
    <w:p w:rsidR="004B3EE3" w:rsidRPr="009A7A47" w:rsidRDefault="004B3EE3" w:rsidP="000E36B0">
      <w:pPr>
        <w:numPr>
          <w:ilvl w:val="0"/>
          <w:numId w:val="3"/>
        </w:numPr>
        <w:spacing w:before="120"/>
        <w:ind w:hanging="357"/>
        <w:jc w:val="both"/>
        <w:rPr>
          <w:rFonts w:ascii="Cambria" w:hAnsi="Cambria"/>
          <w:lang w:val="en-GB"/>
        </w:rPr>
      </w:pPr>
      <w:r w:rsidRPr="009A7A47">
        <w:rPr>
          <w:rFonts w:ascii="Cambria" w:hAnsi="Cambria"/>
          <w:lang w:val="en-GB"/>
        </w:rPr>
        <w:t xml:space="preserve">The contracting authority selected a bid that did not comply with the </w:t>
      </w:r>
      <w:r w:rsidR="00777DE4" w:rsidRPr="009A7A47">
        <w:rPr>
          <w:rFonts w:ascii="Cambria" w:hAnsi="Cambria"/>
          <w:lang w:val="en-GB"/>
        </w:rPr>
        <w:t xml:space="preserve">specified </w:t>
      </w:r>
      <w:r w:rsidRPr="009A7A47">
        <w:rPr>
          <w:rFonts w:ascii="Cambria" w:hAnsi="Cambria"/>
          <w:lang w:val="en-GB"/>
        </w:rPr>
        <w:t xml:space="preserve">qualification conditions, as the available expert (chief engineer) did not have the minimum qualifications </w:t>
      </w:r>
      <w:r w:rsidR="00777DE4" w:rsidRPr="009A7A47">
        <w:rPr>
          <w:rFonts w:ascii="Cambria" w:hAnsi="Cambria"/>
          <w:lang w:val="en-GB"/>
        </w:rPr>
        <w:t>specified</w:t>
      </w:r>
      <w:r w:rsidRPr="009A7A47">
        <w:rPr>
          <w:rFonts w:ascii="Cambria" w:hAnsi="Cambria"/>
          <w:lang w:val="en-GB"/>
        </w:rPr>
        <w:t xml:space="preserve"> in the tender documentation (</w:t>
      </w:r>
      <w:r w:rsidR="00777DE4" w:rsidRPr="009A7A47">
        <w:rPr>
          <w:rFonts w:ascii="Cambria" w:hAnsi="Cambria"/>
          <w:lang w:val="en-GB"/>
        </w:rPr>
        <w:t xml:space="preserve">professional </w:t>
      </w:r>
      <w:r w:rsidRPr="009A7A47">
        <w:rPr>
          <w:rFonts w:ascii="Cambria" w:hAnsi="Cambria"/>
          <w:lang w:val="en-GB"/>
        </w:rPr>
        <w:t>qualifications).</w:t>
      </w:r>
    </w:p>
    <w:p w:rsidR="00777DE4" w:rsidRPr="009A7A47" w:rsidRDefault="00777DE4" w:rsidP="00777DE4">
      <w:pPr>
        <w:spacing w:before="120"/>
        <w:ind w:left="720"/>
        <w:jc w:val="both"/>
        <w:rPr>
          <w:rFonts w:ascii="Cambria" w:hAnsi="Cambria"/>
          <w:lang w:val="en-GB"/>
        </w:rPr>
      </w:pPr>
    </w:p>
    <w:p w:rsidR="003305D0" w:rsidRPr="009A7A47" w:rsidRDefault="003305D0" w:rsidP="00777DE4">
      <w:pPr>
        <w:spacing w:before="120"/>
        <w:ind w:left="720"/>
        <w:jc w:val="both"/>
        <w:rPr>
          <w:rFonts w:ascii="Cambria" w:hAnsi="Cambria"/>
          <w:lang w:val="en-GB"/>
        </w:rPr>
      </w:pPr>
    </w:p>
    <w:p w:rsidR="004B3EE3" w:rsidRPr="009A7A47" w:rsidRDefault="004B3EE3" w:rsidP="000E36B0">
      <w:pPr>
        <w:numPr>
          <w:ilvl w:val="0"/>
          <w:numId w:val="3"/>
        </w:numPr>
        <w:spacing w:before="120"/>
        <w:ind w:hanging="357"/>
        <w:jc w:val="both"/>
        <w:rPr>
          <w:rFonts w:ascii="Cambria" w:hAnsi="Cambria"/>
          <w:lang w:val="en-GB"/>
        </w:rPr>
      </w:pPr>
      <w:r w:rsidRPr="009A7A47">
        <w:rPr>
          <w:rFonts w:ascii="Cambria" w:hAnsi="Cambria"/>
          <w:lang w:val="en-GB"/>
        </w:rPr>
        <w:lastRenderedPageBreak/>
        <w:t xml:space="preserve">The selected bidder, who does not have a business establishment in the </w:t>
      </w:r>
      <w:r w:rsidR="00777DE4" w:rsidRPr="009A7A47">
        <w:rPr>
          <w:rFonts w:ascii="Cambria" w:hAnsi="Cambria"/>
          <w:lang w:val="en-GB"/>
        </w:rPr>
        <w:t>beneficiary country</w:t>
      </w:r>
      <w:r w:rsidRPr="009A7A47">
        <w:rPr>
          <w:rFonts w:ascii="Cambria" w:hAnsi="Cambria"/>
          <w:lang w:val="en-GB"/>
        </w:rPr>
        <w:t xml:space="preserve">, submitted a statement of no criminal record in </w:t>
      </w:r>
      <w:r w:rsidR="00777DE4" w:rsidRPr="009A7A47">
        <w:rPr>
          <w:rFonts w:ascii="Cambria" w:hAnsi="Cambria"/>
          <w:lang w:val="en-GB"/>
        </w:rPr>
        <w:t>that country</w:t>
      </w:r>
      <w:r w:rsidRPr="009A7A47">
        <w:rPr>
          <w:rFonts w:ascii="Cambria" w:hAnsi="Cambria"/>
          <w:lang w:val="en-GB"/>
        </w:rPr>
        <w:t xml:space="preserve"> as proof that there was no basis for exclusion from the procurement procedure related to criminal convictions. However, </w:t>
      </w:r>
      <w:proofErr w:type="gramStart"/>
      <w:r w:rsidRPr="009A7A47">
        <w:rPr>
          <w:rFonts w:ascii="Cambria" w:hAnsi="Cambria"/>
          <w:lang w:val="en-GB"/>
        </w:rPr>
        <w:t>the statement was signed by a proxy rather than one of the board members listed</w:t>
      </w:r>
      <w:proofErr w:type="gramEnd"/>
      <w:r w:rsidRPr="009A7A47">
        <w:rPr>
          <w:rFonts w:ascii="Cambria" w:hAnsi="Cambria"/>
          <w:lang w:val="en-GB"/>
        </w:rPr>
        <w:t xml:space="preserve">. The relevant </w:t>
      </w:r>
      <w:r w:rsidR="00777DE4" w:rsidRPr="009A7A47">
        <w:rPr>
          <w:rFonts w:ascii="Cambria" w:hAnsi="Cambria"/>
          <w:lang w:val="en-GB"/>
        </w:rPr>
        <w:t>Intermediate Body</w:t>
      </w:r>
      <w:r w:rsidRPr="009A7A47">
        <w:rPr>
          <w:rFonts w:ascii="Cambria" w:hAnsi="Cambria"/>
          <w:lang w:val="en-GB"/>
        </w:rPr>
        <w:t xml:space="preserve"> concluded that this signature error did not affect the valid determination of the absence of grounds for exclusion and </w:t>
      </w:r>
      <w:r w:rsidR="00777DE4" w:rsidRPr="009A7A47">
        <w:rPr>
          <w:rFonts w:ascii="Cambria" w:hAnsi="Cambria"/>
          <w:lang w:val="en-GB"/>
        </w:rPr>
        <w:t xml:space="preserve">that it </w:t>
      </w:r>
      <w:r w:rsidRPr="009A7A47">
        <w:rPr>
          <w:rFonts w:ascii="Cambria" w:hAnsi="Cambria"/>
          <w:lang w:val="en-GB"/>
        </w:rPr>
        <w:t xml:space="preserve">did not influence the </w:t>
      </w:r>
      <w:proofErr w:type="gramStart"/>
      <w:r w:rsidRPr="009A7A47">
        <w:rPr>
          <w:rFonts w:ascii="Cambria" w:hAnsi="Cambria"/>
          <w:lang w:val="en-GB"/>
        </w:rPr>
        <w:t>final outcome</w:t>
      </w:r>
      <w:proofErr w:type="gramEnd"/>
      <w:r w:rsidRPr="009A7A47">
        <w:rPr>
          <w:rFonts w:ascii="Cambria" w:hAnsi="Cambria"/>
          <w:lang w:val="en-GB"/>
        </w:rPr>
        <w:t xml:space="preserve"> of the procurement procedure. However, the competent </w:t>
      </w:r>
      <w:r w:rsidR="00777DE4" w:rsidRPr="009A7A47">
        <w:rPr>
          <w:rFonts w:ascii="Cambria" w:hAnsi="Cambria"/>
          <w:lang w:val="en-GB"/>
        </w:rPr>
        <w:t>Managing Authority</w:t>
      </w:r>
      <w:r w:rsidRPr="009A7A47">
        <w:rPr>
          <w:rFonts w:ascii="Cambria" w:hAnsi="Cambria"/>
          <w:lang w:val="en-GB"/>
        </w:rPr>
        <w:t xml:space="preserve"> conducted a </w:t>
      </w:r>
      <w:r w:rsidR="00777DE4" w:rsidRPr="009A7A47">
        <w:rPr>
          <w:rFonts w:ascii="Cambria" w:hAnsi="Cambria"/>
          <w:lang w:val="en-GB"/>
        </w:rPr>
        <w:t>management verification</w:t>
      </w:r>
      <w:r w:rsidRPr="009A7A47">
        <w:rPr>
          <w:rFonts w:ascii="Cambria" w:hAnsi="Cambria"/>
          <w:lang w:val="en-GB"/>
        </w:rPr>
        <w:t xml:space="preserve"> before submitting the payment request to the European Commission and expressed a different opinion than the relevant </w:t>
      </w:r>
      <w:r w:rsidR="00777DE4" w:rsidRPr="009A7A47">
        <w:rPr>
          <w:rFonts w:ascii="Cambria" w:hAnsi="Cambria"/>
          <w:lang w:val="en-GB"/>
        </w:rPr>
        <w:t>Intermediate Body</w:t>
      </w:r>
      <w:r w:rsidRPr="009A7A47">
        <w:rPr>
          <w:rFonts w:ascii="Cambria" w:hAnsi="Cambria"/>
          <w:lang w:val="en-GB"/>
        </w:rPr>
        <w:t>.</w:t>
      </w:r>
    </w:p>
    <w:p w:rsidR="004B3EE3" w:rsidRPr="009A7A47" w:rsidRDefault="00777DE4" w:rsidP="00777DE4">
      <w:pPr>
        <w:spacing w:before="120"/>
        <w:ind w:left="709"/>
        <w:jc w:val="both"/>
        <w:rPr>
          <w:rFonts w:ascii="Cambria" w:hAnsi="Cambria"/>
          <w:lang w:val="en-GB"/>
        </w:rPr>
      </w:pPr>
      <w:r w:rsidRPr="009A7A47">
        <w:rPr>
          <w:rFonts w:ascii="Cambria" w:hAnsi="Cambria"/>
          <w:lang w:val="en-GB"/>
        </w:rPr>
        <w:t>Namely, t</w:t>
      </w:r>
      <w:r w:rsidR="004B3EE3" w:rsidRPr="009A7A47">
        <w:rPr>
          <w:rFonts w:ascii="Cambria" w:hAnsi="Cambria"/>
          <w:lang w:val="en-GB"/>
        </w:rPr>
        <w:t xml:space="preserve">he proxy </w:t>
      </w:r>
      <w:proofErr w:type="gramStart"/>
      <w:r w:rsidR="004B3EE3" w:rsidRPr="009A7A47">
        <w:rPr>
          <w:rFonts w:ascii="Cambria" w:hAnsi="Cambria"/>
          <w:lang w:val="en-GB"/>
        </w:rPr>
        <w:t>is not authorized</w:t>
      </w:r>
      <w:proofErr w:type="gramEnd"/>
      <w:r w:rsidR="004B3EE3" w:rsidRPr="009A7A47">
        <w:rPr>
          <w:rFonts w:ascii="Cambria" w:hAnsi="Cambria"/>
          <w:lang w:val="en-GB"/>
        </w:rPr>
        <w:t xml:space="preserve"> by law to represent a company, as a proxy, under the Companies Act, is a commercial power of attorney, whose scope and content are determined by the provisions of the law. Based on the Companies Act, the Public Procurement Act, and the Regulations on Tender Documentation, a proxy can give a statement of no criminal record on behalf of the economic entity, but not on behalf of board members, unless they have special authorization for this. Since the proxy did not have such special authorization, the signed statement of no criminal record </w:t>
      </w:r>
      <w:proofErr w:type="gramStart"/>
      <w:r w:rsidR="004B3EE3" w:rsidRPr="009A7A47">
        <w:rPr>
          <w:rFonts w:ascii="Cambria" w:hAnsi="Cambria"/>
          <w:lang w:val="en-GB"/>
        </w:rPr>
        <w:t>cannot be accepted</w:t>
      </w:r>
      <w:proofErr w:type="gramEnd"/>
      <w:r w:rsidR="004B3EE3" w:rsidRPr="009A7A47">
        <w:rPr>
          <w:rFonts w:ascii="Cambria" w:hAnsi="Cambria"/>
          <w:lang w:val="en-GB"/>
        </w:rPr>
        <w:t xml:space="preserve"> as valid proof.</w:t>
      </w:r>
    </w:p>
    <w:p w:rsidR="004B3EE3" w:rsidRPr="009A7A47" w:rsidRDefault="004B3EE3" w:rsidP="007507FE">
      <w:pPr>
        <w:pStyle w:val="StandardWeb"/>
        <w:numPr>
          <w:ilvl w:val="0"/>
          <w:numId w:val="28"/>
        </w:numPr>
        <w:spacing w:before="120" w:beforeAutospacing="0" w:after="0" w:afterAutospacing="0"/>
        <w:ind w:left="284" w:hanging="357"/>
        <w:jc w:val="both"/>
        <w:rPr>
          <w:rFonts w:ascii="Cambria" w:hAnsi="Cambria"/>
          <w:lang w:val="en-GB"/>
        </w:rPr>
      </w:pPr>
      <w:r w:rsidRPr="009A7A47">
        <w:rPr>
          <w:rStyle w:val="Naglaeno"/>
          <w:rFonts w:ascii="Cambria" w:hAnsi="Cambria"/>
          <w:lang w:val="en-GB"/>
        </w:rPr>
        <w:t xml:space="preserve">Application of technical specifications that disrupt market competition (discriminatory technical specifications; use of technical specifications in a way that is not discriminatory but still deters economic </w:t>
      </w:r>
      <w:r w:rsidR="007507FE" w:rsidRPr="009A7A47">
        <w:rPr>
          <w:rStyle w:val="Naglaeno"/>
          <w:rFonts w:ascii="Cambria" w:hAnsi="Cambria"/>
          <w:lang w:val="en-GB"/>
        </w:rPr>
        <w:t>operators</w:t>
      </w:r>
      <w:r w:rsidRPr="009A7A47">
        <w:rPr>
          <w:rStyle w:val="Naglaeno"/>
          <w:rFonts w:ascii="Cambria" w:hAnsi="Cambria"/>
          <w:lang w:val="en-GB"/>
        </w:rPr>
        <w:t>):</w:t>
      </w:r>
    </w:p>
    <w:p w:rsidR="004B3EE3" w:rsidRPr="009A7A47" w:rsidRDefault="007507FE" w:rsidP="007507FE">
      <w:pPr>
        <w:numPr>
          <w:ilvl w:val="0"/>
          <w:numId w:val="4"/>
        </w:numPr>
        <w:spacing w:before="120"/>
        <w:ind w:hanging="357"/>
        <w:jc w:val="both"/>
        <w:rPr>
          <w:rFonts w:ascii="Cambria" w:hAnsi="Cambria"/>
          <w:lang w:val="en-GB"/>
        </w:rPr>
      </w:pPr>
      <w:r w:rsidRPr="009A7A47">
        <w:rPr>
          <w:rFonts w:ascii="Cambria" w:hAnsi="Cambria"/>
          <w:lang w:val="en-GB"/>
        </w:rPr>
        <w:t>Items in t</w:t>
      </w:r>
      <w:r w:rsidR="004B3EE3" w:rsidRPr="009A7A47">
        <w:rPr>
          <w:rFonts w:ascii="Cambria" w:hAnsi="Cambria"/>
          <w:lang w:val="en-GB"/>
        </w:rPr>
        <w:t xml:space="preserve">he </w:t>
      </w:r>
      <w:r w:rsidRPr="009A7A47">
        <w:rPr>
          <w:rFonts w:ascii="Cambria" w:hAnsi="Cambria"/>
          <w:lang w:val="en-GB"/>
        </w:rPr>
        <w:t>bill of quantities</w:t>
      </w:r>
      <w:r w:rsidR="004B3EE3" w:rsidRPr="009A7A47">
        <w:rPr>
          <w:rFonts w:ascii="Cambria" w:hAnsi="Cambria"/>
          <w:lang w:val="en-GB"/>
        </w:rPr>
        <w:t xml:space="preserve"> </w:t>
      </w:r>
      <w:r w:rsidRPr="009A7A47">
        <w:rPr>
          <w:rFonts w:ascii="Cambria" w:hAnsi="Cambria"/>
          <w:lang w:val="en-GB"/>
        </w:rPr>
        <w:t>refer to</w:t>
      </w:r>
      <w:r w:rsidR="004B3EE3" w:rsidRPr="009A7A47">
        <w:rPr>
          <w:rFonts w:ascii="Cambria" w:hAnsi="Cambria"/>
          <w:lang w:val="en-GB"/>
        </w:rPr>
        <w:t xml:space="preserve"> a brand name without using the term "or equivalent."</w:t>
      </w:r>
    </w:p>
    <w:p w:rsidR="004B3EE3" w:rsidRPr="009A7A47" w:rsidRDefault="004B3EE3" w:rsidP="007507FE">
      <w:pPr>
        <w:numPr>
          <w:ilvl w:val="0"/>
          <w:numId w:val="4"/>
        </w:numPr>
        <w:spacing w:before="120"/>
        <w:ind w:hanging="357"/>
        <w:jc w:val="both"/>
        <w:rPr>
          <w:rFonts w:ascii="Cambria" w:hAnsi="Cambria"/>
          <w:lang w:val="en-GB"/>
        </w:rPr>
      </w:pPr>
      <w:r w:rsidRPr="009A7A47">
        <w:rPr>
          <w:rFonts w:ascii="Cambria" w:hAnsi="Cambria"/>
          <w:lang w:val="en-GB"/>
        </w:rPr>
        <w:t>The contracting authority required a compatibility certificate issued by the supplier of the existing system as proof of compatibility with the ordered equipment. It also rejected a potential bidder’s proposal to amend the condition to accept other certificates that could prove compatibility with the existing system. This created a discriminatory condition that had a deterring effect on potential bidders.</w:t>
      </w:r>
    </w:p>
    <w:p w:rsidR="007507FE" w:rsidRPr="009A7A47" w:rsidRDefault="007507FE" w:rsidP="007507FE">
      <w:pPr>
        <w:pStyle w:val="StandardWeb"/>
        <w:spacing w:before="0" w:beforeAutospacing="0" w:after="0" w:afterAutospacing="0"/>
        <w:ind w:left="284"/>
        <w:jc w:val="both"/>
        <w:rPr>
          <w:rStyle w:val="Naglaeno"/>
          <w:rFonts w:ascii="Cambria" w:hAnsi="Cambria"/>
          <w:b w:val="0"/>
          <w:bCs w:val="0"/>
          <w:lang w:val="en-GB"/>
        </w:rPr>
      </w:pPr>
    </w:p>
    <w:p w:rsidR="004B3EE3" w:rsidRPr="009A7A47" w:rsidRDefault="004B3EE3" w:rsidP="007507FE">
      <w:pPr>
        <w:pStyle w:val="StandardWeb"/>
        <w:numPr>
          <w:ilvl w:val="0"/>
          <w:numId w:val="28"/>
        </w:numPr>
        <w:spacing w:before="0" w:beforeAutospacing="0" w:after="0" w:afterAutospacing="0"/>
        <w:ind w:left="284"/>
        <w:jc w:val="both"/>
        <w:rPr>
          <w:rFonts w:ascii="Cambria" w:hAnsi="Cambria"/>
          <w:lang w:val="en-GB"/>
        </w:rPr>
      </w:pPr>
      <w:r w:rsidRPr="009A7A47">
        <w:rPr>
          <w:rStyle w:val="Naglaeno"/>
          <w:rFonts w:ascii="Cambria" w:hAnsi="Cambria"/>
          <w:lang w:val="en-GB"/>
        </w:rPr>
        <w:t>Failure to publish the invitation to tender:</w:t>
      </w:r>
    </w:p>
    <w:p w:rsidR="004B3EE3" w:rsidRPr="009A7A47" w:rsidRDefault="004B3EE3" w:rsidP="007507FE">
      <w:pPr>
        <w:numPr>
          <w:ilvl w:val="0"/>
          <w:numId w:val="5"/>
        </w:numPr>
        <w:spacing w:before="120"/>
        <w:ind w:left="714" w:hanging="357"/>
        <w:jc w:val="both"/>
        <w:rPr>
          <w:rFonts w:ascii="Cambria" w:hAnsi="Cambria"/>
          <w:lang w:val="en-GB"/>
        </w:rPr>
      </w:pPr>
      <w:r w:rsidRPr="009A7A47">
        <w:rPr>
          <w:rFonts w:ascii="Cambria" w:hAnsi="Cambria"/>
          <w:lang w:val="en-GB"/>
        </w:rPr>
        <w:t xml:space="preserve">The contracting authority used a negotiated procedure without prior publication, justifying it by the urgency of achieving project goals, caused by events that the contracting authority could not foresee. However, the audit </w:t>
      </w:r>
      <w:r w:rsidR="007507FE" w:rsidRPr="009A7A47">
        <w:rPr>
          <w:rFonts w:ascii="Cambria" w:hAnsi="Cambria"/>
          <w:lang w:val="en-GB"/>
        </w:rPr>
        <w:t>authority</w:t>
      </w:r>
      <w:r w:rsidRPr="009A7A47">
        <w:rPr>
          <w:rFonts w:ascii="Cambria" w:hAnsi="Cambria"/>
          <w:lang w:val="en-GB"/>
        </w:rPr>
        <w:t xml:space="preserve"> considered this justification inadequate, as the reasons mentioned by the contracting authority </w:t>
      </w:r>
      <w:proofErr w:type="gramStart"/>
      <w:r w:rsidRPr="009A7A47">
        <w:rPr>
          <w:rFonts w:ascii="Cambria" w:hAnsi="Cambria"/>
          <w:lang w:val="en-GB"/>
        </w:rPr>
        <w:t>could have been foreseen and avoided with better project planning</w:t>
      </w:r>
      <w:proofErr w:type="gramEnd"/>
      <w:r w:rsidRPr="009A7A47">
        <w:rPr>
          <w:rFonts w:ascii="Cambria" w:hAnsi="Cambria"/>
          <w:lang w:val="en-GB"/>
        </w:rPr>
        <w:t>.</w:t>
      </w:r>
    </w:p>
    <w:p w:rsidR="00C45722" w:rsidRDefault="004B3EE3" w:rsidP="007507FE">
      <w:pPr>
        <w:numPr>
          <w:ilvl w:val="0"/>
          <w:numId w:val="5"/>
        </w:numPr>
        <w:spacing w:before="120"/>
        <w:ind w:left="714" w:hanging="357"/>
        <w:jc w:val="both"/>
        <w:rPr>
          <w:rFonts w:ascii="Cambria" w:hAnsi="Cambria"/>
          <w:lang w:val="en-GB"/>
        </w:rPr>
      </w:pPr>
      <w:r w:rsidRPr="009A7A47">
        <w:rPr>
          <w:rFonts w:ascii="Cambria" w:hAnsi="Cambria"/>
          <w:lang w:val="en-GB"/>
        </w:rPr>
        <w:t xml:space="preserve">The contracting authority used a negotiated procedure without prior publication for procurement of design supervision services, basing the procedure on provisions of the Public Procurement Act that allow such procedures when due to technical or artistic reasons or reasons related to the protection of exclusive rights, the contract can only be executed by a certain economic </w:t>
      </w:r>
      <w:r w:rsidR="007507FE" w:rsidRPr="009A7A47">
        <w:rPr>
          <w:rFonts w:ascii="Cambria" w:hAnsi="Cambria"/>
          <w:lang w:val="en-GB"/>
        </w:rPr>
        <w:t>operator</w:t>
      </w:r>
      <w:r w:rsidR="00C45722">
        <w:rPr>
          <w:rFonts w:ascii="Cambria" w:hAnsi="Cambria"/>
          <w:lang w:val="en-GB"/>
        </w:rPr>
        <w:t>.</w:t>
      </w:r>
    </w:p>
    <w:p w:rsidR="00C45722" w:rsidRDefault="00C45722" w:rsidP="00C45722">
      <w:pPr>
        <w:spacing w:before="120"/>
        <w:ind w:left="714"/>
        <w:jc w:val="both"/>
        <w:rPr>
          <w:rFonts w:ascii="Cambria" w:hAnsi="Cambria"/>
          <w:lang w:val="en-GB"/>
        </w:rPr>
      </w:pPr>
    </w:p>
    <w:p w:rsidR="004B3EE3" w:rsidRPr="009A7A47" w:rsidRDefault="004B3EE3" w:rsidP="00C45722">
      <w:pPr>
        <w:spacing w:before="120"/>
        <w:ind w:left="714"/>
        <w:jc w:val="both"/>
        <w:rPr>
          <w:rFonts w:ascii="Cambria" w:hAnsi="Cambria"/>
          <w:lang w:val="en-GB"/>
        </w:rPr>
      </w:pPr>
      <w:proofErr w:type="gramStart"/>
      <w:r w:rsidRPr="009A7A47">
        <w:rPr>
          <w:rFonts w:ascii="Cambria" w:hAnsi="Cambria"/>
          <w:lang w:val="en-GB"/>
        </w:rPr>
        <w:lastRenderedPageBreak/>
        <w:t xml:space="preserve">However, the audit </w:t>
      </w:r>
      <w:r w:rsidR="007507FE" w:rsidRPr="009A7A47">
        <w:rPr>
          <w:rFonts w:ascii="Cambria" w:hAnsi="Cambria"/>
          <w:lang w:val="en-GB"/>
        </w:rPr>
        <w:t>authority</w:t>
      </w:r>
      <w:r w:rsidRPr="009A7A47">
        <w:rPr>
          <w:rFonts w:ascii="Cambria" w:hAnsi="Cambria"/>
          <w:lang w:val="en-GB"/>
        </w:rPr>
        <w:t xml:space="preserve"> did not consider this justification appropriate, as the relevant guidelines did not take precedence over the Public Procurement Act, and the relevant law on architectural and engineering activities in spatial planning and construction, which was applicable at the time, did not specifically state that the project supervisor must be entrusted to the main designer of the building.</w:t>
      </w:r>
      <w:proofErr w:type="gramEnd"/>
    </w:p>
    <w:p w:rsidR="004B3EE3" w:rsidRPr="009A7A47" w:rsidRDefault="004B3EE3" w:rsidP="007507FE">
      <w:pPr>
        <w:numPr>
          <w:ilvl w:val="0"/>
          <w:numId w:val="5"/>
        </w:numPr>
        <w:spacing w:before="120"/>
        <w:jc w:val="both"/>
        <w:rPr>
          <w:rFonts w:ascii="Cambria" w:hAnsi="Cambria"/>
          <w:lang w:val="en-GB"/>
        </w:rPr>
      </w:pPr>
      <w:r w:rsidRPr="009A7A47">
        <w:rPr>
          <w:rFonts w:ascii="Cambria" w:hAnsi="Cambria"/>
          <w:lang w:val="en-GB"/>
        </w:rPr>
        <w:t xml:space="preserve">The contracting authority conducted </w:t>
      </w:r>
      <w:proofErr w:type="gramStart"/>
      <w:r w:rsidRPr="009A7A47">
        <w:rPr>
          <w:rFonts w:ascii="Cambria" w:hAnsi="Cambria"/>
          <w:lang w:val="en-GB"/>
        </w:rPr>
        <w:t>5</w:t>
      </w:r>
      <w:proofErr w:type="gramEnd"/>
      <w:r w:rsidRPr="009A7A47">
        <w:rPr>
          <w:rFonts w:ascii="Cambria" w:hAnsi="Cambria"/>
          <w:lang w:val="en-GB"/>
        </w:rPr>
        <w:t xml:space="preserve"> separate procurement procedures for design supervision services and sent invitations to only one economic </w:t>
      </w:r>
      <w:r w:rsidR="007507FE" w:rsidRPr="009A7A47">
        <w:rPr>
          <w:rFonts w:ascii="Cambria" w:hAnsi="Cambria"/>
          <w:lang w:val="en-GB"/>
        </w:rPr>
        <w:t>operator</w:t>
      </w:r>
      <w:r w:rsidRPr="009A7A47">
        <w:rPr>
          <w:rFonts w:ascii="Cambria" w:hAnsi="Cambria"/>
          <w:lang w:val="en-GB"/>
        </w:rPr>
        <w:t xml:space="preserve">, even though the estimated value of 4 of the procurements exceeded </w:t>
      </w:r>
      <w:r w:rsidR="007507FE" w:rsidRPr="009A7A47">
        <w:rPr>
          <w:rFonts w:ascii="Cambria" w:hAnsi="Cambria"/>
          <w:lang w:val="en-GB"/>
        </w:rPr>
        <w:t>13,257.32 EUR</w:t>
      </w:r>
      <w:r w:rsidRPr="009A7A47">
        <w:rPr>
          <w:rFonts w:ascii="Cambria" w:hAnsi="Cambria"/>
          <w:lang w:val="en-GB"/>
        </w:rPr>
        <w:t xml:space="preserve">, which violated the regulations on procurement procedures for values between </w:t>
      </w:r>
      <w:r w:rsidR="007507FE" w:rsidRPr="009A7A47">
        <w:rPr>
          <w:rFonts w:ascii="Cambria" w:hAnsi="Cambria"/>
          <w:lang w:val="en-GB"/>
        </w:rPr>
        <w:t>13,257.32</w:t>
      </w:r>
      <w:r w:rsidRPr="009A7A47">
        <w:rPr>
          <w:rFonts w:ascii="Cambria" w:hAnsi="Cambria"/>
          <w:lang w:val="en-GB"/>
        </w:rPr>
        <w:t xml:space="preserve"> and </w:t>
      </w:r>
      <w:r w:rsidR="007507FE" w:rsidRPr="009A7A47">
        <w:rPr>
          <w:rFonts w:ascii="Cambria" w:hAnsi="Cambria"/>
          <w:lang w:val="en-GB"/>
        </w:rPr>
        <w:t>26,514.65 EUR</w:t>
      </w:r>
      <w:r w:rsidRPr="009A7A47">
        <w:rPr>
          <w:rFonts w:ascii="Cambria" w:hAnsi="Cambria"/>
          <w:lang w:val="en-GB"/>
        </w:rPr>
        <w:t>, which require invitations to at least two entities.</w:t>
      </w:r>
    </w:p>
    <w:p w:rsidR="00AB26F9" w:rsidRPr="009A7A47" w:rsidRDefault="00AB26F9" w:rsidP="00AB26F9">
      <w:pPr>
        <w:pStyle w:val="StandardWeb"/>
        <w:spacing w:before="0" w:beforeAutospacing="0" w:after="0" w:afterAutospacing="0"/>
        <w:ind w:left="284"/>
        <w:jc w:val="both"/>
        <w:rPr>
          <w:rStyle w:val="Naglaeno"/>
          <w:rFonts w:ascii="Cambria" w:hAnsi="Cambria"/>
          <w:b w:val="0"/>
          <w:bCs w:val="0"/>
          <w:lang w:val="en-GB"/>
        </w:rPr>
      </w:pPr>
    </w:p>
    <w:p w:rsidR="004B3EE3" w:rsidRPr="009A7A47" w:rsidRDefault="004B3EE3" w:rsidP="007507FE">
      <w:pPr>
        <w:pStyle w:val="StandardWeb"/>
        <w:numPr>
          <w:ilvl w:val="0"/>
          <w:numId w:val="28"/>
        </w:numPr>
        <w:spacing w:before="0" w:beforeAutospacing="0" w:after="0" w:afterAutospacing="0"/>
        <w:ind w:left="284"/>
        <w:jc w:val="both"/>
        <w:rPr>
          <w:rFonts w:ascii="Cambria" w:hAnsi="Cambria"/>
          <w:lang w:val="en-GB"/>
        </w:rPr>
      </w:pPr>
      <w:r w:rsidRPr="009A7A47">
        <w:rPr>
          <w:rStyle w:val="Naglaeno"/>
          <w:rFonts w:ascii="Cambria" w:hAnsi="Cambria"/>
          <w:lang w:val="en-GB"/>
        </w:rPr>
        <w:t>Artificial splitting of contracts for works/services/supply of goods to avoid thresholds requiring a more complex procurement procedure and potentially greater bidder participation and inadequate definition of the contract subject:</w:t>
      </w:r>
    </w:p>
    <w:p w:rsidR="004B3EE3" w:rsidRPr="009A7A47" w:rsidRDefault="004B3EE3" w:rsidP="00AB26F9">
      <w:pPr>
        <w:numPr>
          <w:ilvl w:val="0"/>
          <w:numId w:val="6"/>
        </w:numPr>
        <w:spacing w:before="120"/>
        <w:ind w:left="714" w:hanging="357"/>
        <w:jc w:val="both"/>
        <w:rPr>
          <w:rFonts w:ascii="Cambria" w:hAnsi="Cambria"/>
          <w:lang w:val="en-GB"/>
        </w:rPr>
      </w:pPr>
      <w:r w:rsidRPr="009A7A47">
        <w:rPr>
          <w:rFonts w:ascii="Cambria" w:hAnsi="Cambria"/>
          <w:lang w:val="en-GB"/>
        </w:rPr>
        <w:t xml:space="preserve">The contracting authority conducted procurement for the design of the adaptation </w:t>
      </w:r>
      <w:r w:rsidR="00AB26F9" w:rsidRPr="009A7A47">
        <w:rPr>
          <w:rFonts w:ascii="Cambria" w:hAnsi="Cambria"/>
          <w:lang w:val="en-GB"/>
        </w:rPr>
        <w:t xml:space="preserve">of two </w:t>
      </w:r>
      <w:r w:rsidRPr="009A7A47">
        <w:rPr>
          <w:rFonts w:ascii="Cambria" w:hAnsi="Cambria"/>
          <w:lang w:val="en-GB"/>
        </w:rPr>
        <w:t xml:space="preserve">spaces ("A" and "B") as two minor procurements. The sum of their estimated values exceeds the threshold for a simple procurement procedure. </w:t>
      </w:r>
      <w:r w:rsidR="00AB26F9" w:rsidRPr="009A7A47">
        <w:rPr>
          <w:rFonts w:ascii="Cambria" w:hAnsi="Cambria"/>
          <w:lang w:val="en-GB"/>
        </w:rPr>
        <w:t>Intermediate Body</w:t>
      </w:r>
      <w:r w:rsidRPr="009A7A47">
        <w:rPr>
          <w:rFonts w:ascii="Cambria" w:hAnsi="Cambria"/>
          <w:lang w:val="en-GB"/>
        </w:rPr>
        <w:t xml:space="preserve"> </w:t>
      </w:r>
      <w:r w:rsidR="00AB26F9" w:rsidRPr="009A7A47">
        <w:rPr>
          <w:rFonts w:ascii="Cambria" w:hAnsi="Cambria"/>
          <w:lang w:val="en-GB"/>
        </w:rPr>
        <w:t xml:space="preserve">in charge of checks on the project </w:t>
      </w:r>
      <w:r w:rsidRPr="009A7A47">
        <w:rPr>
          <w:rFonts w:ascii="Cambria" w:hAnsi="Cambria"/>
          <w:lang w:val="en-GB"/>
        </w:rPr>
        <w:t xml:space="preserve">believes the </w:t>
      </w:r>
      <w:r w:rsidR="00AB26F9" w:rsidRPr="009A7A47">
        <w:rPr>
          <w:rFonts w:ascii="Cambria" w:hAnsi="Cambria"/>
          <w:lang w:val="en-GB"/>
        </w:rPr>
        <w:t>beneficiary-</w:t>
      </w:r>
      <w:r w:rsidRPr="009A7A47">
        <w:rPr>
          <w:rFonts w:ascii="Cambria" w:hAnsi="Cambria"/>
          <w:lang w:val="en-GB"/>
        </w:rPr>
        <w:t xml:space="preserve">contracting authority should have combined the two </w:t>
      </w:r>
      <w:proofErr w:type="gramStart"/>
      <w:r w:rsidRPr="009A7A47">
        <w:rPr>
          <w:rFonts w:ascii="Cambria" w:hAnsi="Cambria"/>
          <w:lang w:val="en-GB"/>
        </w:rPr>
        <w:t>procurements into one</w:t>
      </w:r>
      <w:proofErr w:type="gramEnd"/>
      <w:r w:rsidRPr="009A7A47">
        <w:rPr>
          <w:rFonts w:ascii="Cambria" w:hAnsi="Cambria"/>
          <w:lang w:val="en-GB"/>
        </w:rPr>
        <w:t xml:space="preserve"> with two groups, as they concern the adaptation of buildings where the same </w:t>
      </w:r>
      <w:r w:rsidR="00AB26F9" w:rsidRPr="009A7A47">
        <w:rPr>
          <w:rFonts w:ascii="Cambria" w:hAnsi="Cambria"/>
          <w:lang w:val="en-GB"/>
        </w:rPr>
        <w:t>economic operator</w:t>
      </w:r>
      <w:r w:rsidRPr="009A7A47">
        <w:rPr>
          <w:rFonts w:ascii="Cambria" w:hAnsi="Cambria"/>
          <w:lang w:val="en-GB"/>
        </w:rPr>
        <w:t xml:space="preserve"> could provide the execution documentation.</w:t>
      </w:r>
    </w:p>
    <w:p w:rsidR="004B3EE3" w:rsidRPr="009A7A47" w:rsidRDefault="004B3EE3" w:rsidP="00192A2A">
      <w:pPr>
        <w:numPr>
          <w:ilvl w:val="0"/>
          <w:numId w:val="6"/>
        </w:numPr>
        <w:spacing w:before="120"/>
        <w:jc w:val="both"/>
        <w:rPr>
          <w:rFonts w:ascii="Cambria" w:hAnsi="Cambria"/>
          <w:lang w:val="en-GB"/>
        </w:rPr>
      </w:pPr>
      <w:r w:rsidRPr="009A7A47">
        <w:rPr>
          <w:rFonts w:ascii="Cambria" w:hAnsi="Cambria"/>
          <w:lang w:val="en-GB"/>
        </w:rPr>
        <w:t xml:space="preserve">The procurement documentation for the reconstruction and extension works </w:t>
      </w:r>
      <w:r w:rsidR="00192A2A" w:rsidRPr="009A7A47">
        <w:rPr>
          <w:rFonts w:ascii="Cambria" w:hAnsi="Cambria"/>
          <w:lang w:val="en-GB"/>
        </w:rPr>
        <w:t>aimed at</w:t>
      </w:r>
      <w:r w:rsidRPr="009A7A47">
        <w:rPr>
          <w:rFonts w:ascii="Cambria" w:hAnsi="Cambria"/>
          <w:lang w:val="en-GB"/>
        </w:rPr>
        <w:t xml:space="preserve"> establish</w:t>
      </w:r>
      <w:r w:rsidR="00192A2A" w:rsidRPr="009A7A47">
        <w:rPr>
          <w:rFonts w:ascii="Cambria" w:hAnsi="Cambria"/>
          <w:lang w:val="en-GB"/>
        </w:rPr>
        <w:t>ing</w:t>
      </w:r>
      <w:r w:rsidRPr="009A7A47">
        <w:rPr>
          <w:rFonts w:ascii="Cambria" w:hAnsi="Cambria"/>
          <w:lang w:val="en-GB"/>
        </w:rPr>
        <w:t xml:space="preserve"> a veterans’ </w:t>
      </w:r>
      <w:r w:rsidR="00192A2A" w:rsidRPr="009A7A47">
        <w:rPr>
          <w:rFonts w:ascii="Cambria" w:hAnsi="Cambria"/>
          <w:lang w:val="en-GB"/>
        </w:rPr>
        <w:t>centre</w:t>
      </w:r>
      <w:r w:rsidRPr="009A7A47">
        <w:rPr>
          <w:rFonts w:ascii="Cambria" w:hAnsi="Cambria"/>
          <w:lang w:val="en-GB"/>
        </w:rPr>
        <w:t xml:space="preserve"> was unclear regarding the </w:t>
      </w:r>
      <w:r w:rsidR="00192A2A" w:rsidRPr="009A7A47">
        <w:rPr>
          <w:rFonts w:ascii="Cambria" w:hAnsi="Cambria"/>
          <w:lang w:val="en-GB"/>
        </w:rPr>
        <w:t>subject matter</w:t>
      </w:r>
      <w:r w:rsidRPr="009A7A47">
        <w:rPr>
          <w:rFonts w:ascii="Cambria" w:hAnsi="Cambria"/>
          <w:lang w:val="en-GB"/>
        </w:rPr>
        <w:t xml:space="preserve">, as the </w:t>
      </w:r>
      <w:r w:rsidR="00192A2A" w:rsidRPr="009A7A47">
        <w:rPr>
          <w:rFonts w:ascii="Cambria" w:hAnsi="Cambria"/>
          <w:lang w:val="en-GB"/>
        </w:rPr>
        <w:t>bill of quantities</w:t>
      </w:r>
      <w:r w:rsidRPr="009A7A47">
        <w:rPr>
          <w:rFonts w:ascii="Cambria" w:hAnsi="Cambria"/>
          <w:lang w:val="en-GB"/>
        </w:rPr>
        <w:t xml:space="preserve"> </w:t>
      </w:r>
      <w:r w:rsidR="00192A2A" w:rsidRPr="009A7A47">
        <w:rPr>
          <w:rFonts w:ascii="Cambria" w:hAnsi="Cambria"/>
          <w:lang w:val="en-GB"/>
        </w:rPr>
        <w:t>indicated works on</w:t>
      </w:r>
      <w:r w:rsidRPr="009A7A47">
        <w:rPr>
          <w:rFonts w:ascii="Cambria" w:hAnsi="Cambria"/>
          <w:lang w:val="en-GB"/>
        </w:rPr>
        <w:t xml:space="preserve"> only one cadastral parcel, while the description in the documentation referred to works on two parcels.</w:t>
      </w:r>
    </w:p>
    <w:p w:rsidR="00AB26F9" w:rsidRPr="009A7A47" w:rsidRDefault="00AB26F9" w:rsidP="00AB26F9">
      <w:pPr>
        <w:ind w:left="714"/>
        <w:jc w:val="both"/>
        <w:rPr>
          <w:rFonts w:ascii="Cambria" w:hAnsi="Cambria"/>
          <w:lang w:val="en-GB"/>
        </w:rPr>
      </w:pPr>
    </w:p>
    <w:p w:rsidR="004B3EE3" w:rsidRPr="009A7A47" w:rsidRDefault="004B3EE3" w:rsidP="00AB26F9">
      <w:pPr>
        <w:pStyle w:val="StandardWeb"/>
        <w:numPr>
          <w:ilvl w:val="0"/>
          <w:numId w:val="28"/>
        </w:numPr>
        <w:spacing w:before="0" w:beforeAutospacing="0" w:after="0" w:afterAutospacing="0"/>
        <w:ind w:left="284"/>
        <w:jc w:val="both"/>
        <w:rPr>
          <w:rFonts w:ascii="Cambria" w:hAnsi="Cambria"/>
          <w:lang w:val="en-GB"/>
        </w:rPr>
      </w:pPr>
      <w:r w:rsidRPr="009A7A47">
        <w:rPr>
          <w:rStyle w:val="Naglaeno"/>
          <w:rFonts w:ascii="Cambria" w:hAnsi="Cambria"/>
          <w:lang w:val="en-GB"/>
        </w:rPr>
        <w:t>Lack of transparency and/or equal treatment during the evaluation:</w:t>
      </w:r>
    </w:p>
    <w:p w:rsidR="004B3EE3" w:rsidRPr="009A7A47" w:rsidRDefault="004B3EE3" w:rsidP="00AB26F9">
      <w:pPr>
        <w:numPr>
          <w:ilvl w:val="0"/>
          <w:numId w:val="7"/>
        </w:numPr>
        <w:spacing w:before="120"/>
        <w:jc w:val="both"/>
        <w:rPr>
          <w:rFonts w:ascii="Cambria" w:hAnsi="Cambria"/>
          <w:lang w:val="en-GB"/>
        </w:rPr>
      </w:pPr>
      <w:r w:rsidRPr="009A7A47">
        <w:rPr>
          <w:rFonts w:ascii="Cambria" w:hAnsi="Cambria"/>
          <w:lang w:val="en-GB"/>
        </w:rPr>
        <w:t xml:space="preserve">The contracting authority did not provide </w:t>
      </w:r>
      <w:r w:rsidR="00AD5408" w:rsidRPr="009A7A47">
        <w:rPr>
          <w:rFonts w:ascii="Cambria" w:hAnsi="Cambria"/>
          <w:lang w:val="en-GB"/>
        </w:rPr>
        <w:t>equal treatment</w:t>
      </w:r>
      <w:r w:rsidRPr="009A7A47">
        <w:rPr>
          <w:rFonts w:ascii="Cambria" w:hAnsi="Cambria"/>
          <w:lang w:val="en-GB"/>
        </w:rPr>
        <w:t xml:space="preserve"> to all participants during the evaluation, as some </w:t>
      </w:r>
      <w:proofErr w:type="gramStart"/>
      <w:r w:rsidRPr="009A7A47">
        <w:rPr>
          <w:rFonts w:ascii="Cambria" w:hAnsi="Cambria"/>
          <w:lang w:val="en-GB"/>
        </w:rPr>
        <w:t>were asked</w:t>
      </w:r>
      <w:proofErr w:type="gramEnd"/>
      <w:r w:rsidRPr="009A7A47">
        <w:rPr>
          <w:rFonts w:ascii="Cambria" w:hAnsi="Cambria"/>
          <w:lang w:val="en-GB"/>
        </w:rPr>
        <w:t xml:space="preserve"> for clarifications and additional documentation, while others were not; the contracting authority imposed conditions that placed foreign citizens at a disadvantage, etc.</w:t>
      </w:r>
    </w:p>
    <w:p w:rsidR="00192A2A" w:rsidRPr="009A7A47" w:rsidRDefault="00192A2A" w:rsidP="00192A2A">
      <w:pPr>
        <w:pStyle w:val="StandardWeb"/>
        <w:spacing w:before="0" w:beforeAutospacing="0" w:after="0" w:afterAutospacing="0"/>
        <w:ind w:left="284"/>
        <w:jc w:val="both"/>
        <w:rPr>
          <w:rStyle w:val="Naglaeno"/>
          <w:rFonts w:ascii="Cambria" w:hAnsi="Cambria"/>
          <w:lang w:val="en-GB"/>
        </w:rPr>
      </w:pPr>
    </w:p>
    <w:p w:rsidR="004B3EE3" w:rsidRPr="009A7A47" w:rsidRDefault="004B3EE3" w:rsidP="00AB26F9">
      <w:pPr>
        <w:pStyle w:val="StandardWeb"/>
        <w:numPr>
          <w:ilvl w:val="0"/>
          <w:numId w:val="28"/>
        </w:numPr>
        <w:spacing w:before="0" w:beforeAutospacing="0" w:after="0" w:afterAutospacing="0"/>
        <w:ind w:left="284"/>
        <w:jc w:val="both"/>
        <w:rPr>
          <w:rStyle w:val="Naglaeno"/>
          <w:rFonts w:ascii="Cambria" w:hAnsi="Cambria"/>
          <w:lang w:val="en-GB"/>
        </w:rPr>
      </w:pPr>
      <w:r w:rsidRPr="009A7A47">
        <w:rPr>
          <w:rStyle w:val="Naglaeno"/>
          <w:rFonts w:ascii="Cambria" w:hAnsi="Cambria"/>
          <w:lang w:val="en-GB"/>
        </w:rPr>
        <w:t>Other individual irregularities related to public procurement:</w:t>
      </w:r>
    </w:p>
    <w:p w:rsidR="004B3EE3" w:rsidRPr="009A7A47" w:rsidRDefault="004B3EE3" w:rsidP="00AB26F9">
      <w:pPr>
        <w:numPr>
          <w:ilvl w:val="0"/>
          <w:numId w:val="8"/>
        </w:numPr>
        <w:spacing w:before="120"/>
        <w:jc w:val="both"/>
        <w:rPr>
          <w:rFonts w:ascii="Cambria" w:hAnsi="Cambria"/>
          <w:lang w:val="en-GB"/>
        </w:rPr>
      </w:pPr>
      <w:proofErr w:type="gramStart"/>
      <w:r w:rsidRPr="009A7A47">
        <w:rPr>
          <w:rFonts w:ascii="Cambria" w:hAnsi="Cambria"/>
          <w:lang w:val="en-GB"/>
        </w:rPr>
        <w:t>Bid-rigging</w:t>
      </w:r>
      <w:proofErr w:type="gramEnd"/>
      <w:r w:rsidRPr="009A7A47">
        <w:rPr>
          <w:rFonts w:ascii="Cambria" w:hAnsi="Cambria"/>
          <w:lang w:val="en-GB"/>
        </w:rPr>
        <w:t xml:space="preserve"> between two of the three economic entities contacted during the market analysis; fictitious procurement procedure to </w:t>
      </w:r>
      <w:r w:rsidR="00DC79CA" w:rsidRPr="009A7A47">
        <w:rPr>
          <w:rFonts w:ascii="Cambria" w:hAnsi="Cambria"/>
          <w:lang w:val="en-GB"/>
        </w:rPr>
        <w:t>favour</w:t>
      </w:r>
      <w:r w:rsidRPr="009A7A47">
        <w:rPr>
          <w:rFonts w:ascii="Cambria" w:hAnsi="Cambria"/>
          <w:lang w:val="en-GB"/>
        </w:rPr>
        <w:t xml:space="preserve"> a certain economic </w:t>
      </w:r>
      <w:r w:rsidR="00DC79CA" w:rsidRPr="009A7A47">
        <w:rPr>
          <w:rFonts w:ascii="Cambria" w:hAnsi="Cambria"/>
          <w:lang w:val="en-GB"/>
        </w:rPr>
        <w:t>operator</w:t>
      </w:r>
      <w:r w:rsidRPr="009A7A47">
        <w:rPr>
          <w:rFonts w:ascii="Cambria" w:hAnsi="Cambria"/>
          <w:lang w:val="en-GB"/>
        </w:rPr>
        <w:t>; concealed conflict of interest; failure to prove grounds for exclusion, etc.</w:t>
      </w:r>
    </w:p>
    <w:p w:rsidR="00DC79CA" w:rsidRPr="009A7A47" w:rsidRDefault="00DC79CA" w:rsidP="00DC79CA">
      <w:pPr>
        <w:pStyle w:val="StandardWeb"/>
        <w:spacing w:before="0" w:beforeAutospacing="0" w:after="0" w:afterAutospacing="0"/>
        <w:ind w:left="284"/>
        <w:jc w:val="both"/>
        <w:rPr>
          <w:rStyle w:val="Naglaeno"/>
          <w:lang w:val="en-GB"/>
        </w:rPr>
      </w:pPr>
    </w:p>
    <w:p w:rsidR="004B3EE3" w:rsidRPr="009A7A47" w:rsidRDefault="004B3EE3" w:rsidP="00AB26F9">
      <w:pPr>
        <w:pStyle w:val="StandardWeb"/>
        <w:numPr>
          <w:ilvl w:val="0"/>
          <w:numId w:val="28"/>
        </w:numPr>
        <w:spacing w:before="0" w:beforeAutospacing="0" w:after="0" w:afterAutospacing="0"/>
        <w:ind w:left="284"/>
        <w:jc w:val="both"/>
        <w:rPr>
          <w:rStyle w:val="Naglaeno"/>
          <w:lang w:val="en-GB"/>
        </w:rPr>
      </w:pPr>
      <w:r w:rsidRPr="009A7A47">
        <w:rPr>
          <w:rStyle w:val="Naglaeno"/>
          <w:rFonts w:ascii="Cambria" w:hAnsi="Cambria"/>
          <w:lang w:val="en-GB"/>
        </w:rPr>
        <w:t>Non-compliance with deadlines for receiving bids or requests for participation:</w:t>
      </w:r>
    </w:p>
    <w:p w:rsidR="00C45722" w:rsidRDefault="004B3EE3" w:rsidP="00AB26F9">
      <w:pPr>
        <w:numPr>
          <w:ilvl w:val="0"/>
          <w:numId w:val="9"/>
        </w:numPr>
        <w:spacing w:before="120"/>
        <w:jc w:val="both"/>
        <w:rPr>
          <w:rFonts w:ascii="Cambria" w:hAnsi="Cambria"/>
          <w:lang w:val="en-GB"/>
        </w:rPr>
      </w:pPr>
      <w:r w:rsidRPr="009A7A47">
        <w:rPr>
          <w:rFonts w:ascii="Cambria" w:hAnsi="Cambria"/>
          <w:lang w:val="en-GB"/>
        </w:rPr>
        <w:t xml:space="preserve">The contracting authority amended the tender documentation regarding the technical specifications of the requested products but </w:t>
      </w:r>
      <w:r w:rsidR="005877C1" w:rsidRPr="009A7A47">
        <w:rPr>
          <w:rFonts w:ascii="Cambria" w:hAnsi="Cambria"/>
          <w:lang w:val="en-GB"/>
        </w:rPr>
        <w:t xml:space="preserve">it </w:t>
      </w:r>
      <w:r w:rsidRPr="009A7A47">
        <w:rPr>
          <w:rFonts w:ascii="Cambria" w:hAnsi="Cambria"/>
          <w:lang w:val="en-GB"/>
        </w:rPr>
        <w:t>did not extend the bid submission deadline, consid</w:t>
      </w:r>
      <w:r w:rsidR="00C45722">
        <w:rPr>
          <w:rFonts w:ascii="Cambria" w:hAnsi="Cambria"/>
          <w:lang w:val="en-GB"/>
        </w:rPr>
        <w:t>ering the change insignificant.</w:t>
      </w:r>
    </w:p>
    <w:p w:rsidR="00C45722" w:rsidRDefault="00C45722" w:rsidP="00C45722">
      <w:pPr>
        <w:spacing w:before="120"/>
        <w:ind w:left="720"/>
        <w:jc w:val="both"/>
        <w:rPr>
          <w:rFonts w:ascii="Cambria" w:hAnsi="Cambria"/>
          <w:lang w:val="en-GB"/>
        </w:rPr>
      </w:pPr>
    </w:p>
    <w:p w:rsidR="004B3EE3" w:rsidRPr="009A7A47" w:rsidRDefault="004B3EE3" w:rsidP="00C45722">
      <w:pPr>
        <w:spacing w:before="120"/>
        <w:ind w:left="720"/>
        <w:jc w:val="both"/>
        <w:rPr>
          <w:rFonts w:ascii="Cambria" w:hAnsi="Cambria"/>
          <w:lang w:val="en-GB"/>
        </w:rPr>
      </w:pPr>
      <w:r w:rsidRPr="009A7A47">
        <w:rPr>
          <w:rFonts w:ascii="Cambria" w:hAnsi="Cambria"/>
          <w:lang w:val="en-GB"/>
        </w:rPr>
        <w:lastRenderedPageBreak/>
        <w:t xml:space="preserve">However, the </w:t>
      </w:r>
      <w:r w:rsidR="005877C1" w:rsidRPr="009A7A47">
        <w:rPr>
          <w:rFonts w:ascii="Cambria" w:hAnsi="Cambria"/>
          <w:lang w:val="en-GB"/>
        </w:rPr>
        <w:t xml:space="preserve">Intermediate Body in charge of checks on the project </w:t>
      </w:r>
      <w:r w:rsidRPr="009A7A47">
        <w:rPr>
          <w:rFonts w:ascii="Cambria" w:hAnsi="Cambria"/>
          <w:lang w:val="en-GB"/>
        </w:rPr>
        <w:t xml:space="preserve">believed the change was significant enough </w:t>
      </w:r>
      <w:proofErr w:type="gramStart"/>
      <w:r w:rsidRPr="009A7A47">
        <w:rPr>
          <w:rFonts w:ascii="Cambria" w:hAnsi="Cambria"/>
          <w:lang w:val="en-GB"/>
        </w:rPr>
        <w:t>to potentially allow</w:t>
      </w:r>
      <w:proofErr w:type="gramEnd"/>
      <w:r w:rsidRPr="009A7A47">
        <w:rPr>
          <w:rFonts w:ascii="Cambria" w:hAnsi="Cambria"/>
          <w:lang w:val="en-GB"/>
        </w:rPr>
        <w:t xml:space="preserve"> other economic </w:t>
      </w:r>
      <w:r w:rsidR="005877C1" w:rsidRPr="009A7A47">
        <w:rPr>
          <w:rFonts w:ascii="Cambria" w:hAnsi="Cambria"/>
          <w:lang w:val="en-GB"/>
        </w:rPr>
        <w:t>operators</w:t>
      </w:r>
      <w:r w:rsidRPr="009A7A47">
        <w:rPr>
          <w:rFonts w:ascii="Cambria" w:hAnsi="Cambria"/>
          <w:lang w:val="en-GB"/>
        </w:rPr>
        <w:t xml:space="preserve"> to participate, thus limiting market competition by not leaving enough time for bid preparation for all interested parties.</w:t>
      </w:r>
    </w:p>
    <w:p w:rsidR="00DC79CA" w:rsidRPr="009A7A47" w:rsidRDefault="00DC79CA" w:rsidP="00DC79CA">
      <w:pPr>
        <w:pStyle w:val="StandardWeb"/>
        <w:spacing w:before="0" w:beforeAutospacing="0" w:after="0" w:afterAutospacing="0"/>
        <w:ind w:left="284"/>
        <w:jc w:val="both"/>
        <w:rPr>
          <w:rStyle w:val="Naglaeno"/>
          <w:lang w:val="en-GB"/>
        </w:rPr>
      </w:pPr>
    </w:p>
    <w:p w:rsidR="004B3EE3" w:rsidRPr="009A7A47" w:rsidRDefault="004B3EE3" w:rsidP="00AB26F9">
      <w:pPr>
        <w:pStyle w:val="StandardWeb"/>
        <w:numPr>
          <w:ilvl w:val="0"/>
          <w:numId w:val="28"/>
        </w:numPr>
        <w:spacing w:before="0" w:beforeAutospacing="0" w:after="0" w:afterAutospacing="0"/>
        <w:ind w:left="284"/>
        <w:jc w:val="both"/>
        <w:rPr>
          <w:rStyle w:val="Naglaeno"/>
          <w:lang w:val="en-GB"/>
        </w:rPr>
      </w:pPr>
      <w:r w:rsidRPr="009A7A47">
        <w:rPr>
          <w:rStyle w:val="Naglaeno"/>
          <w:rFonts w:ascii="Cambria" w:hAnsi="Cambria"/>
          <w:lang w:val="en-GB"/>
        </w:rPr>
        <w:t>Irregularities related to activities:</w:t>
      </w:r>
    </w:p>
    <w:p w:rsidR="004B3EE3" w:rsidRPr="009A7A47" w:rsidRDefault="004B3EE3" w:rsidP="005877C1">
      <w:pPr>
        <w:numPr>
          <w:ilvl w:val="0"/>
          <w:numId w:val="10"/>
        </w:numPr>
        <w:spacing w:before="120"/>
        <w:jc w:val="both"/>
        <w:rPr>
          <w:rFonts w:ascii="Cambria" w:hAnsi="Cambria"/>
          <w:lang w:val="en-GB"/>
        </w:rPr>
      </w:pPr>
      <w:r w:rsidRPr="009A7A47">
        <w:rPr>
          <w:rFonts w:ascii="Cambria" w:hAnsi="Cambria"/>
          <w:lang w:val="en-GB"/>
        </w:rPr>
        <w:t xml:space="preserve">The contracting authority sought reimbursement for a </w:t>
      </w:r>
      <w:r w:rsidR="005877C1" w:rsidRPr="009A7A47">
        <w:rPr>
          <w:rFonts w:ascii="Cambria" w:hAnsi="Cambria"/>
          <w:lang w:val="en-GB"/>
        </w:rPr>
        <w:t>fictitious</w:t>
      </w:r>
      <w:r w:rsidRPr="009A7A47">
        <w:rPr>
          <w:rFonts w:ascii="Cambria" w:hAnsi="Cambria"/>
          <w:lang w:val="en-GB"/>
        </w:rPr>
        <w:t xml:space="preserve"> service, claiming intellectual property costs related to trademark registration, even though the trademark application was filed nearly a month before the contract with the supplier was concluded.</w:t>
      </w:r>
    </w:p>
    <w:p w:rsidR="004B3EE3" w:rsidRPr="009A7A47" w:rsidRDefault="004B3EE3" w:rsidP="00AB26F9">
      <w:pPr>
        <w:numPr>
          <w:ilvl w:val="0"/>
          <w:numId w:val="10"/>
        </w:numPr>
        <w:spacing w:before="120"/>
        <w:jc w:val="both"/>
        <w:rPr>
          <w:rFonts w:ascii="Cambria" w:hAnsi="Cambria"/>
          <w:lang w:val="en-GB"/>
        </w:rPr>
      </w:pPr>
      <w:r w:rsidRPr="009A7A47">
        <w:rPr>
          <w:rFonts w:ascii="Cambria" w:hAnsi="Cambria"/>
          <w:lang w:val="en-GB"/>
        </w:rPr>
        <w:t xml:space="preserve">The contracting authority reported the participation of its employees in certain EU funds training sessions, but </w:t>
      </w:r>
      <w:r w:rsidR="00C975C3" w:rsidRPr="009A7A47">
        <w:rPr>
          <w:rFonts w:ascii="Cambria" w:hAnsi="Cambria"/>
          <w:lang w:val="en-GB"/>
        </w:rPr>
        <w:t>Intermediate Body</w:t>
      </w:r>
      <w:r w:rsidRPr="009A7A47">
        <w:rPr>
          <w:rFonts w:ascii="Cambria" w:hAnsi="Cambria"/>
          <w:lang w:val="en-GB"/>
        </w:rPr>
        <w:t xml:space="preserve"> found inconsistencies and lack of documentation to prove their participation.</w:t>
      </w:r>
    </w:p>
    <w:p w:rsidR="00DC79CA" w:rsidRPr="009A7A47" w:rsidRDefault="00DC79CA" w:rsidP="00DC79CA">
      <w:pPr>
        <w:pStyle w:val="StandardWeb"/>
        <w:spacing w:before="0" w:beforeAutospacing="0" w:after="0" w:afterAutospacing="0"/>
        <w:ind w:left="284"/>
        <w:jc w:val="both"/>
        <w:rPr>
          <w:rStyle w:val="Naglaeno"/>
          <w:lang w:val="en-GB"/>
        </w:rPr>
      </w:pPr>
    </w:p>
    <w:p w:rsidR="004B3EE3" w:rsidRPr="009A7A47" w:rsidRDefault="004B3EE3" w:rsidP="00AB26F9">
      <w:pPr>
        <w:pStyle w:val="StandardWeb"/>
        <w:numPr>
          <w:ilvl w:val="0"/>
          <w:numId w:val="28"/>
        </w:numPr>
        <w:spacing w:before="0" w:beforeAutospacing="0" w:after="0" w:afterAutospacing="0"/>
        <w:ind w:left="284"/>
        <w:jc w:val="both"/>
        <w:rPr>
          <w:rStyle w:val="Naglaeno"/>
          <w:lang w:val="en-GB"/>
        </w:rPr>
      </w:pPr>
      <w:r w:rsidRPr="009A7A47">
        <w:rPr>
          <w:rStyle w:val="Naglaeno"/>
          <w:rFonts w:ascii="Cambria" w:hAnsi="Cambria"/>
          <w:lang w:val="en-GB"/>
        </w:rPr>
        <w:t>Irregularities related to documents:</w:t>
      </w:r>
    </w:p>
    <w:p w:rsidR="004B3EE3" w:rsidRPr="009A7A47" w:rsidRDefault="004B3EE3" w:rsidP="00C975C3">
      <w:pPr>
        <w:numPr>
          <w:ilvl w:val="0"/>
          <w:numId w:val="11"/>
        </w:numPr>
        <w:spacing w:before="120"/>
        <w:ind w:hanging="357"/>
        <w:jc w:val="both"/>
        <w:rPr>
          <w:rFonts w:ascii="Cambria" w:hAnsi="Cambria"/>
          <w:lang w:val="en-GB"/>
        </w:rPr>
      </w:pPr>
      <w:r w:rsidRPr="009A7A47">
        <w:rPr>
          <w:rFonts w:ascii="Cambria" w:hAnsi="Cambria"/>
          <w:lang w:val="en-GB"/>
        </w:rPr>
        <w:t xml:space="preserve">The contracting authority sought reimbursement for costs without valid supporting documentation. There was no clear audit trail, and relevant information </w:t>
      </w:r>
      <w:proofErr w:type="gramStart"/>
      <w:r w:rsidRPr="009A7A47">
        <w:rPr>
          <w:rFonts w:ascii="Cambria" w:hAnsi="Cambria"/>
          <w:lang w:val="en-GB"/>
        </w:rPr>
        <w:t>could not be verified</w:t>
      </w:r>
      <w:proofErr w:type="gramEnd"/>
      <w:r w:rsidRPr="009A7A47">
        <w:rPr>
          <w:rFonts w:ascii="Cambria" w:hAnsi="Cambria"/>
          <w:lang w:val="en-GB"/>
        </w:rPr>
        <w:t xml:space="preserve"> on-site during the check.</w:t>
      </w:r>
    </w:p>
    <w:p w:rsidR="00C975C3" w:rsidRPr="009A7A47" w:rsidRDefault="00C975C3" w:rsidP="00C975C3">
      <w:pPr>
        <w:pStyle w:val="StandardWeb"/>
        <w:spacing w:before="0" w:beforeAutospacing="0" w:after="0" w:afterAutospacing="0"/>
        <w:ind w:left="284"/>
        <w:jc w:val="both"/>
        <w:rPr>
          <w:rStyle w:val="Naglaeno"/>
          <w:lang w:val="en-GB"/>
        </w:rPr>
      </w:pPr>
    </w:p>
    <w:p w:rsidR="004B3EE3" w:rsidRPr="009A7A47" w:rsidRDefault="004B3EE3" w:rsidP="00C975C3">
      <w:pPr>
        <w:pStyle w:val="StandardWeb"/>
        <w:numPr>
          <w:ilvl w:val="0"/>
          <w:numId w:val="28"/>
        </w:numPr>
        <w:spacing w:before="0" w:beforeAutospacing="0" w:after="0" w:afterAutospacing="0"/>
        <w:ind w:left="284" w:hanging="357"/>
        <w:jc w:val="both"/>
        <w:rPr>
          <w:rStyle w:val="Naglaeno"/>
          <w:lang w:val="en-GB"/>
        </w:rPr>
      </w:pPr>
      <w:r w:rsidRPr="009A7A47">
        <w:rPr>
          <w:rStyle w:val="Naglaeno"/>
          <w:rFonts w:ascii="Cambria" w:hAnsi="Cambria"/>
          <w:lang w:val="en-GB"/>
        </w:rPr>
        <w:t>Approval of unacceptable costs:</w:t>
      </w:r>
    </w:p>
    <w:p w:rsidR="004B3EE3" w:rsidRPr="009A7A47" w:rsidRDefault="004B3EE3" w:rsidP="00C975C3">
      <w:pPr>
        <w:numPr>
          <w:ilvl w:val="0"/>
          <w:numId w:val="12"/>
        </w:numPr>
        <w:spacing w:before="120"/>
        <w:ind w:hanging="357"/>
        <w:jc w:val="both"/>
        <w:rPr>
          <w:rFonts w:ascii="Cambria" w:hAnsi="Cambria"/>
          <w:lang w:val="en-GB"/>
        </w:rPr>
      </w:pPr>
      <w:r w:rsidRPr="009A7A47">
        <w:rPr>
          <w:rFonts w:ascii="Cambria" w:hAnsi="Cambria"/>
          <w:lang w:val="en-GB"/>
        </w:rPr>
        <w:t xml:space="preserve">Costs for additional works on aggregates for building power supply, sound systems, and parking lot lighting </w:t>
      </w:r>
      <w:proofErr w:type="gramStart"/>
      <w:r w:rsidRPr="009A7A47">
        <w:rPr>
          <w:rFonts w:ascii="Cambria" w:hAnsi="Cambria"/>
          <w:lang w:val="en-GB"/>
        </w:rPr>
        <w:t>were approved</w:t>
      </w:r>
      <w:proofErr w:type="gramEnd"/>
      <w:r w:rsidRPr="009A7A47">
        <w:rPr>
          <w:rFonts w:ascii="Cambria" w:hAnsi="Cambria"/>
          <w:lang w:val="en-GB"/>
        </w:rPr>
        <w:t>, despite not being necessary for project completion or affecting the building’s full functionality.</w:t>
      </w:r>
    </w:p>
    <w:p w:rsidR="004B3EE3" w:rsidRPr="009A7A47" w:rsidRDefault="004B3EE3" w:rsidP="00C975C3">
      <w:pPr>
        <w:numPr>
          <w:ilvl w:val="0"/>
          <w:numId w:val="12"/>
        </w:numPr>
        <w:spacing w:before="120"/>
        <w:ind w:hanging="357"/>
        <w:jc w:val="both"/>
        <w:rPr>
          <w:rFonts w:ascii="Cambria" w:hAnsi="Cambria"/>
          <w:lang w:val="en-GB"/>
        </w:rPr>
      </w:pPr>
      <w:r w:rsidRPr="009A7A47">
        <w:rPr>
          <w:rFonts w:ascii="Cambria" w:hAnsi="Cambria"/>
          <w:lang w:val="en-GB"/>
        </w:rPr>
        <w:t xml:space="preserve">Unacceptable payroll costs for a project manager’s position </w:t>
      </w:r>
      <w:proofErr w:type="gramStart"/>
      <w:r w:rsidRPr="009A7A47">
        <w:rPr>
          <w:rFonts w:ascii="Cambria" w:hAnsi="Cambria"/>
          <w:lang w:val="en-GB"/>
        </w:rPr>
        <w:t>were approved</w:t>
      </w:r>
      <w:proofErr w:type="gramEnd"/>
      <w:r w:rsidRPr="009A7A47">
        <w:rPr>
          <w:rFonts w:ascii="Cambria" w:hAnsi="Cambria"/>
          <w:lang w:val="en-GB"/>
        </w:rPr>
        <w:t xml:space="preserve"> due to the project manager’s lack of experience.</w:t>
      </w:r>
    </w:p>
    <w:p w:rsidR="004B3EE3" w:rsidRPr="009A7A47" w:rsidRDefault="004B3EE3" w:rsidP="00C975C3">
      <w:pPr>
        <w:numPr>
          <w:ilvl w:val="0"/>
          <w:numId w:val="12"/>
        </w:numPr>
        <w:spacing w:before="120"/>
        <w:ind w:hanging="357"/>
        <w:jc w:val="both"/>
        <w:rPr>
          <w:rFonts w:ascii="Cambria" w:hAnsi="Cambria"/>
          <w:lang w:val="en-GB"/>
        </w:rPr>
      </w:pPr>
      <w:r w:rsidRPr="009A7A47">
        <w:rPr>
          <w:rFonts w:ascii="Cambria" w:hAnsi="Cambria"/>
          <w:lang w:val="en-GB"/>
        </w:rPr>
        <w:t xml:space="preserve">Unacceptable costs for IT system delivery, manuals, and IT system </w:t>
      </w:r>
      <w:r w:rsidR="00975DD0" w:rsidRPr="009A7A47">
        <w:rPr>
          <w:rFonts w:ascii="Cambria" w:hAnsi="Cambria"/>
          <w:lang w:val="en-GB"/>
        </w:rPr>
        <w:t>beneficiary</w:t>
      </w:r>
      <w:r w:rsidRPr="009A7A47">
        <w:rPr>
          <w:rFonts w:ascii="Cambria" w:hAnsi="Cambria"/>
          <w:lang w:val="en-GB"/>
        </w:rPr>
        <w:t xml:space="preserve"> training were </w:t>
      </w:r>
      <w:proofErr w:type="gramStart"/>
      <w:r w:rsidRPr="009A7A47">
        <w:rPr>
          <w:rFonts w:ascii="Cambria" w:hAnsi="Cambria"/>
          <w:lang w:val="en-GB"/>
        </w:rPr>
        <w:t>approved</w:t>
      </w:r>
      <w:proofErr w:type="gramEnd"/>
      <w:r w:rsidRPr="009A7A47">
        <w:rPr>
          <w:rFonts w:ascii="Cambria" w:hAnsi="Cambria"/>
          <w:lang w:val="en-GB"/>
        </w:rPr>
        <w:t xml:space="preserve"> as they were deemed unnecessary for the completion of the project.</w:t>
      </w:r>
    </w:p>
    <w:p w:rsidR="00C975C3" w:rsidRPr="009A7A47" w:rsidRDefault="00C975C3" w:rsidP="00C975C3">
      <w:pPr>
        <w:pStyle w:val="StandardWeb"/>
        <w:spacing w:before="0" w:beforeAutospacing="0" w:after="0" w:afterAutospacing="0"/>
        <w:ind w:left="284"/>
        <w:jc w:val="both"/>
        <w:rPr>
          <w:rStyle w:val="Naglaeno"/>
          <w:lang w:val="en-GB"/>
        </w:rPr>
      </w:pPr>
    </w:p>
    <w:p w:rsidR="004B3EE3" w:rsidRPr="009A7A47" w:rsidRDefault="004B3EE3" w:rsidP="00C975C3">
      <w:pPr>
        <w:pStyle w:val="StandardWeb"/>
        <w:numPr>
          <w:ilvl w:val="0"/>
          <w:numId w:val="28"/>
        </w:numPr>
        <w:spacing w:before="0" w:beforeAutospacing="0" w:after="0" w:afterAutospacing="0"/>
        <w:ind w:left="284" w:hanging="357"/>
        <w:jc w:val="both"/>
        <w:rPr>
          <w:rStyle w:val="Naglaeno"/>
          <w:lang w:val="en-GB"/>
        </w:rPr>
      </w:pPr>
      <w:r w:rsidRPr="009A7A47">
        <w:rPr>
          <w:rStyle w:val="Naglaeno"/>
          <w:rFonts w:ascii="Cambria" w:hAnsi="Cambria"/>
          <w:lang w:val="en-GB"/>
        </w:rPr>
        <w:t>Calculation errors:</w:t>
      </w:r>
    </w:p>
    <w:p w:rsidR="004B3EE3" w:rsidRPr="009A7A47" w:rsidRDefault="004B3EE3" w:rsidP="00C975C3">
      <w:pPr>
        <w:numPr>
          <w:ilvl w:val="0"/>
          <w:numId w:val="13"/>
        </w:numPr>
        <w:spacing w:before="120"/>
        <w:ind w:hanging="357"/>
        <w:jc w:val="both"/>
        <w:rPr>
          <w:rFonts w:ascii="Cambria" w:hAnsi="Cambria"/>
          <w:lang w:val="en-GB"/>
        </w:rPr>
      </w:pPr>
      <w:r w:rsidRPr="009A7A47">
        <w:rPr>
          <w:rFonts w:ascii="Cambria" w:hAnsi="Cambria"/>
          <w:lang w:val="en-GB"/>
        </w:rPr>
        <w:t>The contracting authority mistakenly requested and received a higher amount for reimbursement than was recorded.</w:t>
      </w:r>
    </w:p>
    <w:p w:rsidR="004B3EE3" w:rsidRPr="009A7A47" w:rsidRDefault="004B3EE3" w:rsidP="00C975C3">
      <w:pPr>
        <w:numPr>
          <w:ilvl w:val="0"/>
          <w:numId w:val="13"/>
        </w:numPr>
        <w:spacing w:before="120"/>
        <w:ind w:hanging="357"/>
        <w:jc w:val="both"/>
        <w:rPr>
          <w:rFonts w:ascii="Cambria" w:hAnsi="Cambria"/>
          <w:lang w:val="en-GB"/>
        </w:rPr>
      </w:pPr>
      <w:r w:rsidRPr="009A7A47">
        <w:rPr>
          <w:rFonts w:ascii="Cambria" w:hAnsi="Cambria"/>
          <w:lang w:val="en-GB"/>
        </w:rPr>
        <w:t xml:space="preserve">The same costs </w:t>
      </w:r>
      <w:proofErr w:type="gramStart"/>
      <w:r w:rsidRPr="009A7A47">
        <w:rPr>
          <w:rFonts w:ascii="Cambria" w:hAnsi="Cambria"/>
          <w:lang w:val="en-GB"/>
        </w:rPr>
        <w:t>were approved and paid twice</w:t>
      </w:r>
      <w:proofErr w:type="gramEnd"/>
      <w:r w:rsidRPr="009A7A47">
        <w:rPr>
          <w:rFonts w:ascii="Cambria" w:hAnsi="Cambria"/>
          <w:lang w:val="en-GB"/>
        </w:rPr>
        <w:t>.</w:t>
      </w:r>
    </w:p>
    <w:p w:rsidR="004B3EE3" w:rsidRPr="009A7A47" w:rsidRDefault="004B3EE3" w:rsidP="00C975C3">
      <w:pPr>
        <w:numPr>
          <w:ilvl w:val="0"/>
          <w:numId w:val="13"/>
        </w:numPr>
        <w:spacing w:before="120"/>
        <w:ind w:hanging="357"/>
        <w:jc w:val="both"/>
        <w:rPr>
          <w:rFonts w:ascii="Cambria" w:hAnsi="Cambria"/>
          <w:lang w:val="en-GB"/>
        </w:rPr>
      </w:pPr>
      <w:r w:rsidRPr="009A7A47">
        <w:rPr>
          <w:rFonts w:ascii="Cambria" w:hAnsi="Cambria"/>
          <w:lang w:val="en-GB"/>
        </w:rPr>
        <w:t>Calculated amounts differed between the interim and final reports.</w:t>
      </w:r>
    </w:p>
    <w:p w:rsidR="004B3EE3" w:rsidRPr="009A7A47" w:rsidRDefault="004B3EE3" w:rsidP="00C975C3">
      <w:pPr>
        <w:numPr>
          <w:ilvl w:val="0"/>
          <w:numId w:val="13"/>
        </w:numPr>
        <w:spacing w:before="120"/>
        <w:ind w:hanging="357"/>
        <w:jc w:val="both"/>
        <w:rPr>
          <w:rFonts w:ascii="Cambria" w:hAnsi="Cambria"/>
          <w:lang w:val="en-GB"/>
        </w:rPr>
      </w:pPr>
      <w:r w:rsidRPr="009A7A47">
        <w:rPr>
          <w:rFonts w:ascii="Cambria" w:hAnsi="Cambria"/>
          <w:lang w:val="en-GB"/>
        </w:rPr>
        <w:t xml:space="preserve">A budget item </w:t>
      </w:r>
      <w:proofErr w:type="gramStart"/>
      <w:r w:rsidRPr="009A7A47">
        <w:rPr>
          <w:rFonts w:ascii="Cambria" w:hAnsi="Cambria"/>
          <w:lang w:val="en-GB"/>
        </w:rPr>
        <w:t>was exceeded</w:t>
      </w:r>
      <w:proofErr w:type="gramEnd"/>
      <w:r w:rsidRPr="009A7A47">
        <w:rPr>
          <w:rFonts w:ascii="Cambria" w:hAnsi="Cambria"/>
          <w:lang w:val="en-GB"/>
        </w:rPr>
        <w:t>.</w:t>
      </w:r>
    </w:p>
    <w:p w:rsidR="00690857" w:rsidRPr="009A7A47" w:rsidRDefault="00690857" w:rsidP="00B37490">
      <w:pPr>
        <w:spacing w:before="100" w:beforeAutospacing="1" w:after="100" w:afterAutospacing="1"/>
        <w:jc w:val="both"/>
        <w:rPr>
          <w:rFonts w:ascii="Cambria" w:hAnsi="Cambria"/>
          <w:lang w:val="en-GB"/>
        </w:rPr>
      </w:pPr>
    </w:p>
    <w:p w:rsidR="00690857" w:rsidRPr="009A7A47" w:rsidRDefault="00690857" w:rsidP="00B37490">
      <w:pPr>
        <w:spacing w:before="100" w:beforeAutospacing="1" w:after="100" w:afterAutospacing="1"/>
        <w:jc w:val="both"/>
        <w:rPr>
          <w:rFonts w:ascii="Cambria" w:hAnsi="Cambria"/>
          <w:lang w:val="en-GB"/>
        </w:rPr>
      </w:pPr>
    </w:p>
    <w:p w:rsidR="00690857" w:rsidRPr="009A7A47" w:rsidRDefault="00690857" w:rsidP="00B37490">
      <w:pPr>
        <w:spacing w:before="100" w:beforeAutospacing="1" w:after="100" w:afterAutospacing="1"/>
        <w:jc w:val="both"/>
        <w:rPr>
          <w:rFonts w:ascii="Cambria" w:hAnsi="Cambria"/>
          <w:lang w:val="en-GB"/>
        </w:rPr>
      </w:pPr>
    </w:p>
    <w:p w:rsidR="00690857" w:rsidRPr="009A7A47" w:rsidRDefault="00690857" w:rsidP="00B37490">
      <w:pPr>
        <w:pStyle w:val="Naslov2"/>
        <w:spacing w:before="0" w:line="240" w:lineRule="auto"/>
        <w:jc w:val="both"/>
        <w:rPr>
          <w:rFonts w:ascii="Cambria" w:hAnsi="Cambria" w:cs="Times New Roman"/>
          <w:b/>
          <w:bCs/>
          <w:sz w:val="24"/>
          <w:szCs w:val="24"/>
          <w:lang w:val="en-GB"/>
        </w:rPr>
      </w:pPr>
      <w:r w:rsidRPr="009A7A47">
        <w:rPr>
          <w:rFonts w:ascii="Cambria" w:hAnsi="Cambria" w:cs="Times New Roman"/>
          <w:b/>
          <w:bCs/>
          <w:sz w:val="24"/>
          <w:szCs w:val="24"/>
          <w:lang w:val="en-GB"/>
        </w:rPr>
        <w:lastRenderedPageBreak/>
        <w:t xml:space="preserve">The most common irregularities in </w:t>
      </w:r>
      <w:r w:rsidR="001379FE" w:rsidRPr="009A7A47">
        <w:rPr>
          <w:rFonts w:ascii="Cambria" w:hAnsi="Cambria" w:cs="Times New Roman"/>
          <w:b/>
          <w:bCs/>
          <w:sz w:val="24"/>
          <w:szCs w:val="24"/>
          <w:lang w:val="en-GB"/>
        </w:rPr>
        <w:t>projects aimed at employment, education, and skills as well as social inclusion</w:t>
      </w:r>
      <w:r w:rsidRPr="009A7A47">
        <w:rPr>
          <w:rFonts w:ascii="Cambria" w:hAnsi="Cambria" w:cs="Times New Roman"/>
          <w:b/>
          <w:bCs/>
          <w:sz w:val="24"/>
          <w:szCs w:val="24"/>
          <w:lang w:val="en-GB"/>
        </w:rPr>
        <w:t>:</w:t>
      </w:r>
    </w:p>
    <w:p w:rsidR="00690857" w:rsidRPr="009A7A47" w:rsidRDefault="00690857" w:rsidP="007308CB">
      <w:pPr>
        <w:jc w:val="both"/>
        <w:rPr>
          <w:rFonts w:ascii="Cambria" w:hAnsi="Cambria"/>
          <w:lang w:val="en-GB"/>
        </w:rPr>
      </w:pPr>
    </w:p>
    <w:p w:rsidR="00A34660" w:rsidRPr="009A7A47" w:rsidRDefault="00A34660" w:rsidP="007308CB">
      <w:pPr>
        <w:pStyle w:val="StandardWeb"/>
        <w:numPr>
          <w:ilvl w:val="0"/>
          <w:numId w:val="28"/>
        </w:numPr>
        <w:spacing w:before="0" w:beforeAutospacing="0" w:after="0" w:afterAutospacing="0"/>
        <w:ind w:left="426"/>
        <w:jc w:val="both"/>
        <w:rPr>
          <w:rFonts w:ascii="Cambria" w:hAnsi="Cambria"/>
          <w:b/>
          <w:lang w:val="en-GB"/>
        </w:rPr>
      </w:pPr>
      <w:r w:rsidRPr="009A7A47">
        <w:rPr>
          <w:rFonts w:ascii="Cambria" w:hAnsi="Cambria"/>
          <w:b/>
          <w:lang w:val="en-GB"/>
        </w:rPr>
        <w:t>Irregularities related to the formulation of criteria for selecting the economic entity or offer:</w:t>
      </w:r>
    </w:p>
    <w:p w:rsidR="00A34660" w:rsidRPr="009A7A47" w:rsidRDefault="00A34660" w:rsidP="007308CB">
      <w:pPr>
        <w:numPr>
          <w:ilvl w:val="0"/>
          <w:numId w:val="14"/>
        </w:numPr>
        <w:spacing w:before="120"/>
        <w:jc w:val="both"/>
        <w:rPr>
          <w:rFonts w:ascii="Cambria" w:hAnsi="Cambria"/>
          <w:lang w:val="en-GB"/>
        </w:rPr>
      </w:pPr>
      <w:r w:rsidRPr="009A7A47">
        <w:rPr>
          <w:rFonts w:ascii="Cambria" w:hAnsi="Cambria"/>
          <w:lang w:val="en-GB"/>
        </w:rPr>
        <w:t xml:space="preserve">The contracting authority used the economic </w:t>
      </w:r>
      <w:r w:rsidR="007308CB" w:rsidRPr="009A7A47">
        <w:rPr>
          <w:rFonts w:ascii="Cambria" w:hAnsi="Cambria"/>
          <w:lang w:val="en-GB"/>
        </w:rPr>
        <w:t>operator</w:t>
      </w:r>
      <w:r w:rsidRPr="009A7A47">
        <w:rPr>
          <w:rFonts w:ascii="Cambria" w:hAnsi="Cambria"/>
          <w:lang w:val="en-GB"/>
        </w:rPr>
        <w:t>'s experience evaluation as a</w:t>
      </w:r>
      <w:r w:rsidR="007308CB" w:rsidRPr="009A7A47">
        <w:rPr>
          <w:rFonts w:ascii="Cambria" w:hAnsi="Cambria"/>
          <w:lang w:val="en-GB"/>
        </w:rPr>
        <w:t>n</w:t>
      </w:r>
      <w:r w:rsidRPr="009A7A47">
        <w:rPr>
          <w:rFonts w:ascii="Cambria" w:hAnsi="Cambria"/>
          <w:lang w:val="en-GB"/>
        </w:rPr>
        <w:t xml:space="preserve"> </w:t>
      </w:r>
      <w:r w:rsidR="007308CB" w:rsidRPr="009A7A47">
        <w:rPr>
          <w:rFonts w:ascii="Cambria" w:hAnsi="Cambria"/>
          <w:lang w:val="en-GB"/>
        </w:rPr>
        <w:t xml:space="preserve">award </w:t>
      </w:r>
      <w:r w:rsidRPr="009A7A47">
        <w:rPr>
          <w:rFonts w:ascii="Cambria" w:hAnsi="Cambria"/>
          <w:lang w:val="en-GB"/>
        </w:rPr>
        <w:t xml:space="preserve">criterion, which </w:t>
      </w:r>
      <w:proofErr w:type="gramStart"/>
      <w:r w:rsidRPr="009A7A47">
        <w:rPr>
          <w:rFonts w:ascii="Cambria" w:hAnsi="Cambria"/>
          <w:lang w:val="en-GB"/>
        </w:rPr>
        <w:t>is considered</w:t>
      </w:r>
      <w:proofErr w:type="gramEnd"/>
      <w:r w:rsidRPr="009A7A47">
        <w:rPr>
          <w:rFonts w:ascii="Cambria" w:hAnsi="Cambria"/>
          <w:lang w:val="en-GB"/>
        </w:rPr>
        <w:t xml:space="preserve"> a </w:t>
      </w:r>
      <w:r w:rsidR="007308CB" w:rsidRPr="009A7A47">
        <w:rPr>
          <w:rFonts w:ascii="Cambria" w:hAnsi="Cambria"/>
          <w:lang w:val="en-GB"/>
        </w:rPr>
        <w:t>selection criterion</w:t>
      </w:r>
      <w:r w:rsidRPr="009A7A47">
        <w:rPr>
          <w:rFonts w:ascii="Cambria" w:hAnsi="Cambria"/>
          <w:lang w:val="en-GB"/>
        </w:rPr>
        <w:t xml:space="preserve">, not a </w:t>
      </w:r>
      <w:r w:rsidR="007308CB" w:rsidRPr="009A7A47">
        <w:rPr>
          <w:rFonts w:ascii="Cambria" w:hAnsi="Cambria"/>
          <w:lang w:val="en-GB"/>
        </w:rPr>
        <w:t>reward</w:t>
      </w:r>
      <w:r w:rsidRPr="009A7A47">
        <w:rPr>
          <w:rFonts w:ascii="Cambria" w:hAnsi="Cambria"/>
          <w:lang w:val="en-GB"/>
        </w:rPr>
        <w:t xml:space="preserve"> criterion. This criterion may only be used if the quality of the engaged personnel can significantly impact the success of contract execution, which is not applicable in this case;</w:t>
      </w:r>
    </w:p>
    <w:p w:rsidR="00A34660" w:rsidRPr="009A7A47" w:rsidRDefault="00A34660" w:rsidP="007308CB">
      <w:pPr>
        <w:numPr>
          <w:ilvl w:val="0"/>
          <w:numId w:val="14"/>
        </w:numPr>
        <w:spacing w:before="120"/>
        <w:jc w:val="both"/>
        <w:rPr>
          <w:rFonts w:ascii="Cambria" w:hAnsi="Cambria"/>
          <w:lang w:val="en-GB"/>
        </w:rPr>
      </w:pPr>
      <w:r w:rsidRPr="009A7A47">
        <w:rPr>
          <w:rFonts w:ascii="Cambria" w:hAnsi="Cambria"/>
          <w:lang w:val="en-GB"/>
        </w:rPr>
        <w:t xml:space="preserve">The contracting authority did not include the amended provisions of the Public Procurement Act in the tender documentation, thereby limiting access to the public procurement procedure to entities that can meet the capacity criterion within a shorter time than the legally </w:t>
      </w:r>
      <w:r w:rsidR="007308CB" w:rsidRPr="009A7A47">
        <w:rPr>
          <w:rFonts w:ascii="Cambria" w:hAnsi="Cambria"/>
          <w:lang w:val="en-GB"/>
        </w:rPr>
        <w:t>specified</w:t>
      </w:r>
      <w:r w:rsidRPr="009A7A47">
        <w:rPr>
          <w:rFonts w:ascii="Cambria" w:hAnsi="Cambria"/>
          <w:lang w:val="en-GB"/>
        </w:rPr>
        <w:t xml:space="preserve"> period;</w:t>
      </w:r>
    </w:p>
    <w:p w:rsidR="007308CB" w:rsidRPr="009A7A47" w:rsidRDefault="00A34660" w:rsidP="007308CB">
      <w:pPr>
        <w:pStyle w:val="Odlomakpopisa"/>
        <w:numPr>
          <w:ilvl w:val="0"/>
          <w:numId w:val="29"/>
        </w:numPr>
        <w:spacing w:before="120"/>
        <w:jc w:val="both"/>
        <w:rPr>
          <w:rFonts w:ascii="Cambria" w:hAnsi="Cambria"/>
          <w:lang w:val="en-GB"/>
        </w:rPr>
      </w:pPr>
      <w:r w:rsidRPr="009A7A47">
        <w:rPr>
          <w:rFonts w:ascii="Cambria" w:hAnsi="Cambria"/>
          <w:lang w:val="en-GB"/>
        </w:rPr>
        <w:t xml:space="preserve">The contracting authority required </w:t>
      </w:r>
      <w:r w:rsidR="007308CB" w:rsidRPr="009A7A47">
        <w:rPr>
          <w:rFonts w:ascii="Cambria" w:hAnsi="Cambria"/>
          <w:lang w:val="en-GB"/>
        </w:rPr>
        <w:t>economic operator to meet selection criteria</w:t>
      </w:r>
      <w:r w:rsidRPr="009A7A47">
        <w:rPr>
          <w:rFonts w:ascii="Cambria" w:hAnsi="Cambria"/>
          <w:lang w:val="en-GB"/>
        </w:rPr>
        <w:t xml:space="preserve"> that are stricter than those </w:t>
      </w:r>
      <w:r w:rsidR="007308CB" w:rsidRPr="009A7A47">
        <w:rPr>
          <w:rFonts w:ascii="Cambria" w:hAnsi="Cambria"/>
          <w:lang w:val="en-GB"/>
        </w:rPr>
        <w:t>specified</w:t>
      </w:r>
      <w:r w:rsidRPr="009A7A47">
        <w:rPr>
          <w:rFonts w:ascii="Cambria" w:hAnsi="Cambria"/>
          <w:lang w:val="en-GB"/>
        </w:rPr>
        <w:t xml:space="preserve"> by the </w:t>
      </w:r>
      <w:r w:rsidR="007308CB" w:rsidRPr="009A7A47">
        <w:rPr>
          <w:rFonts w:ascii="Cambria" w:hAnsi="Cambria"/>
          <w:lang w:val="en-GB"/>
        </w:rPr>
        <w:t xml:space="preserve">national </w:t>
      </w:r>
      <w:r w:rsidRPr="009A7A47">
        <w:rPr>
          <w:rFonts w:ascii="Cambria" w:hAnsi="Cambria"/>
          <w:lang w:val="en-GB"/>
        </w:rPr>
        <w:t>Public Procurement Act;</w:t>
      </w:r>
    </w:p>
    <w:p w:rsidR="007308CB" w:rsidRPr="009A7A47" w:rsidRDefault="007308CB" w:rsidP="007308CB">
      <w:pPr>
        <w:pStyle w:val="StandardWeb"/>
        <w:spacing w:before="0" w:beforeAutospacing="0" w:after="0" w:afterAutospacing="0"/>
        <w:ind w:left="426"/>
        <w:jc w:val="both"/>
        <w:rPr>
          <w:rFonts w:ascii="Cambria" w:hAnsi="Cambria"/>
          <w:lang w:val="en-GB"/>
        </w:rPr>
      </w:pPr>
    </w:p>
    <w:p w:rsidR="00A34660" w:rsidRPr="009A7A47" w:rsidRDefault="00A34660" w:rsidP="007308CB">
      <w:pPr>
        <w:pStyle w:val="StandardWeb"/>
        <w:numPr>
          <w:ilvl w:val="0"/>
          <w:numId w:val="28"/>
        </w:numPr>
        <w:spacing w:before="0" w:beforeAutospacing="0" w:after="0" w:afterAutospacing="0"/>
        <w:ind w:left="426"/>
        <w:jc w:val="both"/>
        <w:rPr>
          <w:rFonts w:ascii="Cambria" w:hAnsi="Cambria"/>
          <w:b/>
          <w:lang w:val="en-GB"/>
        </w:rPr>
      </w:pPr>
      <w:r w:rsidRPr="009A7A47">
        <w:rPr>
          <w:rFonts w:ascii="Cambria" w:hAnsi="Cambria"/>
          <w:b/>
          <w:lang w:val="en-GB"/>
        </w:rPr>
        <w:t xml:space="preserve">Changes to contract elements </w:t>
      </w:r>
      <w:r w:rsidR="007308CB" w:rsidRPr="009A7A47">
        <w:rPr>
          <w:rFonts w:ascii="Cambria" w:hAnsi="Cambria"/>
          <w:b/>
          <w:lang w:val="en-GB"/>
        </w:rPr>
        <w:t>specified within contract notice</w:t>
      </w:r>
      <w:r w:rsidRPr="009A7A47">
        <w:rPr>
          <w:rFonts w:ascii="Cambria" w:hAnsi="Cambria"/>
          <w:b/>
          <w:lang w:val="en-GB"/>
        </w:rPr>
        <w:t xml:space="preserve"> or tender documentation:</w:t>
      </w:r>
    </w:p>
    <w:p w:rsidR="00A34660" w:rsidRPr="009A7A47" w:rsidRDefault="00A34660" w:rsidP="007308CB">
      <w:pPr>
        <w:numPr>
          <w:ilvl w:val="0"/>
          <w:numId w:val="15"/>
        </w:numPr>
        <w:spacing w:before="120"/>
        <w:jc w:val="both"/>
        <w:rPr>
          <w:rFonts w:ascii="Cambria" w:hAnsi="Cambria"/>
          <w:lang w:val="en-GB"/>
        </w:rPr>
      </w:pPr>
      <w:r w:rsidRPr="009A7A47">
        <w:rPr>
          <w:rFonts w:ascii="Cambria" w:hAnsi="Cambria"/>
          <w:lang w:val="en-GB"/>
        </w:rPr>
        <w:t xml:space="preserve">Modification of the warranty delivery period for the proper </w:t>
      </w:r>
      <w:r w:rsidR="00146B08" w:rsidRPr="009A7A47">
        <w:rPr>
          <w:rFonts w:ascii="Cambria" w:hAnsi="Cambria"/>
          <w:lang w:val="en-GB"/>
        </w:rPr>
        <w:t>fulfilment</w:t>
      </w:r>
      <w:r w:rsidRPr="009A7A47">
        <w:rPr>
          <w:rFonts w:ascii="Cambria" w:hAnsi="Cambria"/>
          <w:lang w:val="en-GB"/>
        </w:rPr>
        <w:t xml:space="preserve"> of the contract; failure to extend the warranty period in case of contract extension; failure to provide the warranty as specified in the tender documentation when concluding the contract; the offer did not include the signed contract proposal as required </w:t>
      </w:r>
      <w:r w:rsidR="00981EDB">
        <w:rPr>
          <w:rFonts w:ascii="Cambria" w:hAnsi="Cambria"/>
          <w:lang w:val="en-GB"/>
        </w:rPr>
        <w:t>in the tender documentation;</w:t>
      </w:r>
      <w:r w:rsidRPr="009A7A47">
        <w:rPr>
          <w:rFonts w:ascii="Cambria" w:hAnsi="Cambria"/>
          <w:lang w:val="en-GB"/>
        </w:rPr>
        <w:t xml:space="preserve"> the signed contract proposal was not submitted on time as requested in the Request for Offer Supplement</w:t>
      </w:r>
      <w:r w:rsidR="00981EDB">
        <w:rPr>
          <w:rFonts w:ascii="Cambria" w:hAnsi="Cambria"/>
          <w:lang w:val="en-GB"/>
        </w:rPr>
        <w:t>;</w:t>
      </w:r>
    </w:p>
    <w:p w:rsidR="00A34660" w:rsidRPr="009A7A47" w:rsidRDefault="00A34660" w:rsidP="007308CB">
      <w:pPr>
        <w:pStyle w:val="StandardWeb"/>
        <w:numPr>
          <w:ilvl w:val="0"/>
          <w:numId w:val="28"/>
        </w:numPr>
        <w:spacing w:before="120" w:beforeAutospacing="0" w:after="0" w:afterAutospacing="0"/>
        <w:ind w:left="426"/>
        <w:jc w:val="both"/>
        <w:rPr>
          <w:rFonts w:ascii="Cambria" w:hAnsi="Cambria"/>
          <w:b/>
          <w:lang w:val="en-GB"/>
        </w:rPr>
      </w:pPr>
      <w:r w:rsidRPr="009A7A47">
        <w:rPr>
          <w:rFonts w:ascii="Cambria" w:hAnsi="Cambria"/>
          <w:b/>
          <w:lang w:val="en-GB"/>
        </w:rPr>
        <w:t xml:space="preserve">Failure to publish a </w:t>
      </w:r>
      <w:r w:rsidR="00146B08" w:rsidRPr="009A7A47">
        <w:rPr>
          <w:rFonts w:ascii="Cambria" w:hAnsi="Cambria"/>
          <w:b/>
          <w:lang w:val="en-GB"/>
        </w:rPr>
        <w:t>contract notification</w:t>
      </w:r>
      <w:r w:rsidRPr="009A7A47">
        <w:rPr>
          <w:rFonts w:ascii="Cambria" w:hAnsi="Cambria"/>
          <w:b/>
          <w:lang w:val="en-GB"/>
        </w:rPr>
        <w:t>:</w:t>
      </w:r>
    </w:p>
    <w:p w:rsidR="00A34660" w:rsidRPr="009A7A47" w:rsidRDefault="00A34660" w:rsidP="00944192">
      <w:pPr>
        <w:pStyle w:val="StandardWeb"/>
        <w:numPr>
          <w:ilvl w:val="0"/>
          <w:numId w:val="16"/>
        </w:numPr>
        <w:spacing w:before="120" w:beforeAutospacing="0" w:after="0" w:afterAutospacing="0"/>
        <w:jc w:val="both"/>
        <w:rPr>
          <w:rFonts w:ascii="Cambria" w:hAnsi="Cambria"/>
          <w:lang w:val="en-GB"/>
        </w:rPr>
      </w:pPr>
      <w:r w:rsidRPr="009A7A47">
        <w:rPr>
          <w:rFonts w:ascii="Cambria" w:hAnsi="Cambria"/>
          <w:lang w:val="en-GB"/>
        </w:rPr>
        <w:t xml:space="preserve">The contracting authority </w:t>
      </w:r>
      <w:r w:rsidR="00146B08" w:rsidRPr="009A7A47">
        <w:rPr>
          <w:rFonts w:ascii="Cambria" w:hAnsi="Cambria"/>
          <w:lang w:val="en-GB"/>
        </w:rPr>
        <w:t>conducted</w:t>
      </w:r>
      <w:r w:rsidRPr="009A7A47">
        <w:rPr>
          <w:rFonts w:ascii="Cambria" w:hAnsi="Cambria"/>
          <w:lang w:val="en-GB"/>
        </w:rPr>
        <w:t xml:space="preserve"> a negotiated procedure without prior publication for the procurement of </w:t>
      </w:r>
      <w:r w:rsidR="00146B08" w:rsidRPr="009A7A47">
        <w:rPr>
          <w:rFonts w:ascii="Cambria" w:hAnsi="Cambria"/>
          <w:lang w:val="en-GB"/>
        </w:rPr>
        <w:t>foreign scientific databases and academic journals in electronic form from EBSCO for the needs of university libraries and scientific and higher education institutions.</w:t>
      </w:r>
      <w:r w:rsidR="00944192" w:rsidRPr="009A7A47">
        <w:rPr>
          <w:rFonts w:ascii="Cambria" w:hAnsi="Cambria"/>
          <w:lang w:val="en-GB"/>
        </w:rPr>
        <w:t xml:space="preserve"> It also specified </w:t>
      </w:r>
      <w:r w:rsidRPr="009A7A47">
        <w:rPr>
          <w:rFonts w:ascii="Cambria" w:hAnsi="Cambria"/>
          <w:lang w:val="en-GB"/>
        </w:rPr>
        <w:t>a particular brand of product as the subject of procurement. However, this product could have been sourced from other suppliers as well, not just the one to whom the offer request was sent, which means there was no legal basis for carrying out the negotiated procedure without prior publication for this procurement;</w:t>
      </w:r>
    </w:p>
    <w:p w:rsidR="00A423DD" w:rsidRPr="009A7A47" w:rsidRDefault="00A34660" w:rsidP="00A423DD">
      <w:pPr>
        <w:pStyle w:val="StandardWeb"/>
        <w:numPr>
          <w:ilvl w:val="0"/>
          <w:numId w:val="16"/>
        </w:numPr>
        <w:spacing w:before="120" w:beforeAutospacing="0" w:after="0" w:afterAutospacing="0"/>
        <w:jc w:val="both"/>
        <w:rPr>
          <w:rFonts w:ascii="Cambria" w:hAnsi="Cambria"/>
          <w:lang w:val="en-GB"/>
        </w:rPr>
      </w:pPr>
      <w:r w:rsidRPr="009A7A47">
        <w:rPr>
          <w:rFonts w:ascii="Cambria" w:hAnsi="Cambria"/>
          <w:lang w:val="en-GB"/>
        </w:rPr>
        <w:t xml:space="preserve">Decisions on the selection of members for work and mentoring groups for implementing project activities </w:t>
      </w:r>
      <w:proofErr w:type="gramStart"/>
      <w:r w:rsidRPr="009A7A47">
        <w:rPr>
          <w:rFonts w:ascii="Cambria" w:hAnsi="Cambria"/>
          <w:lang w:val="en-GB"/>
        </w:rPr>
        <w:t>were not made following the publication of the public call for participation and based on pre-defined and publicly published criteria</w:t>
      </w:r>
      <w:proofErr w:type="gramEnd"/>
      <w:r w:rsidRPr="009A7A47">
        <w:rPr>
          <w:rFonts w:ascii="Cambria" w:hAnsi="Cambria"/>
          <w:lang w:val="en-GB"/>
        </w:rPr>
        <w:t>. Instead, experts from the previous project were re-engaged. However, the project activities of the two projects are not identical, and this approach is unjustified;</w:t>
      </w:r>
    </w:p>
    <w:p w:rsidR="00A423DD" w:rsidRDefault="00A423DD" w:rsidP="00A423DD">
      <w:pPr>
        <w:pStyle w:val="StandardWeb"/>
        <w:spacing w:before="120" w:beforeAutospacing="0" w:after="0" w:afterAutospacing="0"/>
        <w:jc w:val="both"/>
        <w:rPr>
          <w:rFonts w:ascii="Cambria" w:hAnsi="Cambria"/>
          <w:lang w:val="en-GB"/>
        </w:rPr>
      </w:pPr>
    </w:p>
    <w:p w:rsidR="009A7A47" w:rsidRPr="009A7A47" w:rsidRDefault="009A7A47" w:rsidP="00A423DD">
      <w:pPr>
        <w:pStyle w:val="StandardWeb"/>
        <w:spacing w:before="120" w:beforeAutospacing="0" w:after="0" w:afterAutospacing="0"/>
        <w:jc w:val="both"/>
        <w:rPr>
          <w:rFonts w:ascii="Cambria" w:hAnsi="Cambria"/>
          <w:lang w:val="en-GB"/>
        </w:rPr>
      </w:pPr>
    </w:p>
    <w:p w:rsidR="00A34660" w:rsidRPr="009A7A47" w:rsidRDefault="00A34660" w:rsidP="003305D0">
      <w:pPr>
        <w:pStyle w:val="StandardWeb"/>
        <w:numPr>
          <w:ilvl w:val="0"/>
          <w:numId w:val="16"/>
        </w:numPr>
        <w:spacing w:before="120" w:beforeAutospacing="0" w:after="0" w:afterAutospacing="0"/>
        <w:jc w:val="both"/>
        <w:rPr>
          <w:rFonts w:ascii="Cambria" w:hAnsi="Cambria"/>
          <w:lang w:val="en-GB"/>
        </w:rPr>
      </w:pPr>
      <w:r w:rsidRPr="009A7A47">
        <w:rPr>
          <w:rFonts w:ascii="Cambria" w:hAnsi="Cambria"/>
          <w:lang w:val="en-GB"/>
        </w:rPr>
        <w:lastRenderedPageBreak/>
        <w:t xml:space="preserve">According to the procurement plan and the </w:t>
      </w:r>
      <w:r w:rsidR="003305D0" w:rsidRPr="009A7A47">
        <w:rPr>
          <w:rFonts w:ascii="Cambria" w:hAnsi="Cambria"/>
          <w:lang w:val="en-GB"/>
        </w:rPr>
        <w:t>procurement notice</w:t>
      </w:r>
      <w:r w:rsidRPr="009A7A47">
        <w:rPr>
          <w:rFonts w:ascii="Cambria" w:hAnsi="Cambria"/>
          <w:lang w:val="en-GB"/>
        </w:rPr>
        <w:t xml:space="preserve">, the estimated value of the vehicle procurement was less than </w:t>
      </w:r>
      <w:r w:rsidR="003305D0" w:rsidRPr="009A7A47">
        <w:rPr>
          <w:rFonts w:ascii="Cambria" w:hAnsi="Cambria"/>
          <w:lang w:val="en-GB"/>
        </w:rPr>
        <w:t>EUR</w:t>
      </w:r>
      <w:r w:rsidRPr="009A7A47">
        <w:rPr>
          <w:rFonts w:ascii="Cambria" w:hAnsi="Cambria"/>
          <w:lang w:val="en-GB"/>
        </w:rPr>
        <w:t xml:space="preserve"> </w:t>
      </w:r>
      <w:r w:rsidR="003305D0" w:rsidRPr="009A7A47">
        <w:rPr>
          <w:rFonts w:ascii="Cambria" w:hAnsi="Cambria"/>
          <w:lang w:val="en-GB"/>
        </w:rPr>
        <w:t xml:space="preserve">26,514.65 </w:t>
      </w:r>
      <w:r w:rsidRPr="009A7A47">
        <w:rPr>
          <w:rFonts w:ascii="Cambria" w:hAnsi="Cambria"/>
          <w:lang w:val="en-GB"/>
        </w:rPr>
        <w:t xml:space="preserve">(excluding VAT), and the contracting authority conducted the procurement procedure in accordance with the Rules on the Implementation of the Simplified Procurement Procedure. However, the contracting authority signed a contract worth more than </w:t>
      </w:r>
      <w:r w:rsidR="003305D0" w:rsidRPr="009A7A47">
        <w:rPr>
          <w:rFonts w:ascii="Cambria" w:hAnsi="Cambria"/>
          <w:lang w:val="en-GB"/>
        </w:rPr>
        <w:t>EUR</w:t>
      </w:r>
      <w:r w:rsidRPr="009A7A47">
        <w:rPr>
          <w:rFonts w:ascii="Cambria" w:hAnsi="Cambria"/>
          <w:lang w:val="en-GB"/>
        </w:rPr>
        <w:t xml:space="preserve"> </w:t>
      </w:r>
      <w:r w:rsidR="003305D0" w:rsidRPr="009A7A47">
        <w:rPr>
          <w:rFonts w:ascii="Cambria" w:hAnsi="Cambria"/>
          <w:lang w:val="en-GB"/>
        </w:rPr>
        <w:t>26,514.65</w:t>
      </w:r>
      <w:r w:rsidRPr="009A7A47">
        <w:rPr>
          <w:rFonts w:ascii="Cambria" w:hAnsi="Cambria"/>
          <w:lang w:val="en-GB"/>
        </w:rPr>
        <w:t xml:space="preserve"> excluding VAT (vehicle price + special vehicle tax). Given the contract value, the contracting authority should have conducted the procedure in accordance with the Public Procurement Act.</w:t>
      </w:r>
    </w:p>
    <w:p w:rsidR="00C91463" w:rsidRPr="009A7A47" w:rsidRDefault="00C91463" w:rsidP="00C91463">
      <w:pPr>
        <w:pStyle w:val="StandardWeb"/>
        <w:spacing w:before="0" w:beforeAutospacing="0" w:after="0" w:afterAutospacing="0"/>
        <w:ind w:left="426"/>
        <w:jc w:val="both"/>
        <w:rPr>
          <w:rFonts w:ascii="Cambria" w:hAnsi="Cambria"/>
          <w:lang w:val="en-GB"/>
        </w:rPr>
      </w:pPr>
    </w:p>
    <w:p w:rsidR="00A34660" w:rsidRPr="009A7A47" w:rsidRDefault="00A34660" w:rsidP="00C91463">
      <w:pPr>
        <w:pStyle w:val="StandardWeb"/>
        <w:numPr>
          <w:ilvl w:val="0"/>
          <w:numId w:val="28"/>
        </w:numPr>
        <w:spacing w:before="0" w:beforeAutospacing="0" w:after="0" w:afterAutospacing="0"/>
        <w:ind w:left="426"/>
        <w:jc w:val="both"/>
        <w:rPr>
          <w:rFonts w:ascii="Cambria" w:hAnsi="Cambria"/>
          <w:lang w:val="en-GB"/>
        </w:rPr>
      </w:pPr>
      <w:r w:rsidRPr="009A7A47">
        <w:rPr>
          <w:rFonts w:ascii="Cambria" w:hAnsi="Cambria"/>
          <w:b/>
          <w:lang w:val="en-GB"/>
        </w:rPr>
        <w:t>Lack of transparency</w:t>
      </w:r>
      <w:r w:rsidRPr="009A7A47">
        <w:rPr>
          <w:rFonts w:ascii="Cambria" w:hAnsi="Cambria"/>
          <w:lang w:val="en-GB"/>
        </w:rPr>
        <w:t xml:space="preserve"> - Failing to request from the bidder who submitted the economically most advantageous offer to submit updated supporting documents within a reasonable timeframe to prove the absence of grounds for exclusion and to meet the selection criteria for the economic entity;</w:t>
      </w:r>
    </w:p>
    <w:p w:rsidR="00C91463" w:rsidRPr="009A7A47" w:rsidRDefault="00C91463" w:rsidP="00C91463">
      <w:pPr>
        <w:pStyle w:val="StandardWeb"/>
        <w:spacing w:before="0" w:beforeAutospacing="0" w:after="0" w:afterAutospacing="0"/>
        <w:ind w:left="426"/>
        <w:jc w:val="both"/>
        <w:rPr>
          <w:rFonts w:ascii="Cambria" w:hAnsi="Cambria"/>
          <w:lang w:val="en-GB"/>
        </w:rPr>
      </w:pPr>
    </w:p>
    <w:p w:rsidR="00A34660" w:rsidRPr="00A72A5E" w:rsidRDefault="00A34660" w:rsidP="00C91463">
      <w:pPr>
        <w:pStyle w:val="StandardWeb"/>
        <w:numPr>
          <w:ilvl w:val="0"/>
          <w:numId w:val="28"/>
        </w:numPr>
        <w:spacing w:before="0" w:beforeAutospacing="0" w:after="0" w:afterAutospacing="0"/>
        <w:ind w:left="426"/>
        <w:jc w:val="both"/>
        <w:rPr>
          <w:rFonts w:ascii="Cambria" w:hAnsi="Cambria"/>
          <w:lang w:val="en-GB"/>
        </w:rPr>
      </w:pPr>
      <w:r w:rsidRPr="00A72A5E">
        <w:rPr>
          <w:rFonts w:ascii="Cambria" w:hAnsi="Cambria"/>
          <w:b/>
          <w:lang w:val="en-GB"/>
        </w:rPr>
        <w:t xml:space="preserve">Artificial </w:t>
      </w:r>
      <w:r w:rsidR="00981EDB" w:rsidRPr="00A72A5E">
        <w:rPr>
          <w:rFonts w:ascii="Cambria" w:hAnsi="Cambria"/>
          <w:b/>
          <w:lang w:val="en-GB"/>
        </w:rPr>
        <w:t>splitting</w:t>
      </w:r>
      <w:r w:rsidRPr="00A72A5E">
        <w:rPr>
          <w:rFonts w:ascii="Cambria" w:hAnsi="Cambria"/>
          <w:b/>
          <w:lang w:val="en-GB"/>
        </w:rPr>
        <w:t xml:space="preserve"> of service contracts</w:t>
      </w:r>
      <w:r w:rsidRPr="00A72A5E">
        <w:rPr>
          <w:rFonts w:ascii="Cambria" w:hAnsi="Cambria"/>
          <w:lang w:val="en-GB"/>
        </w:rPr>
        <w:t>:</w:t>
      </w:r>
    </w:p>
    <w:p w:rsidR="00A34660" w:rsidRPr="009A7A47" w:rsidRDefault="00A34660" w:rsidP="007308CB">
      <w:pPr>
        <w:numPr>
          <w:ilvl w:val="0"/>
          <w:numId w:val="17"/>
        </w:numPr>
        <w:spacing w:before="120"/>
        <w:jc w:val="both"/>
        <w:rPr>
          <w:rFonts w:ascii="Cambria" w:hAnsi="Cambria"/>
          <w:lang w:val="en-GB"/>
        </w:rPr>
      </w:pPr>
      <w:r w:rsidRPr="009A7A47">
        <w:rPr>
          <w:rFonts w:ascii="Cambria" w:hAnsi="Cambria"/>
          <w:lang w:val="en-GB"/>
        </w:rPr>
        <w:t xml:space="preserve">Between 2019 and 2021, three procurements of worker leasing services through temporary employment agencies were carried out for a project aimed at the specialized training of doctors of medicine at a health </w:t>
      </w:r>
      <w:r w:rsidR="006577C4" w:rsidRPr="009A7A47">
        <w:rPr>
          <w:rFonts w:ascii="Cambria" w:hAnsi="Cambria"/>
          <w:lang w:val="en-GB"/>
        </w:rPr>
        <w:t>centre</w:t>
      </w:r>
      <w:r w:rsidRPr="009A7A47">
        <w:rPr>
          <w:rFonts w:ascii="Cambria" w:hAnsi="Cambria"/>
          <w:lang w:val="en-GB"/>
        </w:rPr>
        <w:t>. Given the estimated value of the procurement (agency services for worker leasing within the project)</w:t>
      </w:r>
      <w:proofErr w:type="gramStart"/>
      <w:r w:rsidRPr="009A7A47">
        <w:rPr>
          <w:rFonts w:ascii="Cambria" w:hAnsi="Cambria"/>
          <w:lang w:val="en-GB"/>
        </w:rPr>
        <w:t>,</w:t>
      </w:r>
      <w:proofErr w:type="gramEnd"/>
      <w:r w:rsidRPr="009A7A47">
        <w:rPr>
          <w:rFonts w:ascii="Cambria" w:hAnsi="Cambria"/>
          <w:lang w:val="en-GB"/>
        </w:rPr>
        <w:t xml:space="preserve"> the procurement procedure should have been conducted in accordance with the Public Procurement Act. However, the procurement for the period from April 2018 to October 2019 </w:t>
      </w:r>
      <w:proofErr w:type="gramStart"/>
      <w:r w:rsidRPr="009A7A47">
        <w:rPr>
          <w:rFonts w:ascii="Cambria" w:hAnsi="Cambria"/>
          <w:lang w:val="en-GB"/>
        </w:rPr>
        <w:t>was not carried</w:t>
      </w:r>
      <w:proofErr w:type="gramEnd"/>
      <w:r w:rsidRPr="009A7A47">
        <w:rPr>
          <w:rFonts w:ascii="Cambria" w:hAnsi="Cambria"/>
          <w:lang w:val="en-GB"/>
        </w:rPr>
        <w:t xml:space="preserve"> out following an open public procurement procedure. The procurement of the agency service was artificially divided, meaning it was directly contracted rather than following an open procedure;</w:t>
      </w:r>
    </w:p>
    <w:p w:rsidR="00A34660" w:rsidRPr="009A7A47" w:rsidRDefault="00A34660" w:rsidP="007308CB">
      <w:pPr>
        <w:numPr>
          <w:ilvl w:val="0"/>
          <w:numId w:val="17"/>
        </w:numPr>
        <w:spacing w:before="120"/>
        <w:jc w:val="both"/>
        <w:rPr>
          <w:rFonts w:ascii="Cambria" w:hAnsi="Cambria"/>
          <w:lang w:val="en-GB"/>
        </w:rPr>
      </w:pPr>
      <w:r w:rsidRPr="009A7A47">
        <w:rPr>
          <w:rFonts w:ascii="Cambria" w:hAnsi="Cambria"/>
          <w:lang w:val="en-GB"/>
        </w:rPr>
        <w:t xml:space="preserve">In the Grant Agreement, it </w:t>
      </w:r>
      <w:proofErr w:type="gramStart"/>
      <w:r w:rsidRPr="009A7A47">
        <w:rPr>
          <w:rFonts w:ascii="Cambria" w:hAnsi="Cambria"/>
          <w:lang w:val="en-GB"/>
        </w:rPr>
        <w:t xml:space="preserve">is </w:t>
      </w:r>
      <w:r w:rsidR="00717275" w:rsidRPr="009A7A47">
        <w:rPr>
          <w:rFonts w:ascii="Cambria" w:hAnsi="Cambria"/>
          <w:lang w:val="en-GB"/>
        </w:rPr>
        <w:t>specified</w:t>
      </w:r>
      <w:proofErr w:type="gramEnd"/>
      <w:r w:rsidRPr="009A7A47">
        <w:rPr>
          <w:rFonts w:ascii="Cambria" w:hAnsi="Cambria"/>
          <w:lang w:val="en-GB"/>
        </w:rPr>
        <w:t xml:space="preserve"> that in projects with multiple partners jointly procuring the same subject of procurement, the value of works, goods, or services should be considered at the project level, not at the individual partner level. However, in the digitalization of services project in one economic sector (application development and central portal), project partners conducted two procurements that can be considered the same technical, functional, and objective whole. Also, in both procurement procedures, the same economic </w:t>
      </w:r>
      <w:r w:rsidR="00717275" w:rsidRPr="009A7A47">
        <w:rPr>
          <w:rFonts w:ascii="Cambria" w:hAnsi="Cambria"/>
          <w:lang w:val="en-GB"/>
        </w:rPr>
        <w:t>operator</w:t>
      </w:r>
      <w:r w:rsidRPr="009A7A47">
        <w:rPr>
          <w:rFonts w:ascii="Cambria" w:hAnsi="Cambria"/>
          <w:lang w:val="en-GB"/>
        </w:rPr>
        <w:t xml:space="preserve"> was contracted, the same experts were selected, and both tender documents contained the same or similar descriptions of the procurement subject and capacity requirements</w:t>
      </w:r>
    </w:p>
    <w:p w:rsidR="00717275" w:rsidRPr="009A7A47" w:rsidRDefault="00717275" w:rsidP="00717275">
      <w:pPr>
        <w:pStyle w:val="StandardWeb"/>
        <w:spacing w:before="0" w:beforeAutospacing="0" w:after="0" w:afterAutospacing="0"/>
        <w:ind w:left="426"/>
        <w:jc w:val="both"/>
        <w:rPr>
          <w:rFonts w:ascii="Cambria" w:hAnsi="Cambria"/>
          <w:lang w:val="en-GB"/>
        </w:rPr>
      </w:pPr>
    </w:p>
    <w:p w:rsidR="006B7E63" w:rsidRPr="009A7A47" w:rsidRDefault="006B7E63" w:rsidP="00717275">
      <w:pPr>
        <w:pStyle w:val="StandardWeb"/>
        <w:numPr>
          <w:ilvl w:val="0"/>
          <w:numId w:val="28"/>
        </w:numPr>
        <w:spacing w:before="0" w:beforeAutospacing="0" w:after="0" w:afterAutospacing="0"/>
        <w:ind w:left="426"/>
        <w:jc w:val="both"/>
        <w:rPr>
          <w:rFonts w:ascii="Cambria" w:hAnsi="Cambria"/>
          <w:lang w:val="en-GB"/>
        </w:rPr>
      </w:pPr>
      <w:r w:rsidRPr="009A7A47">
        <w:rPr>
          <w:rFonts w:ascii="Cambria" w:hAnsi="Cambria"/>
          <w:b/>
          <w:lang w:val="en-GB"/>
        </w:rPr>
        <w:t xml:space="preserve">The </w:t>
      </w:r>
      <w:r w:rsidR="00975DD0" w:rsidRPr="009A7A47">
        <w:rPr>
          <w:rFonts w:ascii="Cambria" w:hAnsi="Cambria"/>
          <w:b/>
          <w:lang w:val="en-GB"/>
        </w:rPr>
        <w:t>beneficiary</w:t>
      </w:r>
      <w:r w:rsidRPr="009A7A47">
        <w:rPr>
          <w:rFonts w:ascii="Cambria" w:hAnsi="Cambria"/>
          <w:b/>
          <w:lang w:val="en-GB"/>
        </w:rPr>
        <w:t xml:space="preserve"> has not divided the procurement subject</w:t>
      </w:r>
      <w:r w:rsidRPr="009A7A47">
        <w:rPr>
          <w:rFonts w:ascii="Cambria" w:hAnsi="Cambria"/>
          <w:lang w:val="en-GB"/>
        </w:rPr>
        <w:t xml:space="preserve"> (</w:t>
      </w:r>
      <w:r w:rsidRPr="009A7A47">
        <w:rPr>
          <w:rFonts w:ascii="Cambria" w:hAnsi="Cambria"/>
          <w:i/>
          <w:lang w:val="en-GB"/>
        </w:rPr>
        <w:t>IT system maintenance and upgrade services</w:t>
      </w:r>
      <w:r w:rsidRPr="009A7A47">
        <w:rPr>
          <w:rFonts w:ascii="Cambria" w:hAnsi="Cambria"/>
          <w:lang w:val="en-GB"/>
        </w:rPr>
        <w:t>)</w:t>
      </w:r>
      <w:r w:rsidRPr="009A7A47">
        <w:rPr>
          <w:rFonts w:ascii="Cambria" w:hAnsi="Cambria"/>
          <w:b/>
          <w:lang w:val="en-GB"/>
        </w:rPr>
        <w:t xml:space="preserve"> into groups</w:t>
      </w:r>
      <w:r w:rsidRPr="009A7A47">
        <w:rPr>
          <w:rFonts w:ascii="Cambria" w:hAnsi="Cambria"/>
          <w:lang w:val="en-GB"/>
        </w:rPr>
        <w:t xml:space="preserve">, although the procurement for the upgrade service requires multiple qualifications, while only one qualification </w:t>
      </w:r>
      <w:proofErr w:type="gramStart"/>
      <w:r w:rsidRPr="009A7A47">
        <w:rPr>
          <w:rFonts w:ascii="Cambria" w:hAnsi="Cambria"/>
          <w:lang w:val="en-GB"/>
        </w:rPr>
        <w:t>is needed</w:t>
      </w:r>
      <w:proofErr w:type="gramEnd"/>
      <w:r w:rsidRPr="009A7A47">
        <w:rPr>
          <w:rFonts w:ascii="Cambria" w:hAnsi="Cambria"/>
          <w:lang w:val="en-GB"/>
        </w:rPr>
        <w:t xml:space="preserve"> for the maintenance service. In earlier similar situations, the </w:t>
      </w:r>
      <w:r w:rsidR="00975DD0" w:rsidRPr="009A7A47">
        <w:rPr>
          <w:rFonts w:ascii="Cambria" w:hAnsi="Cambria"/>
          <w:lang w:val="en-GB"/>
        </w:rPr>
        <w:t>beneficiary</w:t>
      </w:r>
      <w:r w:rsidRPr="009A7A47">
        <w:rPr>
          <w:rFonts w:ascii="Cambria" w:hAnsi="Cambria"/>
          <w:lang w:val="en-GB"/>
        </w:rPr>
        <w:t xml:space="preserve"> divided the procurement into groups.</w:t>
      </w:r>
    </w:p>
    <w:p w:rsidR="00717275" w:rsidRPr="009A7A47" w:rsidRDefault="00717275" w:rsidP="00717275">
      <w:pPr>
        <w:pStyle w:val="StandardWeb"/>
        <w:spacing w:before="0" w:beforeAutospacing="0" w:after="0" w:afterAutospacing="0"/>
        <w:ind w:left="426"/>
        <w:jc w:val="both"/>
        <w:rPr>
          <w:rFonts w:ascii="Cambria" w:hAnsi="Cambria"/>
          <w:b/>
          <w:lang w:val="en-GB"/>
        </w:rPr>
      </w:pPr>
    </w:p>
    <w:p w:rsidR="006B7E63" w:rsidRPr="009A7A47" w:rsidRDefault="006B7E63" w:rsidP="00717275">
      <w:pPr>
        <w:pStyle w:val="StandardWeb"/>
        <w:numPr>
          <w:ilvl w:val="0"/>
          <w:numId w:val="28"/>
        </w:numPr>
        <w:spacing w:before="0" w:beforeAutospacing="0" w:after="0" w:afterAutospacing="0"/>
        <w:ind w:left="426"/>
        <w:jc w:val="both"/>
        <w:rPr>
          <w:rFonts w:ascii="Cambria" w:hAnsi="Cambria"/>
          <w:b/>
          <w:lang w:val="en-GB"/>
        </w:rPr>
      </w:pPr>
      <w:r w:rsidRPr="009A7A47">
        <w:rPr>
          <w:rFonts w:ascii="Cambria" w:hAnsi="Cambria"/>
          <w:b/>
          <w:lang w:val="en-GB"/>
        </w:rPr>
        <w:t>Violation of the principle of avoiding conflicts of interest.</w:t>
      </w:r>
    </w:p>
    <w:p w:rsidR="00717275" w:rsidRPr="009A7A47" w:rsidRDefault="00717275" w:rsidP="00717275">
      <w:pPr>
        <w:pStyle w:val="StandardWeb"/>
        <w:spacing w:before="0" w:beforeAutospacing="0" w:after="0" w:afterAutospacing="0"/>
        <w:ind w:left="426"/>
        <w:jc w:val="both"/>
        <w:rPr>
          <w:rFonts w:ascii="Cambria" w:hAnsi="Cambria"/>
          <w:b/>
          <w:lang w:val="en-GB"/>
        </w:rPr>
      </w:pPr>
    </w:p>
    <w:p w:rsidR="00717275" w:rsidRPr="009A7A47" w:rsidRDefault="00717275" w:rsidP="00717275">
      <w:pPr>
        <w:pStyle w:val="StandardWeb"/>
        <w:spacing w:before="0" w:beforeAutospacing="0" w:after="0" w:afterAutospacing="0"/>
        <w:ind w:left="426"/>
        <w:jc w:val="both"/>
        <w:rPr>
          <w:rFonts w:ascii="Cambria" w:hAnsi="Cambria"/>
          <w:b/>
          <w:lang w:val="en-GB"/>
        </w:rPr>
      </w:pPr>
    </w:p>
    <w:p w:rsidR="00717275" w:rsidRPr="009A7A47" w:rsidRDefault="00717275" w:rsidP="00717275">
      <w:pPr>
        <w:pStyle w:val="StandardWeb"/>
        <w:spacing w:before="0" w:beforeAutospacing="0" w:after="0" w:afterAutospacing="0"/>
        <w:ind w:left="426"/>
        <w:jc w:val="both"/>
        <w:rPr>
          <w:rFonts w:ascii="Cambria" w:hAnsi="Cambria"/>
          <w:b/>
          <w:lang w:val="en-GB"/>
        </w:rPr>
      </w:pPr>
    </w:p>
    <w:p w:rsidR="00717275" w:rsidRPr="009A7A47" w:rsidRDefault="00717275" w:rsidP="00717275">
      <w:pPr>
        <w:pStyle w:val="StandardWeb"/>
        <w:spacing w:before="0" w:beforeAutospacing="0" w:after="0" w:afterAutospacing="0"/>
        <w:ind w:left="426"/>
        <w:jc w:val="both"/>
        <w:rPr>
          <w:rFonts w:ascii="Cambria" w:hAnsi="Cambria"/>
          <w:b/>
          <w:lang w:val="en-GB"/>
        </w:rPr>
      </w:pPr>
    </w:p>
    <w:p w:rsidR="006B7E63" w:rsidRPr="009A7A47" w:rsidRDefault="006B7E63" w:rsidP="00717275">
      <w:pPr>
        <w:pStyle w:val="StandardWeb"/>
        <w:numPr>
          <w:ilvl w:val="0"/>
          <w:numId w:val="28"/>
        </w:numPr>
        <w:spacing w:before="0" w:beforeAutospacing="0" w:after="0" w:afterAutospacing="0"/>
        <w:ind w:left="426"/>
        <w:jc w:val="both"/>
        <w:rPr>
          <w:rFonts w:ascii="Cambria" w:hAnsi="Cambria"/>
          <w:b/>
          <w:lang w:val="en-GB"/>
        </w:rPr>
      </w:pPr>
      <w:r w:rsidRPr="009A7A47">
        <w:rPr>
          <w:rFonts w:ascii="Cambria" w:hAnsi="Cambria"/>
          <w:b/>
          <w:lang w:val="en-GB"/>
        </w:rPr>
        <w:lastRenderedPageBreak/>
        <w:t>Calculation errors:</w:t>
      </w:r>
    </w:p>
    <w:p w:rsidR="006B7E63" w:rsidRPr="009A7A47" w:rsidRDefault="006B7E63" w:rsidP="007308CB">
      <w:pPr>
        <w:numPr>
          <w:ilvl w:val="0"/>
          <w:numId w:val="18"/>
        </w:numPr>
        <w:spacing w:before="120"/>
        <w:jc w:val="both"/>
        <w:rPr>
          <w:rFonts w:ascii="Cambria" w:hAnsi="Cambria"/>
          <w:lang w:val="en-GB"/>
        </w:rPr>
      </w:pPr>
      <w:r w:rsidRPr="009A7A47">
        <w:rPr>
          <w:rFonts w:ascii="Cambria" w:hAnsi="Cambria"/>
          <w:lang w:val="en-GB" w:eastAsia="hr-HR"/>
        </w:rPr>
        <w:t xml:space="preserve">Incorrect average student score used in the calculation, leading to scholarships </w:t>
      </w:r>
      <w:proofErr w:type="gramStart"/>
      <w:r w:rsidRPr="009A7A47">
        <w:rPr>
          <w:rFonts w:ascii="Cambria" w:hAnsi="Cambria"/>
          <w:lang w:val="en-GB" w:eastAsia="hr-HR"/>
        </w:rPr>
        <w:t>being</w:t>
      </w:r>
      <w:r w:rsidRPr="009A7A47">
        <w:rPr>
          <w:rFonts w:ascii="Cambria" w:hAnsi="Cambria"/>
          <w:lang w:val="en-GB"/>
        </w:rPr>
        <w:t xml:space="preserve"> awarded</w:t>
      </w:r>
      <w:proofErr w:type="gramEnd"/>
      <w:r w:rsidRPr="009A7A47">
        <w:rPr>
          <w:rFonts w:ascii="Cambria" w:hAnsi="Cambria"/>
          <w:lang w:val="en-GB"/>
        </w:rPr>
        <w:t xml:space="preserve"> to students who should not have received them.</w:t>
      </w:r>
    </w:p>
    <w:p w:rsidR="006B7E63" w:rsidRPr="009A7A47" w:rsidRDefault="006B7E63" w:rsidP="007308CB">
      <w:pPr>
        <w:numPr>
          <w:ilvl w:val="0"/>
          <w:numId w:val="18"/>
        </w:numPr>
        <w:spacing w:before="120"/>
        <w:jc w:val="both"/>
        <w:rPr>
          <w:rFonts w:ascii="Cambria" w:hAnsi="Cambria"/>
          <w:lang w:val="en-GB"/>
        </w:rPr>
      </w:pPr>
      <w:r w:rsidRPr="009A7A47">
        <w:rPr>
          <w:rFonts w:ascii="Cambria" w:hAnsi="Cambria"/>
          <w:lang w:val="en-GB"/>
        </w:rPr>
        <w:t>Insufficient net salary level to qualify for compensation.</w:t>
      </w:r>
    </w:p>
    <w:p w:rsidR="006B7E63" w:rsidRPr="009A7A47" w:rsidRDefault="006B7E63" w:rsidP="007308CB">
      <w:pPr>
        <w:numPr>
          <w:ilvl w:val="0"/>
          <w:numId w:val="18"/>
        </w:numPr>
        <w:spacing w:before="120"/>
        <w:jc w:val="both"/>
        <w:rPr>
          <w:rFonts w:ascii="Cambria" w:hAnsi="Cambria"/>
          <w:lang w:val="en-GB"/>
        </w:rPr>
      </w:pPr>
      <w:r w:rsidRPr="009A7A47">
        <w:rPr>
          <w:rFonts w:ascii="Cambria" w:hAnsi="Cambria"/>
          <w:lang w:val="en-GB"/>
        </w:rPr>
        <w:t>Reimbursement for transportation costs requested that were not previously paid (reimbursement requested for a non-existent cost).</w:t>
      </w:r>
    </w:p>
    <w:p w:rsidR="006B7E63" w:rsidRPr="009A7A47" w:rsidRDefault="006B7E63" w:rsidP="007308CB">
      <w:pPr>
        <w:numPr>
          <w:ilvl w:val="0"/>
          <w:numId w:val="18"/>
        </w:numPr>
        <w:spacing w:before="120"/>
        <w:jc w:val="both"/>
        <w:rPr>
          <w:rFonts w:ascii="Cambria" w:hAnsi="Cambria"/>
          <w:lang w:val="en-GB"/>
        </w:rPr>
      </w:pPr>
      <w:r w:rsidRPr="009A7A47">
        <w:rPr>
          <w:rFonts w:ascii="Cambria" w:hAnsi="Cambria"/>
          <w:lang w:val="en-GB"/>
        </w:rPr>
        <w:t xml:space="preserve">The cost </w:t>
      </w:r>
      <w:proofErr w:type="gramStart"/>
      <w:r w:rsidRPr="009A7A47">
        <w:rPr>
          <w:rFonts w:ascii="Cambria" w:hAnsi="Cambria"/>
          <w:lang w:val="en-GB"/>
        </w:rPr>
        <w:t>was requested</w:t>
      </w:r>
      <w:proofErr w:type="gramEnd"/>
      <w:r w:rsidRPr="009A7A47">
        <w:rPr>
          <w:rFonts w:ascii="Cambria" w:hAnsi="Cambria"/>
          <w:lang w:val="en-GB"/>
        </w:rPr>
        <w:t xml:space="preserve"> for the wrong standard cost unit.</w:t>
      </w:r>
    </w:p>
    <w:p w:rsidR="006B7E63" w:rsidRPr="009A7A47" w:rsidRDefault="006B7E63" w:rsidP="007308CB">
      <w:pPr>
        <w:numPr>
          <w:ilvl w:val="0"/>
          <w:numId w:val="18"/>
        </w:numPr>
        <w:spacing w:before="120"/>
        <w:jc w:val="both"/>
        <w:rPr>
          <w:rFonts w:ascii="Cambria" w:hAnsi="Cambria"/>
          <w:lang w:val="en-GB"/>
        </w:rPr>
      </w:pPr>
      <w:r w:rsidRPr="009A7A47">
        <w:rPr>
          <w:rFonts w:ascii="Cambria" w:hAnsi="Cambria"/>
          <w:lang w:val="en-GB"/>
        </w:rPr>
        <w:t xml:space="preserve">The mutual rights and obligations contract for professional training without establishing an employment relationship specified a training period. A contribution amount </w:t>
      </w:r>
      <w:proofErr w:type="gramStart"/>
      <w:r w:rsidRPr="009A7A47">
        <w:rPr>
          <w:rFonts w:ascii="Cambria" w:hAnsi="Cambria"/>
          <w:lang w:val="en-GB"/>
        </w:rPr>
        <w:t>was declared</w:t>
      </w:r>
      <w:proofErr w:type="gramEnd"/>
      <w:r w:rsidRPr="009A7A47">
        <w:rPr>
          <w:rFonts w:ascii="Cambria" w:hAnsi="Cambria"/>
          <w:lang w:val="en-GB"/>
        </w:rPr>
        <w:t xml:space="preserve"> for the entire month, but the execution of the contract did not begin on the first day of the month, so the insurance period was less than a month. The contribution base for that month should have been proportional to the number of insured days relative to the total number of days in the month.</w:t>
      </w:r>
    </w:p>
    <w:p w:rsidR="006B7E63" w:rsidRPr="009A7A47" w:rsidRDefault="006B7E63" w:rsidP="007308CB">
      <w:pPr>
        <w:numPr>
          <w:ilvl w:val="0"/>
          <w:numId w:val="18"/>
        </w:numPr>
        <w:spacing w:before="120"/>
        <w:jc w:val="both"/>
        <w:rPr>
          <w:rFonts w:ascii="Cambria" w:hAnsi="Cambria"/>
          <w:lang w:val="en-GB"/>
        </w:rPr>
      </w:pPr>
      <w:r w:rsidRPr="009A7A47">
        <w:rPr>
          <w:rFonts w:ascii="Cambria" w:hAnsi="Cambria"/>
          <w:lang w:val="en-GB"/>
        </w:rPr>
        <w:t xml:space="preserve">A higher amount </w:t>
      </w:r>
      <w:proofErr w:type="gramStart"/>
      <w:r w:rsidRPr="009A7A47">
        <w:rPr>
          <w:rFonts w:ascii="Cambria" w:hAnsi="Cambria"/>
          <w:lang w:val="en-GB"/>
        </w:rPr>
        <w:t>was declared</w:t>
      </w:r>
      <w:proofErr w:type="gramEnd"/>
      <w:r w:rsidRPr="009A7A47">
        <w:rPr>
          <w:rFonts w:ascii="Cambria" w:hAnsi="Cambria"/>
          <w:lang w:val="en-GB"/>
        </w:rPr>
        <w:t xml:space="preserve"> than the one listed in the payroll. The difference represents an unacceptable cost.</w:t>
      </w:r>
    </w:p>
    <w:p w:rsidR="006B7E63" w:rsidRPr="009A7A47" w:rsidRDefault="006B7E63" w:rsidP="007308CB">
      <w:pPr>
        <w:numPr>
          <w:ilvl w:val="0"/>
          <w:numId w:val="18"/>
        </w:numPr>
        <w:spacing w:before="120"/>
        <w:jc w:val="both"/>
        <w:rPr>
          <w:rFonts w:ascii="Cambria" w:hAnsi="Cambria"/>
          <w:lang w:val="en-GB"/>
        </w:rPr>
      </w:pPr>
      <w:r w:rsidRPr="009A7A47">
        <w:rPr>
          <w:rFonts w:ascii="Cambria" w:hAnsi="Cambria"/>
          <w:lang w:val="en-GB"/>
        </w:rPr>
        <w:t xml:space="preserve">Errors in the formula for calculating points (the average score differs from one study program to another, placing students in more </w:t>
      </w:r>
      <w:r w:rsidR="0010243D" w:rsidRPr="009A7A47">
        <w:rPr>
          <w:rFonts w:ascii="Cambria" w:hAnsi="Cambria"/>
          <w:lang w:val="en-GB"/>
        </w:rPr>
        <w:t>favourable</w:t>
      </w:r>
      <w:r w:rsidRPr="009A7A47">
        <w:rPr>
          <w:rFonts w:ascii="Cambria" w:hAnsi="Cambria"/>
          <w:lang w:val="en-GB"/>
        </w:rPr>
        <w:t xml:space="preserve"> positions if they attended programs with higher averages).</w:t>
      </w:r>
    </w:p>
    <w:p w:rsidR="006B7E63" w:rsidRPr="009A7A47" w:rsidRDefault="006B7E63" w:rsidP="007308CB">
      <w:pPr>
        <w:numPr>
          <w:ilvl w:val="0"/>
          <w:numId w:val="18"/>
        </w:numPr>
        <w:spacing w:before="120"/>
        <w:jc w:val="both"/>
        <w:rPr>
          <w:rFonts w:ascii="Cambria" w:hAnsi="Cambria"/>
          <w:lang w:val="en-GB"/>
        </w:rPr>
      </w:pPr>
      <w:r w:rsidRPr="009A7A47">
        <w:rPr>
          <w:rFonts w:ascii="Cambria" w:hAnsi="Cambria"/>
          <w:lang w:val="en-GB"/>
        </w:rPr>
        <w:t>Incorrect points calculation for double-major studies where one program is not in the STEM field (since part of the ECTS credits and average does not apply to STEM fields, these should not be included in the total points).</w:t>
      </w:r>
    </w:p>
    <w:p w:rsidR="006B7E63" w:rsidRPr="009A7A47" w:rsidRDefault="006B7E63" w:rsidP="007308CB">
      <w:pPr>
        <w:numPr>
          <w:ilvl w:val="0"/>
          <w:numId w:val="18"/>
        </w:numPr>
        <w:spacing w:before="120"/>
        <w:jc w:val="both"/>
        <w:rPr>
          <w:rFonts w:ascii="Cambria" w:hAnsi="Cambria"/>
          <w:lang w:val="en-GB"/>
        </w:rPr>
      </w:pPr>
      <w:r w:rsidRPr="009A7A47">
        <w:rPr>
          <w:rFonts w:ascii="Cambria" w:hAnsi="Cambria"/>
          <w:lang w:val="en-GB"/>
        </w:rPr>
        <w:t xml:space="preserve">Unacceptable employee </w:t>
      </w:r>
      <w:r w:rsidR="0010243D" w:rsidRPr="009A7A47">
        <w:rPr>
          <w:rFonts w:ascii="Cambria" w:hAnsi="Cambria"/>
          <w:lang w:val="en-GB"/>
        </w:rPr>
        <w:t>labour</w:t>
      </w:r>
      <w:r w:rsidRPr="009A7A47">
        <w:rPr>
          <w:rFonts w:ascii="Cambria" w:hAnsi="Cambria"/>
          <w:lang w:val="en-GB"/>
        </w:rPr>
        <w:t xml:space="preserve"> costs due to the use of the wrong coefficient.</w:t>
      </w:r>
    </w:p>
    <w:p w:rsidR="006B7E63" w:rsidRPr="009A7A47" w:rsidRDefault="006B7E63" w:rsidP="007308CB">
      <w:pPr>
        <w:numPr>
          <w:ilvl w:val="0"/>
          <w:numId w:val="18"/>
        </w:numPr>
        <w:spacing w:before="120"/>
        <w:jc w:val="both"/>
        <w:rPr>
          <w:rFonts w:ascii="Cambria" w:hAnsi="Cambria"/>
          <w:lang w:val="en-GB"/>
        </w:rPr>
      </w:pPr>
      <w:r w:rsidRPr="009A7A47">
        <w:rPr>
          <w:rFonts w:ascii="Cambria" w:hAnsi="Cambria"/>
          <w:lang w:val="en-GB"/>
        </w:rPr>
        <w:t xml:space="preserve">A request was made for the reimbursement of 10 Christmas bonuses, while the grant agreement specified co-financing for the work costs of </w:t>
      </w:r>
      <w:proofErr w:type="gramStart"/>
      <w:r w:rsidRPr="009A7A47">
        <w:rPr>
          <w:rFonts w:ascii="Cambria" w:hAnsi="Cambria"/>
          <w:lang w:val="en-GB"/>
        </w:rPr>
        <w:t>9</w:t>
      </w:r>
      <w:proofErr w:type="gramEnd"/>
      <w:r w:rsidRPr="009A7A47">
        <w:rPr>
          <w:rFonts w:ascii="Cambria" w:hAnsi="Cambria"/>
          <w:lang w:val="en-GB"/>
        </w:rPr>
        <w:t xml:space="preserve"> people.</w:t>
      </w:r>
    </w:p>
    <w:p w:rsidR="006B7E63" w:rsidRPr="009A7A47" w:rsidRDefault="006B7E63" w:rsidP="007308CB">
      <w:pPr>
        <w:numPr>
          <w:ilvl w:val="0"/>
          <w:numId w:val="18"/>
        </w:numPr>
        <w:spacing w:before="120"/>
        <w:jc w:val="both"/>
        <w:rPr>
          <w:rFonts w:ascii="Cambria" w:hAnsi="Cambria"/>
          <w:lang w:val="en-GB"/>
        </w:rPr>
      </w:pPr>
      <w:r w:rsidRPr="009A7A47">
        <w:rPr>
          <w:rFonts w:ascii="Cambria" w:hAnsi="Cambria"/>
          <w:lang w:val="en-GB"/>
        </w:rPr>
        <w:t>The employer calculated and paid a lower monthly salary cost than agreed.</w:t>
      </w:r>
    </w:p>
    <w:p w:rsidR="006B7E63" w:rsidRPr="009A7A47" w:rsidRDefault="006B7E63" w:rsidP="007308CB">
      <w:pPr>
        <w:numPr>
          <w:ilvl w:val="0"/>
          <w:numId w:val="18"/>
        </w:numPr>
        <w:spacing w:before="120"/>
        <w:jc w:val="both"/>
        <w:rPr>
          <w:rFonts w:ascii="Cambria" w:hAnsi="Cambria"/>
          <w:lang w:val="en-GB"/>
        </w:rPr>
      </w:pPr>
      <w:r w:rsidRPr="009A7A47">
        <w:rPr>
          <w:rFonts w:ascii="Cambria" w:hAnsi="Cambria"/>
          <w:lang w:val="en-GB"/>
        </w:rPr>
        <w:t xml:space="preserve">A discrepancy was found between the net salary amounts listed in the payroll and bank </w:t>
      </w:r>
      <w:proofErr w:type="gramStart"/>
      <w:r w:rsidRPr="009A7A47">
        <w:rPr>
          <w:rFonts w:ascii="Cambria" w:hAnsi="Cambria"/>
          <w:lang w:val="en-GB"/>
        </w:rPr>
        <w:t>statements,</w:t>
      </w:r>
      <w:proofErr w:type="gramEnd"/>
      <w:r w:rsidRPr="009A7A47">
        <w:rPr>
          <w:rFonts w:ascii="Cambria" w:hAnsi="Cambria"/>
          <w:lang w:val="en-GB"/>
        </w:rPr>
        <w:t xml:space="preserve"> and in the report on income, income tax, surtax, and contributions for mandatory insurance).</w:t>
      </w:r>
    </w:p>
    <w:p w:rsidR="006B7E63" w:rsidRPr="009A7A47" w:rsidRDefault="006B7E63" w:rsidP="007308CB">
      <w:pPr>
        <w:numPr>
          <w:ilvl w:val="0"/>
          <w:numId w:val="18"/>
        </w:numPr>
        <w:spacing w:before="120"/>
        <w:jc w:val="both"/>
        <w:rPr>
          <w:rFonts w:ascii="Cambria" w:hAnsi="Cambria"/>
          <w:lang w:val="en-GB"/>
        </w:rPr>
      </w:pPr>
      <w:r w:rsidRPr="009A7A47">
        <w:rPr>
          <w:rFonts w:ascii="Cambria" w:hAnsi="Cambria"/>
          <w:lang w:val="en-GB"/>
        </w:rPr>
        <w:t>Incorrect calculation of health insurance and occupational safety contributions.</w:t>
      </w:r>
    </w:p>
    <w:p w:rsidR="006B7E63" w:rsidRPr="009A7A47" w:rsidRDefault="006B7E63" w:rsidP="007308CB">
      <w:pPr>
        <w:numPr>
          <w:ilvl w:val="0"/>
          <w:numId w:val="18"/>
        </w:numPr>
        <w:spacing w:before="120"/>
        <w:jc w:val="both"/>
        <w:rPr>
          <w:rFonts w:ascii="Cambria" w:hAnsi="Cambria"/>
          <w:lang w:val="en-GB"/>
        </w:rPr>
      </w:pPr>
      <w:r w:rsidRPr="009A7A47">
        <w:rPr>
          <w:rFonts w:ascii="Cambria" w:hAnsi="Cambria"/>
          <w:lang w:val="en-GB"/>
        </w:rPr>
        <w:t>(Un</w:t>
      </w:r>
      <w:proofErr w:type="gramStart"/>
      <w:r w:rsidRPr="009A7A47">
        <w:rPr>
          <w:rFonts w:ascii="Cambria" w:hAnsi="Cambria"/>
          <w:lang w:val="en-GB"/>
        </w:rPr>
        <w:t>)acceptability</w:t>
      </w:r>
      <w:proofErr w:type="gramEnd"/>
      <w:r w:rsidRPr="009A7A47">
        <w:rPr>
          <w:rFonts w:ascii="Cambria" w:hAnsi="Cambria"/>
          <w:lang w:val="en-GB"/>
        </w:rPr>
        <w:t xml:space="preserve"> of the </w:t>
      </w:r>
      <w:r w:rsidR="00975DD0" w:rsidRPr="009A7A47">
        <w:rPr>
          <w:rFonts w:ascii="Cambria" w:hAnsi="Cambria"/>
          <w:lang w:val="en-GB"/>
        </w:rPr>
        <w:t>beneficiary</w:t>
      </w:r>
      <w:r w:rsidRPr="009A7A47">
        <w:rPr>
          <w:rFonts w:ascii="Cambria" w:hAnsi="Cambria"/>
          <w:lang w:val="en-GB"/>
        </w:rPr>
        <w:t xml:space="preserve"> for a specific measure: due to an administrative error, the person was recorded as long-term unemployed when they were a young person eligible for youth employment measures.</w:t>
      </w:r>
    </w:p>
    <w:p w:rsidR="006B7E63" w:rsidRPr="009A7A47" w:rsidRDefault="006B7E63" w:rsidP="007308CB">
      <w:pPr>
        <w:numPr>
          <w:ilvl w:val="0"/>
          <w:numId w:val="18"/>
        </w:numPr>
        <w:spacing w:before="120"/>
        <w:jc w:val="both"/>
        <w:rPr>
          <w:rFonts w:ascii="Cambria" w:hAnsi="Cambria"/>
          <w:lang w:val="en-GB"/>
        </w:rPr>
      </w:pPr>
      <w:r w:rsidRPr="009A7A47">
        <w:rPr>
          <w:rFonts w:ascii="Cambria" w:hAnsi="Cambria"/>
          <w:lang w:val="en-GB"/>
        </w:rPr>
        <w:t xml:space="preserve">Payments </w:t>
      </w:r>
      <w:proofErr w:type="gramStart"/>
      <w:r w:rsidRPr="009A7A47">
        <w:rPr>
          <w:rFonts w:ascii="Cambria" w:hAnsi="Cambria"/>
          <w:lang w:val="en-GB"/>
        </w:rPr>
        <w:t>were not made</w:t>
      </w:r>
      <w:proofErr w:type="gramEnd"/>
      <w:r w:rsidRPr="009A7A47">
        <w:rPr>
          <w:rFonts w:ascii="Cambria" w:hAnsi="Cambria"/>
          <w:lang w:val="en-GB"/>
        </w:rPr>
        <w:t xml:space="preserve"> according to the applicable regulations.</w:t>
      </w:r>
    </w:p>
    <w:p w:rsidR="006B7E63" w:rsidRPr="009A7A47" w:rsidRDefault="006B7E63" w:rsidP="007308CB">
      <w:pPr>
        <w:numPr>
          <w:ilvl w:val="0"/>
          <w:numId w:val="18"/>
        </w:numPr>
        <w:spacing w:before="120"/>
        <w:jc w:val="both"/>
        <w:rPr>
          <w:rFonts w:ascii="Cambria" w:hAnsi="Cambria"/>
          <w:lang w:val="en-GB"/>
        </w:rPr>
      </w:pPr>
      <w:r w:rsidRPr="009A7A47">
        <w:rPr>
          <w:rFonts w:ascii="Cambria" w:hAnsi="Cambria"/>
          <w:lang w:val="en-GB"/>
        </w:rPr>
        <w:t xml:space="preserve">A higher amount </w:t>
      </w:r>
      <w:proofErr w:type="gramStart"/>
      <w:r w:rsidRPr="009A7A47">
        <w:rPr>
          <w:rFonts w:ascii="Cambria" w:hAnsi="Cambria"/>
          <w:lang w:val="en-GB"/>
        </w:rPr>
        <w:t>was paid</w:t>
      </w:r>
      <w:proofErr w:type="gramEnd"/>
      <w:r w:rsidRPr="009A7A47">
        <w:rPr>
          <w:rFonts w:ascii="Cambria" w:hAnsi="Cambria"/>
          <w:lang w:val="en-GB"/>
        </w:rPr>
        <w:t xml:space="preserve"> than the </w:t>
      </w:r>
      <w:r w:rsidR="0010243D" w:rsidRPr="009A7A47">
        <w:rPr>
          <w:rFonts w:ascii="Cambria" w:hAnsi="Cambria"/>
          <w:lang w:val="en-GB"/>
        </w:rPr>
        <w:t>specified</w:t>
      </w:r>
      <w:r w:rsidRPr="009A7A47">
        <w:rPr>
          <w:rFonts w:ascii="Cambria" w:hAnsi="Cambria"/>
          <w:lang w:val="en-GB"/>
        </w:rPr>
        <w:t xml:space="preserve"> maximum.</w:t>
      </w:r>
    </w:p>
    <w:p w:rsidR="0010243D" w:rsidRPr="009A7A47" w:rsidRDefault="0010243D" w:rsidP="0010243D">
      <w:pPr>
        <w:spacing w:before="120"/>
        <w:ind w:left="720"/>
        <w:jc w:val="both"/>
        <w:rPr>
          <w:rFonts w:ascii="Cambria" w:hAnsi="Cambria"/>
          <w:lang w:val="en-GB"/>
        </w:rPr>
      </w:pPr>
    </w:p>
    <w:p w:rsidR="0010243D" w:rsidRPr="009A7A47" w:rsidRDefault="0010243D" w:rsidP="0010243D">
      <w:pPr>
        <w:spacing w:before="120"/>
        <w:ind w:left="720"/>
        <w:jc w:val="both"/>
        <w:rPr>
          <w:rFonts w:ascii="Cambria" w:hAnsi="Cambria"/>
          <w:lang w:val="en-GB"/>
        </w:rPr>
      </w:pPr>
    </w:p>
    <w:p w:rsidR="006B7E63" w:rsidRPr="009A7A47" w:rsidRDefault="006B7E63" w:rsidP="007308CB">
      <w:pPr>
        <w:numPr>
          <w:ilvl w:val="0"/>
          <w:numId w:val="18"/>
        </w:numPr>
        <w:spacing w:before="120"/>
        <w:jc w:val="both"/>
        <w:rPr>
          <w:rFonts w:ascii="Cambria" w:hAnsi="Cambria"/>
          <w:lang w:val="en-GB"/>
        </w:rPr>
      </w:pPr>
      <w:r w:rsidRPr="009A7A47">
        <w:rPr>
          <w:rFonts w:ascii="Cambria" w:hAnsi="Cambria"/>
          <w:lang w:val="en-GB"/>
        </w:rPr>
        <w:lastRenderedPageBreak/>
        <w:t xml:space="preserve">Unacceptable sick leave costs – for example, a participant in the professional training program was on sick leave for a total of 5 days, and financial assistance </w:t>
      </w:r>
      <w:proofErr w:type="gramStart"/>
      <w:r w:rsidRPr="009A7A47">
        <w:rPr>
          <w:rFonts w:ascii="Cambria" w:hAnsi="Cambria"/>
          <w:lang w:val="en-GB"/>
        </w:rPr>
        <w:t>was paid</w:t>
      </w:r>
      <w:proofErr w:type="gramEnd"/>
      <w:r w:rsidRPr="009A7A47">
        <w:rPr>
          <w:rFonts w:ascii="Cambria" w:hAnsi="Cambria"/>
          <w:lang w:val="en-GB"/>
        </w:rPr>
        <w:t xml:space="preserve"> for the sick leave period. However, according to the Employment Mediation Act and the rights during unemployment, the amount of financial assistance paid for sick leave </w:t>
      </w:r>
      <w:proofErr w:type="gramStart"/>
      <w:r w:rsidRPr="009A7A47">
        <w:rPr>
          <w:rFonts w:ascii="Cambria" w:hAnsi="Cambria"/>
          <w:lang w:val="en-GB"/>
        </w:rPr>
        <w:t>is considered</w:t>
      </w:r>
      <w:proofErr w:type="gramEnd"/>
      <w:r w:rsidRPr="009A7A47">
        <w:rPr>
          <w:rFonts w:ascii="Cambria" w:hAnsi="Cambria"/>
          <w:lang w:val="en-GB"/>
        </w:rPr>
        <w:t xml:space="preserve"> an unacceptable cost.</w:t>
      </w:r>
    </w:p>
    <w:p w:rsidR="006B7E63" w:rsidRPr="009A7A47" w:rsidRDefault="006B7E63" w:rsidP="007308CB">
      <w:pPr>
        <w:numPr>
          <w:ilvl w:val="0"/>
          <w:numId w:val="18"/>
        </w:numPr>
        <w:spacing w:before="120"/>
        <w:jc w:val="both"/>
        <w:rPr>
          <w:rFonts w:ascii="Cambria" w:hAnsi="Cambria"/>
          <w:lang w:val="en-GB"/>
        </w:rPr>
      </w:pPr>
      <w:r w:rsidRPr="009A7A47">
        <w:rPr>
          <w:rFonts w:ascii="Cambria" w:hAnsi="Cambria"/>
          <w:lang w:val="en-GB"/>
        </w:rPr>
        <w:t xml:space="preserve">Unacceptable cost for health insurance contributions – the employer calculated and paid health insurance contributions throughout the contract period, except for the last month. Since this </w:t>
      </w:r>
      <w:proofErr w:type="gramStart"/>
      <w:r w:rsidRPr="009A7A47">
        <w:rPr>
          <w:rFonts w:ascii="Cambria" w:hAnsi="Cambria"/>
          <w:lang w:val="en-GB"/>
        </w:rPr>
        <w:t>was done</w:t>
      </w:r>
      <w:proofErr w:type="gramEnd"/>
      <w:r w:rsidRPr="009A7A47">
        <w:rPr>
          <w:rFonts w:ascii="Cambria" w:hAnsi="Cambria"/>
          <w:lang w:val="en-GB"/>
        </w:rPr>
        <w:t xml:space="preserve"> only after an inquiry from the Audit </w:t>
      </w:r>
      <w:r w:rsidR="0010243D" w:rsidRPr="009A7A47">
        <w:rPr>
          <w:rFonts w:ascii="Cambria" w:hAnsi="Cambria"/>
          <w:lang w:val="en-GB"/>
        </w:rPr>
        <w:t>Authority</w:t>
      </w:r>
      <w:r w:rsidRPr="009A7A47">
        <w:rPr>
          <w:rFonts w:ascii="Cambria" w:hAnsi="Cambria"/>
          <w:lang w:val="en-GB"/>
        </w:rPr>
        <w:t>, the cost was deemed unacceptable.</w:t>
      </w:r>
    </w:p>
    <w:p w:rsidR="006B7E63" w:rsidRPr="009A7A47" w:rsidRDefault="006B7E63" w:rsidP="007308CB">
      <w:pPr>
        <w:numPr>
          <w:ilvl w:val="0"/>
          <w:numId w:val="18"/>
        </w:numPr>
        <w:spacing w:before="120"/>
        <w:jc w:val="both"/>
        <w:rPr>
          <w:rFonts w:ascii="Cambria" w:hAnsi="Cambria"/>
          <w:lang w:val="en-GB"/>
        </w:rPr>
      </w:pPr>
      <w:r w:rsidRPr="009A7A47">
        <w:rPr>
          <w:rFonts w:ascii="Cambria" w:hAnsi="Cambria"/>
          <w:lang w:val="en-GB"/>
        </w:rPr>
        <w:t xml:space="preserve">Unacceptable portion of the project manager's </w:t>
      </w:r>
      <w:r w:rsidR="0010243D" w:rsidRPr="009A7A47">
        <w:rPr>
          <w:rFonts w:ascii="Cambria" w:hAnsi="Cambria"/>
          <w:lang w:val="en-GB"/>
        </w:rPr>
        <w:t>labour</w:t>
      </w:r>
      <w:r w:rsidRPr="009A7A47">
        <w:rPr>
          <w:rFonts w:ascii="Cambria" w:hAnsi="Cambria"/>
          <w:lang w:val="en-GB"/>
        </w:rPr>
        <w:t xml:space="preserve"> costs – only costs related to the project are acceptable, and some costs unrelated to the project </w:t>
      </w:r>
      <w:proofErr w:type="gramStart"/>
      <w:r w:rsidRPr="009A7A47">
        <w:rPr>
          <w:rFonts w:ascii="Cambria" w:hAnsi="Cambria"/>
          <w:lang w:val="en-GB"/>
        </w:rPr>
        <w:t>were reimbursed</w:t>
      </w:r>
      <w:proofErr w:type="gramEnd"/>
      <w:r w:rsidRPr="009A7A47">
        <w:rPr>
          <w:rFonts w:ascii="Cambria" w:hAnsi="Cambria"/>
          <w:lang w:val="en-GB"/>
        </w:rPr>
        <w:t>.</w:t>
      </w:r>
    </w:p>
    <w:p w:rsidR="006B7E63" w:rsidRPr="009A7A47" w:rsidRDefault="006B7E63" w:rsidP="007308CB">
      <w:pPr>
        <w:numPr>
          <w:ilvl w:val="0"/>
          <w:numId w:val="18"/>
        </w:numPr>
        <w:spacing w:before="120"/>
        <w:jc w:val="both"/>
        <w:rPr>
          <w:rFonts w:ascii="Cambria" w:hAnsi="Cambria"/>
          <w:lang w:val="en-GB"/>
        </w:rPr>
      </w:pPr>
      <w:r w:rsidRPr="009A7A47">
        <w:rPr>
          <w:rFonts w:ascii="Cambria" w:hAnsi="Cambria"/>
          <w:lang w:val="en-GB"/>
        </w:rPr>
        <w:t xml:space="preserve">An unbudgeted cost item was claimed – a request for the reimbursement of lunch services was declared, which was not budgeted in the grant agreement (only the opening and closing conferences of the project were budgeted). Therefore, this cost </w:t>
      </w:r>
      <w:proofErr w:type="gramStart"/>
      <w:r w:rsidRPr="009A7A47">
        <w:rPr>
          <w:rFonts w:ascii="Cambria" w:hAnsi="Cambria"/>
          <w:lang w:val="en-GB"/>
        </w:rPr>
        <w:t>was fully deemed</w:t>
      </w:r>
      <w:proofErr w:type="gramEnd"/>
      <w:r w:rsidRPr="009A7A47">
        <w:rPr>
          <w:rFonts w:ascii="Cambria" w:hAnsi="Cambria"/>
          <w:lang w:val="en-GB"/>
        </w:rPr>
        <w:t xml:space="preserve"> unacceptable.</w:t>
      </w:r>
    </w:p>
    <w:p w:rsidR="006B7E63" w:rsidRPr="009A7A47" w:rsidRDefault="006B7E63" w:rsidP="007308CB">
      <w:pPr>
        <w:numPr>
          <w:ilvl w:val="0"/>
          <w:numId w:val="18"/>
        </w:numPr>
        <w:spacing w:before="120"/>
        <w:jc w:val="both"/>
        <w:rPr>
          <w:rFonts w:ascii="Cambria" w:hAnsi="Cambria"/>
          <w:lang w:val="en-GB"/>
        </w:rPr>
      </w:pPr>
      <w:r w:rsidRPr="009A7A47">
        <w:rPr>
          <w:rFonts w:ascii="Cambria" w:hAnsi="Cambria"/>
          <w:lang w:val="en-GB"/>
        </w:rPr>
        <w:t xml:space="preserve">Unacceptable accounting costs as direct staff costs – accounting service costs </w:t>
      </w:r>
      <w:proofErr w:type="gramStart"/>
      <w:r w:rsidRPr="009A7A47">
        <w:rPr>
          <w:rFonts w:ascii="Cambria" w:hAnsi="Cambria"/>
          <w:lang w:val="en-GB"/>
        </w:rPr>
        <w:t>are considered</w:t>
      </w:r>
      <w:proofErr w:type="gramEnd"/>
      <w:r w:rsidRPr="009A7A47">
        <w:rPr>
          <w:rFonts w:ascii="Cambria" w:hAnsi="Cambria"/>
          <w:lang w:val="en-GB"/>
        </w:rPr>
        <w:t xml:space="preserve"> indirect costs of the project. The </w:t>
      </w:r>
      <w:r w:rsidR="00975DD0" w:rsidRPr="009A7A47">
        <w:rPr>
          <w:rFonts w:ascii="Cambria" w:hAnsi="Cambria"/>
          <w:lang w:val="en-GB"/>
        </w:rPr>
        <w:t>beneficiary</w:t>
      </w:r>
      <w:r w:rsidRPr="009A7A47">
        <w:rPr>
          <w:rFonts w:ascii="Cambria" w:hAnsi="Cambria"/>
          <w:lang w:val="en-GB"/>
        </w:rPr>
        <w:t xml:space="preserve"> budgeted for the item "Total indirect project costs" and for "personnel costs employed in project management and administration," including accounting staff costs. Since accounting service costs </w:t>
      </w:r>
      <w:proofErr w:type="gramStart"/>
      <w:r w:rsidRPr="009A7A47">
        <w:rPr>
          <w:rFonts w:ascii="Cambria" w:hAnsi="Cambria"/>
          <w:lang w:val="en-GB"/>
        </w:rPr>
        <w:t>were financed</w:t>
      </w:r>
      <w:proofErr w:type="gramEnd"/>
      <w:r w:rsidRPr="009A7A47">
        <w:rPr>
          <w:rFonts w:ascii="Cambria" w:hAnsi="Cambria"/>
          <w:lang w:val="en-GB"/>
        </w:rPr>
        <w:t xml:space="preserve"> within 15% of all direct personnel costs, additional costs for an accounting clerk (salary) were deemed unacceptable.</w:t>
      </w:r>
    </w:p>
    <w:p w:rsidR="006B7E63" w:rsidRPr="009A7A47" w:rsidRDefault="006B7E63" w:rsidP="007308CB">
      <w:pPr>
        <w:numPr>
          <w:ilvl w:val="0"/>
          <w:numId w:val="18"/>
        </w:numPr>
        <w:spacing w:before="120"/>
        <w:jc w:val="both"/>
        <w:rPr>
          <w:rFonts w:ascii="Cambria" w:hAnsi="Cambria"/>
          <w:lang w:val="en-GB"/>
        </w:rPr>
      </w:pPr>
      <w:r w:rsidRPr="009A7A47">
        <w:rPr>
          <w:rFonts w:ascii="Cambria" w:hAnsi="Cambria"/>
          <w:lang w:val="en-GB"/>
        </w:rPr>
        <w:t xml:space="preserve">The amount of reward declared for students during practical training and apprenticeships </w:t>
      </w:r>
      <w:proofErr w:type="gramStart"/>
      <w:r w:rsidRPr="009A7A47">
        <w:rPr>
          <w:rFonts w:ascii="Cambria" w:hAnsi="Cambria"/>
          <w:lang w:val="en-GB"/>
        </w:rPr>
        <w:t>was calculated</w:t>
      </w:r>
      <w:proofErr w:type="gramEnd"/>
      <w:r w:rsidRPr="009A7A47">
        <w:rPr>
          <w:rFonts w:ascii="Cambria" w:hAnsi="Cambria"/>
          <w:lang w:val="en-GB"/>
        </w:rPr>
        <w:t xml:space="preserve"> without considering the provisions of the Income Tax Regulation and the allowed support intensity. As a result, a higher amount </w:t>
      </w:r>
      <w:proofErr w:type="gramStart"/>
      <w:r w:rsidRPr="009A7A47">
        <w:rPr>
          <w:rFonts w:ascii="Cambria" w:hAnsi="Cambria"/>
          <w:lang w:val="en-GB"/>
        </w:rPr>
        <w:t>was declared</w:t>
      </w:r>
      <w:proofErr w:type="gramEnd"/>
      <w:r w:rsidRPr="009A7A47">
        <w:rPr>
          <w:rFonts w:ascii="Cambria" w:hAnsi="Cambria"/>
          <w:lang w:val="en-GB"/>
        </w:rPr>
        <w:t xml:space="preserve"> than it should have been if only the non-taxable portion and maximum support intensity were considered. (Example: the average monthly reward is </w:t>
      </w:r>
      <w:r w:rsidR="00EC61BD" w:rsidRPr="009A7A47">
        <w:rPr>
          <w:rFonts w:ascii="Cambria" w:hAnsi="Cambria"/>
          <w:lang w:val="en-GB"/>
        </w:rPr>
        <w:t xml:space="preserve">EUR </w:t>
      </w:r>
      <w:r w:rsidRPr="009A7A47">
        <w:rPr>
          <w:rFonts w:ascii="Cambria" w:hAnsi="Cambria"/>
          <w:lang w:val="en-GB"/>
        </w:rPr>
        <w:t xml:space="preserve">1,865.14 </w:t>
      </w:r>
      <w:r w:rsidR="00EC61BD" w:rsidRPr="009A7A47">
        <w:rPr>
          <w:rFonts w:ascii="Cambria" w:hAnsi="Cambria"/>
          <w:lang w:val="en-GB"/>
        </w:rPr>
        <w:t>EUR</w:t>
      </w:r>
      <w:r w:rsidRPr="009A7A47">
        <w:rPr>
          <w:rFonts w:ascii="Cambria" w:hAnsi="Cambria"/>
          <w:lang w:val="en-GB"/>
        </w:rPr>
        <w:t xml:space="preserve">. For 7 months, it totals </w:t>
      </w:r>
      <w:r w:rsidR="00EC61BD" w:rsidRPr="009A7A47">
        <w:rPr>
          <w:rFonts w:ascii="Cambria" w:hAnsi="Cambria"/>
          <w:lang w:val="en-GB"/>
        </w:rPr>
        <w:t xml:space="preserve">EUR </w:t>
      </w:r>
      <w:r w:rsidRPr="009A7A47">
        <w:rPr>
          <w:rFonts w:ascii="Cambria" w:hAnsi="Cambria"/>
          <w:lang w:val="en-GB"/>
        </w:rPr>
        <w:t xml:space="preserve">13,056.00. The employer declared </w:t>
      </w:r>
      <w:r w:rsidR="00EC61BD" w:rsidRPr="009A7A47">
        <w:rPr>
          <w:rFonts w:ascii="Cambria" w:hAnsi="Cambria"/>
          <w:lang w:val="en-GB"/>
        </w:rPr>
        <w:t xml:space="preserve">EUR </w:t>
      </w:r>
      <w:r w:rsidRPr="009A7A47">
        <w:rPr>
          <w:rFonts w:ascii="Cambria" w:hAnsi="Cambria"/>
          <w:lang w:val="en-GB"/>
        </w:rPr>
        <w:t>10,444.80</w:t>
      </w:r>
      <w:r w:rsidR="00EC61BD" w:rsidRPr="009A7A47">
        <w:rPr>
          <w:rFonts w:ascii="Cambria" w:hAnsi="Cambria"/>
          <w:lang w:val="en-GB"/>
        </w:rPr>
        <w:t>.</w:t>
      </w:r>
      <w:r w:rsidRPr="009A7A47">
        <w:rPr>
          <w:rFonts w:ascii="Cambria" w:hAnsi="Cambria"/>
          <w:lang w:val="en-GB"/>
        </w:rPr>
        <w:t xml:space="preserve"> However, the non-taxable amount is up to </w:t>
      </w:r>
      <w:r w:rsidR="00EC61BD" w:rsidRPr="009A7A47">
        <w:rPr>
          <w:rFonts w:ascii="Cambria" w:hAnsi="Cambria"/>
          <w:lang w:val="en-GB"/>
        </w:rPr>
        <w:t xml:space="preserve">EUR </w:t>
      </w:r>
      <w:r w:rsidRPr="009A7A47">
        <w:rPr>
          <w:rFonts w:ascii="Cambria" w:hAnsi="Cambria"/>
          <w:lang w:val="en-GB"/>
        </w:rPr>
        <w:t xml:space="preserve">1,750.00 monthly. Therefore, the amount should have been declared as 1,750.00 * 7 months = </w:t>
      </w:r>
      <w:r w:rsidR="00EC61BD" w:rsidRPr="009A7A47">
        <w:rPr>
          <w:rFonts w:ascii="Cambria" w:hAnsi="Cambria"/>
          <w:lang w:val="en-GB"/>
        </w:rPr>
        <w:t>EUR 12,250.00</w:t>
      </w:r>
      <w:r w:rsidRPr="009A7A47">
        <w:rPr>
          <w:rFonts w:ascii="Cambria" w:hAnsi="Cambria"/>
          <w:lang w:val="en-GB"/>
        </w:rPr>
        <w:t xml:space="preserve">, and considering the maximum support intensity of 80% of eligible costs, the result is </w:t>
      </w:r>
      <w:r w:rsidR="00EC61BD" w:rsidRPr="009A7A47">
        <w:rPr>
          <w:rFonts w:ascii="Cambria" w:hAnsi="Cambria"/>
          <w:lang w:val="en-GB"/>
        </w:rPr>
        <w:t>EUR 12,250.00</w:t>
      </w:r>
      <w:r w:rsidRPr="009A7A47">
        <w:rPr>
          <w:rFonts w:ascii="Cambria" w:hAnsi="Cambria"/>
          <w:lang w:val="en-GB"/>
        </w:rPr>
        <w:t xml:space="preserve"> * 0.8 = </w:t>
      </w:r>
      <w:r w:rsidR="00EC61BD" w:rsidRPr="009A7A47">
        <w:rPr>
          <w:rFonts w:ascii="Cambria" w:hAnsi="Cambria"/>
          <w:lang w:val="en-GB"/>
        </w:rPr>
        <w:t>EUR 9,800.00</w:t>
      </w:r>
      <w:r w:rsidRPr="009A7A47">
        <w:rPr>
          <w:rFonts w:ascii="Cambria" w:hAnsi="Cambria"/>
          <w:lang w:val="en-GB"/>
        </w:rPr>
        <w:t xml:space="preserve">. The difference </w:t>
      </w:r>
      <w:r w:rsidR="00EC61BD" w:rsidRPr="009A7A47">
        <w:rPr>
          <w:rFonts w:ascii="Cambria" w:hAnsi="Cambria"/>
          <w:lang w:val="en-GB"/>
        </w:rPr>
        <w:t>EUR 10,444.80</w:t>
      </w:r>
      <w:r w:rsidRPr="009A7A47">
        <w:rPr>
          <w:rFonts w:ascii="Cambria" w:hAnsi="Cambria"/>
          <w:lang w:val="en-GB"/>
        </w:rPr>
        <w:t xml:space="preserve"> </w:t>
      </w:r>
      <w:r w:rsidR="00EC61BD" w:rsidRPr="009A7A47">
        <w:rPr>
          <w:rFonts w:ascii="Cambria" w:hAnsi="Cambria"/>
          <w:lang w:val="en-GB"/>
        </w:rPr>
        <w:t>–</w:t>
      </w:r>
      <w:r w:rsidRPr="009A7A47">
        <w:rPr>
          <w:rFonts w:ascii="Cambria" w:hAnsi="Cambria"/>
          <w:lang w:val="en-GB"/>
        </w:rPr>
        <w:t xml:space="preserve"> </w:t>
      </w:r>
      <w:r w:rsidR="00EC61BD" w:rsidRPr="009A7A47">
        <w:rPr>
          <w:rFonts w:ascii="Cambria" w:hAnsi="Cambria"/>
          <w:lang w:val="en-GB"/>
        </w:rPr>
        <w:t>EUR 9,800.00</w:t>
      </w:r>
      <w:r w:rsidRPr="009A7A47">
        <w:rPr>
          <w:rFonts w:ascii="Cambria" w:hAnsi="Cambria"/>
          <w:lang w:val="en-GB"/>
        </w:rPr>
        <w:t xml:space="preserve"> = </w:t>
      </w:r>
      <w:r w:rsidR="00EC61BD" w:rsidRPr="009A7A47">
        <w:rPr>
          <w:rFonts w:ascii="Cambria" w:hAnsi="Cambria"/>
          <w:lang w:val="en-GB"/>
        </w:rPr>
        <w:t>EUR 644.80</w:t>
      </w:r>
      <w:r w:rsidRPr="009A7A47">
        <w:rPr>
          <w:rFonts w:ascii="Cambria" w:hAnsi="Cambria"/>
          <w:lang w:val="en-GB"/>
        </w:rPr>
        <w:t xml:space="preserve"> is an unacceptable cost.)</w:t>
      </w:r>
    </w:p>
    <w:p w:rsidR="006B7E63" w:rsidRPr="009A7A47" w:rsidRDefault="006B7E63" w:rsidP="007308CB">
      <w:pPr>
        <w:numPr>
          <w:ilvl w:val="0"/>
          <w:numId w:val="18"/>
        </w:numPr>
        <w:spacing w:before="120"/>
        <w:jc w:val="both"/>
        <w:rPr>
          <w:rFonts w:ascii="Cambria" w:hAnsi="Cambria"/>
          <w:lang w:val="en-GB"/>
        </w:rPr>
      </w:pPr>
      <w:r w:rsidRPr="009A7A47">
        <w:rPr>
          <w:rFonts w:ascii="Cambria" w:hAnsi="Cambria"/>
          <w:lang w:val="en-GB"/>
        </w:rPr>
        <w:t>The base for calculating the mentoring reward for entrepreneurs earning income from independent activities was wrong, resulting in incorrect calculations.</w:t>
      </w:r>
    </w:p>
    <w:p w:rsidR="006B7E63" w:rsidRPr="009A7A47" w:rsidRDefault="006B7E63" w:rsidP="007308CB">
      <w:pPr>
        <w:numPr>
          <w:ilvl w:val="0"/>
          <w:numId w:val="18"/>
        </w:numPr>
        <w:spacing w:before="120"/>
        <w:jc w:val="both"/>
        <w:rPr>
          <w:rFonts w:ascii="Cambria" w:hAnsi="Cambria"/>
          <w:lang w:val="en-GB"/>
        </w:rPr>
      </w:pPr>
      <w:r w:rsidRPr="009A7A47">
        <w:rPr>
          <w:rFonts w:ascii="Cambria" w:hAnsi="Cambria"/>
          <w:lang w:val="en-GB"/>
        </w:rPr>
        <w:t>Instead of the actual and paid cost for physical protection and video surveillance services for one month and the cost of purchasing a microwave oven, higher amounts were mistakenly requested (6.6% and 6.7% higher). The difference between the requested amount and the actual paid cost represents an unacceptable cost.</w:t>
      </w:r>
    </w:p>
    <w:p w:rsidR="00601814" w:rsidRPr="009A7A47" w:rsidRDefault="00601814" w:rsidP="00601814">
      <w:pPr>
        <w:pStyle w:val="StandardWeb"/>
        <w:spacing w:before="120" w:beforeAutospacing="0" w:after="0" w:afterAutospacing="0"/>
        <w:ind w:left="426"/>
        <w:jc w:val="both"/>
        <w:rPr>
          <w:rFonts w:ascii="Cambria" w:hAnsi="Cambria"/>
          <w:b/>
          <w:lang w:val="en-GB"/>
        </w:rPr>
      </w:pPr>
    </w:p>
    <w:p w:rsidR="00601814" w:rsidRPr="009A7A47" w:rsidRDefault="00601814" w:rsidP="00601814">
      <w:pPr>
        <w:pStyle w:val="StandardWeb"/>
        <w:spacing w:before="120" w:beforeAutospacing="0" w:after="0" w:afterAutospacing="0"/>
        <w:ind w:left="426"/>
        <w:jc w:val="both"/>
        <w:rPr>
          <w:rFonts w:ascii="Cambria" w:hAnsi="Cambria"/>
          <w:b/>
          <w:lang w:val="en-GB"/>
        </w:rPr>
      </w:pPr>
    </w:p>
    <w:p w:rsidR="00601814" w:rsidRPr="009A7A47" w:rsidRDefault="00601814" w:rsidP="00601814">
      <w:pPr>
        <w:pStyle w:val="StandardWeb"/>
        <w:spacing w:before="120" w:beforeAutospacing="0" w:after="0" w:afterAutospacing="0"/>
        <w:ind w:left="426"/>
        <w:jc w:val="both"/>
        <w:rPr>
          <w:rFonts w:ascii="Cambria" w:hAnsi="Cambria"/>
          <w:b/>
          <w:lang w:val="en-GB"/>
        </w:rPr>
      </w:pPr>
    </w:p>
    <w:p w:rsidR="006B7E63" w:rsidRPr="009A7A47" w:rsidRDefault="006B7E63" w:rsidP="007308CB">
      <w:pPr>
        <w:pStyle w:val="StandardWeb"/>
        <w:numPr>
          <w:ilvl w:val="0"/>
          <w:numId w:val="28"/>
        </w:numPr>
        <w:spacing w:before="120" w:beforeAutospacing="0" w:after="0" w:afterAutospacing="0"/>
        <w:ind w:left="426"/>
        <w:jc w:val="both"/>
        <w:rPr>
          <w:rFonts w:ascii="Cambria" w:hAnsi="Cambria"/>
          <w:b/>
          <w:lang w:val="en-GB"/>
        </w:rPr>
      </w:pPr>
      <w:r w:rsidRPr="009A7A47">
        <w:rPr>
          <w:rFonts w:ascii="Cambria" w:hAnsi="Cambria"/>
          <w:b/>
          <w:lang w:val="en-GB"/>
        </w:rPr>
        <w:lastRenderedPageBreak/>
        <w:t>Product, type, project, and/or activity unacceptable for grant allocation</w:t>
      </w:r>
    </w:p>
    <w:p w:rsidR="006B7E63" w:rsidRPr="009A7A47" w:rsidRDefault="006B7E63" w:rsidP="007308CB">
      <w:pPr>
        <w:numPr>
          <w:ilvl w:val="0"/>
          <w:numId w:val="19"/>
        </w:numPr>
        <w:spacing w:before="120"/>
        <w:jc w:val="both"/>
        <w:rPr>
          <w:rFonts w:ascii="Cambria" w:hAnsi="Cambria"/>
          <w:lang w:val="en-GB"/>
        </w:rPr>
      </w:pPr>
      <w:r w:rsidRPr="009A7A47">
        <w:rPr>
          <w:rFonts w:ascii="Cambria" w:hAnsi="Cambria"/>
          <w:lang w:val="en-GB"/>
        </w:rPr>
        <w:t>Unacceptable sick leave costs (not in accordance with Section 2.1 of Appendix 2 of the Call for Expressions of Interest for Grants from Priority Axis 5 – Technical Assistance) – the payroll includes the item "2291 sick leave for child care - up to 3 years old" (</w:t>
      </w:r>
      <w:proofErr w:type="gramStart"/>
      <w:r w:rsidRPr="009A7A47">
        <w:rPr>
          <w:rFonts w:ascii="Cambria" w:hAnsi="Cambria"/>
          <w:lang w:val="en-GB"/>
        </w:rPr>
        <w:t>child care</w:t>
      </w:r>
      <w:proofErr w:type="gramEnd"/>
      <w:r w:rsidRPr="009A7A47">
        <w:rPr>
          <w:rFonts w:ascii="Cambria" w:hAnsi="Cambria"/>
          <w:lang w:val="en-GB"/>
        </w:rPr>
        <w:t xml:space="preserve"> leave covered by </w:t>
      </w:r>
      <w:r w:rsidR="00014E77" w:rsidRPr="009A7A47">
        <w:rPr>
          <w:rFonts w:ascii="Cambria" w:hAnsi="Cambria"/>
          <w:lang w:val="en-GB"/>
        </w:rPr>
        <w:t>national employment service</w:t>
      </w:r>
      <w:r w:rsidRPr="009A7A47">
        <w:rPr>
          <w:rFonts w:ascii="Cambria" w:hAnsi="Cambria"/>
          <w:lang w:val="en-GB"/>
        </w:rPr>
        <w:t>, not the employer).</w:t>
      </w:r>
    </w:p>
    <w:p w:rsidR="006B7E63" w:rsidRPr="009A7A47" w:rsidRDefault="006B7E63" w:rsidP="007308CB">
      <w:pPr>
        <w:numPr>
          <w:ilvl w:val="0"/>
          <w:numId w:val="19"/>
        </w:numPr>
        <w:spacing w:before="120"/>
        <w:jc w:val="both"/>
        <w:rPr>
          <w:rFonts w:ascii="Cambria" w:hAnsi="Cambria"/>
          <w:lang w:val="en-GB"/>
        </w:rPr>
      </w:pPr>
      <w:r w:rsidRPr="009A7A47">
        <w:rPr>
          <w:rFonts w:ascii="Cambria" w:hAnsi="Cambria"/>
          <w:lang w:val="en-GB"/>
        </w:rPr>
        <w:t>Unacceptable transportation costs (sick leave and annual leave – not in accordance with the Collective Agreement).</w:t>
      </w:r>
    </w:p>
    <w:p w:rsidR="006B7E63" w:rsidRPr="009A7A47" w:rsidRDefault="006B7E63" w:rsidP="007308CB">
      <w:pPr>
        <w:numPr>
          <w:ilvl w:val="0"/>
          <w:numId w:val="19"/>
        </w:numPr>
        <w:spacing w:before="120"/>
        <w:jc w:val="both"/>
        <w:rPr>
          <w:rFonts w:ascii="Cambria" w:hAnsi="Cambria"/>
          <w:lang w:val="en-GB"/>
        </w:rPr>
      </w:pPr>
      <w:r w:rsidRPr="009A7A47">
        <w:rPr>
          <w:rFonts w:ascii="Cambria" w:hAnsi="Cambria"/>
          <w:lang w:val="en-GB"/>
        </w:rPr>
        <w:t>Unacceptable institutional promotion costs within technical assistance (financing the costs of marking an institution's anniversary is unacceptable if it does not meet the goals, priorities, measures, and costs usually financed by the European Social Fund).</w:t>
      </w:r>
    </w:p>
    <w:p w:rsidR="006B7E63" w:rsidRPr="009A7A47" w:rsidRDefault="006B7E63" w:rsidP="007308CB">
      <w:pPr>
        <w:numPr>
          <w:ilvl w:val="0"/>
          <w:numId w:val="19"/>
        </w:numPr>
        <w:spacing w:before="120"/>
        <w:jc w:val="both"/>
        <w:rPr>
          <w:rFonts w:ascii="Cambria" w:hAnsi="Cambria"/>
          <w:lang w:val="en-GB"/>
        </w:rPr>
      </w:pPr>
      <w:r w:rsidRPr="009A7A47">
        <w:rPr>
          <w:rFonts w:ascii="Cambria" w:hAnsi="Cambria"/>
          <w:lang w:val="en-GB"/>
        </w:rPr>
        <w:t>Unacceptable activity (costs were requested and approved for IT system maintenance activity (unacceptable) instead of system improvement (acceptable); public work of a type not defined in the measure).</w:t>
      </w:r>
    </w:p>
    <w:p w:rsidR="006B7E63" w:rsidRPr="009A7A47" w:rsidRDefault="006B7E63" w:rsidP="007308CB">
      <w:pPr>
        <w:numPr>
          <w:ilvl w:val="0"/>
          <w:numId w:val="19"/>
        </w:numPr>
        <w:spacing w:before="120"/>
        <w:jc w:val="both"/>
        <w:rPr>
          <w:rFonts w:ascii="Cambria" w:hAnsi="Cambria"/>
          <w:lang w:val="en-GB"/>
        </w:rPr>
      </w:pPr>
      <w:r w:rsidRPr="009A7A47">
        <w:rPr>
          <w:rFonts w:ascii="Cambria" w:hAnsi="Cambria"/>
          <w:lang w:val="en-GB"/>
        </w:rPr>
        <w:t xml:space="preserve">Unacceptable costs for vehicle procurement (according to the special conditions of the grant agreement, purchasing a vehicle and/or furniture within the "Efficient Human Resources" Operational Program is unacceptable if purchased under a call for project proposals financed by the "Competitiveness and Cohesion" Operational Program. The same provision </w:t>
      </w:r>
      <w:proofErr w:type="gramStart"/>
      <w:r w:rsidRPr="009A7A47">
        <w:rPr>
          <w:rFonts w:ascii="Cambria" w:hAnsi="Cambria"/>
          <w:lang w:val="en-GB"/>
        </w:rPr>
        <w:t>is listed</w:t>
      </w:r>
      <w:proofErr w:type="gramEnd"/>
      <w:r w:rsidRPr="009A7A47">
        <w:rPr>
          <w:rFonts w:ascii="Cambria" w:hAnsi="Cambria"/>
          <w:lang w:val="en-GB"/>
        </w:rPr>
        <w:t xml:space="preserve"> under unacceptable expenses in the Guidelines for Applicants).</w:t>
      </w:r>
    </w:p>
    <w:p w:rsidR="006B7E63" w:rsidRPr="009A7A47" w:rsidRDefault="006B7E63" w:rsidP="007308CB">
      <w:pPr>
        <w:numPr>
          <w:ilvl w:val="0"/>
          <w:numId w:val="19"/>
        </w:numPr>
        <w:spacing w:before="120"/>
        <w:jc w:val="both"/>
        <w:rPr>
          <w:rFonts w:ascii="Cambria" w:hAnsi="Cambria"/>
          <w:lang w:val="en-GB"/>
        </w:rPr>
      </w:pPr>
      <w:r w:rsidRPr="009A7A47">
        <w:rPr>
          <w:rFonts w:ascii="Cambria" w:hAnsi="Cambria"/>
          <w:lang w:val="en-GB"/>
        </w:rPr>
        <w:t>Unacceptable requested salary costs and related indirect costs (the total salary cost includes an unacceptable cost of self-isolation due to COVID-19 for the project manager and project assistant).</w:t>
      </w:r>
    </w:p>
    <w:p w:rsidR="006B7E63" w:rsidRPr="009A7A47" w:rsidRDefault="006B7E63" w:rsidP="007308CB">
      <w:pPr>
        <w:numPr>
          <w:ilvl w:val="0"/>
          <w:numId w:val="19"/>
        </w:numPr>
        <w:spacing w:before="120"/>
        <w:jc w:val="both"/>
        <w:rPr>
          <w:rFonts w:ascii="Cambria" w:hAnsi="Cambria"/>
          <w:lang w:val="en-GB"/>
        </w:rPr>
      </w:pPr>
      <w:r w:rsidRPr="009A7A47">
        <w:rPr>
          <w:rFonts w:ascii="Cambria" w:hAnsi="Cambria"/>
          <w:lang w:val="en-GB"/>
        </w:rPr>
        <w:t xml:space="preserve">Unacceptable catering costs for a Christmas reception (the cost of catering for a Christmas reception </w:t>
      </w:r>
      <w:proofErr w:type="gramStart"/>
      <w:r w:rsidRPr="009A7A47">
        <w:rPr>
          <w:rFonts w:ascii="Cambria" w:hAnsi="Cambria"/>
          <w:lang w:val="en-GB"/>
        </w:rPr>
        <w:t>is not directly related</w:t>
      </w:r>
      <w:proofErr w:type="gramEnd"/>
      <w:r w:rsidRPr="009A7A47">
        <w:rPr>
          <w:rFonts w:ascii="Cambria" w:hAnsi="Cambria"/>
          <w:lang w:val="en-GB"/>
        </w:rPr>
        <w:t xml:space="preserve"> to managing and implementing the "Technical Assistance" Operational Program).</w:t>
      </w:r>
    </w:p>
    <w:p w:rsidR="006B3949" w:rsidRPr="009A7A47" w:rsidRDefault="006B3949" w:rsidP="006B3949">
      <w:pPr>
        <w:pStyle w:val="StandardWeb"/>
        <w:spacing w:before="0" w:beforeAutospacing="0" w:after="0" w:afterAutospacing="0"/>
        <w:ind w:left="426"/>
        <w:jc w:val="both"/>
        <w:rPr>
          <w:rFonts w:ascii="Cambria" w:hAnsi="Cambria"/>
          <w:b/>
          <w:lang w:val="en-GB"/>
        </w:rPr>
      </w:pPr>
    </w:p>
    <w:p w:rsidR="006B7E63" w:rsidRPr="009A7A47" w:rsidRDefault="006B7E63" w:rsidP="006B3949">
      <w:pPr>
        <w:pStyle w:val="StandardWeb"/>
        <w:numPr>
          <w:ilvl w:val="0"/>
          <w:numId w:val="28"/>
        </w:numPr>
        <w:spacing w:before="0" w:beforeAutospacing="0" w:after="0" w:afterAutospacing="0"/>
        <w:ind w:left="426"/>
        <w:jc w:val="both"/>
        <w:rPr>
          <w:rFonts w:ascii="Cambria" w:hAnsi="Cambria"/>
          <w:b/>
          <w:lang w:val="en-GB"/>
        </w:rPr>
      </w:pPr>
      <w:r w:rsidRPr="009A7A47">
        <w:rPr>
          <w:rFonts w:ascii="Cambria" w:hAnsi="Cambria"/>
          <w:b/>
          <w:lang w:val="en-GB"/>
        </w:rPr>
        <w:t>Unacceptable target group / unacceptable employer</w:t>
      </w:r>
    </w:p>
    <w:p w:rsidR="006B7E63" w:rsidRPr="009A7A47" w:rsidRDefault="006B7E63" w:rsidP="007308CB">
      <w:pPr>
        <w:numPr>
          <w:ilvl w:val="0"/>
          <w:numId w:val="20"/>
        </w:numPr>
        <w:spacing w:before="120"/>
        <w:jc w:val="both"/>
        <w:rPr>
          <w:rFonts w:ascii="Cambria" w:hAnsi="Cambria"/>
          <w:lang w:val="en-GB"/>
        </w:rPr>
      </w:pPr>
      <w:proofErr w:type="gramStart"/>
      <w:r w:rsidRPr="009A7A47">
        <w:rPr>
          <w:rFonts w:ascii="Cambria" w:hAnsi="Cambria"/>
          <w:lang w:val="en-GB"/>
        </w:rPr>
        <w:t xml:space="preserve">Approved costs for a person who is not eligible as a participant in the measure – the </w:t>
      </w:r>
      <w:r w:rsidR="00975DD0" w:rsidRPr="009A7A47">
        <w:rPr>
          <w:rFonts w:ascii="Cambria" w:hAnsi="Cambria"/>
          <w:lang w:val="en-GB"/>
        </w:rPr>
        <w:t>beneficiary</w:t>
      </w:r>
      <w:r w:rsidRPr="009A7A47">
        <w:rPr>
          <w:rFonts w:ascii="Cambria" w:hAnsi="Cambria"/>
          <w:lang w:val="en-GB"/>
        </w:rPr>
        <w:t xml:space="preserve"> of the measure did not meet the required length of registration with </w:t>
      </w:r>
      <w:r w:rsidR="00014E77" w:rsidRPr="009A7A47">
        <w:rPr>
          <w:rFonts w:ascii="Cambria" w:hAnsi="Cambria"/>
          <w:lang w:val="en-GB"/>
        </w:rPr>
        <w:t>national employment service</w:t>
      </w:r>
      <w:r w:rsidRPr="009A7A47">
        <w:rPr>
          <w:rFonts w:ascii="Cambria" w:hAnsi="Cambria"/>
          <w:lang w:val="en-GB"/>
        </w:rPr>
        <w:t xml:space="preserve"> (missing 1 day); in the implementation of the "Active Employment Policy Measures for Youth," aimed at quick response to youth unemployment within 4 months, a person who was registered as unemployed for more than 4 months was included, violating the operation's condition.</w:t>
      </w:r>
      <w:proofErr w:type="gramEnd"/>
    </w:p>
    <w:p w:rsidR="006B7E63" w:rsidRPr="009A7A47" w:rsidRDefault="006B7E63" w:rsidP="007308CB">
      <w:pPr>
        <w:numPr>
          <w:ilvl w:val="0"/>
          <w:numId w:val="20"/>
        </w:numPr>
        <w:spacing w:before="120"/>
        <w:jc w:val="both"/>
        <w:rPr>
          <w:rFonts w:ascii="Cambria" w:hAnsi="Cambria"/>
          <w:lang w:val="en-GB"/>
        </w:rPr>
      </w:pPr>
      <w:r w:rsidRPr="009A7A47">
        <w:rPr>
          <w:rFonts w:ascii="Cambria" w:hAnsi="Cambria"/>
          <w:lang w:val="en-GB"/>
        </w:rPr>
        <w:t xml:space="preserve">Employers cannot use employment subsidies for people whose employment </w:t>
      </w:r>
      <w:proofErr w:type="gramStart"/>
      <w:r w:rsidRPr="009A7A47">
        <w:rPr>
          <w:rFonts w:ascii="Cambria" w:hAnsi="Cambria"/>
          <w:lang w:val="en-GB"/>
        </w:rPr>
        <w:t>was co-financed</w:t>
      </w:r>
      <w:proofErr w:type="gramEnd"/>
      <w:r w:rsidRPr="009A7A47">
        <w:rPr>
          <w:rFonts w:ascii="Cambria" w:hAnsi="Cambria"/>
          <w:lang w:val="en-GB"/>
        </w:rPr>
        <w:t xml:space="preserve"> in the previous year.</w:t>
      </w:r>
    </w:p>
    <w:p w:rsidR="006B7E63" w:rsidRPr="009A7A47" w:rsidRDefault="006B7E63" w:rsidP="007308CB">
      <w:pPr>
        <w:numPr>
          <w:ilvl w:val="0"/>
          <w:numId w:val="20"/>
        </w:numPr>
        <w:spacing w:before="120"/>
        <w:jc w:val="both"/>
        <w:rPr>
          <w:rFonts w:ascii="Cambria" w:hAnsi="Cambria"/>
          <w:lang w:val="en-GB"/>
        </w:rPr>
      </w:pPr>
      <w:r w:rsidRPr="009A7A47">
        <w:rPr>
          <w:rFonts w:ascii="Cambria" w:hAnsi="Cambria"/>
          <w:lang w:val="en-GB"/>
        </w:rPr>
        <w:t>Employer unacceptable for the measure due to tax debt</w:t>
      </w:r>
      <w:proofErr w:type="gramStart"/>
      <w:r w:rsidRPr="009A7A47">
        <w:rPr>
          <w:rFonts w:ascii="Cambria" w:hAnsi="Cambria"/>
          <w:lang w:val="en-GB"/>
        </w:rPr>
        <w:t>;</w:t>
      </w:r>
      <w:proofErr w:type="gramEnd"/>
      <w:r w:rsidRPr="009A7A47">
        <w:rPr>
          <w:rFonts w:ascii="Cambria" w:hAnsi="Cambria"/>
          <w:lang w:val="en-GB"/>
        </w:rPr>
        <w:t xml:space="preserve"> permanently unacceptable employers (e.g., for active employment policy measures – subsidies for employment: employers in difficulty, employers without full-time workers, family farms not in the profit or income tax system, etc.).</w:t>
      </w:r>
    </w:p>
    <w:p w:rsidR="00CC1FAA" w:rsidRPr="009A7A47" w:rsidRDefault="00CC1FAA" w:rsidP="00CC1FAA">
      <w:pPr>
        <w:pStyle w:val="StandardWeb"/>
        <w:spacing w:before="0" w:beforeAutospacing="0" w:after="0" w:afterAutospacing="0"/>
        <w:ind w:left="426"/>
        <w:jc w:val="both"/>
        <w:rPr>
          <w:rFonts w:ascii="Cambria" w:hAnsi="Cambria"/>
          <w:b/>
          <w:lang w:val="en-GB"/>
        </w:rPr>
      </w:pPr>
    </w:p>
    <w:p w:rsidR="00CC1FAA" w:rsidRPr="009A7A47" w:rsidRDefault="00CC1FAA" w:rsidP="00CC1FAA">
      <w:pPr>
        <w:pStyle w:val="StandardWeb"/>
        <w:spacing w:before="0" w:beforeAutospacing="0" w:after="0" w:afterAutospacing="0"/>
        <w:ind w:left="426"/>
        <w:jc w:val="both"/>
        <w:rPr>
          <w:rFonts w:ascii="Cambria" w:hAnsi="Cambria"/>
          <w:b/>
          <w:lang w:val="en-GB"/>
        </w:rPr>
      </w:pPr>
    </w:p>
    <w:p w:rsidR="006B7E63" w:rsidRPr="009A7A47" w:rsidRDefault="006B7E63" w:rsidP="00CC1FAA">
      <w:pPr>
        <w:pStyle w:val="StandardWeb"/>
        <w:numPr>
          <w:ilvl w:val="0"/>
          <w:numId w:val="28"/>
        </w:numPr>
        <w:spacing w:before="0" w:beforeAutospacing="0" w:after="0" w:afterAutospacing="0"/>
        <w:ind w:left="426"/>
        <w:jc w:val="both"/>
        <w:rPr>
          <w:rFonts w:ascii="Cambria" w:hAnsi="Cambria"/>
          <w:b/>
          <w:lang w:val="en-GB"/>
        </w:rPr>
      </w:pPr>
      <w:r w:rsidRPr="009A7A47">
        <w:rPr>
          <w:rFonts w:ascii="Cambria" w:hAnsi="Cambria"/>
          <w:b/>
          <w:lang w:val="en-GB"/>
        </w:rPr>
        <w:lastRenderedPageBreak/>
        <w:t>Unacceptable scholarship costs, including double financing</w:t>
      </w:r>
    </w:p>
    <w:p w:rsidR="006B7E63" w:rsidRPr="009A7A47" w:rsidRDefault="006B7E63" w:rsidP="007308CB">
      <w:pPr>
        <w:numPr>
          <w:ilvl w:val="0"/>
          <w:numId w:val="21"/>
        </w:numPr>
        <w:spacing w:before="120"/>
        <w:jc w:val="both"/>
        <w:rPr>
          <w:rFonts w:ascii="Cambria" w:hAnsi="Cambria"/>
          <w:lang w:val="en-GB"/>
        </w:rPr>
      </w:pPr>
      <w:r w:rsidRPr="009A7A47">
        <w:rPr>
          <w:rFonts w:ascii="Cambria" w:hAnsi="Cambria"/>
          <w:lang w:val="en-GB"/>
        </w:rPr>
        <w:t>Students simultaneously received a scholarship from another public source.</w:t>
      </w:r>
    </w:p>
    <w:p w:rsidR="006B7E63" w:rsidRPr="009A7A47" w:rsidRDefault="006B7E63" w:rsidP="007308CB">
      <w:pPr>
        <w:numPr>
          <w:ilvl w:val="0"/>
          <w:numId w:val="21"/>
        </w:numPr>
        <w:spacing w:before="120"/>
        <w:jc w:val="both"/>
        <w:rPr>
          <w:rFonts w:ascii="Cambria" w:hAnsi="Cambria"/>
          <w:lang w:val="en-GB"/>
        </w:rPr>
      </w:pPr>
      <w:r w:rsidRPr="009A7A47">
        <w:rPr>
          <w:rFonts w:ascii="Cambria" w:hAnsi="Cambria"/>
          <w:lang w:val="en-GB"/>
        </w:rPr>
        <w:t>A student on leave received a STEM scholarship.</w:t>
      </w:r>
    </w:p>
    <w:p w:rsidR="006B7E63" w:rsidRPr="009A7A47" w:rsidRDefault="006B7E63" w:rsidP="007308CB">
      <w:pPr>
        <w:numPr>
          <w:ilvl w:val="0"/>
          <w:numId w:val="21"/>
        </w:numPr>
        <w:spacing w:before="120"/>
        <w:jc w:val="both"/>
        <w:rPr>
          <w:rFonts w:ascii="Cambria" w:hAnsi="Cambria"/>
          <w:lang w:val="en-GB"/>
        </w:rPr>
      </w:pPr>
      <w:r w:rsidRPr="009A7A47">
        <w:rPr>
          <w:rFonts w:ascii="Cambria" w:hAnsi="Cambria"/>
          <w:lang w:val="en-GB"/>
        </w:rPr>
        <w:t xml:space="preserve">Scholarships </w:t>
      </w:r>
      <w:proofErr w:type="gramStart"/>
      <w:r w:rsidRPr="009A7A47">
        <w:rPr>
          <w:rFonts w:ascii="Cambria" w:hAnsi="Cambria"/>
          <w:lang w:val="en-GB"/>
        </w:rPr>
        <w:t>were awarded</w:t>
      </w:r>
      <w:proofErr w:type="gramEnd"/>
      <w:r w:rsidRPr="009A7A47">
        <w:rPr>
          <w:rFonts w:ascii="Cambria" w:hAnsi="Cambria"/>
          <w:lang w:val="en-GB"/>
        </w:rPr>
        <w:t xml:space="preserve"> to students enrolled in a study program conducted in English, who are not eligible for the STEM scholarship.</w:t>
      </w:r>
    </w:p>
    <w:p w:rsidR="00014E77" w:rsidRPr="009A7A47" w:rsidRDefault="00014E77" w:rsidP="00014E77">
      <w:pPr>
        <w:pStyle w:val="StandardWeb"/>
        <w:spacing w:before="0" w:beforeAutospacing="0" w:after="0" w:afterAutospacing="0"/>
        <w:ind w:left="426"/>
        <w:jc w:val="both"/>
        <w:rPr>
          <w:rFonts w:ascii="Cambria" w:hAnsi="Cambria"/>
          <w:b/>
          <w:lang w:val="en-GB"/>
        </w:rPr>
      </w:pPr>
    </w:p>
    <w:p w:rsidR="006B7E63" w:rsidRPr="009A7A47" w:rsidRDefault="006B7E63" w:rsidP="00014E77">
      <w:pPr>
        <w:pStyle w:val="StandardWeb"/>
        <w:numPr>
          <w:ilvl w:val="0"/>
          <w:numId w:val="28"/>
        </w:numPr>
        <w:spacing w:before="0" w:beforeAutospacing="0" w:after="0" w:afterAutospacing="0"/>
        <w:ind w:left="426"/>
        <w:jc w:val="both"/>
        <w:rPr>
          <w:rFonts w:ascii="Cambria" w:hAnsi="Cambria"/>
          <w:b/>
          <w:lang w:val="en-GB"/>
        </w:rPr>
      </w:pPr>
      <w:r w:rsidRPr="009A7A47">
        <w:rPr>
          <w:rFonts w:ascii="Cambria" w:hAnsi="Cambria"/>
          <w:b/>
          <w:lang w:val="en-GB"/>
        </w:rPr>
        <w:t>Missing and/or incomplete documents / Missing invoices</w:t>
      </w:r>
    </w:p>
    <w:p w:rsidR="006B7E63" w:rsidRPr="009A7A47" w:rsidRDefault="006B7E63" w:rsidP="007308CB">
      <w:pPr>
        <w:numPr>
          <w:ilvl w:val="0"/>
          <w:numId w:val="22"/>
        </w:numPr>
        <w:spacing w:before="120"/>
        <w:jc w:val="both"/>
        <w:rPr>
          <w:rFonts w:ascii="Cambria" w:hAnsi="Cambria"/>
          <w:lang w:val="en-GB"/>
        </w:rPr>
      </w:pPr>
      <w:r w:rsidRPr="009A7A47">
        <w:rPr>
          <w:rFonts w:ascii="Cambria" w:hAnsi="Cambria"/>
          <w:lang w:val="en-GB"/>
        </w:rPr>
        <w:t xml:space="preserve">Student awareness and contact method (about 12% of students did not indicate whether they accepted the scholarship terms. However, there is no audit trail confirming that the </w:t>
      </w:r>
      <w:r w:rsidR="00975DD0" w:rsidRPr="009A7A47">
        <w:rPr>
          <w:rFonts w:ascii="Cambria" w:hAnsi="Cambria"/>
          <w:lang w:val="en-GB"/>
        </w:rPr>
        <w:t>beneficiary</w:t>
      </w:r>
      <w:r w:rsidRPr="009A7A47">
        <w:rPr>
          <w:rFonts w:ascii="Cambria" w:hAnsi="Cambria"/>
          <w:lang w:val="en-GB"/>
        </w:rPr>
        <w:t xml:space="preserve"> successfully contacted students, suggesting that not all students received scholarship information on time).</w:t>
      </w:r>
    </w:p>
    <w:p w:rsidR="006B7E63" w:rsidRPr="009A7A47" w:rsidRDefault="006B7E63" w:rsidP="007308CB">
      <w:pPr>
        <w:numPr>
          <w:ilvl w:val="0"/>
          <w:numId w:val="22"/>
        </w:numPr>
        <w:spacing w:before="120"/>
        <w:jc w:val="both"/>
        <w:rPr>
          <w:rFonts w:ascii="Cambria" w:hAnsi="Cambria"/>
          <w:lang w:val="en-GB"/>
        </w:rPr>
      </w:pPr>
      <w:r w:rsidRPr="009A7A47">
        <w:rPr>
          <w:rFonts w:ascii="Cambria" w:hAnsi="Cambria"/>
          <w:lang w:val="en-GB"/>
        </w:rPr>
        <w:t>Missing proof of payment / bank statements for net salary payments from the employer to the employee.</w:t>
      </w:r>
    </w:p>
    <w:p w:rsidR="006B7E63" w:rsidRPr="009A7A47" w:rsidRDefault="006B7E63" w:rsidP="007308CB">
      <w:pPr>
        <w:numPr>
          <w:ilvl w:val="0"/>
          <w:numId w:val="22"/>
        </w:numPr>
        <w:spacing w:before="120"/>
        <w:jc w:val="both"/>
        <w:rPr>
          <w:rFonts w:ascii="Cambria" w:hAnsi="Cambria"/>
          <w:lang w:val="en-GB"/>
        </w:rPr>
      </w:pPr>
      <w:r w:rsidRPr="009A7A47">
        <w:rPr>
          <w:rFonts w:ascii="Cambria" w:hAnsi="Cambria"/>
          <w:lang w:val="en-GB"/>
        </w:rPr>
        <w:t xml:space="preserve">There is suspicion that not all contributions were calculated, and the employer refuses to provide documentation to the competent </w:t>
      </w:r>
      <w:r w:rsidR="003C772D" w:rsidRPr="009A7A47">
        <w:rPr>
          <w:rFonts w:ascii="Cambria" w:hAnsi="Cambria"/>
          <w:lang w:val="en-GB"/>
        </w:rPr>
        <w:t>Intermediary Body</w:t>
      </w:r>
      <w:r w:rsidRPr="009A7A47">
        <w:rPr>
          <w:rFonts w:ascii="Cambria" w:hAnsi="Cambria"/>
          <w:lang w:val="en-GB"/>
        </w:rPr>
        <w:t>.</w:t>
      </w:r>
    </w:p>
    <w:p w:rsidR="006B7E63" w:rsidRPr="009A7A47" w:rsidRDefault="006B7E63" w:rsidP="007308CB">
      <w:pPr>
        <w:numPr>
          <w:ilvl w:val="0"/>
          <w:numId w:val="22"/>
        </w:numPr>
        <w:spacing w:before="120"/>
        <w:jc w:val="both"/>
        <w:rPr>
          <w:rFonts w:ascii="Cambria" w:hAnsi="Cambria"/>
          <w:lang w:val="en-GB"/>
        </w:rPr>
      </w:pPr>
      <w:r w:rsidRPr="009A7A47">
        <w:rPr>
          <w:rFonts w:ascii="Cambria" w:hAnsi="Cambria"/>
          <w:lang w:val="en-GB"/>
        </w:rPr>
        <w:t xml:space="preserve">The STEM scholarship allocation project </w:t>
      </w:r>
      <w:proofErr w:type="gramStart"/>
      <w:r w:rsidRPr="009A7A47">
        <w:rPr>
          <w:rFonts w:ascii="Cambria" w:hAnsi="Cambria"/>
          <w:lang w:val="en-GB"/>
        </w:rPr>
        <w:t>was automated</w:t>
      </w:r>
      <w:proofErr w:type="gramEnd"/>
      <w:r w:rsidRPr="009A7A47">
        <w:rPr>
          <w:rFonts w:ascii="Cambria" w:hAnsi="Cambria"/>
          <w:lang w:val="en-GB"/>
        </w:rPr>
        <w:t xml:space="preserve">, i.e., conducted without a call for applications. Based on data entered by higher education institutions into the Higher Education Information System (ISVU) and the Student Rights Information System (ISSP), a ranking list </w:t>
      </w:r>
      <w:proofErr w:type="gramStart"/>
      <w:r w:rsidRPr="009A7A47">
        <w:rPr>
          <w:rFonts w:ascii="Cambria" w:hAnsi="Cambria"/>
          <w:lang w:val="en-GB"/>
        </w:rPr>
        <w:t>was created</w:t>
      </w:r>
      <w:proofErr w:type="gramEnd"/>
      <w:r w:rsidRPr="009A7A47">
        <w:rPr>
          <w:rFonts w:ascii="Cambria" w:hAnsi="Cambria"/>
          <w:lang w:val="en-GB"/>
        </w:rPr>
        <w:t>. However, there is no copy of the ISSP database at the time of scholarship allocation, and it is not possible to verify the ranking list.</w:t>
      </w:r>
    </w:p>
    <w:p w:rsidR="006B7E63" w:rsidRPr="009A7A47" w:rsidRDefault="006B7E63" w:rsidP="007308CB">
      <w:pPr>
        <w:numPr>
          <w:ilvl w:val="0"/>
          <w:numId w:val="22"/>
        </w:numPr>
        <w:spacing w:before="120"/>
        <w:jc w:val="both"/>
        <w:rPr>
          <w:rFonts w:ascii="Cambria" w:hAnsi="Cambria"/>
          <w:lang w:val="en-GB"/>
        </w:rPr>
      </w:pPr>
      <w:r w:rsidRPr="009A7A47">
        <w:rPr>
          <w:rFonts w:ascii="Cambria" w:hAnsi="Cambria"/>
          <w:lang w:val="en-GB"/>
        </w:rPr>
        <w:t xml:space="preserve">The </w:t>
      </w:r>
      <w:r w:rsidR="00975DD0" w:rsidRPr="009A7A47">
        <w:rPr>
          <w:rFonts w:ascii="Cambria" w:hAnsi="Cambria"/>
          <w:lang w:val="en-GB"/>
        </w:rPr>
        <w:t>beneficiary</w:t>
      </w:r>
      <w:r w:rsidRPr="009A7A47">
        <w:rPr>
          <w:rFonts w:ascii="Cambria" w:hAnsi="Cambria"/>
          <w:lang w:val="en-GB"/>
        </w:rPr>
        <w:t xml:space="preserve"> did not </w:t>
      </w:r>
      <w:r w:rsidR="003C772D" w:rsidRPr="009A7A47">
        <w:rPr>
          <w:rFonts w:ascii="Cambria" w:hAnsi="Cambria"/>
          <w:lang w:val="en-GB"/>
        </w:rPr>
        <w:t>fulfil</w:t>
      </w:r>
      <w:r w:rsidRPr="009A7A47">
        <w:rPr>
          <w:rFonts w:ascii="Cambria" w:hAnsi="Cambria"/>
          <w:lang w:val="en-GB"/>
        </w:rPr>
        <w:t xml:space="preserve"> the contractual obligations prescribed in the Special Conditions of the Grant Agreement. To prove compliance with one of the project progress indicators, the </w:t>
      </w:r>
      <w:r w:rsidR="003C772D" w:rsidRPr="009A7A47">
        <w:rPr>
          <w:rFonts w:ascii="Cambria" w:hAnsi="Cambria"/>
          <w:lang w:val="en-GB"/>
        </w:rPr>
        <w:t>beneficiary</w:t>
      </w:r>
      <w:r w:rsidRPr="009A7A47">
        <w:rPr>
          <w:rFonts w:ascii="Cambria" w:hAnsi="Cambria"/>
          <w:lang w:val="en-GB"/>
        </w:rPr>
        <w:t xml:space="preserve"> was supposed to submit documentation to </w:t>
      </w:r>
      <w:r w:rsidR="003C772D" w:rsidRPr="009A7A47">
        <w:rPr>
          <w:rFonts w:ascii="Cambria" w:hAnsi="Cambria"/>
          <w:lang w:val="en-GB"/>
        </w:rPr>
        <w:t>competent Intermediate Body</w:t>
      </w:r>
      <w:r w:rsidRPr="009A7A47">
        <w:rPr>
          <w:rFonts w:ascii="Cambria" w:hAnsi="Cambria"/>
          <w:lang w:val="en-GB"/>
        </w:rPr>
        <w:t xml:space="preserve"> proving that project participants </w:t>
      </w:r>
      <w:r w:rsidR="00CC1FAA" w:rsidRPr="009A7A47">
        <w:rPr>
          <w:rFonts w:ascii="Cambria" w:hAnsi="Cambria"/>
          <w:lang w:val="en-GB"/>
        </w:rPr>
        <w:t>fell in</w:t>
      </w:r>
      <w:r w:rsidRPr="009A7A47">
        <w:rPr>
          <w:rFonts w:ascii="Cambria" w:hAnsi="Cambria"/>
          <w:lang w:val="en-GB"/>
        </w:rPr>
        <w:t xml:space="preserve">to the target group "health professionals and employees of health institutions." Since this </w:t>
      </w:r>
      <w:proofErr w:type="gramStart"/>
      <w:r w:rsidRPr="009A7A47">
        <w:rPr>
          <w:rFonts w:ascii="Cambria" w:hAnsi="Cambria"/>
          <w:lang w:val="en-GB"/>
        </w:rPr>
        <w:t>was not done</w:t>
      </w:r>
      <w:proofErr w:type="gramEnd"/>
      <w:r w:rsidRPr="009A7A47">
        <w:rPr>
          <w:rFonts w:ascii="Cambria" w:hAnsi="Cambria"/>
          <w:lang w:val="en-GB"/>
        </w:rPr>
        <w:t>, the contract was terminated.</w:t>
      </w:r>
    </w:p>
    <w:p w:rsidR="006B7E63" w:rsidRPr="009A7A47" w:rsidRDefault="006B7E63" w:rsidP="007308CB">
      <w:pPr>
        <w:numPr>
          <w:ilvl w:val="0"/>
          <w:numId w:val="22"/>
        </w:numPr>
        <w:spacing w:before="120"/>
        <w:jc w:val="both"/>
        <w:rPr>
          <w:rFonts w:ascii="Cambria" w:hAnsi="Cambria"/>
          <w:lang w:val="en-GB"/>
        </w:rPr>
      </w:pPr>
      <w:r w:rsidRPr="009A7A47">
        <w:rPr>
          <w:rFonts w:ascii="Cambria" w:hAnsi="Cambria"/>
          <w:lang w:val="en-GB"/>
        </w:rPr>
        <w:t xml:space="preserve">Unacceptable costs for a simple procurement of training services for geriatric home assistants. The documentation for this procurement </w:t>
      </w:r>
      <w:proofErr w:type="gramStart"/>
      <w:r w:rsidRPr="009A7A47">
        <w:rPr>
          <w:rFonts w:ascii="Cambria" w:hAnsi="Cambria"/>
          <w:lang w:val="en-GB"/>
        </w:rPr>
        <w:t>was not provided</w:t>
      </w:r>
      <w:proofErr w:type="gramEnd"/>
      <w:r w:rsidRPr="009A7A47">
        <w:rPr>
          <w:rFonts w:ascii="Cambria" w:hAnsi="Cambria"/>
          <w:lang w:val="en-GB"/>
        </w:rPr>
        <w:t xml:space="preserve"> to the Audit </w:t>
      </w:r>
      <w:r w:rsidR="00CC1FAA" w:rsidRPr="009A7A47">
        <w:rPr>
          <w:rFonts w:ascii="Cambria" w:hAnsi="Cambria"/>
          <w:lang w:val="en-GB"/>
        </w:rPr>
        <w:t>Authority</w:t>
      </w:r>
      <w:r w:rsidRPr="009A7A47">
        <w:rPr>
          <w:rFonts w:ascii="Cambria" w:hAnsi="Cambria"/>
          <w:lang w:val="en-GB"/>
        </w:rPr>
        <w:t>, and due to the lack of an audit trail, the costs were deemed unacceptable.</w:t>
      </w:r>
    </w:p>
    <w:p w:rsidR="00CC1FAA" w:rsidRPr="009A7A47" w:rsidRDefault="00CC1FAA" w:rsidP="00CC1FAA">
      <w:pPr>
        <w:pStyle w:val="StandardWeb"/>
        <w:spacing w:before="0" w:beforeAutospacing="0" w:after="0" w:afterAutospacing="0"/>
        <w:ind w:left="426"/>
        <w:jc w:val="both"/>
        <w:rPr>
          <w:rFonts w:ascii="Cambria" w:hAnsi="Cambria"/>
          <w:b/>
          <w:lang w:val="en-GB"/>
        </w:rPr>
      </w:pPr>
    </w:p>
    <w:p w:rsidR="006B7E63" w:rsidRPr="009A7A47" w:rsidRDefault="006B7E63" w:rsidP="00CC1FAA">
      <w:pPr>
        <w:pStyle w:val="StandardWeb"/>
        <w:numPr>
          <w:ilvl w:val="0"/>
          <w:numId w:val="28"/>
        </w:numPr>
        <w:spacing w:before="0" w:beforeAutospacing="0" w:after="0" w:afterAutospacing="0"/>
        <w:ind w:left="426"/>
        <w:jc w:val="both"/>
        <w:rPr>
          <w:rFonts w:ascii="Cambria" w:hAnsi="Cambria"/>
          <w:b/>
          <w:lang w:val="en-GB"/>
        </w:rPr>
      </w:pPr>
      <w:r w:rsidRPr="009A7A47">
        <w:rPr>
          <w:rFonts w:ascii="Cambria" w:hAnsi="Cambria"/>
          <w:b/>
          <w:lang w:val="en-GB"/>
        </w:rPr>
        <w:t>Activity not implemented or completed</w:t>
      </w:r>
    </w:p>
    <w:p w:rsidR="006B7E63" w:rsidRPr="009A7A47" w:rsidRDefault="006B7E63" w:rsidP="007308CB">
      <w:pPr>
        <w:numPr>
          <w:ilvl w:val="0"/>
          <w:numId w:val="23"/>
        </w:numPr>
        <w:spacing w:before="120"/>
        <w:jc w:val="both"/>
        <w:rPr>
          <w:rFonts w:ascii="Cambria" w:hAnsi="Cambria"/>
          <w:lang w:val="en-GB"/>
        </w:rPr>
      </w:pPr>
      <w:r w:rsidRPr="009A7A47">
        <w:rPr>
          <w:rFonts w:ascii="Cambria" w:hAnsi="Cambria"/>
          <w:lang w:val="en-GB"/>
        </w:rPr>
        <w:t>Unacceptable costs due to the termination of the Professional Training Agreement without establishing an employment relationship.</w:t>
      </w:r>
    </w:p>
    <w:p w:rsidR="006B7E63" w:rsidRPr="009A7A47" w:rsidRDefault="006B7E63" w:rsidP="007308CB">
      <w:pPr>
        <w:numPr>
          <w:ilvl w:val="0"/>
          <w:numId w:val="23"/>
        </w:numPr>
        <w:spacing w:before="120"/>
        <w:jc w:val="both"/>
        <w:rPr>
          <w:rFonts w:ascii="Cambria" w:hAnsi="Cambria"/>
          <w:lang w:val="en-GB"/>
        </w:rPr>
      </w:pPr>
      <w:r w:rsidRPr="009A7A47">
        <w:rPr>
          <w:rFonts w:ascii="Cambria" w:hAnsi="Cambria"/>
          <w:lang w:val="en-GB"/>
        </w:rPr>
        <w:t>Unacceptable costs due to the mutual termination of the Specialist Training Agreement.</w:t>
      </w:r>
    </w:p>
    <w:p w:rsidR="006B7E63" w:rsidRPr="009A7A47" w:rsidRDefault="006B7E63" w:rsidP="007308CB">
      <w:pPr>
        <w:numPr>
          <w:ilvl w:val="0"/>
          <w:numId w:val="23"/>
        </w:numPr>
        <w:spacing w:before="120"/>
        <w:jc w:val="both"/>
        <w:rPr>
          <w:rFonts w:ascii="Cambria" w:hAnsi="Cambria"/>
          <w:lang w:val="en-GB"/>
        </w:rPr>
      </w:pPr>
      <w:r w:rsidRPr="009A7A47">
        <w:rPr>
          <w:rFonts w:ascii="Cambria" w:hAnsi="Cambria"/>
          <w:lang w:val="en-GB"/>
        </w:rPr>
        <w:t>Unacceptable costs due to the violation of operation/contract conditions (e.g., the employer did not pay health insurance contributions for a participant who had earned insurance before the start of professional training, which they were obliged to do according to the agreement).</w:t>
      </w:r>
    </w:p>
    <w:p w:rsidR="00E458B0" w:rsidRPr="009A7A47" w:rsidRDefault="006B7E63" w:rsidP="00CC1FAA">
      <w:pPr>
        <w:numPr>
          <w:ilvl w:val="0"/>
          <w:numId w:val="23"/>
        </w:numPr>
        <w:spacing w:before="120"/>
        <w:jc w:val="both"/>
        <w:rPr>
          <w:rFonts w:ascii="Cambria" w:hAnsi="Cambria"/>
          <w:lang w:val="en-GB"/>
        </w:rPr>
      </w:pPr>
      <w:r w:rsidRPr="009A7A47">
        <w:rPr>
          <w:rFonts w:ascii="Cambria" w:hAnsi="Cambria"/>
          <w:lang w:val="en-GB"/>
        </w:rPr>
        <w:lastRenderedPageBreak/>
        <w:t>Unacceptable costs for education and medical and sanitary examinations for a person who is not a participant in the measure</w:t>
      </w:r>
    </w:p>
    <w:p w:rsidR="00CC1FAA" w:rsidRPr="009A7A47" w:rsidRDefault="00CC1FAA" w:rsidP="00CC1FAA">
      <w:pPr>
        <w:rPr>
          <w:lang w:val="en-GB"/>
        </w:rPr>
      </w:pPr>
    </w:p>
    <w:p w:rsidR="00E458B0" w:rsidRPr="009A7A47" w:rsidRDefault="00E458B0" w:rsidP="00CC1FAA">
      <w:pPr>
        <w:pStyle w:val="Naslov2"/>
        <w:spacing w:before="120" w:line="240" w:lineRule="auto"/>
        <w:jc w:val="both"/>
        <w:rPr>
          <w:rFonts w:ascii="Cambria" w:hAnsi="Cambria" w:cs="Times New Roman"/>
          <w:b/>
          <w:bCs/>
          <w:sz w:val="24"/>
          <w:szCs w:val="24"/>
          <w:lang w:val="en-GB"/>
        </w:rPr>
      </w:pPr>
      <w:r w:rsidRPr="009A7A47">
        <w:rPr>
          <w:rFonts w:ascii="Cambria" w:hAnsi="Cambria" w:cs="Times New Roman"/>
          <w:b/>
          <w:bCs/>
          <w:sz w:val="24"/>
          <w:szCs w:val="24"/>
          <w:lang w:val="en-GB"/>
        </w:rPr>
        <w:t xml:space="preserve">The most common irregularities in </w:t>
      </w:r>
      <w:r w:rsidR="00061645" w:rsidRPr="009A7A47">
        <w:rPr>
          <w:rFonts w:ascii="Cambria" w:hAnsi="Cambria" w:cs="Times New Roman"/>
          <w:b/>
          <w:bCs/>
          <w:sz w:val="24"/>
          <w:szCs w:val="24"/>
          <w:lang w:val="en-GB"/>
        </w:rPr>
        <w:t>projects aimed at rural development and agriculture</w:t>
      </w:r>
      <w:r w:rsidRPr="009A7A47">
        <w:rPr>
          <w:rFonts w:ascii="Cambria" w:hAnsi="Cambria" w:cs="Times New Roman"/>
          <w:b/>
          <w:bCs/>
          <w:sz w:val="24"/>
          <w:szCs w:val="24"/>
          <w:lang w:val="en-GB"/>
        </w:rPr>
        <w:t>:</w:t>
      </w:r>
    </w:p>
    <w:p w:rsidR="004377E5" w:rsidRPr="009A7A47" w:rsidRDefault="004377E5" w:rsidP="00CC1FAA">
      <w:pPr>
        <w:pStyle w:val="Odlomakpopisa"/>
        <w:numPr>
          <w:ilvl w:val="0"/>
          <w:numId w:val="28"/>
        </w:numPr>
        <w:spacing w:before="120"/>
        <w:ind w:left="426"/>
        <w:jc w:val="both"/>
        <w:rPr>
          <w:rFonts w:ascii="Cambria" w:hAnsi="Cambria"/>
          <w:lang w:val="en-GB" w:eastAsia="hr-HR"/>
        </w:rPr>
      </w:pPr>
      <w:r w:rsidRPr="009A7A47">
        <w:rPr>
          <w:rFonts w:ascii="Cambria" w:hAnsi="Cambria"/>
          <w:b/>
          <w:lang w:val="en-GB" w:eastAsia="hr-HR"/>
        </w:rPr>
        <w:t xml:space="preserve">The beneficiary withdrew from implementing the measure after the funds </w:t>
      </w:r>
      <w:proofErr w:type="gramStart"/>
      <w:r w:rsidRPr="009A7A47">
        <w:rPr>
          <w:rFonts w:ascii="Cambria" w:hAnsi="Cambria"/>
          <w:b/>
          <w:lang w:val="en-GB" w:eastAsia="hr-HR"/>
        </w:rPr>
        <w:t>were approved and disbursed</w:t>
      </w:r>
      <w:proofErr w:type="gramEnd"/>
      <w:r w:rsidRPr="009A7A47">
        <w:rPr>
          <w:rFonts w:ascii="Cambria" w:hAnsi="Cambria"/>
          <w:b/>
          <w:lang w:val="en-GB" w:eastAsia="hr-HR"/>
        </w:rPr>
        <w:t>.</w:t>
      </w:r>
      <w:r w:rsidRPr="009A7A47">
        <w:rPr>
          <w:rFonts w:ascii="Cambria" w:hAnsi="Cambria"/>
          <w:lang w:val="en-GB" w:eastAsia="hr-HR"/>
        </w:rPr>
        <w:t xml:space="preserve"> Withdrawal is considered when the beneficiary voluntarily submits a request to withdraw from implementing the measure or when the beneficiary fails to submit a Request for </w:t>
      </w:r>
      <w:r w:rsidR="009A7A47">
        <w:rPr>
          <w:rFonts w:ascii="Cambria" w:hAnsi="Cambria"/>
          <w:lang w:val="en-GB" w:eastAsia="hr-HR"/>
        </w:rPr>
        <w:t>the payment of the final instal</w:t>
      </w:r>
      <w:r w:rsidRPr="009A7A47">
        <w:rPr>
          <w:rFonts w:ascii="Cambria" w:hAnsi="Cambria"/>
          <w:lang w:val="en-GB" w:eastAsia="hr-HR"/>
        </w:rPr>
        <w:t>ment within the established period from the date the decision on the allocation of funds becomes final;</w:t>
      </w:r>
    </w:p>
    <w:p w:rsidR="00CC1FAA" w:rsidRPr="009A7A47" w:rsidRDefault="00CC1FAA" w:rsidP="00CC1FAA">
      <w:pPr>
        <w:pStyle w:val="Odlomakpopisa"/>
        <w:ind w:left="426"/>
        <w:jc w:val="both"/>
        <w:rPr>
          <w:rFonts w:ascii="Cambria" w:hAnsi="Cambria"/>
          <w:lang w:val="en-GB" w:eastAsia="hr-HR"/>
        </w:rPr>
      </w:pPr>
    </w:p>
    <w:p w:rsidR="004377E5" w:rsidRPr="009A7A47" w:rsidRDefault="004377E5" w:rsidP="00CC1FAA">
      <w:pPr>
        <w:pStyle w:val="Odlomakpopisa"/>
        <w:numPr>
          <w:ilvl w:val="0"/>
          <w:numId w:val="28"/>
        </w:numPr>
        <w:ind w:left="426"/>
        <w:jc w:val="both"/>
        <w:rPr>
          <w:rFonts w:ascii="Cambria" w:hAnsi="Cambria"/>
          <w:lang w:val="en-GB" w:eastAsia="hr-HR"/>
        </w:rPr>
      </w:pPr>
      <w:r w:rsidRPr="009A7A47">
        <w:rPr>
          <w:rFonts w:ascii="Cambria" w:hAnsi="Cambria"/>
          <w:b/>
          <w:lang w:val="en-GB" w:eastAsia="hr-HR"/>
        </w:rPr>
        <w:t>The beneficiary</w:t>
      </w:r>
      <w:r w:rsidRPr="009A7A47">
        <w:rPr>
          <w:rFonts w:ascii="Cambria" w:hAnsi="Cambria"/>
          <w:lang w:val="en-GB" w:eastAsia="hr-HR"/>
        </w:rPr>
        <w:t xml:space="preserve">, along with the Request for the payment of the final grant </w:t>
      </w:r>
      <w:r w:rsidR="00CC1FAA" w:rsidRPr="009A7A47">
        <w:rPr>
          <w:rFonts w:ascii="Cambria" w:hAnsi="Cambria"/>
          <w:lang w:val="en-GB" w:eastAsia="hr-HR"/>
        </w:rPr>
        <w:t>instalment</w:t>
      </w:r>
      <w:r w:rsidRPr="009A7A47">
        <w:rPr>
          <w:rFonts w:ascii="Cambria" w:hAnsi="Cambria"/>
          <w:lang w:val="en-GB" w:eastAsia="hr-HR"/>
        </w:rPr>
        <w:t xml:space="preserve">, and following the Request for supplementation/explanation/correction sent by the Payment Agency, </w:t>
      </w:r>
      <w:r w:rsidRPr="009A7A47">
        <w:rPr>
          <w:rFonts w:ascii="Cambria" w:hAnsi="Cambria"/>
          <w:b/>
          <w:lang w:val="en-GB" w:eastAsia="hr-HR"/>
        </w:rPr>
        <w:t>did not submit all the requested documentation within the required time</w:t>
      </w:r>
      <w:r w:rsidRPr="009A7A47">
        <w:rPr>
          <w:rFonts w:ascii="Cambria" w:hAnsi="Cambria"/>
          <w:lang w:val="en-GB" w:eastAsia="hr-HR"/>
        </w:rPr>
        <w:t xml:space="preserve"> </w:t>
      </w:r>
      <w:r w:rsidR="00CC1FAA" w:rsidRPr="009A7A47">
        <w:rPr>
          <w:rFonts w:ascii="Cambria" w:hAnsi="Cambria"/>
          <w:lang w:val="en-GB" w:eastAsia="hr-HR"/>
        </w:rPr>
        <w:t>to</w:t>
      </w:r>
      <w:r w:rsidRPr="009A7A47">
        <w:rPr>
          <w:rFonts w:ascii="Cambria" w:hAnsi="Cambria"/>
          <w:lang w:val="en-GB" w:eastAsia="hr-HR"/>
        </w:rPr>
        <w:t xml:space="preserve"> prove the implementation of project activities. Therefore, the Payment Agency concluded that the activities from the Business Plan were not carried out, and consequently, the objectives of the Measure for which the beneficiary had received and been disbursed part of the grant were not fulfilled;</w:t>
      </w:r>
    </w:p>
    <w:p w:rsidR="00CC1FAA" w:rsidRPr="009A7A47" w:rsidRDefault="00CC1FAA" w:rsidP="00CC1FAA">
      <w:pPr>
        <w:jc w:val="both"/>
        <w:rPr>
          <w:rFonts w:ascii="Cambria" w:hAnsi="Cambria"/>
          <w:lang w:val="en-GB" w:eastAsia="hr-HR"/>
        </w:rPr>
      </w:pPr>
    </w:p>
    <w:p w:rsidR="004377E5" w:rsidRPr="009A7A47" w:rsidRDefault="004377E5" w:rsidP="00CC1FAA">
      <w:pPr>
        <w:pStyle w:val="Odlomakpopisa"/>
        <w:numPr>
          <w:ilvl w:val="0"/>
          <w:numId w:val="28"/>
        </w:numPr>
        <w:ind w:left="426"/>
        <w:jc w:val="both"/>
        <w:rPr>
          <w:rFonts w:ascii="Cambria" w:hAnsi="Cambria"/>
          <w:lang w:val="en-GB" w:eastAsia="hr-HR"/>
        </w:rPr>
      </w:pPr>
      <w:r w:rsidRPr="009A7A47">
        <w:rPr>
          <w:rFonts w:ascii="Cambria" w:hAnsi="Cambria"/>
          <w:b/>
          <w:lang w:val="en-GB" w:eastAsia="hr-HR"/>
        </w:rPr>
        <w:t>The area of land that the beneficiary reported for the purpose of the program or support measures is greater than the area the beneficiary actually uses</w:t>
      </w:r>
      <w:r w:rsidR="00CC1FAA" w:rsidRPr="009A7A47">
        <w:rPr>
          <w:rFonts w:ascii="Cambria" w:hAnsi="Cambria"/>
          <w:lang w:val="en-GB" w:eastAsia="hr-HR"/>
        </w:rPr>
        <w:t xml:space="preserve"> </w:t>
      </w:r>
      <w:r w:rsidR="00CC1FAA" w:rsidRPr="009A7A47">
        <w:rPr>
          <w:rFonts w:ascii="Cambria" w:hAnsi="Cambria"/>
          <w:b/>
          <w:lang w:val="en-GB" w:eastAsia="hr-HR"/>
        </w:rPr>
        <w:t>and</w:t>
      </w:r>
      <w:r w:rsidRPr="009A7A47">
        <w:rPr>
          <w:rFonts w:ascii="Cambria" w:hAnsi="Cambria"/>
          <w:b/>
          <w:lang w:val="en-GB" w:eastAsia="hr-HR"/>
        </w:rPr>
        <w:t xml:space="preserve"> which is eligible under the specific support measure</w:t>
      </w:r>
      <w:r w:rsidRPr="009A7A47">
        <w:rPr>
          <w:rFonts w:ascii="Cambria" w:hAnsi="Cambria"/>
          <w:lang w:val="en-GB" w:eastAsia="hr-HR"/>
        </w:rPr>
        <w:t xml:space="preserve">, as determined by the </w:t>
      </w:r>
      <w:r w:rsidR="00CC1FAA" w:rsidRPr="009A7A47">
        <w:rPr>
          <w:rFonts w:ascii="Cambria" w:hAnsi="Cambria"/>
          <w:lang w:val="en-GB" w:eastAsia="hr-HR"/>
        </w:rPr>
        <w:t>controllers</w:t>
      </w:r>
      <w:r w:rsidRPr="009A7A47">
        <w:rPr>
          <w:rFonts w:ascii="Cambria" w:hAnsi="Cambria"/>
          <w:lang w:val="en-GB" w:eastAsia="hr-HR"/>
        </w:rPr>
        <w:t xml:space="preserve"> through administrative control and on-site inspection;</w:t>
      </w:r>
    </w:p>
    <w:p w:rsidR="00CC1FAA" w:rsidRPr="009A7A47" w:rsidRDefault="00CC1FAA" w:rsidP="00CC1FAA">
      <w:pPr>
        <w:jc w:val="both"/>
        <w:rPr>
          <w:rFonts w:ascii="Cambria" w:hAnsi="Cambria"/>
          <w:lang w:val="en-GB" w:eastAsia="hr-HR"/>
        </w:rPr>
      </w:pPr>
    </w:p>
    <w:p w:rsidR="004377E5" w:rsidRPr="009A7A47" w:rsidRDefault="004377E5" w:rsidP="00CC1FAA">
      <w:pPr>
        <w:pStyle w:val="Odlomakpopisa"/>
        <w:numPr>
          <w:ilvl w:val="0"/>
          <w:numId w:val="28"/>
        </w:numPr>
        <w:ind w:left="426"/>
        <w:jc w:val="both"/>
        <w:rPr>
          <w:rFonts w:ascii="Cambria" w:hAnsi="Cambria"/>
          <w:lang w:val="en-GB" w:eastAsia="hr-HR"/>
        </w:rPr>
      </w:pPr>
      <w:r w:rsidRPr="009A7A47">
        <w:rPr>
          <w:rFonts w:ascii="Cambria" w:hAnsi="Cambria"/>
          <w:lang w:val="en-GB" w:eastAsia="hr-HR"/>
        </w:rPr>
        <w:t xml:space="preserve">The beneficiary (agricultural farm) submitted a Single Request for the operation </w:t>
      </w:r>
      <w:r w:rsidR="00CC1FAA" w:rsidRPr="009A7A47">
        <w:rPr>
          <w:rFonts w:ascii="Cambria" w:hAnsi="Cambria"/>
          <w:lang w:val="en-GB" w:eastAsia="hr-HR"/>
        </w:rPr>
        <w:t>“</w:t>
      </w:r>
      <w:r w:rsidRPr="009A7A47">
        <w:rPr>
          <w:rFonts w:ascii="Cambria" w:hAnsi="Cambria"/>
          <w:lang w:val="en-GB" w:eastAsia="hr-HR"/>
        </w:rPr>
        <w:t>Establishment of field strips (PT) on a specific area</w:t>
      </w:r>
      <w:r w:rsidR="00CC1FAA" w:rsidRPr="009A7A47">
        <w:rPr>
          <w:rFonts w:ascii="Cambria" w:hAnsi="Cambria"/>
          <w:lang w:val="en-GB" w:eastAsia="hr-HR"/>
        </w:rPr>
        <w:t>”</w:t>
      </w:r>
      <w:r w:rsidRPr="009A7A47">
        <w:rPr>
          <w:rFonts w:ascii="Cambria" w:hAnsi="Cambria"/>
          <w:lang w:val="en-GB" w:eastAsia="hr-HR"/>
        </w:rPr>
        <w:t xml:space="preserve">. During the administrative control, it was found that </w:t>
      </w:r>
      <w:r w:rsidRPr="009A7A47">
        <w:rPr>
          <w:rFonts w:ascii="Cambria" w:hAnsi="Cambria"/>
          <w:b/>
          <w:lang w:val="en-GB" w:eastAsia="hr-HR"/>
        </w:rPr>
        <w:t>the strip area on two ARKOD parcels exceeds 30% of the total area of the ARKOD parcel, which violates one of the obligations from the Regulation governing direct support to agriculture and IAKS rural development measures for the year to which the Support Request applies</w:t>
      </w:r>
      <w:r w:rsidRPr="009A7A47">
        <w:rPr>
          <w:rFonts w:ascii="Cambria" w:hAnsi="Cambria"/>
          <w:lang w:val="en-GB" w:eastAsia="hr-HR"/>
        </w:rPr>
        <w:t>;</w:t>
      </w:r>
    </w:p>
    <w:p w:rsidR="00CC1FAA" w:rsidRPr="009A7A47" w:rsidRDefault="00CC1FAA" w:rsidP="00CC1FAA">
      <w:pPr>
        <w:jc w:val="both"/>
        <w:rPr>
          <w:rFonts w:ascii="Cambria" w:hAnsi="Cambria"/>
          <w:lang w:val="en-GB" w:eastAsia="hr-HR"/>
        </w:rPr>
      </w:pPr>
    </w:p>
    <w:p w:rsidR="004377E5" w:rsidRPr="009A7A47" w:rsidRDefault="004377E5" w:rsidP="00CC1FAA">
      <w:pPr>
        <w:pStyle w:val="Odlomakpopisa"/>
        <w:numPr>
          <w:ilvl w:val="0"/>
          <w:numId w:val="28"/>
        </w:numPr>
        <w:ind w:left="426"/>
        <w:jc w:val="both"/>
        <w:rPr>
          <w:rFonts w:ascii="Cambria" w:hAnsi="Cambria"/>
          <w:lang w:val="en-GB" w:eastAsia="hr-HR"/>
        </w:rPr>
      </w:pPr>
      <w:r w:rsidRPr="009A7A47">
        <w:rPr>
          <w:rFonts w:ascii="Cambria" w:hAnsi="Cambria"/>
          <w:lang w:val="en-GB" w:eastAsia="hr-HR"/>
        </w:rPr>
        <w:t xml:space="preserve">At the time of submitting the request, </w:t>
      </w:r>
      <w:r w:rsidRPr="009A7A47">
        <w:rPr>
          <w:rFonts w:ascii="Cambria" w:hAnsi="Cambria"/>
          <w:b/>
          <w:lang w:val="en-GB" w:eastAsia="hr-HR"/>
        </w:rPr>
        <w:t>the beneficiary was not fully certain about the ecological production status of the reported areas</w:t>
      </w:r>
      <w:r w:rsidRPr="009A7A47">
        <w:rPr>
          <w:rFonts w:ascii="Cambria" w:hAnsi="Cambria"/>
          <w:lang w:val="en-GB" w:eastAsia="hr-HR"/>
        </w:rPr>
        <w:t>, so they applied for the wrong measure and were granted funds for the wrong measure;</w:t>
      </w:r>
    </w:p>
    <w:p w:rsidR="00CC1FAA" w:rsidRPr="009A7A47" w:rsidRDefault="00CC1FAA" w:rsidP="00CC1FAA">
      <w:pPr>
        <w:jc w:val="both"/>
        <w:rPr>
          <w:rFonts w:ascii="Cambria" w:hAnsi="Cambria"/>
          <w:lang w:val="en-GB" w:eastAsia="hr-HR"/>
        </w:rPr>
      </w:pPr>
    </w:p>
    <w:p w:rsidR="00CC1FAA" w:rsidRPr="009A7A47" w:rsidRDefault="00CC1FAA" w:rsidP="00CC1FAA">
      <w:pPr>
        <w:pStyle w:val="Odlomakpopisa"/>
        <w:numPr>
          <w:ilvl w:val="0"/>
          <w:numId w:val="28"/>
        </w:numPr>
        <w:ind w:left="426"/>
        <w:jc w:val="both"/>
        <w:rPr>
          <w:rFonts w:ascii="Cambria" w:hAnsi="Cambria"/>
          <w:lang w:val="en-GB" w:eastAsia="hr-HR"/>
        </w:rPr>
      </w:pPr>
      <w:r w:rsidRPr="009A7A47">
        <w:rPr>
          <w:rFonts w:ascii="Cambria" w:hAnsi="Cambria"/>
          <w:b/>
          <w:lang w:val="en-GB" w:eastAsia="hr-HR"/>
        </w:rPr>
        <w:t>Artificial creation</w:t>
      </w:r>
      <w:r w:rsidR="004377E5" w:rsidRPr="009A7A47">
        <w:rPr>
          <w:rFonts w:ascii="Cambria" w:hAnsi="Cambria"/>
          <w:b/>
          <w:lang w:val="en-GB" w:eastAsia="hr-HR"/>
        </w:rPr>
        <w:t xml:space="preserve"> </w:t>
      </w:r>
      <w:r w:rsidRPr="009A7A47">
        <w:rPr>
          <w:rFonts w:ascii="Cambria" w:hAnsi="Cambria"/>
          <w:b/>
          <w:lang w:val="en-GB" w:eastAsia="hr-HR"/>
        </w:rPr>
        <w:t xml:space="preserve">of </w:t>
      </w:r>
      <w:r w:rsidR="004377E5" w:rsidRPr="009A7A47">
        <w:rPr>
          <w:rFonts w:ascii="Cambria" w:hAnsi="Cambria"/>
          <w:b/>
          <w:lang w:val="en-GB" w:eastAsia="hr-HR"/>
        </w:rPr>
        <w:t>conditions to obtain a higher grant amount or more points on the list of eligible grant recipients</w:t>
      </w:r>
      <w:r w:rsidRPr="009A7A47">
        <w:rPr>
          <w:rFonts w:ascii="Cambria" w:hAnsi="Cambria"/>
          <w:lang w:val="en-GB" w:eastAsia="hr-HR"/>
        </w:rPr>
        <w:t>:</w:t>
      </w:r>
    </w:p>
    <w:p w:rsidR="00A26625" w:rsidRPr="009A7A47" w:rsidRDefault="004377E5" w:rsidP="006B3949">
      <w:pPr>
        <w:pStyle w:val="Odlomakpopisa"/>
        <w:numPr>
          <w:ilvl w:val="0"/>
          <w:numId w:val="33"/>
        </w:numPr>
        <w:spacing w:before="120"/>
        <w:contextualSpacing w:val="0"/>
        <w:jc w:val="both"/>
        <w:rPr>
          <w:rFonts w:ascii="Cambria" w:hAnsi="Cambria"/>
          <w:lang w:val="en-GB" w:eastAsia="hr-HR"/>
        </w:rPr>
      </w:pPr>
      <w:r w:rsidRPr="009A7A47">
        <w:rPr>
          <w:rFonts w:ascii="Cambria" w:hAnsi="Cambria"/>
          <w:lang w:val="en-GB" w:eastAsia="hr-HR"/>
        </w:rPr>
        <w:t xml:space="preserve">One of the eligibility conditions for support is that the beneficiary must have the status of a producer organization, and to obtain that status, the organization must have at least </w:t>
      </w:r>
      <w:proofErr w:type="gramStart"/>
      <w:r w:rsidRPr="009A7A47">
        <w:rPr>
          <w:rFonts w:ascii="Cambria" w:hAnsi="Cambria"/>
          <w:lang w:val="en-GB" w:eastAsia="hr-HR"/>
        </w:rPr>
        <w:t>7</w:t>
      </w:r>
      <w:proofErr w:type="gramEnd"/>
      <w:r w:rsidRPr="009A7A47">
        <w:rPr>
          <w:rFonts w:ascii="Cambria" w:hAnsi="Cambria"/>
          <w:lang w:val="en-GB" w:eastAsia="hr-HR"/>
        </w:rPr>
        <w:t xml:space="preserve"> members. During an inspection prompted by certain circumstances </w:t>
      </w:r>
      <w:r w:rsidR="00A26625" w:rsidRPr="009A7A47">
        <w:rPr>
          <w:rFonts w:ascii="Cambria" w:hAnsi="Cambria"/>
          <w:lang w:val="en-GB" w:eastAsia="hr-HR"/>
        </w:rPr>
        <w:t>detected</w:t>
      </w:r>
      <w:r w:rsidRPr="009A7A47">
        <w:rPr>
          <w:rFonts w:ascii="Cambria" w:hAnsi="Cambria"/>
          <w:lang w:val="en-GB" w:eastAsia="hr-HR"/>
        </w:rPr>
        <w:t xml:space="preserve"> during the administrative control of the Request for the payment of the second </w:t>
      </w:r>
      <w:r w:rsidR="00A26625" w:rsidRPr="009A7A47">
        <w:rPr>
          <w:rFonts w:ascii="Cambria" w:hAnsi="Cambria"/>
          <w:lang w:val="en-GB" w:eastAsia="hr-HR"/>
        </w:rPr>
        <w:t>instalment</w:t>
      </w:r>
      <w:r w:rsidRPr="009A7A47">
        <w:rPr>
          <w:rFonts w:ascii="Cambria" w:hAnsi="Cambria"/>
          <w:lang w:val="en-GB" w:eastAsia="hr-HR"/>
        </w:rPr>
        <w:t xml:space="preserve">, it was determined that the beneficiary had two members, i.e., </w:t>
      </w:r>
      <w:r w:rsidR="00A26625" w:rsidRPr="009A7A47">
        <w:rPr>
          <w:rFonts w:ascii="Cambria" w:hAnsi="Cambria"/>
          <w:lang w:val="en-GB" w:eastAsia="hr-HR"/>
        </w:rPr>
        <w:t xml:space="preserve">it </w:t>
      </w:r>
      <w:r w:rsidRPr="009A7A47">
        <w:rPr>
          <w:rFonts w:ascii="Cambria" w:hAnsi="Cambria"/>
          <w:lang w:val="en-GB" w:eastAsia="hr-HR"/>
        </w:rPr>
        <w:t>did not meet the minimum number of members required to be recognized as a producer organization and, therefore, wa</w:t>
      </w:r>
      <w:r w:rsidR="00A26625" w:rsidRPr="009A7A47">
        <w:rPr>
          <w:rFonts w:ascii="Cambria" w:hAnsi="Cambria"/>
          <w:lang w:val="en-GB" w:eastAsia="hr-HR"/>
        </w:rPr>
        <w:t>s not eligible for the support.</w:t>
      </w:r>
    </w:p>
    <w:p w:rsidR="004377E5" w:rsidRPr="009A7A47" w:rsidRDefault="004377E5" w:rsidP="006B3949">
      <w:pPr>
        <w:pStyle w:val="Odlomakpopisa"/>
        <w:spacing w:before="120"/>
        <w:contextualSpacing w:val="0"/>
        <w:jc w:val="both"/>
        <w:rPr>
          <w:rFonts w:ascii="Cambria" w:hAnsi="Cambria"/>
          <w:lang w:val="en-GB" w:eastAsia="hr-HR"/>
        </w:rPr>
      </w:pPr>
      <w:r w:rsidRPr="009A7A47">
        <w:rPr>
          <w:rFonts w:ascii="Cambria" w:hAnsi="Cambria"/>
          <w:lang w:val="en-GB" w:eastAsia="hr-HR"/>
        </w:rPr>
        <w:lastRenderedPageBreak/>
        <w:t xml:space="preserve">Furthermore, during the inspection, it </w:t>
      </w:r>
      <w:proofErr w:type="gramStart"/>
      <w:r w:rsidRPr="009A7A47">
        <w:rPr>
          <w:rFonts w:ascii="Cambria" w:hAnsi="Cambria"/>
          <w:lang w:val="en-GB" w:eastAsia="hr-HR"/>
        </w:rPr>
        <w:t>was found</w:t>
      </w:r>
      <w:proofErr w:type="gramEnd"/>
      <w:r w:rsidRPr="009A7A47">
        <w:rPr>
          <w:rFonts w:ascii="Cambria" w:hAnsi="Cambria"/>
          <w:lang w:val="en-GB" w:eastAsia="hr-HR"/>
        </w:rPr>
        <w:t xml:space="preserve"> that the beneficiary “artificially” maintained the minimum number of members by opening and closing entities and sharing resources between them to secure the right to the support;</w:t>
      </w:r>
    </w:p>
    <w:p w:rsidR="004377E5" w:rsidRPr="009A7A47" w:rsidRDefault="004377E5" w:rsidP="006B3949">
      <w:pPr>
        <w:pStyle w:val="Odlomakpopisa"/>
        <w:numPr>
          <w:ilvl w:val="0"/>
          <w:numId w:val="33"/>
        </w:numPr>
        <w:spacing w:before="120"/>
        <w:contextualSpacing w:val="0"/>
        <w:jc w:val="both"/>
        <w:rPr>
          <w:rFonts w:ascii="Cambria" w:hAnsi="Cambria"/>
          <w:lang w:val="en-GB" w:eastAsia="hr-HR"/>
        </w:rPr>
      </w:pPr>
      <w:r w:rsidRPr="009A7A47">
        <w:rPr>
          <w:rFonts w:ascii="Cambria" w:hAnsi="Cambria"/>
          <w:lang w:val="en-GB" w:eastAsia="hr-HR"/>
        </w:rPr>
        <w:t xml:space="preserve">When submitting the Request for support, the beneficiary designated a person who meets the definition of a "young farmer," and based on this, they achieved an additional 20% support intensity for young farmers. Since the professional training for a young farmer </w:t>
      </w:r>
      <w:proofErr w:type="gramStart"/>
      <w:r w:rsidRPr="009A7A47">
        <w:rPr>
          <w:rFonts w:ascii="Cambria" w:hAnsi="Cambria"/>
          <w:lang w:val="en-GB" w:eastAsia="hr-HR"/>
        </w:rPr>
        <w:t>is demonstrated</w:t>
      </w:r>
      <w:proofErr w:type="gramEnd"/>
      <w:r w:rsidRPr="009A7A47">
        <w:rPr>
          <w:rFonts w:ascii="Cambria" w:hAnsi="Cambria"/>
          <w:lang w:val="en-GB" w:eastAsia="hr-HR"/>
        </w:rPr>
        <w:t xml:space="preserve"> when submitting the final Request for payment, administrative control revealed that the beneficiary submitted documentation for a different person, not the originally designated one. It is clear that the responsible person was changed, and the beneficiary did not meet the </w:t>
      </w:r>
      <w:r w:rsidR="00A26625" w:rsidRPr="009A7A47">
        <w:rPr>
          <w:rFonts w:ascii="Cambria" w:hAnsi="Cambria"/>
          <w:lang w:val="en-GB" w:eastAsia="hr-HR"/>
        </w:rPr>
        <w:t>specified</w:t>
      </w:r>
      <w:r w:rsidRPr="009A7A47">
        <w:rPr>
          <w:rFonts w:ascii="Cambria" w:hAnsi="Cambria"/>
          <w:lang w:val="en-GB" w:eastAsia="hr-HR"/>
        </w:rPr>
        <w:t xml:space="preserve"> conditions for a young farmer and, therefore, did not achieve the additional 20% support intensity;</w:t>
      </w:r>
    </w:p>
    <w:p w:rsidR="004377E5" w:rsidRPr="009A7A47" w:rsidRDefault="004377E5" w:rsidP="006B3949">
      <w:pPr>
        <w:pStyle w:val="Odlomakpopisa"/>
        <w:numPr>
          <w:ilvl w:val="0"/>
          <w:numId w:val="33"/>
        </w:numPr>
        <w:spacing w:before="120"/>
        <w:contextualSpacing w:val="0"/>
        <w:jc w:val="both"/>
        <w:rPr>
          <w:rFonts w:ascii="Cambria" w:hAnsi="Cambria"/>
          <w:lang w:val="en-GB" w:eastAsia="hr-HR"/>
        </w:rPr>
      </w:pPr>
      <w:r w:rsidRPr="009A7A47">
        <w:rPr>
          <w:rFonts w:ascii="Cambria" w:hAnsi="Cambria"/>
          <w:lang w:val="en-GB" w:eastAsia="hr-HR"/>
        </w:rPr>
        <w:t xml:space="preserve">The beneficiary submitted a support request for starting a business for young farmers. During the administrative processing of the Request for the payment of the </w:t>
      </w:r>
      <w:proofErr w:type="gramStart"/>
      <w:r w:rsidRPr="009A7A47">
        <w:rPr>
          <w:rFonts w:ascii="Cambria" w:hAnsi="Cambria"/>
          <w:lang w:val="en-GB" w:eastAsia="hr-HR"/>
        </w:rPr>
        <w:t>3rd</w:t>
      </w:r>
      <w:proofErr w:type="gramEnd"/>
      <w:r w:rsidRPr="009A7A47">
        <w:rPr>
          <w:rFonts w:ascii="Cambria" w:hAnsi="Cambria"/>
          <w:lang w:val="en-GB" w:eastAsia="hr-HR"/>
        </w:rPr>
        <w:t xml:space="preserve"> (final) </w:t>
      </w:r>
      <w:r w:rsidR="009A7A47" w:rsidRPr="009A7A47">
        <w:rPr>
          <w:rFonts w:ascii="Cambria" w:hAnsi="Cambria"/>
          <w:lang w:val="en-GB" w:eastAsia="hr-HR"/>
        </w:rPr>
        <w:t>instalment</w:t>
      </w:r>
      <w:r w:rsidRPr="009A7A47">
        <w:rPr>
          <w:rFonts w:ascii="Cambria" w:hAnsi="Cambria"/>
          <w:lang w:val="en-GB" w:eastAsia="hr-HR"/>
        </w:rPr>
        <w:t xml:space="preserve">, it was found that the beneficiary submitted a Real Estate Purchase Agreement for the "land purchase" activity and an invoice for the purchase of a tractor from the same commercial company acting as the seller. The Purchase Agreement showed that the responsible person of the selling company and the responsible person of the beneficiary as the buyer had the same surname. By comparing the data from the commercial register of the selling company and the beneficiary, it </w:t>
      </w:r>
      <w:proofErr w:type="gramStart"/>
      <w:r w:rsidRPr="009A7A47">
        <w:rPr>
          <w:rFonts w:ascii="Cambria" w:hAnsi="Cambria"/>
          <w:lang w:val="en-GB" w:eastAsia="hr-HR"/>
        </w:rPr>
        <w:t>was found</w:t>
      </w:r>
      <w:proofErr w:type="gramEnd"/>
      <w:r w:rsidRPr="009A7A47">
        <w:rPr>
          <w:rFonts w:ascii="Cambria" w:hAnsi="Cambria"/>
          <w:lang w:val="en-GB" w:eastAsia="hr-HR"/>
        </w:rPr>
        <w:t xml:space="preserve"> that the responsible person of the selling company, the beneficiary as the buyer, and the responsible person of the beneficiary had the same address. Following an inquiry from the Payment Agency, the beneficiary stated that the responsible person of the selling company and the responsible person of the buyer were blood relatives (father and son). The beneficiary also confirmed that the residence of the responsible person of the buyer was also the registered office of the buyer and that the responsible person of the selling </w:t>
      </w:r>
      <w:proofErr w:type="gramStart"/>
      <w:r w:rsidRPr="009A7A47">
        <w:rPr>
          <w:rFonts w:ascii="Cambria" w:hAnsi="Cambria"/>
          <w:lang w:val="en-GB" w:eastAsia="hr-HR"/>
        </w:rPr>
        <w:t>company also</w:t>
      </w:r>
      <w:proofErr w:type="gramEnd"/>
      <w:r w:rsidRPr="009A7A47">
        <w:rPr>
          <w:rFonts w:ascii="Cambria" w:hAnsi="Cambria"/>
          <w:lang w:val="en-GB" w:eastAsia="hr-HR"/>
        </w:rPr>
        <w:t xml:space="preserve"> rented part of the property for both business and private purposes in the same building used by the responsible person of the selling company. The beneficiary also stated that purchasing goods from blood relatives does not contradict the terms of the Call and the Regulations on the implementation of the measure they applied for, and that they had bought land from the same seller in 2015. Based on this, the Agency carried out the announced on-site inspection to verify the connection between these two business entities. Reviewing the </w:t>
      </w:r>
      <w:r w:rsidR="007B4C9E" w:rsidRPr="009A7A47">
        <w:rPr>
          <w:rFonts w:ascii="Cambria" w:hAnsi="Cambria"/>
          <w:lang w:val="en-GB" w:eastAsia="hr-HR"/>
        </w:rPr>
        <w:t>relevant documentation</w:t>
      </w:r>
      <w:r w:rsidRPr="009A7A47">
        <w:rPr>
          <w:rFonts w:ascii="Cambria" w:hAnsi="Cambria"/>
          <w:lang w:val="en-GB" w:eastAsia="hr-HR"/>
        </w:rPr>
        <w:t xml:space="preserve"> </w:t>
      </w:r>
      <w:r w:rsidR="007B4C9E" w:rsidRPr="009A7A47">
        <w:rPr>
          <w:rFonts w:ascii="Cambria" w:hAnsi="Cambria"/>
          <w:lang w:val="en-GB" w:eastAsia="hr-HR"/>
        </w:rPr>
        <w:t>relating to</w:t>
      </w:r>
      <w:r w:rsidRPr="009A7A47">
        <w:rPr>
          <w:rFonts w:ascii="Cambria" w:hAnsi="Cambria"/>
          <w:lang w:val="en-GB" w:eastAsia="hr-HR"/>
        </w:rPr>
        <w:t xml:space="preserve"> the period 2015–2018, it </w:t>
      </w:r>
      <w:proofErr w:type="gramStart"/>
      <w:r w:rsidRPr="009A7A47">
        <w:rPr>
          <w:rFonts w:ascii="Cambria" w:hAnsi="Cambria"/>
          <w:lang w:val="en-GB" w:eastAsia="hr-HR"/>
        </w:rPr>
        <w:t>was found</w:t>
      </w:r>
      <w:proofErr w:type="gramEnd"/>
      <w:r w:rsidRPr="009A7A47">
        <w:rPr>
          <w:rFonts w:ascii="Cambria" w:hAnsi="Cambria"/>
          <w:lang w:val="en-GB" w:eastAsia="hr-HR"/>
        </w:rPr>
        <w:t xml:space="preserve"> that in addition to purchasing land and a tractor (the subject of investment in the business plan), the beneficiary had bought additional land in 2015 and pallet boxes from the same supplier. The purchase agreement for the land, notarized in October 2015, </w:t>
      </w:r>
      <w:proofErr w:type="gramStart"/>
      <w:r w:rsidRPr="009A7A47">
        <w:rPr>
          <w:rFonts w:ascii="Cambria" w:hAnsi="Cambria"/>
          <w:lang w:val="en-GB" w:eastAsia="hr-HR"/>
        </w:rPr>
        <w:t>was provided</w:t>
      </w:r>
      <w:proofErr w:type="gramEnd"/>
      <w:r w:rsidRPr="009A7A47">
        <w:rPr>
          <w:rFonts w:ascii="Cambria" w:hAnsi="Cambria"/>
          <w:lang w:val="en-GB" w:eastAsia="hr-HR"/>
        </w:rPr>
        <w:t xml:space="preserve"> as proof. Given these facts, a review of the documentation submitted with the support request </w:t>
      </w:r>
      <w:proofErr w:type="gramStart"/>
      <w:r w:rsidRPr="009A7A47">
        <w:rPr>
          <w:rFonts w:ascii="Cambria" w:hAnsi="Cambria"/>
          <w:lang w:val="en-GB" w:eastAsia="hr-HR"/>
        </w:rPr>
        <w:t>was conducted</w:t>
      </w:r>
      <w:proofErr w:type="gramEnd"/>
      <w:r w:rsidRPr="009A7A47">
        <w:rPr>
          <w:rFonts w:ascii="Cambria" w:hAnsi="Cambria"/>
          <w:lang w:val="en-GB" w:eastAsia="hr-HR"/>
        </w:rPr>
        <w:t xml:space="preserve">. The commercial register showed that the beneficiary </w:t>
      </w:r>
      <w:proofErr w:type="gramStart"/>
      <w:r w:rsidRPr="009A7A47">
        <w:rPr>
          <w:rFonts w:ascii="Cambria" w:hAnsi="Cambria"/>
          <w:lang w:val="en-GB" w:eastAsia="hr-HR"/>
        </w:rPr>
        <w:t>was established in late September 2015 and registered as an agricultural farm in late October 2015</w:t>
      </w:r>
      <w:proofErr w:type="gramEnd"/>
      <w:r w:rsidRPr="009A7A47">
        <w:rPr>
          <w:rFonts w:ascii="Cambria" w:hAnsi="Cambria"/>
          <w:lang w:val="en-GB" w:eastAsia="hr-HR"/>
        </w:rPr>
        <w:t>. The beneficiary applied for the Call published at the end of September 2015 in mid-December 2015. Reviewing the calculation of the economic size of the agricultural farm issued in early December 2015, it was evident that without the purchase of additional land, the beneficiary would not have met the basic eligibility requirement of the Call, which is an economic size of the farm between €8,000 and €49,999.</w:t>
      </w:r>
    </w:p>
    <w:p w:rsidR="004377E5" w:rsidRPr="009A7A47" w:rsidRDefault="004377E5" w:rsidP="006B3949">
      <w:pPr>
        <w:pStyle w:val="Odlomakpopisa"/>
        <w:spacing w:before="120"/>
        <w:jc w:val="both"/>
        <w:rPr>
          <w:rFonts w:ascii="Cambria" w:hAnsi="Cambria"/>
          <w:lang w:val="en-GB" w:eastAsia="hr-HR"/>
        </w:rPr>
      </w:pPr>
      <w:r w:rsidRPr="009A7A47">
        <w:rPr>
          <w:rFonts w:ascii="Cambria" w:hAnsi="Cambria"/>
          <w:lang w:val="en-GB" w:eastAsia="hr-HR"/>
        </w:rPr>
        <w:lastRenderedPageBreak/>
        <w:t xml:space="preserve">The beneficiary-buyer, or the responsible person of the beneficiary-buyer, paid his father – the responsible person of the selling company (with whom he shares the same address), and his company as the seller of land and used tractor on his account, the amount he justified by requesting support for starting a business for young farmers. The end </w:t>
      </w:r>
      <w:r w:rsidR="00975DD0" w:rsidRPr="009A7A47">
        <w:rPr>
          <w:rFonts w:ascii="Cambria" w:hAnsi="Cambria"/>
          <w:lang w:val="en-GB" w:eastAsia="hr-HR"/>
        </w:rPr>
        <w:t>beneficiaries</w:t>
      </w:r>
      <w:r w:rsidRPr="009A7A47">
        <w:rPr>
          <w:rFonts w:ascii="Cambria" w:hAnsi="Cambria"/>
          <w:lang w:val="en-GB" w:eastAsia="hr-HR"/>
        </w:rPr>
        <w:t xml:space="preserve"> are, in fact, members of the same family, the responsible person of the beneficiary and his father, the responsible person of the selling company. Based on the above, it was determined that the conditions for obtaining the support were artificially created and contrary to the goals of sectoral agricultural legislation.</w:t>
      </w:r>
    </w:p>
    <w:p w:rsidR="004377E5" w:rsidRPr="009A7A47" w:rsidRDefault="004377E5" w:rsidP="006B3949">
      <w:pPr>
        <w:pStyle w:val="StandardWeb"/>
        <w:numPr>
          <w:ilvl w:val="0"/>
          <w:numId w:val="33"/>
        </w:numPr>
        <w:spacing w:before="120" w:beforeAutospacing="0" w:after="0" w:afterAutospacing="0"/>
        <w:jc w:val="both"/>
        <w:rPr>
          <w:rFonts w:ascii="Cambria" w:hAnsi="Cambria"/>
          <w:lang w:val="en-GB"/>
        </w:rPr>
      </w:pPr>
      <w:r w:rsidRPr="009A7A47">
        <w:rPr>
          <w:rFonts w:ascii="Cambria" w:hAnsi="Cambria"/>
          <w:lang w:val="en-GB"/>
        </w:rPr>
        <w:t xml:space="preserve">The </w:t>
      </w:r>
      <w:r w:rsidR="00975DD0" w:rsidRPr="009A7A47">
        <w:rPr>
          <w:rFonts w:ascii="Cambria" w:hAnsi="Cambria"/>
          <w:lang w:val="en-GB"/>
        </w:rPr>
        <w:t>beneficiary</w:t>
      </w:r>
      <w:r w:rsidRPr="009A7A47">
        <w:rPr>
          <w:rFonts w:ascii="Cambria" w:hAnsi="Cambria"/>
          <w:lang w:val="en-GB"/>
        </w:rPr>
        <w:t xml:space="preserve"> (the company) submitted a Request for support for starting a business for young farmers. During the administrative processing of the Request for the disbursement of the second </w:t>
      </w:r>
      <w:r w:rsidR="00B145CB" w:rsidRPr="009A7A47">
        <w:rPr>
          <w:rFonts w:ascii="Cambria" w:hAnsi="Cambria"/>
          <w:lang w:val="en-GB"/>
        </w:rPr>
        <w:t>instalment</w:t>
      </w:r>
      <w:r w:rsidRPr="009A7A47">
        <w:rPr>
          <w:rFonts w:ascii="Cambria" w:hAnsi="Cambria"/>
          <w:lang w:val="en-GB"/>
        </w:rPr>
        <w:t xml:space="preserve">, it was found that the </w:t>
      </w:r>
      <w:r w:rsidR="00975DD0" w:rsidRPr="009A7A47">
        <w:rPr>
          <w:rFonts w:ascii="Cambria" w:hAnsi="Cambria"/>
          <w:lang w:val="en-GB"/>
        </w:rPr>
        <w:t>beneficiary</w:t>
      </w:r>
      <w:r w:rsidRPr="009A7A47">
        <w:rPr>
          <w:rFonts w:ascii="Cambria" w:hAnsi="Cambria"/>
          <w:lang w:val="en-GB"/>
        </w:rPr>
        <w:t xml:space="preserve"> (the company) had signed a land lease agreement with a private individual who is also the responsible person and sole owner of the </w:t>
      </w:r>
      <w:r w:rsidR="00975DD0" w:rsidRPr="009A7A47">
        <w:rPr>
          <w:rFonts w:ascii="Cambria" w:hAnsi="Cambria"/>
          <w:lang w:val="en-GB"/>
        </w:rPr>
        <w:t>beneficiary</w:t>
      </w:r>
      <w:r w:rsidRPr="009A7A47">
        <w:rPr>
          <w:rFonts w:ascii="Cambria" w:hAnsi="Cambria"/>
          <w:lang w:val="en-GB"/>
        </w:rPr>
        <w:t xml:space="preserve"> (the company). In the process of verifying the registration status in the Register of Agricultural Holdings, it was determined that, according to the personal identification number (OIB), the lessor was the same person as the lessee. In the case of the </w:t>
      </w:r>
      <w:r w:rsidR="00975DD0" w:rsidRPr="009A7A47">
        <w:rPr>
          <w:rFonts w:ascii="Cambria" w:hAnsi="Cambria"/>
          <w:lang w:val="en-GB"/>
        </w:rPr>
        <w:t>beneficiary</w:t>
      </w:r>
      <w:r w:rsidRPr="009A7A47">
        <w:rPr>
          <w:rFonts w:ascii="Cambria" w:hAnsi="Cambria"/>
          <w:lang w:val="en-GB"/>
        </w:rPr>
        <w:t xml:space="preserve"> (the company), part of the investment related to the lease of land, which amounted to 44.56% of the investment in fixed assets. In this way, one person paid herself as the lessor for the land lease, and this payment (bank statement) was used to justify the request for support to start a business for young farmers, where the end </w:t>
      </w:r>
      <w:r w:rsidR="00975DD0" w:rsidRPr="009A7A47">
        <w:rPr>
          <w:rFonts w:ascii="Cambria" w:hAnsi="Cambria"/>
          <w:lang w:val="en-GB"/>
        </w:rPr>
        <w:t>beneficiary</w:t>
      </w:r>
      <w:r w:rsidRPr="009A7A47">
        <w:rPr>
          <w:rFonts w:ascii="Cambria" w:hAnsi="Cambria"/>
          <w:lang w:val="en-GB"/>
        </w:rPr>
        <w:t xml:space="preserve"> of the support was also the same person, since she is the responsible person and sole owner of the </w:t>
      </w:r>
      <w:r w:rsidR="00975DD0" w:rsidRPr="009A7A47">
        <w:rPr>
          <w:rFonts w:ascii="Cambria" w:hAnsi="Cambria"/>
          <w:lang w:val="en-GB"/>
        </w:rPr>
        <w:t>beneficiary</w:t>
      </w:r>
      <w:r w:rsidRPr="009A7A47">
        <w:rPr>
          <w:rFonts w:ascii="Cambria" w:hAnsi="Cambria"/>
          <w:lang w:val="en-GB"/>
        </w:rPr>
        <w:t xml:space="preserve"> (the company). Based on all the above, the Paying Agency concluded that the conditions for acquiring benefits were artificially created and contrary to the objectives of the sectoral agricultural legislation in accordance with Article 60 of Regulation (EU) No. 1306/2013;</w:t>
      </w:r>
    </w:p>
    <w:p w:rsidR="004377E5" w:rsidRPr="009A7A47" w:rsidRDefault="004377E5" w:rsidP="006B3949">
      <w:pPr>
        <w:pStyle w:val="StandardWeb"/>
        <w:numPr>
          <w:ilvl w:val="0"/>
          <w:numId w:val="33"/>
        </w:numPr>
        <w:spacing w:before="120" w:beforeAutospacing="0" w:after="0" w:afterAutospacing="0"/>
        <w:jc w:val="both"/>
        <w:rPr>
          <w:rFonts w:ascii="Cambria" w:hAnsi="Cambria"/>
          <w:lang w:val="en-GB"/>
        </w:rPr>
      </w:pPr>
      <w:r w:rsidRPr="009A7A47">
        <w:rPr>
          <w:rFonts w:ascii="Cambria" w:hAnsi="Cambria"/>
          <w:lang w:val="en-GB"/>
        </w:rPr>
        <w:t xml:space="preserve">The </w:t>
      </w:r>
      <w:r w:rsidR="00975DD0" w:rsidRPr="009A7A47">
        <w:rPr>
          <w:rFonts w:ascii="Cambria" w:hAnsi="Cambria"/>
          <w:lang w:val="en-GB"/>
        </w:rPr>
        <w:t>beneficiary</w:t>
      </w:r>
      <w:r w:rsidRPr="009A7A47">
        <w:rPr>
          <w:rFonts w:ascii="Cambria" w:hAnsi="Cambria"/>
          <w:lang w:val="en-GB"/>
        </w:rPr>
        <w:t xml:space="preserve"> violated the eligibility conditions during the project implementation period, which </w:t>
      </w:r>
      <w:proofErr w:type="gramStart"/>
      <w:r w:rsidRPr="009A7A47">
        <w:rPr>
          <w:rFonts w:ascii="Cambria" w:hAnsi="Cambria"/>
          <w:lang w:val="en-GB"/>
        </w:rPr>
        <w:t>were required to be met</w:t>
      </w:r>
      <w:proofErr w:type="gramEnd"/>
      <w:r w:rsidRPr="009A7A47">
        <w:rPr>
          <w:rFonts w:ascii="Cambria" w:hAnsi="Cambria"/>
          <w:lang w:val="en-GB"/>
        </w:rPr>
        <w:t xml:space="preserve"> for five years after the final payment date. Namely, </w:t>
      </w:r>
      <w:r w:rsidR="00B145CB" w:rsidRPr="009A7A47">
        <w:rPr>
          <w:rFonts w:ascii="Cambria" w:hAnsi="Cambria"/>
          <w:lang w:val="en-GB"/>
        </w:rPr>
        <w:t>provisions of the Call</w:t>
      </w:r>
      <w:r w:rsidRPr="009A7A47">
        <w:rPr>
          <w:rFonts w:ascii="Cambria" w:hAnsi="Cambria"/>
          <w:lang w:val="en-GB"/>
        </w:rPr>
        <w:t xml:space="preserve"> stipulated that the </w:t>
      </w:r>
      <w:r w:rsidR="00975DD0" w:rsidRPr="009A7A47">
        <w:rPr>
          <w:rFonts w:ascii="Cambria" w:hAnsi="Cambria"/>
          <w:lang w:val="en-GB"/>
        </w:rPr>
        <w:t>beneficiary</w:t>
      </w:r>
      <w:r w:rsidRPr="009A7A47">
        <w:rPr>
          <w:rFonts w:ascii="Cambria" w:hAnsi="Cambria"/>
          <w:lang w:val="en-GB"/>
        </w:rPr>
        <w:t xml:space="preserve">/holder of a diversified activity must reside or have their seat in the local government unit where the project </w:t>
      </w:r>
      <w:proofErr w:type="gramStart"/>
      <w:r w:rsidRPr="009A7A47">
        <w:rPr>
          <w:rFonts w:ascii="Cambria" w:hAnsi="Cambria"/>
          <w:lang w:val="en-GB"/>
        </w:rPr>
        <w:t>is being implemented</w:t>
      </w:r>
      <w:proofErr w:type="gramEnd"/>
      <w:r w:rsidRPr="009A7A47">
        <w:rPr>
          <w:rFonts w:ascii="Cambria" w:hAnsi="Cambria"/>
          <w:lang w:val="en-GB"/>
        </w:rPr>
        <w:t xml:space="preserve">, and that when submitting the final Disbursement Request and for five years after the final payment, </w:t>
      </w:r>
      <w:r w:rsidR="00975DD0" w:rsidRPr="009A7A47">
        <w:rPr>
          <w:rFonts w:ascii="Cambria" w:hAnsi="Cambria"/>
          <w:lang w:val="en-GB"/>
        </w:rPr>
        <w:t>beneficiarie</w:t>
      </w:r>
      <w:r w:rsidRPr="009A7A47">
        <w:rPr>
          <w:rFonts w:ascii="Cambria" w:hAnsi="Cambria"/>
          <w:lang w:val="en-GB"/>
        </w:rPr>
        <w:t xml:space="preserve">s must meet certain eligibility conditions. Additionally, the holder of a diversified activity </w:t>
      </w:r>
      <w:proofErr w:type="gramStart"/>
      <w:r w:rsidRPr="009A7A47">
        <w:rPr>
          <w:rFonts w:ascii="Cambria" w:hAnsi="Cambria"/>
          <w:lang w:val="en-GB"/>
        </w:rPr>
        <w:t>must be employed</w:t>
      </w:r>
      <w:proofErr w:type="gramEnd"/>
      <w:r w:rsidRPr="009A7A47">
        <w:rPr>
          <w:rFonts w:ascii="Cambria" w:hAnsi="Cambria"/>
          <w:lang w:val="en-GB"/>
        </w:rPr>
        <w:t xml:space="preserve"> full-time on the agricultural holding that received support for the operation for which it applied, and must have paid contributions for pension and health insurance based on agricultural or supplementary (diversified) activities that are the subject of the project. The </w:t>
      </w:r>
      <w:r w:rsidR="00975DD0" w:rsidRPr="009A7A47">
        <w:rPr>
          <w:rFonts w:ascii="Cambria" w:hAnsi="Cambria"/>
          <w:lang w:val="en-GB"/>
        </w:rPr>
        <w:t>beneficiary</w:t>
      </w:r>
      <w:r w:rsidRPr="009A7A47">
        <w:rPr>
          <w:rFonts w:ascii="Cambria" w:hAnsi="Cambria"/>
          <w:lang w:val="en-GB"/>
        </w:rPr>
        <w:t xml:space="preserve"> (company) appointed the responsible person authorized to represent (holder of the diversified activity) to meet the eligibility conditions for the call, but then revoked this person’s authority without prior notification to the Paying Agency for Agriculture, Fisheries, and Rural Development. The director of the company resides outside the Republic of Croatia, which violated the condition that the holder of a diversified activity must reside in the local government unit where the project is being implemented;</w:t>
      </w:r>
    </w:p>
    <w:p w:rsidR="002F63C2" w:rsidRPr="009A7A47" w:rsidRDefault="004377E5" w:rsidP="006B3949">
      <w:pPr>
        <w:pStyle w:val="StandardWeb"/>
        <w:numPr>
          <w:ilvl w:val="0"/>
          <w:numId w:val="33"/>
        </w:numPr>
        <w:spacing w:before="120" w:beforeAutospacing="0" w:after="0" w:afterAutospacing="0"/>
        <w:jc w:val="both"/>
        <w:rPr>
          <w:rFonts w:ascii="Cambria" w:hAnsi="Cambria"/>
          <w:lang w:val="en-GB"/>
        </w:rPr>
      </w:pPr>
      <w:r w:rsidRPr="009A7A47">
        <w:rPr>
          <w:rFonts w:ascii="Cambria" w:hAnsi="Cambria"/>
          <w:lang w:val="en-GB"/>
        </w:rPr>
        <w:lastRenderedPageBreak/>
        <w:t xml:space="preserve">The subject of financing was the purchase of a used tractor. After checks were made following an anonymous report, the Paying Agency </w:t>
      </w:r>
      <w:r w:rsidR="002F63C2" w:rsidRPr="009A7A47">
        <w:rPr>
          <w:rFonts w:ascii="Cambria" w:hAnsi="Cambria"/>
          <w:lang w:val="en-GB"/>
        </w:rPr>
        <w:t>established</w:t>
      </w:r>
      <w:r w:rsidRPr="009A7A47">
        <w:rPr>
          <w:rFonts w:ascii="Cambria" w:hAnsi="Cambria"/>
          <w:lang w:val="en-GB"/>
        </w:rPr>
        <w:t xml:space="preserve"> </w:t>
      </w:r>
      <w:r w:rsidR="002F63C2" w:rsidRPr="009A7A47">
        <w:rPr>
          <w:rFonts w:ascii="Cambria" w:hAnsi="Cambria"/>
          <w:lang w:val="en-GB"/>
        </w:rPr>
        <w:t>the following:</w:t>
      </w:r>
    </w:p>
    <w:p w:rsidR="002F63C2" w:rsidRPr="009A7A47" w:rsidRDefault="004377E5" w:rsidP="002F63C2">
      <w:pPr>
        <w:pStyle w:val="StandardWeb"/>
        <w:numPr>
          <w:ilvl w:val="1"/>
          <w:numId w:val="26"/>
        </w:numPr>
        <w:tabs>
          <w:tab w:val="clear" w:pos="1440"/>
        </w:tabs>
        <w:spacing w:before="120" w:beforeAutospacing="0" w:after="0" w:afterAutospacing="0"/>
        <w:ind w:left="1134"/>
        <w:jc w:val="both"/>
        <w:rPr>
          <w:rFonts w:ascii="Cambria" w:hAnsi="Cambria"/>
          <w:lang w:val="en-GB"/>
        </w:rPr>
      </w:pPr>
      <w:r w:rsidRPr="009A7A47">
        <w:rPr>
          <w:rFonts w:ascii="Cambria" w:hAnsi="Cambria"/>
          <w:lang w:val="en-GB"/>
        </w:rPr>
        <w:t xml:space="preserve">the tractor was already owned by the </w:t>
      </w:r>
      <w:r w:rsidR="00975DD0" w:rsidRPr="009A7A47">
        <w:rPr>
          <w:rFonts w:ascii="Cambria" w:hAnsi="Cambria"/>
          <w:lang w:val="en-GB"/>
        </w:rPr>
        <w:t>beneficiary</w:t>
      </w:r>
      <w:r w:rsidRPr="009A7A47">
        <w:rPr>
          <w:rFonts w:ascii="Cambria" w:hAnsi="Cambria"/>
          <w:lang w:val="en-GB"/>
        </w:rPr>
        <w:t xml:space="preserve"> (family farm) before the </w:t>
      </w:r>
      <w:r w:rsidR="002F63C2" w:rsidRPr="009A7A47">
        <w:rPr>
          <w:rFonts w:ascii="Cambria" w:hAnsi="Cambria"/>
          <w:lang w:val="en-GB"/>
        </w:rPr>
        <w:t>C</w:t>
      </w:r>
      <w:r w:rsidRPr="009A7A47">
        <w:rPr>
          <w:rFonts w:ascii="Cambria" w:hAnsi="Cambria"/>
          <w:lang w:val="en-GB"/>
        </w:rPr>
        <w:t xml:space="preserve">all, </w:t>
      </w:r>
    </w:p>
    <w:p w:rsidR="002F63C2" w:rsidRPr="009A7A47" w:rsidRDefault="002F63C2" w:rsidP="002F63C2">
      <w:pPr>
        <w:pStyle w:val="StandardWeb"/>
        <w:numPr>
          <w:ilvl w:val="1"/>
          <w:numId w:val="26"/>
        </w:numPr>
        <w:tabs>
          <w:tab w:val="clear" w:pos="1440"/>
        </w:tabs>
        <w:spacing w:before="120" w:beforeAutospacing="0" w:after="0" w:afterAutospacing="0"/>
        <w:ind w:left="1134"/>
        <w:jc w:val="both"/>
        <w:rPr>
          <w:rFonts w:ascii="Cambria" w:hAnsi="Cambria"/>
          <w:lang w:val="en-GB"/>
        </w:rPr>
      </w:pPr>
      <w:proofErr w:type="gramStart"/>
      <w:r w:rsidRPr="009A7A47">
        <w:rPr>
          <w:rFonts w:ascii="Cambria" w:hAnsi="Cambria"/>
          <w:lang w:val="en-GB"/>
        </w:rPr>
        <w:t>it</w:t>
      </w:r>
      <w:proofErr w:type="gramEnd"/>
      <w:r w:rsidRPr="009A7A47">
        <w:rPr>
          <w:rFonts w:ascii="Cambria" w:hAnsi="Cambria"/>
          <w:lang w:val="en-GB"/>
        </w:rPr>
        <w:t xml:space="preserve"> </w:t>
      </w:r>
      <w:r w:rsidR="004377E5" w:rsidRPr="009A7A47">
        <w:rPr>
          <w:rFonts w:ascii="Cambria" w:hAnsi="Cambria"/>
          <w:lang w:val="en-GB"/>
        </w:rPr>
        <w:t xml:space="preserve">was fictively sold to another family farm from the same municipality, and then, after the </w:t>
      </w:r>
      <w:r w:rsidRPr="009A7A47">
        <w:rPr>
          <w:rFonts w:ascii="Cambria" w:hAnsi="Cambria"/>
          <w:lang w:val="en-GB"/>
        </w:rPr>
        <w:t>payment of the first instalment</w:t>
      </w:r>
      <w:r w:rsidR="004377E5" w:rsidRPr="009A7A47">
        <w:rPr>
          <w:rFonts w:ascii="Cambria" w:hAnsi="Cambria"/>
          <w:lang w:val="en-GB"/>
        </w:rPr>
        <w:t xml:space="preserve">, </w:t>
      </w:r>
      <w:r w:rsidRPr="009A7A47">
        <w:rPr>
          <w:rFonts w:ascii="Cambria" w:hAnsi="Cambria"/>
          <w:lang w:val="en-GB"/>
        </w:rPr>
        <w:t xml:space="preserve">it </w:t>
      </w:r>
      <w:r w:rsidR="004377E5" w:rsidRPr="009A7A47">
        <w:rPr>
          <w:rFonts w:ascii="Cambria" w:hAnsi="Cambria"/>
          <w:lang w:val="en-GB"/>
        </w:rPr>
        <w:t xml:space="preserve">was repurchased from the holder of the family farm to whom it was fictively sold. </w:t>
      </w:r>
    </w:p>
    <w:p w:rsidR="004377E5" w:rsidRPr="009A7A47" w:rsidRDefault="004377E5" w:rsidP="002F63C2">
      <w:pPr>
        <w:pStyle w:val="StandardWeb"/>
        <w:numPr>
          <w:ilvl w:val="1"/>
          <w:numId w:val="26"/>
        </w:numPr>
        <w:tabs>
          <w:tab w:val="clear" w:pos="1440"/>
        </w:tabs>
        <w:spacing w:before="120" w:beforeAutospacing="0" w:after="0" w:afterAutospacing="0"/>
        <w:ind w:left="1134"/>
        <w:jc w:val="both"/>
        <w:rPr>
          <w:rFonts w:ascii="Cambria" w:hAnsi="Cambria"/>
          <w:lang w:val="en-GB"/>
        </w:rPr>
      </w:pPr>
      <w:r w:rsidRPr="009A7A47">
        <w:rPr>
          <w:rFonts w:ascii="Cambria" w:hAnsi="Cambria"/>
          <w:lang w:val="en-GB"/>
        </w:rPr>
        <w:t>After being sold, the tractor was not registered for almost two years, and before being repurchased, it was re-registered and passed the technical inspection by the person who had previously sold the tractor and who is also a membe</w:t>
      </w:r>
      <w:r w:rsidR="002F63C2" w:rsidRPr="009A7A47">
        <w:rPr>
          <w:rFonts w:ascii="Cambria" w:hAnsi="Cambria"/>
          <w:lang w:val="en-GB"/>
        </w:rPr>
        <w:t xml:space="preserve">r of the </w:t>
      </w:r>
      <w:r w:rsidR="00975DD0" w:rsidRPr="009A7A47">
        <w:rPr>
          <w:rFonts w:ascii="Cambria" w:hAnsi="Cambria"/>
          <w:lang w:val="en-GB"/>
        </w:rPr>
        <w:t>beneficiary</w:t>
      </w:r>
      <w:r w:rsidR="002F63C2" w:rsidRPr="009A7A47">
        <w:rPr>
          <w:rFonts w:ascii="Cambria" w:hAnsi="Cambria"/>
          <w:lang w:val="en-GB"/>
        </w:rPr>
        <w:t xml:space="preserve"> (family farm) and father of the holder of family farm</w:t>
      </w:r>
      <w:r w:rsidRPr="009A7A47">
        <w:rPr>
          <w:rFonts w:ascii="Cambria" w:hAnsi="Cambria"/>
          <w:lang w:val="en-GB"/>
        </w:rPr>
        <w:t>;</w:t>
      </w:r>
    </w:p>
    <w:p w:rsidR="004377E5" w:rsidRPr="009A7A47" w:rsidRDefault="004377E5" w:rsidP="006B3949">
      <w:pPr>
        <w:pStyle w:val="StandardWeb"/>
        <w:numPr>
          <w:ilvl w:val="0"/>
          <w:numId w:val="34"/>
        </w:numPr>
        <w:spacing w:before="120" w:beforeAutospacing="0" w:after="0" w:afterAutospacing="0"/>
        <w:jc w:val="both"/>
        <w:rPr>
          <w:rFonts w:ascii="Cambria" w:hAnsi="Cambria"/>
          <w:lang w:val="en-GB"/>
        </w:rPr>
      </w:pPr>
      <w:r w:rsidRPr="009A7A47">
        <w:rPr>
          <w:rFonts w:ascii="Cambria" w:hAnsi="Cambria"/>
          <w:lang w:val="en-GB"/>
        </w:rPr>
        <w:t xml:space="preserve">The </w:t>
      </w:r>
      <w:r w:rsidR="002F63C2" w:rsidRPr="009A7A47">
        <w:rPr>
          <w:rFonts w:ascii="Cambria" w:hAnsi="Cambria"/>
          <w:lang w:val="en-GB"/>
        </w:rPr>
        <w:t>beneficiary</w:t>
      </w:r>
      <w:r w:rsidRPr="009A7A47">
        <w:rPr>
          <w:rFonts w:ascii="Cambria" w:hAnsi="Cambria"/>
          <w:lang w:val="en-GB"/>
        </w:rPr>
        <w:t xml:space="preserve"> </w:t>
      </w:r>
      <w:r w:rsidRPr="009A7A47">
        <w:rPr>
          <w:rFonts w:ascii="Cambria" w:hAnsi="Cambria"/>
          <w:b/>
          <w:lang w:val="en-GB"/>
        </w:rPr>
        <w:t>submitted false data</w:t>
      </w:r>
      <w:r w:rsidRPr="009A7A47">
        <w:rPr>
          <w:rFonts w:ascii="Cambria" w:hAnsi="Cambria"/>
          <w:lang w:val="en-GB"/>
        </w:rPr>
        <w:t xml:space="preserve"> with the Request for support for investments in agricultural holdings – implementation of the operation type "Restructuring, modernization, and increasing the competitiveness of agricultural holdings" – investment in storage capacities, by falsifying the Certificate of Registration in the Register of Taxpayers by altering the registration date in the Register of Taxpayers. This was done to appear as an eligible </w:t>
      </w:r>
      <w:r w:rsidR="00975DD0" w:rsidRPr="009A7A47">
        <w:rPr>
          <w:rFonts w:ascii="Cambria" w:hAnsi="Cambria"/>
          <w:lang w:val="en-GB"/>
        </w:rPr>
        <w:t>beneficiary</w:t>
      </w:r>
      <w:r w:rsidRPr="009A7A47">
        <w:rPr>
          <w:rFonts w:ascii="Cambria" w:hAnsi="Cambria"/>
          <w:lang w:val="en-GB"/>
        </w:rPr>
        <w:t>, as the Call stipulated that, in the case of a physical person, the holder of the family farm must have been registered in the Register of Taxpayers for agriculture for at least one year before the draft Call was published for public consultation;</w:t>
      </w:r>
    </w:p>
    <w:p w:rsidR="004377E5" w:rsidRPr="009A7A47" w:rsidRDefault="004377E5" w:rsidP="006B3949">
      <w:pPr>
        <w:pStyle w:val="StandardWeb"/>
        <w:numPr>
          <w:ilvl w:val="0"/>
          <w:numId w:val="34"/>
        </w:numPr>
        <w:spacing w:before="120" w:beforeAutospacing="0" w:after="0" w:afterAutospacing="0"/>
        <w:jc w:val="both"/>
        <w:rPr>
          <w:rFonts w:ascii="Cambria" w:hAnsi="Cambria"/>
          <w:lang w:val="en-GB"/>
        </w:rPr>
      </w:pPr>
      <w:r w:rsidRPr="009A7A47">
        <w:rPr>
          <w:rFonts w:ascii="Cambria" w:hAnsi="Cambria"/>
          <w:lang w:val="en-GB"/>
        </w:rPr>
        <w:t xml:space="preserve">In the framework of the Call for the operation type 4.1.1 "Restructuring, modernization, and increasing the competitiveness of agricultural holdings", an economic size of the agricultural holding (EVPG) was required as an eligibility condition and selection criterion. It </w:t>
      </w:r>
      <w:proofErr w:type="gramStart"/>
      <w:r w:rsidRPr="009A7A47">
        <w:rPr>
          <w:rFonts w:ascii="Cambria" w:hAnsi="Cambria"/>
          <w:lang w:val="en-GB"/>
        </w:rPr>
        <w:t>was also stipulated</w:t>
      </w:r>
      <w:proofErr w:type="gramEnd"/>
      <w:r w:rsidRPr="009A7A47">
        <w:rPr>
          <w:rFonts w:ascii="Cambria" w:hAnsi="Cambria"/>
          <w:lang w:val="en-GB"/>
        </w:rPr>
        <w:t xml:space="preserve"> that changes in the ARKOD</w:t>
      </w:r>
      <w:r w:rsidR="00CA637C" w:rsidRPr="009A7A47">
        <w:rPr>
          <w:rFonts w:ascii="Cambria" w:hAnsi="Cambria"/>
          <w:lang w:val="en-GB"/>
        </w:rPr>
        <w:t xml:space="preserve"> system</w:t>
      </w:r>
      <w:r w:rsidRPr="009A7A47">
        <w:rPr>
          <w:rFonts w:ascii="Cambria" w:hAnsi="Cambria"/>
          <w:lang w:val="en-GB"/>
        </w:rPr>
        <w:t xml:space="preserve"> </w:t>
      </w:r>
      <w:r w:rsidR="00CA637C" w:rsidRPr="009A7A47">
        <w:rPr>
          <w:rFonts w:ascii="Cambria" w:hAnsi="Cambria"/>
          <w:lang w:val="en-GB"/>
        </w:rPr>
        <w:t xml:space="preserve">/ system for animal identification and registration </w:t>
      </w:r>
      <w:r w:rsidRPr="009A7A47">
        <w:rPr>
          <w:rFonts w:ascii="Cambria" w:hAnsi="Cambria"/>
          <w:lang w:val="en-GB"/>
        </w:rPr>
        <w:t xml:space="preserve">after the publication of the draft Call on the e-Consultation website would not be taken into account when calculating the EVPG. To prove the economic size, the </w:t>
      </w:r>
      <w:r w:rsidR="00975DD0" w:rsidRPr="009A7A47">
        <w:rPr>
          <w:rFonts w:ascii="Cambria" w:hAnsi="Cambria"/>
          <w:lang w:val="en-GB"/>
        </w:rPr>
        <w:t>beneficiary</w:t>
      </w:r>
      <w:r w:rsidRPr="009A7A47">
        <w:rPr>
          <w:rFonts w:ascii="Cambria" w:hAnsi="Cambria"/>
          <w:lang w:val="en-GB"/>
        </w:rPr>
        <w:t xml:space="preserve"> submitted a certificate of the economic size of the agricultural holding (EVPG) issued by the Ministry of Agriculture. In several cases, </w:t>
      </w:r>
      <w:r w:rsidR="00975DD0" w:rsidRPr="009A7A47">
        <w:rPr>
          <w:rFonts w:ascii="Cambria" w:hAnsi="Cambria"/>
          <w:lang w:val="en-GB"/>
        </w:rPr>
        <w:t>beneficiarie</w:t>
      </w:r>
      <w:r w:rsidRPr="009A7A47">
        <w:rPr>
          <w:rFonts w:ascii="Cambria" w:hAnsi="Cambria"/>
          <w:lang w:val="en-GB"/>
        </w:rPr>
        <w:t>s submitted false data on which the EVPG was calculated to achieve the required EVPG and meet the eligibility conditions of the Call (incorrect data on animal production, falsified purchase invoices for poultry, etc.);</w:t>
      </w:r>
    </w:p>
    <w:p w:rsidR="004377E5" w:rsidRPr="009A7A47" w:rsidRDefault="004377E5" w:rsidP="006B3949">
      <w:pPr>
        <w:pStyle w:val="StandardWeb"/>
        <w:numPr>
          <w:ilvl w:val="0"/>
          <w:numId w:val="34"/>
        </w:numPr>
        <w:spacing w:before="120" w:beforeAutospacing="0" w:after="0" w:afterAutospacing="0"/>
        <w:jc w:val="both"/>
        <w:rPr>
          <w:rFonts w:ascii="Cambria" w:hAnsi="Cambria"/>
          <w:lang w:val="en-GB"/>
        </w:rPr>
      </w:pPr>
      <w:r w:rsidRPr="009A7A47">
        <w:rPr>
          <w:rFonts w:ascii="Cambria" w:hAnsi="Cambria"/>
          <w:lang w:val="en-GB"/>
        </w:rPr>
        <w:t>Under measure 17 "Risk Management," sub-measure 17.1 "Insurance of crops, animals, and plants" insurance policies</w:t>
      </w:r>
      <w:r w:rsidR="00CA637C" w:rsidRPr="009A7A47">
        <w:rPr>
          <w:rFonts w:ascii="Cambria" w:hAnsi="Cambria"/>
          <w:lang w:val="en-GB"/>
        </w:rPr>
        <w:t xml:space="preserve"> are being co-financed</w:t>
      </w:r>
      <w:r w:rsidRPr="009A7A47">
        <w:rPr>
          <w:rFonts w:ascii="Cambria" w:hAnsi="Cambria"/>
          <w:lang w:val="en-GB"/>
        </w:rPr>
        <w:t xml:space="preserve">. To be eligible for co-financing, the </w:t>
      </w:r>
      <w:r w:rsidR="00975DD0" w:rsidRPr="009A7A47">
        <w:rPr>
          <w:rFonts w:ascii="Cambria" w:hAnsi="Cambria"/>
          <w:lang w:val="en-GB"/>
        </w:rPr>
        <w:t>beneficiary</w:t>
      </w:r>
      <w:r w:rsidRPr="009A7A47">
        <w:rPr>
          <w:rFonts w:ascii="Cambria" w:hAnsi="Cambria"/>
          <w:lang w:val="en-GB"/>
        </w:rPr>
        <w:t xml:space="preserve"> must possess capacities that enable agricultural production to </w:t>
      </w:r>
      <w:proofErr w:type="gramStart"/>
      <w:r w:rsidRPr="009A7A47">
        <w:rPr>
          <w:rFonts w:ascii="Cambria" w:hAnsi="Cambria"/>
          <w:lang w:val="en-GB"/>
        </w:rPr>
        <w:t>be insured</w:t>
      </w:r>
      <w:proofErr w:type="gramEnd"/>
      <w:r w:rsidRPr="009A7A47">
        <w:rPr>
          <w:rFonts w:ascii="Cambria" w:hAnsi="Cambria"/>
          <w:lang w:val="en-GB"/>
        </w:rPr>
        <w:t xml:space="preserve">, and this production must be recorded in the relevant systems for animal identification and registration in accordance with veterinary regulations and other relevant registers or records maintained by the Ministry. In several cases, it was found that the agricultural production listed on the insurance policy did not match the data in the animal identification and registration systems, and </w:t>
      </w:r>
      <w:r w:rsidR="00975DD0" w:rsidRPr="009A7A47">
        <w:rPr>
          <w:rFonts w:ascii="Cambria" w:hAnsi="Cambria"/>
          <w:lang w:val="en-GB"/>
        </w:rPr>
        <w:t>beneficiarie</w:t>
      </w:r>
      <w:r w:rsidRPr="009A7A47">
        <w:rPr>
          <w:rFonts w:ascii="Cambria" w:hAnsi="Cambria"/>
          <w:lang w:val="en-GB"/>
        </w:rPr>
        <w:t>s had distributed their capacities between different entities to artificially create the appearance of insured production capacities;</w:t>
      </w:r>
    </w:p>
    <w:p w:rsidR="00CA637C" w:rsidRPr="009A7A47" w:rsidRDefault="00CA637C" w:rsidP="00CA637C">
      <w:pPr>
        <w:pStyle w:val="StandardWeb"/>
        <w:spacing w:before="120" w:beforeAutospacing="0" w:after="0" w:afterAutospacing="0"/>
        <w:ind w:left="709"/>
        <w:jc w:val="both"/>
        <w:rPr>
          <w:rFonts w:ascii="Cambria" w:hAnsi="Cambria"/>
          <w:lang w:val="en-GB"/>
        </w:rPr>
      </w:pPr>
    </w:p>
    <w:p w:rsidR="004377E5" w:rsidRPr="009A7A47" w:rsidRDefault="004377E5" w:rsidP="00CA637C">
      <w:pPr>
        <w:pStyle w:val="StandardWeb"/>
        <w:spacing w:before="120" w:beforeAutospacing="0" w:after="0" w:afterAutospacing="0"/>
        <w:ind w:left="709"/>
        <w:jc w:val="both"/>
        <w:rPr>
          <w:rFonts w:ascii="Cambria" w:hAnsi="Cambria"/>
          <w:lang w:val="en-GB"/>
        </w:rPr>
      </w:pPr>
      <w:r w:rsidRPr="009A7A47">
        <w:rPr>
          <w:rFonts w:ascii="Cambria" w:hAnsi="Cambria"/>
          <w:lang w:val="en-GB"/>
        </w:rPr>
        <w:lastRenderedPageBreak/>
        <w:t xml:space="preserve">In addition to the above, in one case, family members used the option to transfer capacities from their existing holdings to the </w:t>
      </w:r>
      <w:r w:rsidR="005F3113" w:rsidRPr="009A7A47">
        <w:rPr>
          <w:rFonts w:ascii="Cambria" w:hAnsi="Cambria"/>
          <w:lang w:val="en-GB"/>
        </w:rPr>
        <w:t>beneficiary</w:t>
      </w:r>
      <w:r w:rsidRPr="009A7A47">
        <w:rPr>
          <w:rFonts w:ascii="Cambria" w:hAnsi="Cambria"/>
          <w:lang w:val="en-GB"/>
        </w:rPr>
        <w:t xml:space="preserve">’s holding to avoid the condition that one </w:t>
      </w:r>
      <w:r w:rsidR="005F3113" w:rsidRPr="009A7A47">
        <w:rPr>
          <w:rFonts w:ascii="Cambria" w:hAnsi="Cambria"/>
          <w:lang w:val="en-GB"/>
        </w:rPr>
        <w:t>beneficiary</w:t>
      </w:r>
      <w:r w:rsidRPr="009A7A47">
        <w:rPr>
          <w:rFonts w:ascii="Cambria" w:hAnsi="Cambria"/>
          <w:lang w:val="en-GB"/>
        </w:rPr>
        <w:t xml:space="preserve"> can receive a maximum of EUR 75,000 annually within the sub-measure for which they applied. In other words, family members artificially created the possibility of submitting another disbursement request where they sought the maximum amount of support for agricultural production that fictively belonged to the </w:t>
      </w:r>
      <w:r w:rsidR="005F3113" w:rsidRPr="009A7A47">
        <w:rPr>
          <w:rFonts w:ascii="Cambria" w:hAnsi="Cambria"/>
          <w:lang w:val="en-GB"/>
        </w:rPr>
        <w:t>beneficiary</w:t>
      </w:r>
      <w:r w:rsidRPr="009A7A47">
        <w:rPr>
          <w:rFonts w:ascii="Cambria" w:hAnsi="Cambria"/>
          <w:lang w:val="en-GB"/>
        </w:rPr>
        <w:t xml:space="preserve"> but, in reality, was the production of two related companies, one of which was the </w:t>
      </w:r>
      <w:r w:rsidR="005F3113" w:rsidRPr="009A7A47">
        <w:rPr>
          <w:rFonts w:ascii="Cambria" w:hAnsi="Cambria"/>
          <w:lang w:val="en-GB"/>
        </w:rPr>
        <w:t>beneficiary</w:t>
      </w:r>
      <w:r w:rsidRPr="009A7A47">
        <w:rPr>
          <w:rFonts w:ascii="Cambria" w:hAnsi="Cambria"/>
          <w:lang w:val="en-GB"/>
        </w:rPr>
        <w:t>;</w:t>
      </w:r>
    </w:p>
    <w:p w:rsidR="00044E86" w:rsidRPr="009A7A47" w:rsidRDefault="00044E86" w:rsidP="00044E86">
      <w:pPr>
        <w:ind w:left="426"/>
        <w:jc w:val="both"/>
        <w:rPr>
          <w:rFonts w:ascii="Cambria" w:hAnsi="Cambria"/>
          <w:b/>
          <w:lang w:val="en-GB"/>
        </w:rPr>
      </w:pPr>
    </w:p>
    <w:p w:rsidR="004377E5" w:rsidRPr="009A7A47" w:rsidRDefault="004377E5" w:rsidP="00044E86">
      <w:pPr>
        <w:numPr>
          <w:ilvl w:val="0"/>
          <w:numId w:val="32"/>
        </w:numPr>
        <w:tabs>
          <w:tab w:val="clear" w:pos="720"/>
          <w:tab w:val="num" w:pos="426"/>
        </w:tabs>
        <w:ind w:left="426"/>
        <w:jc w:val="both"/>
        <w:rPr>
          <w:rFonts w:ascii="Cambria" w:hAnsi="Cambria"/>
          <w:b/>
          <w:lang w:val="en-GB"/>
        </w:rPr>
      </w:pPr>
      <w:r w:rsidRPr="009A7A47">
        <w:rPr>
          <w:rFonts w:ascii="Cambria" w:hAnsi="Cambria"/>
          <w:b/>
          <w:lang w:val="en-GB"/>
        </w:rPr>
        <w:t>Falsifying documents to obtain support:</w:t>
      </w:r>
    </w:p>
    <w:p w:rsidR="004377E5" w:rsidRPr="009A7A47" w:rsidRDefault="004377E5" w:rsidP="006B3949">
      <w:pPr>
        <w:numPr>
          <w:ilvl w:val="1"/>
          <w:numId w:val="35"/>
        </w:numPr>
        <w:tabs>
          <w:tab w:val="clear" w:pos="1440"/>
          <w:tab w:val="num" w:pos="1134"/>
        </w:tabs>
        <w:spacing w:before="120"/>
        <w:ind w:left="709" w:hanging="283"/>
        <w:jc w:val="both"/>
        <w:rPr>
          <w:rFonts w:ascii="Cambria" w:hAnsi="Cambria"/>
          <w:lang w:val="en-GB"/>
        </w:rPr>
      </w:pPr>
      <w:r w:rsidRPr="009A7A47">
        <w:rPr>
          <w:rFonts w:ascii="Cambria" w:hAnsi="Cambria"/>
          <w:lang w:val="en-GB"/>
        </w:rPr>
        <w:t>Falsifying invoices for the purchase of a tractor;</w:t>
      </w:r>
    </w:p>
    <w:p w:rsidR="004377E5" w:rsidRPr="009A7A47" w:rsidRDefault="004377E5" w:rsidP="006B3949">
      <w:pPr>
        <w:numPr>
          <w:ilvl w:val="1"/>
          <w:numId w:val="35"/>
        </w:numPr>
        <w:tabs>
          <w:tab w:val="clear" w:pos="1440"/>
          <w:tab w:val="num" w:pos="1134"/>
        </w:tabs>
        <w:spacing w:before="120"/>
        <w:ind w:left="709" w:hanging="283"/>
        <w:jc w:val="both"/>
        <w:rPr>
          <w:rFonts w:ascii="Cambria" w:hAnsi="Cambria"/>
          <w:lang w:val="en-GB"/>
        </w:rPr>
      </w:pPr>
      <w:r w:rsidRPr="009A7A47">
        <w:rPr>
          <w:rFonts w:ascii="Cambria" w:hAnsi="Cambria"/>
          <w:lang w:val="en-GB"/>
        </w:rPr>
        <w:t>Falsifying invoices based on which the economic size of the agricultural holding was calculated;</w:t>
      </w:r>
    </w:p>
    <w:p w:rsidR="004377E5" w:rsidRPr="009A7A47" w:rsidRDefault="004377E5" w:rsidP="006B3949">
      <w:pPr>
        <w:numPr>
          <w:ilvl w:val="1"/>
          <w:numId w:val="35"/>
        </w:numPr>
        <w:tabs>
          <w:tab w:val="clear" w:pos="1440"/>
          <w:tab w:val="num" w:pos="1134"/>
        </w:tabs>
        <w:spacing w:before="120"/>
        <w:ind w:left="709" w:hanging="283"/>
        <w:jc w:val="both"/>
        <w:rPr>
          <w:rFonts w:ascii="Cambria" w:hAnsi="Cambria"/>
          <w:lang w:val="en-GB"/>
        </w:rPr>
      </w:pPr>
      <w:r w:rsidRPr="009A7A47">
        <w:rPr>
          <w:rFonts w:ascii="Cambria" w:hAnsi="Cambria"/>
          <w:lang w:val="en-GB"/>
        </w:rPr>
        <w:t>Falsifying EN-1 and EN-2 forms to obtain compensation for damage caused by a natural disaster;</w:t>
      </w:r>
    </w:p>
    <w:p w:rsidR="004377E5" w:rsidRPr="009A7A47" w:rsidRDefault="004377E5" w:rsidP="006B3949">
      <w:pPr>
        <w:numPr>
          <w:ilvl w:val="1"/>
          <w:numId w:val="35"/>
        </w:numPr>
        <w:tabs>
          <w:tab w:val="clear" w:pos="1440"/>
          <w:tab w:val="num" w:pos="1134"/>
        </w:tabs>
        <w:spacing w:before="120"/>
        <w:ind w:left="709" w:hanging="283"/>
        <w:jc w:val="both"/>
        <w:rPr>
          <w:rFonts w:ascii="Cambria" w:hAnsi="Cambria"/>
          <w:lang w:val="en-GB"/>
        </w:rPr>
      </w:pPr>
      <w:r w:rsidRPr="009A7A47">
        <w:rPr>
          <w:rFonts w:ascii="Cambria" w:hAnsi="Cambria"/>
          <w:lang w:val="en-GB"/>
        </w:rPr>
        <w:t xml:space="preserve">Falsifying certificates from the Tax Administration and the </w:t>
      </w:r>
      <w:r w:rsidR="00CA637C" w:rsidRPr="009A7A47">
        <w:rPr>
          <w:rFonts w:ascii="Cambria" w:hAnsi="Cambria"/>
          <w:lang w:val="en-GB"/>
        </w:rPr>
        <w:t>national</w:t>
      </w:r>
      <w:r w:rsidRPr="009A7A47">
        <w:rPr>
          <w:rFonts w:ascii="Cambria" w:hAnsi="Cambria"/>
          <w:lang w:val="en-GB"/>
        </w:rPr>
        <w:t xml:space="preserve"> Employment Service;</w:t>
      </w:r>
    </w:p>
    <w:p w:rsidR="004377E5" w:rsidRPr="009A7A47" w:rsidRDefault="004377E5" w:rsidP="006B3949">
      <w:pPr>
        <w:numPr>
          <w:ilvl w:val="1"/>
          <w:numId w:val="35"/>
        </w:numPr>
        <w:tabs>
          <w:tab w:val="clear" w:pos="1440"/>
          <w:tab w:val="num" w:pos="1134"/>
        </w:tabs>
        <w:spacing w:before="120"/>
        <w:ind w:left="709" w:hanging="283"/>
        <w:jc w:val="both"/>
        <w:rPr>
          <w:rFonts w:ascii="Cambria" w:hAnsi="Cambria"/>
          <w:lang w:val="en-GB"/>
        </w:rPr>
      </w:pPr>
      <w:r w:rsidRPr="009A7A47">
        <w:rPr>
          <w:rFonts w:ascii="Cambria" w:hAnsi="Cambria"/>
          <w:lang w:val="en-GB"/>
        </w:rPr>
        <w:t>Submitting fictitious employment contracts as proof of eligibility for support;</w:t>
      </w:r>
    </w:p>
    <w:p w:rsidR="004377E5" w:rsidRPr="009A7A47" w:rsidRDefault="004377E5" w:rsidP="006B3949">
      <w:pPr>
        <w:numPr>
          <w:ilvl w:val="1"/>
          <w:numId w:val="35"/>
        </w:numPr>
        <w:tabs>
          <w:tab w:val="clear" w:pos="1440"/>
          <w:tab w:val="num" w:pos="1134"/>
        </w:tabs>
        <w:spacing w:before="120"/>
        <w:ind w:left="709" w:hanging="283"/>
        <w:jc w:val="both"/>
        <w:rPr>
          <w:rFonts w:ascii="Cambria" w:hAnsi="Cambria"/>
          <w:lang w:val="en-GB"/>
        </w:rPr>
      </w:pPr>
      <w:r w:rsidRPr="009A7A47">
        <w:rPr>
          <w:rFonts w:ascii="Cambria" w:hAnsi="Cambria"/>
          <w:lang w:val="en-GB"/>
        </w:rPr>
        <w:t>Falsifying offers;</w:t>
      </w:r>
    </w:p>
    <w:p w:rsidR="004377E5" w:rsidRPr="009A7A47" w:rsidRDefault="004377E5" w:rsidP="006B3949">
      <w:pPr>
        <w:numPr>
          <w:ilvl w:val="1"/>
          <w:numId w:val="35"/>
        </w:numPr>
        <w:tabs>
          <w:tab w:val="clear" w:pos="1440"/>
          <w:tab w:val="num" w:pos="1134"/>
        </w:tabs>
        <w:spacing w:before="120"/>
        <w:ind w:left="709" w:hanging="283"/>
        <w:jc w:val="both"/>
        <w:rPr>
          <w:rFonts w:ascii="Cambria" w:hAnsi="Cambria"/>
          <w:lang w:val="en-GB"/>
        </w:rPr>
      </w:pPr>
      <w:r w:rsidRPr="009A7A47">
        <w:rPr>
          <w:rFonts w:ascii="Cambria" w:hAnsi="Cambria"/>
          <w:lang w:val="en-GB"/>
        </w:rPr>
        <w:t>After disbursement, the applicant rebooked the invoice and thus obtained support on an amount including VAT, while the regulations on the implementation conditions for the measure applied stipulated that the unit amount of support should represent the monetary value of the product excluding VAT;</w:t>
      </w:r>
    </w:p>
    <w:p w:rsidR="00E458B0" w:rsidRPr="009A7A47" w:rsidRDefault="004377E5" w:rsidP="006B3949">
      <w:pPr>
        <w:numPr>
          <w:ilvl w:val="1"/>
          <w:numId w:val="35"/>
        </w:numPr>
        <w:tabs>
          <w:tab w:val="clear" w:pos="1440"/>
          <w:tab w:val="num" w:pos="1134"/>
        </w:tabs>
        <w:spacing w:before="120"/>
        <w:ind w:left="709" w:hanging="283"/>
        <w:jc w:val="both"/>
        <w:rPr>
          <w:rFonts w:ascii="Cambria" w:hAnsi="Cambria"/>
          <w:lang w:val="en-GB"/>
        </w:rPr>
      </w:pPr>
      <w:r w:rsidRPr="009A7A47">
        <w:rPr>
          <w:rFonts w:ascii="Cambria" w:hAnsi="Cambria"/>
          <w:lang w:val="en-GB"/>
        </w:rPr>
        <w:t xml:space="preserve">In the Request for support and the Request for disbursement, documentation </w:t>
      </w:r>
      <w:proofErr w:type="gramStart"/>
      <w:r w:rsidRPr="009A7A47">
        <w:rPr>
          <w:rFonts w:ascii="Cambria" w:hAnsi="Cambria"/>
          <w:lang w:val="en-GB"/>
        </w:rPr>
        <w:t>was submitted</w:t>
      </w:r>
      <w:proofErr w:type="gramEnd"/>
      <w:r w:rsidRPr="009A7A47">
        <w:rPr>
          <w:rFonts w:ascii="Cambria" w:hAnsi="Cambria"/>
          <w:lang w:val="en-GB"/>
        </w:rPr>
        <w:t xml:space="preserve"> that did not reflect the actual situation on the ground, meaning that the </w:t>
      </w:r>
      <w:r w:rsidR="00975DD0" w:rsidRPr="009A7A47">
        <w:rPr>
          <w:rFonts w:ascii="Cambria" w:hAnsi="Cambria"/>
          <w:lang w:val="en-GB"/>
        </w:rPr>
        <w:t>beneficiary</w:t>
      </w:r>
      <w:r w:rsidRPr="009A7A47">
        <w:rPr>
          <w:rFonts w:ascii="Cambria" w:hAnsi="Cambria"/>
          <w:lang w:val="en-GB"/>
        </w:rPr>
        <w:t xml:space="preserve"> provided false data </w:t>
      </w:r>
      <w:r w:rsidR="00CA637C" w:rsidRPr="009A7A47">
        <w:rPr>
          <w:rFonts w:ascii="Cambria" w:hAnsi="Cambria"/>
          <w:lang w:val="en-GB"/>
        </w:rPr>
        <w:t>based on which</w:t>
      </w:r>
      <w:r w:rsidRPr="009A7A47">
        <w:rPr>
          <w:rFonts w:ascii="Cambria" w:hAnsi="Cambria"/>
          <w:lang w:val="en-GB"/>
        </w:rPr>
        <w:t xml:space="preserve"> support </w:t>
      </w:r>
      <w:r w:rsidR="00CA637C" w:rsidRPr="009A7A47">
        <w:rPr>
          <w:rFonts w:ascii="Cambria" w:hAnsi="Cambria"/>
          <w:lang w:val="en-GB"/>
        </w:rPr>
        <w:t xml:space="preserve">was disbursed </w:t>
      </w:r>
      <w:r w:rsidRPr="009A7A47">
        <w:rPr>
          <w:rFonts w:ascii="Cambria" w:hAnsi="Cambria"/>
          <w:lang w:val="en-GB"/>
        </w:rPr>
        <w:t>for costs that did not meet the eligibility conditions.</w:t>
      </w:r>
    </w:p>
    <w:p w:rsidR="00CA637C" w:rsidRPr="009A7A47" w:rsidRDefault="00CA637C" w:rsidP="00CA637C">
      <w:pPr>
        <w:pStyle w:val="StandardWeb"/>
        <w:spacing w:before="0" w:beforeAutospacing="0" w:after="0" w:afterAutospacing="0"/>
        <w:ind w:left="720"/>
        <w:jc w:val="both"/>
        <w:rPr>
          <w:rFonts w:ascii="Cambria" w:hAnsi="Cambria"/>
          <w:b/>
          <w:lang w:val="en-GB"/>
        </w:rPr>
      </w:pPr>
    </w:p>
    <w:p w:rsidR="004377E5" w:rsidRPr="009A7A47" w:rsidRDefault="004377E5" w:rsidP="00044E86">
      <w:pPr>
        <w:numPr>
          <w:ilvl w:val="0"/>
          <w:numId w:val="32"/>
        </w:numPr>
        <w:tabs>
          <w:tab w:val="clear" w:pos="720"/>
          <w:tab w:val="num" w:pos="426"/>
        </w:tabs>
        <w:ind w:left="426"/>
        <w:jc w:val="both"/>
        <w:rPr>
          <w:rFonts w:ascii="Cambria" w:hAnsi="Cambria"/>
          <w:b/>
          <w:lang w:val="en-GB"/>
        </w:rPr>
      </w:pPr>
      <w:r w:rsidRPr="009A7A47">
        <w:rPr>
          <w:rFonts w:ascii="Cambria" w:hAnsi="Cambria"/>
          <w:b/>
          <w:lang w:val="en-GB"/>
        </w:rPr>
        <w:t xml:space="preserve">The </w:t>
      </w:r>
      <w:r w:rsidR="00975DD0" w:rsidRPr="009A7A47">
        <w:rPr>
          <w:rFonts w:ascii="Cambria" w:hAnsi="Cambria"/>
          <w:b/>
          <w:lang w:val="en-GB"/>
        </w:rPr>
        <w:t>beneficiary</w:t>
      </w:r>
      <w:r w:rsidRPr="009A7A47">
        <w:rPr>
          <w:rFonts w:ascii="Cambria" w:hAnsi="Cambria"/>
          <w:b/>
          <w:lang w:val="en-GB"/>
        </w:rPr>
        <w:t xml:space="preserve"> violated the provisions of the Call and/or the Financing Agreement:</w:t>
      </w:r>
    </w:p>
    <w:p w:rsidR="004377E5" w:rsidRPr="009A7A47" w:rsidRDefault="004377E5" w:rsidP="006B3949">
      <w:pPr>
        <w:numPr>
          <w:ilvl w:val="1"/>
          <w:numId w:val="35"/>
        </w:numPr>
        <w:tabs>
          <w:tab w:val="clear" w:pos="1440"/>
          <w:tab w:val="num" w:pos="1134"/>
        </w:tabs>
        <w:spacing w:before="120"/>
        <w:ind w:left="709" w:hanging="283"/>
        <w:jc w:val="both"/>
        <w:rPr>
          <w:rFonts w:ascii="Cambria" w:hAnsi="Cambria"/>
          <w:lang w:val="en-GB"/>
        </w:rPr>
      </w:pPr>
      <w:r w:rsidRPr="009A7A47">
        <w:rPr>
          <w:rFonts w:ascii="Cambria" w:hAnsi="Cambria"/>
          <w:lang w:val="en-GB"/>
        </w:rPr>
        <w:t xml:space="preserve">The </w:t>
      </w:r>
      <w:r w:rsidR="00975DD0" w:rsidRPr="009A7A47">
        <w:rPr>
          <w:rFonts w:ascii="Cambria" w:hAnsi="Cambria"/>
          <w:lang w:val="en-GB"/>
        </w:rPr>
        <w:t>beneficiary</w:t>
      </w:r>
      <w:r w:rsidRPr="009A7A47">
        <w:rPr>
          <w:rFonts w:ascii="Cambria" w:hAnsi="Cambria"/>
          <w:lang w:val="en-GB"/>
        </w:rPr>
        <w:t xml:space="preserve"> violated the provisions that require ensuring no change of ownership over the investment, leasing or renting of the investment subject, or relocation of co-financed production activity from the day the Decision on the allocation of funds comes into force and during the next 5 years from the final payment date;</w:t>
      </w:r>
    </w:p>
    <w:p w:rsidR="004377E5" w:rsidRPr="009A7A47" w:rsidRDefault="004377E5" w:rsidP="006B3949">
      <w:pPr>
        <w:numPr>
          <w:ilvl w:val="1"/>
          <w:numId w:val="35"/>
        </w:numPr>
        <w:tabs>
          <w:tab w:val="clear" w:pos="1440"/>
          <w:tab w:val="num" w:pos="1134"/>
        </w:tabs>
        <w:spacing w:before="120"/>
        <w:ind w:left="709" w:hanging="283"/>
        <w:jc w:val="both"/>
        <w:rPr>
          <w:rFonts w:ascii="Cambria" w:hAnsi="Cambria"/>
          <w:lang w:val="en-GB"/>
        </w:rPr>
      </w:pPr>
      <w:r w:rsidRPr="009A7A47">
        <w:rPr>
          <w:rFonts w:ascii="Cambria" w:hAnsi="Cambria"/>
          <w:lang w:val="en-GB"/>
        </w:rPr>
        <w:t xml:space="preserve">The </w:t>
      </w:r>
      <w:r w:rsidR="00975DD0" w:rsidRPr="009A7A47">
        <w:rPr>
          <w:rFonts w:ascii="Cambria" w:hAnsi="Cambria"/>
          <w:lang w:val="en-GB"/>
        </w:rPr>
        <w:t>beneficiary</w:t>
      </w:r>
      <w:r w:rsidRPr="009A7A47">
        <w:rPr>
          <w:rFonts w:ascii="Cambria" w:hAnsi="Cambria"/>
          <w:lang w:val="en-GB"/>
        </w:rPr>
        <w:t xml:space="preserve"> was required to create one new job as part of the project, which was not fulfilled;</w:t>
      </w:r>
    </w:p>
    <w:p w:rsidR="004377E5" w:rsidRPr="009A7A47" w:rsidRDefault="004377E5" w:rsidP="006B3949">
      <w:pPr>
        <w:numPr>
          <w:ilvl w:val="1"/>
          <w:numId w:val="35"/>
        </w:numPr>
        <w:tabs>
          <w:tab w:val="clear" w:pos="1440"/>
          <w:tab w:val="num" w:pos="1134"/>
        </w:tabs>
        <w:spacing w:before="120"/>
        <w:ind w:left="709" w:hanging="283"/>
        <w:jc w:val="both"/>
        <w:rPr>
          <w:rFonts w:ascii="Cambria" w:hAnsi="Cambria"/>
          <w:lang w:val="en-GB"/>
        </w:rPr>
      </w:pPr>
      <w:r w:rsidRPr="009A7A47">
        <w:rPr>
          <w:rFonts w:ascii="Cambria" w:hAnsi="Cambria"/>
          <w:lang w:val="en-GB"/>
        </w:rPr>
        <w:t xml:space="preserve">The </w:t>
      </w:r>
      <w:r w:rsidR="00975DD0" w:rsidRPr="009A7A47">
        <w:rPr>
          <w:rFonts w:ascii="Cambria" w:hAnsi="Cambria"/>
          <w:lang w:val="en-GB"/>
        </w:rPr>
        <w:t>beneficiary</w:t>
      </w:r>
      <w:r w:rsidRPr="009A7A47">
        <w:rPr>
          <w:rFonts w:ascii="Cambria" w:hAnsi="Cambria"/>
          <w:lang w:val="en-GB"/>
        </w:rPr>
        <w:t xml:space="preserve"> did not adhere to the rules of organic production;</w:t>
      </w:r>
    </w:p>
    <w:p w:rsidR="006B3949" w:rsidRPr="009A7A47" w:rsidRDefault="006B3949" w:rsidP="006B3949">
      <w:pPr>
        <w:spacing w:before="120"/>
        <w:ind w:left="709"/>
        <w:jc w:val="both"/>
        <w:rPr>
          <w:rFonts w:ascii="Cambria" w:hAnsi="Cambria"/>
          <w:lang w:val="en-GB"/>
        </w:rPr>
      </w:pPr>
    </w:p>
    <w:p w:rsidR="006B3949" w:rsidRPr="009A7A47" w:rsidRDefault="006B3949" w:rsidP="006B3949">
      <w:pPr>
        <w:spacing w:before="120"/>
        <w:ind w:left="709"/>
        <w:jc w:val="both"/>
        <w:rPr>
          <w:rFonts w:ascii="Cambria" w:hAnsi="Cambria"/>
          <w:lang w:val="en-GB"/>
        </w:rPr>
      </w:pPr>
    </w:p>
    <w:p w:rsidR="005C5CD5" w:rsidRPr="009A7A47" w:rsidRDefault="004377E5" w:rsidP="006B3949">
      <w:pPr>
        <w:numPr>
          <w:ilvl w:val="1"/>
          <w:numId w:val="35"/>
        </w:numPr>
        <w:tabs>
          <w:tab w:val="clear" w:pos="1440"/>
          <w:tab w:val="num" w:pos="1134"/>
        </w:tabs>
        <w:spacing w:before="120"/>
        <w:ind w:left="709" w:hanging="283"/>
        <w:jc w:val="both"/>
        <w:rPr>
          <w:rFonts w:ascii="Cambria" w:hAnsi="Cambria"/>
          <w:lang w:val="en-GB"/>
        </w:rPr>
      </w:pPr>
      <w:r w:rsidRPr="009A7A47">
        <w:rPr>
          <w:rFonts w:ascii="Cambria" w:hAnsi="Cambria"/>
          <w:lang w:val="en-GB"/>
        </w:rPr>
        <w:lastRenderedPageBreak/>
        <w:t xml:space="preserve">The </w:t>
      </w:r>
      <w:r w:rsidR="00975DD0" w:rsidRPr="009A7A47">
        <w:rPr>
          <w:rFonts w:ascii="Cambria" w:hAnsi="Cambria"/>
          <w:lang w:val="en-GB"/>
        </w:rPr>
        <w:t>beneficiary</w:t>
      </w:r>
      <w:r w:rsidRPr="009A7A47">
        <w:rPr>
          <w:rFonts w:ascii="Cambria" w:hAnsi="Cambria"/>
          <w:lang w:val="en-GB"/>
        </w:rPr>
        <w:t xml:space="preserve">, </w:t>
      </w:r>
      <w:proofErr w:type="gramStart"/>
      <w:r w:rsidRPr="009A7A47">
        <w:rPr>
          <w:rFonts w:ascii="Cambria" w:hAnsi="Cambria"/>
          <w:lang w:val="en-GB"/>
        </w:rPr>
        <w:t>in the Unified Application for Support for "Animal Welfare in Pig Farming," for several consecutive years</w:t>
      </w:r>
      <w:proofErr w:type="gramEnd"/>
      <w:r w:rsidRPr="009A7A47">
        <w:rPr>
          <w:rFonts w:ascii="Cambria" w:hAnsi="Cambria"/>
          <w:lang w:val="en-GB"/>
        </w:rPr>
        <w:t xml:space="preserve"> reported that they were implementing animal welfare in the area of "Access to Outdoors," under the requirement "Access to outdoor pens" on certain farms, and received</w:t>
      </w:r>
      <w:r w:rsidR="005C5CD5" w:rsidRPr="009A7A47">
        <w:rPr>
          <w:rFonts w:ascii="Cambria" w:hAnsi="Cambria"/>
          <w:lang w:val="en-GB"/>
        </w:rPr>
        <w:t xml:space="preserve"> support based on these claims.</w:t>
      </w:r>
    </w:p>
    <w:p w:rsidR="004377E5" w:rsidRPr="009A7A47" w:rsidRDefault="004377E5" w:rsidP="005C5CD5">
      <w:pPr>
        <w:spacing w:before="120"/>
        <w:ind w:left="709"/>
        <w:jc w:val="both"/>
        <w:rPr>
          <w:rFonts w:ascii="Cambria" w:hAnsi="Cambria"/>
          <w:lang w:val="en-GB"/>
        </w:rPr>
      </w:pPr>
      <w:r w:rsidRPr="009A7A47">
        <w:rPr>
          <w:rFonts w:ascii="Cambria" w:hAnsi="Cambria"/>
          <w:lang w:val="en-GB"/>
        </w:rPr>
        <w:t xml:space="preserve">According to the support request, the </w:t>
      </w:r>
      <w:r w:rsidR="00975DD0" w:rsidRPr="009A7A47">
        <w:rPr>
          <w:rFonts w:ascii="Cambria" w:hAnsi="Cambria"/>
          <w:lang w:val="en-GB"/>
        </w:rPr>
        <w:t>beneficiary</w:t>
      </w:r>
      <w:r w:rsidRPr="009A7A47">
        <w:rPr>
          <w:rFonts w:ascii="Cambria" w:hAnsi="Cambria"/>
          <w:lang w:val="en-GB"/>
        </w:rPr>
        <w:t xml:space="preserve"> was obligated to ensure that pigs for fattening had access to outdoor pens at least twice a week for at least two hours, with a minimum area of 0.55 m² per pig. However, during the field control, the Paying Agency found that there were no technical or technological possibilities to organize the pens on the farms in question, meaning there was no area near the barn designated for the free movement of animals. This means the </w:t>
      </w:r>
      <w:r w:rsidR="00975DD0" w:rsidRPr="009A7A47">
        <w:rPr>
          <w:rFonts w:ascii="Cambria" w:hAnsi="Cambria"/>
          <w:lang w:val="en-GB"/>
        </w:rPr>
        <w:t>beneficiary</w:t>
      </w:r>
      <w:r w:rsidRPr="009A7A47">
        <w:rPr>
          <w:rFonts w:ascii="Cambria" w:hAnsi="Cambria"/>
          <w:lang w:val="en-GB"/>
        </w:rPr>
        <w:t xml:space="preserve"> did not meet the requirement "Access to outdoor pens."</w:t>
      </w:r>
    </w:p>
    <w:p w:rsidR="005C5CD5" w:rsidRPr="009A7A47" w:rsidRDefault="005C5CD5" w:rsidP="005C5CD5">
      <w:pPr>
        <w:pStyle w:val="StandardWeb"/>
        <w:spacing w:before="0" w:beforeAutospacing="0" w:after="0" w:afterAutospacing="0"/>
        <w:ind w:left="720"/>
        <w:jc w:val="both"/>
        <w:rPr>
          <w:rFonts w:ascii="Cambria" w:hAnsi="Cambria"/>
          <w:lang w:val="en-GB"/>
        </w:rPr>
      </w:pPr>
    </w:p>
    <w:p w:rsidR="004377E5" w:rsidRPr="009A7A47" w:rsidRDefault="004377E5" w:rsidP="00044E86">
      <w:pPr>
        <w:numPr>
          <w:ilvl w:val="0"/>
          <w:numId w:val="32"/>
        </w:numPr>
        <w:tabs>
          <w:tab w:val="clear" w:pos="720"/>
          <w:tab w:val="num" w:pos="426"/>
        </w:tabs>
        <w:ind w:left="426"/>
        <w:jc w:val="both"/>
        <w:rPr>
          <w:rFonts w:ascii="Cambria" w:hAnsi="Cambria"/>
          <w:b/>
          <w:lang w:val="en-GB"/>
        </w:rPr>
      </w:pPr>
      <w:r w:rsidRPr="009A7A47">
        <w:rPr>
          <w:rFonts w:ascii="Cambria" w:hAnsi="Cambria"/>
          <w:b/>
          <w:lang w:val="en-GB"/>
        </w:rPr>
        <w:t xml:space="preserve">Payment of support to a </w:t>
      </w:r>
      <w:r w:rsidR="00975DD0" w:rsidRPr="009A7A47">
        <w:rPr>
          <w:rFonts w:ascii="Cambria" w:hAnsi="Cambria"/>
          <w:b/>
          <w:lang w:val="en-GB"/>
        </w:rPr>
        <w:t>beneficiary</w:t>
      </w:r>
      <w:r w:rsidRPr="009A7A47">
        <w:rPr>
          <w:rFonts w:ascii="Cambria" w:hAnsi="Cambria"/>
          <w:b/>
          <w:lang w:val="en-GB"/>
        </w:rPr>
        <w:t xml:space="preserve"> who does not meet the eligibility conditions (at the time of awarding the support or during the implementation of the activity), non-implementation of activities (partially or completely), and other irregularities:</w:t>
      </w:r>
    </w:p>
    <w:p w:rsidR="004377E5" w:rsidRPr="009A7A47" w:rsidRDefault="004377E5" w:rsidP="006B3949">
      <w:pPr>
        <w:numPr>
          <w:ilvl w:val="1"/>
          <w:numId w:val="35"/>
        </w:numPr>
        <w:tabs>
          <w:tab w:val="clear" w:pos="1440"/>
          <w:tab w:val="num" w:pos="1134"/>
        </w:tabs>
        <w:spacing w:before="120"/>
        <w:ind w:left="709" w:hanging="283"/>
        <w:jc w:val="both"/>
        <w:rPr>
          <w:rFonts w:ascii="Cambria" w:hAnsi="Cambria"/>
          <w:lang w:val="en-GB"/>
        </w:rPr>
      </w:pPr>
      <w:r w:rsidRPr="009A7A47">
        <w:rPr>
          <w:rFonts w:ascii="Cambria" w:hAnsi="Cambria"/>
          <w:lang w:val="en-GB"/>
        </w:rPr>
        <w:t xml:space="preserve">Additional administrative control revealed that, given the number of livestock, the final approved right is less than the support previously paid to the </w:t>
      </w:r>
      <w:r w:rsidR="00975DD0" w:rsidRPr="009A7A47">
        <w:rPr>
          <w:rFonts w:ascii="Cambria" w:hAnsi="Cambria"/>
          <w:lang w:val="en-GB"/>
        </w:rPr>
        <w:t>beneficiary</w:t>
      </w:r>
      <w:r w:rsidRPr="009A7A47">
        <w:rPr>
          <w:rFonts w:ascii="Cambria" w:hAnsi="Cambria"/>
          <w:lang w:val="en-GB"/>
        </w:rPr>
        <w:t>;</w:t>
      </w:r>
    </w:p>
    <w:p w:rsidR="004377E5" w:rsidRPr="009A7A47" w:rsidRDefault="004377E5" w:rsidP="006B3949">
      <w:pPr>
        <w:numPr>
          <w:ilvl w:val="1"/>
          <w:numId w:val="35"/>
        </w:numPr>
        <w:tabs>
          <w:tab w:val="clear" w:pos="1440"/>
          <w:tab w:val="num" w:pos="1134"/>
        </w:tabs>
        <w:spacing w:before="120"/>
        <w:ind w:left="709" w:hanging="283"/>
        <w:jc w:val="both"/>
        <w:rPr>
          <w:rFonts w:ascii="Cambria" w:hAnsi="Cambria"/>
          <w:lang w:val="en-GB"/>
        </w:rPr>
      </w:pPr>
      <w:r w:rsidRPr="009A7A47">
        <w:rPr>
          <w:rFonts w:ascii="Cambria" w:hAnsi="Cambria"/>
          <w:lang w:val="en-GB"/>
        </w:rPr>
        <w:t xml:space="preserve">The </w:t>
      </w:r>
      <w:r w:rsidR="00975DD0" w:rsidRPr="009A7A47">
        <w:rPr>
          <w:rFonts w:ascii="Cambria" w:hAnsi="Cambria"/>
          <w:lang w:val="en-GB"/>
        </w:rPr>
        <w:t>beneficiary</w:t>
      </w:r>
      <w:r w:rsidRPr="009A7A47">
        <w:rPr>
          <w:rFonts w:ascii="Cambria" w:hAnsi="Cambria"/>
          <w:lang w:val="en-GB"/>
        </w:rPr>
        <w:t xml:space="preserve"> did not implement activities in accordance with the activities listed in the Business Plan;</w:t>
      </w:r>
    </w:p>
    <w:p w:rsidR="004377E5" w:rsidRPr="009A7A47" w:rsidRDefault="004377E5" w:rsidP="006B3949">
      <w:pPr>
        <w:numPr>
          <w:ilvl w:val="1"/>
          <w:numId w:val="35"/>
        </w:numPr>
        <w:tabs>
          <w:tab w:val="clear" w:pos="1440"/>
          <w:tab w:val="num" w:pos="1134"/>
        </w:tabs>
        <w:spacing w:before="120"/>
        <w:ind w:left="709" w:hanging="283"/>
        <w:jc w:val="both"/>
        <w:rPr>
          <w:rFonts w:ascii="Cambria" w:hAnsi="Cambria"/>
          <w:lang w:val="en-GB"/>
        </w:rPr>
      </w:pPr>
      <w:r w:rsidRPr="009A7A47">
        <w:rPr>
          <w:rFonts w:ascii="Cambria" w:hAnsi="Cambria"/>
          <w:lang w:val="en-GB"/>
        </w:rPr>
        <w:t xml:space="preserve">The </w:t>
      </w:r>
      <w:r w:rsidR="00975DD0" w:rsidRPr="009A7A47">
        <w:rPr>
          <w:rFonts w:ascii="Cambria" w:hAnsi="Cambria"/>
          <w:lang w:val="en-GB"/>
        </w:rPr>
        <w:t>beneficiary</w:t>
      </w:r>
      <w:r w:rsidRPr="009A7A47">
        <w:rPr>
          <w:rFonts w:ascii="Cambria" w:hAnsi="Cambria"/>
          <w:lang w:val="en-GB"/>
        </w:rPr>
        <w:t xml:space="preserve"> did not carry out the activity for which funds were requested and did not meet the visibility conditions;</w:t>
      </w:r>
    </w:p>
    <w:p w:rsidR="004377E5" w:rsidRPr="009A7A47" w:rsidRDefault="004377E5" w:rsidP="006B3949">
      <w:pPr>
        <w:numPr>
          <w:ilvl w:val="1"/>
          <w:numId w:val="35"/>
        </w:numPr>
        <w:tabs>
          <w:tab w:val="clear" w:pos="1440"/>
          <w:tab w:val="num" w:pos="1134"/>
        </w:tabs>
        <w:spacing w:before="120"/>
        <w:ind w:left="709" w:hanging="283"/>
        <w:jc w:val="both"/>
        <w:rPr>
          <w:rFonts w:ascii="Cambria" w:hAnsi="Cambria"/>
          <w:lang w:val="en-GB"/>
        </w:rPr>
      </w:pPr>
      <w:r w:rsidRPr="009A7A47">
        <w:rPr>
          <w:rFonts w:ascii="Cambria" w:hAnsi="Cambria"/>
          <w:lang w:val="en-GB"/>
        </w:rPr>
        <w:t>Part of the project related to the construction of a hall for processing wild medicinal herbs was not realized;</w:t>
      </w:r>
    </w:p>
    <w:p w:rsidR="004377E5" w:rsidRPr="009A7A47" w:rsidRDefault="004377E5" w:rsidP="006B3949">
      <w:pPr>
        <w:numPr>
          <w:ilvl w:val="1"/>
          <w:numId w:val="35"/>
        </w:numPr>
        <w:tabs>
          <w:tab w:val="clear" w:pos="1440"/>
          <w:tab w:val="num" w:pos="1134"/>
        </w:tabs>
        <w:spacing w:before="120"/>
        <w:ind w:left="709" w:hanging="283"/>
        <w:jc w:val="both"/>
        <w:rPr>
          <w:rFonts w:ascii="Cambria" w:hAnsi="Cambria"/>
          <w:lang w:val="en-GB"/>
        </w:rPr>
      </w:pPr>
      <w:r w:rsidRPr="009A7A47">
        <w:rPr>
          <w:rFonts w:ascii="Cambria" w:hAnsi="Cambria"/>
          <w:lang w:val="en-GB"/>
        </w:rPr>
        <w:t xml:space="preserve">The advance payment disbursed to the </w:t>
      </w:r>
      <w:r w:rsidR="00975DD0" w:rsidRPr="009A7A47">
        <w:rPr>
          <w:rFonts w:ascii="Cambria" w:hAnsi="Cambria"/>
          <w:lang w:val="en-GB"/>
        </w:rPr>
        <w:t>beneficiary</w:t>
      </w:r>
      <w:r w:rsidRPr="009A7A47">
        <w:rPr>
          <w:rFonts w:ascii="Cambria" w:hAnsi="Cambria"/>
          <w:lang w:val="en-GB"/>
        </w:rPr>
        <w:t xml:space="preserve"> exceeds the amount of support that could be paid, which was determined during the administrative processing of the Disbursement Request;</w:t>
      </w:r>
    </w:p>
    <w:p w:rsidR="004377E5" w:rsidRPr="009A7A47" w:rsidRDefault="004377E5" w:rsidP="006B3949">
      <w:pPr>
        <w:numPr>
          <w:ilvl w:val="1"/>
          <w:numId w:val="35"/>
        </w:numPr>
        <w:tabs>
          <w:tab w:val="clear" w:pos="1440"/>
          <w:tab w:val="num" w:pos="1134"/>
        </w:tabs>
        <w:spacing w:before="120"/>
        <w:ind w:left="709" w:hanging="283"/>
        <w:jc w:val="both"/>
        <w:rPr>
          <w:rFonts w:ascii="Cambria" w:hAnsi="Cambria"/>
          <w:lang w:val="en-GB"/>
        </w:rPr>
      </w:pPr>
      <w:r w:rsidRPr="009A7A47">
        <w:rPr>
          <w:rFonts w:ascii="Cambria" w:hAnsi="Cambria"/>
          <w:lang w:val="en-GB"/>
        </w:rPr>
        <w:t xml:space="preserve">The </w:t>
      </w:r>
      <w:r w:rsidR="00975DD0" w:rsidRPr="009A7A47">
        <w:rPr>
          <w:rFonts w:ascii="Cambria" w:hAnsi="Cambria"/>
          <w:lang w:val="en-GB"/>
        </w:rPr>
        <w:t>beneficiary</w:t>
      </w:r>
      <w:r w:rsidRPr="009A7A47">
        <w:rPr>
          <w:rFonts w:ascii="Cambria" w:hAnsi="Cambria"/>
          <w:lang w:val="en-GB"/>
        </w:rPr>
        <w:t xml:space="preserve"> failed to prove the intended use of the funds from the advance payment or justify the expenses approved by the Project Approval Decision;</w:t>
      </w:r>
    </w:p>
    <w:p w:rsidR="004377E5" w:rsidRPr="009A7A47" w:rsidRDefault="004377E5" w:rsidP="006B3949">
      <w:pPr>
        <w:numPr>
          <w:ilvl w:val="1"/>
          <w:numId w:val="35"/>
        </w:numPr>
        <w:tabs>
          <w:tab w:val="clear" w:pos="1440"/>
          <w:tab w:val="num" w:pos="1134"/>
        </w:tabs>
        <w:spacing w:before="120"/>
        <w:ind w:left="709" w:hanging="283"/>
        <w:jc w:val="both"/>
        <w:rPr>
          <w:rFonts w:ascii="Cambria" w:hAnsi="Cambria"/>
          <w:lang w:val="en-GB"/>
        </w:rPr>
      </w:pPr>
      <w:r w:rsidRPr="009A7A47">
        <w:rPr>
          <w:rFonts w:ascii="Cambria" w:hAnsi="Cambria"/>
          <w:lang w:val="en-GB"/>
        </w:rPr>
        <w:t xml:space="preserve">The </w:t>
      </w:r>
      <w:r w:rsidR="00975DD0" w:rsidRPr="009A7A47">
        <w:rPr>
          <w:rFonts w:ascii="Cambria" w:hAnsi="Cambria"/>
          <w:lang w:val="en-GB"/>
        </w:rPr>
        <w:t>beneficiary</w:t>
      </w:r>
      <w:r w:rsidRPr="009A7A47">
        <w:rPr>
          <w:rFonts w:ascii="Cambria" w:hAnsi="Cambria"/>
          <w:lang w:val="en-GB"/>
        </w:rPr>
        <w:t xml:space="preserve"> submitted invoices and payment proof for goods and services in the Disbursement Request that were not based on actual services performed and goods delivered, meaning they were not based on real business transactions;</w:t>
      </w:r>
    </w:p>
    <w:p w:rsidR="004377E5" w:rsidRPr="009A7A47" w:rsidRDefault="004377E5" w:rsidP="006B3949">
      <w:pPr>
        <w:numPr>
          <w:ilvl w:val="1"/>
          <w:numId w:val="35"/>
        </w:numPr>
        <w:tabs>
          <w:tab w:val="clear" w:pos="1440"/>
          <w:tab w:val="num" w:pos="1134"/>
        </w:tabs>
        <w:spacing w:before="120"/>
        <w:ind w:left="709" w:hanging="283"/>
        <w:jc w:val="both"/>
        <w:rPr>
          <w:rFonts w:ascii="Cambria" w:hAnsi="Cambria"/>
          <w:lang w:val="en-GB"/>
        </w:rPr>
      </w:pPr>
      <w:r w:rsidRPr="009A7A47">
        <w:rPr>
          <w:rFonts w:ascii="Cambria" w:hAnsi="Cambria"/>
          <w:lang w:val="en-GB"/>
        </w:rPr>
        <w:t xml:space="preserve">The </w:t>
      </w:r>
      <w:r w:rsidR="00975DD0" w:rsidRPr="009A7A47">
        <w:rPr>
          <w:rFonts w:ascii="Cambria" w:hAnsi="Cambria"/>
          <w:lang w:val="en-GB"/>
        </w:rPr>
        <w:t>beneficiary</w:t>
      </w:r>
      <w:r w:rsidRPr="009A7A47">
        <w:rPr>
          <w:rFonts w:ascii="Cambria" w:hAnsi="Cambria"/>
          <w:lang w:val="en-GB"/>
        </w:rPr>
        <w:t xml:space="preserve"> violated the principle of preventing conflicts of interest (a conflict of interest was found between the contractor and subcontractor, a conflict of interest between the company – the </w:t>
      </w:r>
      <w:r w:rsidR="00975DD0" w:rsidRPr="009A7A47">
        <w:rPr>
          <w:rFonts w:ascii="Cambria" w:hAnsi="Cambria"/>
          <w:lang w:val="en-GB"/>
        </w:rPr>
        <w:t>beneficiary</w:t>
      </w:r>
      <w:r w:rsidRPr="009A7A47">
        <w:rPr>
          <w:rFonts w:ascii="Cambria" w:hAnsi="Cambria"/>
          <w:lang w:val="en-GB"/>
        </w:rPr>
        <w:t xml:space="preserve"> of the "Support for Young Farmers" measure and the family farm);</w:t>
      </w:r>
    </w:p>
    <w:p w:rsidR="004377E5" w:rsidRPr="009A7A47" w:rsidRDefault="004377E5" w:rsidP="006B3949">
      <w:pPr>
        <w:numPr>
          <w:ilvl w:val="1"/>
          <w:numId w:val="35"/>
        </w:numPr>
        <w:tabs>
          <w:tab w:val="clear" w:pos="1440"/>
          <w:tab w:val="num" w:pos="1134"/>
        </w:tabs>
        <w:spacing w:before="120"/>
        <w:ind w:left="709" w:hanging="283"/>
        <w:jc w:val="both"/>
        <w:rPr>
          <w:rFonts w:ascii="Cambria" w:hAnsi="Cambria"/>
          <w:lang w:val="en-GB"/>
        </w:rPr>
      </w:pPr>
      <w:r w:rsidRPr="009A7A47">
        <w:rPr>
          <w:rFonts w:ascii="Cambria" w:hAnsi="Cambria"/>
          <w:lang w:val="en-GB"/>
        </w:rPr>
        <w:t xml:space="preserve">The </w:t>
      </w:r>
      <w:r w:rsidR="00975DD0" w:rsidRPr="009A7A47">
        <w:rPr>
          <w:rFonts w:ascii="Cambria" w:hAnsi="Cambria"/>
          <w:lang w:val="en-GB"/>
        </w:rPr>
        <w:t>beneficiary</w:t>
      </w:r>
      <w:r w:rsidRPr="009A7A47">
        <w:rPr>
          <w:rFonts w:ascii="Cambria" w:hAnsi="Cambria"/>
          <w:lang w:val="en-GB"/>
        </w:rPr>
        <w:t>, although consciously engaging suppliers who were not approved by the Decision on the allocation of funds, did not submit a request for change to the Paying Agency nor repeated the procurement process;</w:t>
      </w:r>
    </w:p>
    <w:p w:rsidR="00575843" w:rsidRPr="009A7A47" w:rsidRDefault="004377E5" w:rsidP="006B3949">
      <w:pPr>
        <w:numPr>
          <w:ilvl w:val="1"/>
          <w:numId w:val="35"/>
        </w:numPr>
        <w:tabs>
          <w:tab w:val="clear" w:pos="1440"/>
          <w:tab w:val="num" w:pos="1134"/>
        </w:tabs>
        <w:spacing w:before="120"/>
        <w:ind w:left="709" w:hanging="283"/>
        <w:jc w:val="both"/>
        <w:rPr>
          <w:rFonts w:ascii="Cambria" w:hAnsi="Cambria"/>
          <w:lang w:val="en-GB"/>
        </w:rPr>
      </w:pPr>
      <w:r w:rsidRPr="009A7A47">
        <w:rPr>
          <w:rFonts w:ascii="Cambria" w:hAnsi="Cambria"/>
          <w:lang w:val="en-GB"/>
        </w:rPr>
        <w:t xml:space="preserve">The </w:t>
      </w:r>
      <w:r w:rsidR="00975DD0" w:rsidRPr="009A7A47">
        <w:rPr>
          <w:rFonts w:ascii="Cambria" w:hAnsi="Cambria"/>
          <w:lang w:val="en-GB"/>
        </w:rPr>
        <w:t>beneficiary</w:t>
      </w:r>
      <w:r w:rsidRPr="009A7A47">
        <w:rPr>
          <w:rFonts w:ascii="Cambria" w:hAnsi="Cambria"/>
          <w:lang w:val="en-GB"/>
        </w:rPr>
        <w:t xml:space="preserve"> did not realize an acceptable level of costs in accordance with the Eligibility Conditions of the Call;</w:t>
      </w:r>
    </w:p>
    <w:p w:rsidR="004377E5" w:rsidRPr="009A7A47" w:rsidRDefault="004377E5" w:rsidP="00044E86">
      <w:pPr>
        <w:numPr>
          <w:ilvl w:val="0"/>
          <w:numId w:val="32"/>
        </w:numPr>
        <w:tabs>
          <w:tab w:val="clear" w:pos="720"/>
          <w:tab w:val="num" w:pos="426"/>
        </w:tabs>
        <w:ind w:left="426"/>
        <w:jc w:val="both"/>
        <w:rPr>
          <w:rFonts w:ascii="Cambria" w:hAnsi="Cambria"/>
          <w:b/>
          <w:lang w:val="en-GB"/>
        </w:rPr>
      </w:pPr>
      <w:r w:rsidRPr="009A7A47">
        <w:rPr>
          <w:rFonts w:ascii="Cambria" w:hAnsi="Cambria"/>
          <w:b/>
          <w:lang w:val="en-GB"/>
        </w:rPr>
        <w:lastRenderedPageBreak/>
        <w:t xml:space="preserve">The </w:t>
      </w:r>
      <w:r w:rsidR="001C390F" w:rsidRPr="009A7A47">
        <w:rPr>
          <w:rFonts w:ascii="Cambria" w:hAnsi="Cambria"/>
          <w:b/>
          <w:lang w:val="en-GB"/>
        </w:rPr>
        <w:t>beneficiary</w:t>
      </w:r>
      <w:r w:rsidRPr="009A7A47">
        <w:rPr>
          <w:rFonts w:ascii="Cambria" w:hAnsi="Cambria"/>
          <w:b/>
          <w:lang w:val="en-GB"/>
        </w:rPr>
        <w:t xml:space="preserve"> exceeded the allowable intensity of the support by financing the project with </w:t>
      </w:r>
      <w:r w:rsidR="00575843" w:rsidRPr="009A7A47">
        <w:rPr>
          <w:rFonts w:ascii="Cambria" w:hAnsi="Cambria"/>
          <w:b/>
          <w:lang w:val="en-GB"/>
        </w:rPr>
        <w:t>the</w:t>
      </w:r>
      <w:r w:rsidRPr="009A7A47">
        <w:rPr>
          <w:rFonts w:ascii="Cambria" w:hAnsi="Cambria"/>
          <w:b/>
          <w:lang w:val="en-GB"/>
        </w:rPr>
        <w:t xml:space="preserve"> </w:t>
      </w:r>
      <w:r w:rsidR="00575843" w:rsidRPr="009A7A47">
        <w:rPr>
          <w:rFonts w:ascii="Cambria" w:hAnsi="Cambria"/>
          <w:b/>
          <w:lang w:val="en-GB"/>
        </w:rPr>
        <w:t xml:space="preserve">EU </w:t>
      </w:r>
      <w:r w:rsidRPr="009A7A47">
        <w:rPr>
          <w:rFonts w:ascii="Cambria" w:hAnsi="Cambria"/>
          <w:b/>
          <w:lang w:val="en-GB"/>
        </w:rPr>
        <w:t xml:space="preserve">support paid by the Paying Agency, as well as with </w:t>
      </w:r>
      <w:r w:rsidR="00081030" w:rsidRPr="009A7A47">
        <w:rPr>
          <w:rFonts w:ascii="Cambria" w:hAnsi="Cambria"/>
          <w:b/>
          <w:lang w:val="en-GB"/>
        </w:rPr>
        <w:t>national support</w:t>
      </w:r>
      <w:r w:rsidRPr="009A7A47">
        <w:rPr>
          <w:rFonts w:ascii="Cambria" w:hAnsi="Cambria"/>
          <w:b/>
          <w:lang w:val="en-GB"/>
        </w:rPr>
        <w:t xml:space="preserve"> </w:t>
      </w:r>
      <w:r w:rsidR="00575843" w:rsidRPr="009A7A47">
        <w:rPr>
          <w:rFonts w:ascii="Cambria" w:hAnsi="Cambria"/>
          <w:b/>
          <w:lang w:val="en-GB"/>
        </w:rPr>
        <w:t>paid by</w:t>
      </w:r>
      <w:r w:rsidRPr="009A7A47">
        <w:rPr>
          <w:rFonts w:ascii="Cambria" w:hAnsi="Cambria"/>
          <w:b/>
          <w:lang w:val="en-GB"/>
        </w:rPr>
        <w:t xml:space="preserve"> the </w:t>
      </w:r>
      <w:r w:rsidR="00575843" w:rsidRPr="009A7A47">
        <w:rPr>
          <w:rFonts w:ascii="Cambria" w:hAnsi="Cambria"/>
          <w:b/>
          <w:lang w:val="en-GB"/>
        </w:rPr>
        <w:t>C</w:t>
      </w:r>
      <w:r w:rsidRPr="009A7A47">
        <w:rPr>
          <w:rFonts w:ascii="Cambria" w:hAnsi="Cambria"/>
          <w:b/>
          <w:lang w:val="en-GB"/>
        </w:rPr>
        <w:t>ounty.</w:t>
      </w:r>
    </w:p>
    <w:p w:rsidR="004377E5" w:rsidRPr="009A7A47" w:rsidRDefault="004377E5" w:rsidP="00CC1FAA">
      <w:pPr>
        <w:numPr>
          <w:ilvl w:val="0"/>
          <w:numId w:val="25"/>
        </w:numPr>
        <w:spacing w:before="120"/>
        <w:jc w:val="both"/>
        <w:rPr>
          <w:rFonts w:ascii="Cambria" w:hAnsi="Cambria"/>
          <w:lang w:val="en-GB"/>
        </w:rPr>
      </w:pPr>
      <w:r w:rsidRPr="009A7A47">
        <w:rPr>
          <w:rFonts w:ascii="Cambria" w:hAnsi="Cambria"/>
          <w:lang w:val="en-GB"/>
        </w:rPr>
        <w:t xml:space="preserve">The </w:t>
      </w:r>
      <w:r w:rsidR="001C390F" w:rsidRPr="009A7A47">
        <w:rPr>
          <w:rFonts w:ascii="Cambria" w:hAnsi="Cambria"/>
          <w:lang w:val="en-GB"/>
        </w:rPr>
        <w:t>beneficiary</w:t>
      </w:r>
      <w:r w:rsidRPr="009A7A47">
        <w:rPr>
          <w:rFonts w:ascii="Cambria" w:hAnsi="Cambria"/>
          <w:lang w:val="en-GB"/>
        </w:rPr>
        <w:t xml:space="preserve"> obtained the right to cover part of the project costs from the </w:t>
      </w:r>
      <w:r w:rsidR="00081030" w:rsidRPr="009A7A47">
        <w:rPr>
          <w:rFonts w:ascii="Cambria" w:hAnsi="Cambria"/>
          <w:lang w:val="en-GB"/>
        </w:rPr>
        <w:t>European Agricultural Fund for Rural Development</w:t>
      </w:r>
      <w:r w:rsidRPr="009A7A47">
        <w:rPr>
          <w:rFonts w:ascii="Cambria" w:hAnsi="Cambria"/>
          <w:lang w:val="en-GB"/>
        </w:rPr>
        <w:t xml:space="preserve"> (the allowed intensity of the support was 50%). Therefore, </w:t>
      </w:r>
      <w:r w:rsidR="001C390F" w:rsidRPr="009A7A47">
        <w:rPr>
          <w:rFonts w:ascii="Cambria" w:hAnsi="Cambria"/>
          <w:lang w:val="en-GB"/>
        </w:rPr>
        <w:t>it</w:t>
      </w:r>
      <w:r w:rsidRPr="009A7A47">
        <w:rPr>
          <w:rFonts w:ascii="Cambria" w:hAnsi="Cambria"/>
          <w:lang w:val="en-GB"/>
        </w:rPr>
        <w:t xml:space="preserve"> decided to secure co-financing for the remaining project costs in another way, using county funds paid as capital aid and subsidies. However, the </w:t>
      </w:r>
      <w:r w:rsidR="00975DD0" w:rsidRPr="009A7A47">
        <w:rPr>
          <w:rFonts w:ascii="Cambria" w:hAnsi="Cambria"/>
          <w:lang w:val="en-GB"/>
        </w:rPr>
        <w:t>beneficiary</w:t>
      </w:r>
      <w:r w:rsidRPr="009A7A47">
        <w:rPr>
          <w:rFonts w:ascii="Cambria" w:hAnsi="Cambria"/>
          <w:lang w:val="en-GB"/>
        </w:rPr>
        <w:t xml:space="preserve"> did not take into account the principle of "non-</w:t>
      </w:r>
      <w:proofErr w:type="spellStart"/>
      <w:r w:rsidRPr="009A7A47">
        <w:rPr>
          <w:rFonts w:ascii="Cambria" w:hAnsi="Cambria"/>
          <w:lang w:val="en-GB"/>
        </w:rPr>
        <w:t>cumulativity</w:t>
      </w:r>
      <w:proofErr w:type="spellEnd"/>
      <w:r w:rsidRPr="009A7A47">
        <w:rPr>
          <w:rFonts w:ascii="Cambria" w:hAnsi="Cambria"/>
          <w:lang w:val="en-GB"/>
        </w:rPr>
        <w:t xml:space="preserve"> and prohibition of double financing" established by EU Regulations, which stipulate that the maximum </w:t>
      </w:r>
      <w:r w:rsidR="00F8459D" w:rsidRPr="009A7A47">
        <w:rPr>
          <w:rFonts w:ascii="Cambria" w:hAnsi="Cambria"/>
          <w:lang w:val="en-GB"/>
        </w:rPr>
        <w:t>amount and intensity</w:t>
      </w:r>
      <w:r w:rsidRPr="009A7A47">
        <w:rPr>
          <w:rFonts w:ascii="Cambria" w:hAnsi="Cambria"/>
          <w:lang w:val="en-GB"/>
        </w:rPr>
        <w:t xml:space="preserve"> of public suppo</w:t>
      </w:r>
      <w:r w:rsidR="00F8459D" w:rsidRPr="009A7A47">
        <w:rPr>
          <w:rFonts w:ascii="Cambria" w:hAnsi="Cambria"/>
          <w:lang w:val="en-GB"/>
        </w:rPr>
        <w:t>rt represent the highest amount/intensity</w:t>
      </w:r>
      <w:r w:rsidRPr="009A7A47">
        <w:rPr>
          <w:rFonts w:ascii="Cambria" w:hAnsi="Cambria"/>
          <w:lang w:val="en-GB"/>
        </w:rPr>
        <w:t xml:space="preserve"> of support from all public sources, not just from </w:t>
      </w:r>
      <w:r w:rsidR="001C390F" w:rsidRPr="009A7A47">
        <w:rPr>
          <w:rFonts w:ascii="Cambria" w:hAnsi="Cambria"/>
          <w:lang w:val="en-GB"/>
        </w:rPr>
        <w:t>European Agricultural Fund for Rural Development</w:t>
      </w:r>
      <w:r w:rsidRPr="009A7A47">
        <w:rPr>
          <w:rFonts w:ascii="Cambria" w:hAnsi="Cambria"/>
          <w:lang w:val="en-GB"/>
        </w:rPr>
        <w:t>.</w:t>
      </w:r>
    </w:p>
    <w:p w:rsidR="004377E5" w:rsidRDefault="004377E5" w:rsidP="00B37490">
      <w:pPr>
        <w:spacing w:before="100" w:beforeAutospacing="1" w:after="100" w:afterAutospacing="1"/>
        <w:jc w:val="both"/>
        <w:rPr>
          <w:rFonts w:ascii="Cambria" w:hAnsi="Cambria"/>
          <w:lang w:val="en-GB"/>
        </w:rPr>
      </w:pPr>
    </w:p>
    <w:p w:rsidR="00B426E1" w:rsidRDefault="00B426E1" w:rsidP="00B37490">
      <w:pPr>
        <w:spacing w:before="100" w:beforeAutospacing="1" w:after="100" w:afterAutospacing="1"/>
        <w:jc w:val="both"/>
        <w:rPr>
          <w:rFonts w:ascii="Cambria" w:hAnsi="Cambria"/>
          <w:lang w:val="en-GB"/>
        </w:rPr>
      </w:pPr>
    </w:p>
    <w:p w:rsidR="00B426E1" w:rsidRDefault="00B426E1" w:rsidP="00B37490">
      <w:pPr>
        <w:spacing w:before="100" w:beforeAutospacing="1" w:after="100" w:afterAutospacing="1"/>
        <w:jc w:val="both"/>
        <w:rPr>
          <w:rFonts w:ascii="Cambria" w:hAnsi="Cambria"/>
          <w:lang w:val="en-GB"/>
        </w:rPr>
      </w:pPr>
    </w:p>
    <w:p w:rsidR="00B426E1" w:rsidRDefault="00B426E1" w:rsidP="00B37490">
      <w:pPr>
        <w:spacing w:before="100" w:beforeAutospacing="1" w:after="100" w:afterAutospacing="1"/>
        <w:jc w:val="both"/>
        <w:rPr>
          <w:rFonts w:ascii="Cambria" w:hAnsi="Cambria"/>
          <w:lang w:val="en-GB"/>
        </w:rPr>
      </w:pPr>
    </w:p>
    <w:p w:rsidR="00B426E1" w:rsidRDefault="00B426E1" w:rsidP="00B37490">
      <w:pPr>
        <w:spacing w:before="100" w:beforeAutospacing="1" w:after="100" w:afterAutospacing="1"/>
        <w:jc w:val="both"/>
        <w:rPr>
          <w:rFonts w:ascii="Cambria" w:hAnsi="Cambria"/>
          <w:lang w:val="en-GB"/>
        </w:rPr>
      </w:pPr>
    </w:p>
    <w:p w:rsidR="00B426E1" w:rsidRDefault="00B426E1" w:rsidP="00B37490">
      <w:pPr>
        <w:spacing w:before="100" w:beforeAutospacing="1" w:after="100" w:afterAutospacing="1"/>
        <w:jc w:val="both"/>
        <w:rPr>
          <w:rFonts w:ascii="Cambria" w:hAnsi="Cambria"/>
          <w:lang w:val="en-GB"/>
        </w:rPr>
      </w:pPr>
    </w:p>
    <w:p w:rsidR="00B426E1" w:rsidRDefault="00B426E1" w:rsidP="00B37490">
      <w:pPr>
        <w:spacing w:before="100" w:beforeAutospacing="1" w:after="100" w:afterAutospacing="1"/>
        <w:jc w:val="both"/>
        <w:rPr>
          <w:rFonts w:ascii="Cambria" w:hAnsi="Cambria"/>
          <w:lang w:val="en-GB"/>
        </w:rPr>
      </w:pPr>
    </w:p>
    <w:p w:rsidR="00B426E1" w:rsidRDefault="00B426E1" w:rsidP="00B37490">
      <w:pPr>
        <w:spacing w:before="100" w:beforeAutospacing="1" w:after="100" w:afterAutospacing="1"/>
        <w:jc w:val="both"/>
        <w:rPr>
          <w:rFonts w:ascii="Cambria" w:hAnsi="Cambria"/>
          <w:lang w:val="en-GB"/>
        </w:rPr>
      </w:pPr>
    </w:p>
    <w:p w:rsidR="00B426E1" w:rsidRDefault="00B426E1" w:rsidP="00B37490">
      <w:pPr>
        <w:spacing w:before="100" w:beforeAutospacing="1" w:after="100" w:afterAutospacing="1"/>
        <w:jc w:val="both"/>
        <w:rPr>
          <w:rFonts w:ascii="Cambria" w:hAnsi="Cambria"/>
          <w:lang w:val="en-GB"/>
        </w:rPr>
      </w:pPr>
    </w:p>
    <w:p w:rsidR="00B426E1" w:rsidRDefault="00B426E1" w:rsidP="00B37490">
      <w:pPr>
        <w:spacing w:before="100" w:beforeAutospacing="1" w:after="100" w:afterAutospacing="1"/>
        <w:jc w:val="both"/>
        <w:rPr>
          <w:rFonts w:ascii="Cambria" w:hAnsi="Cambria"/>
          <w:lang w:val="en-GB"/>
        </w:rPr>
      </w:pPr>
    </w:p>
    <w:p w:rsidR="00B426E1" w:rsidRDefault="00B426E1" w:rsidP="00B37490">
      <w:pPr>
        <w:spacing w:before="100" w:beforeAutospacing="1" w:after="100" w:afterAutospacing="1"/>
        <w:jc w:val="both"/>
        <w:rPr>
          <w:rFonts w:ascii="Cambria" w:hAnsi="Cambria"/>
          <w:lang w:val="en-GB"/>
        </w:rPr>
      </w:pPr>
    </w:p>
    <w:p w:rsidR="00B426E1" w:rsidRDefault="00B426E1" w:rsidP="00B37490">
      <w:pPr>
        <w:spacing w:before="100" w:beforeAutospacing="1" w:after="100" w:afterAutospacing="1"/>
        <w:jc w:val="both"/>
        <w:rPr>
          <w:rFonts w:ascii="Cambria" w:hAnsi="Cambria"/>
          <w:lang w:val="en-GB"/>
        </w:rPr>
      </w:pPr>
    </w:p>
    <w:p w:rsidR="00B426E1" w:rsidRDefault="00B426E1" w:rsidP="00B37490">
      <w:pPr>
        <w:spacing w:before="100" w:beforeAutospacing="1" w:after="100" w:afterAutospacing="1"/>
        <w:jc w:val="both"/>
        <w:rPr>
          <w:rFonts w:ascii="Cambria" w:hAnsi="Cambria"/>
          <w:lang w:val="en-GB"/>
        </w:rPr>
      </w:pPr>
    </w:p>
    <w:p w:rsidR="00B426E1" w:rsidRDefault="00B426E1" w:rsidP="00B37490">
      <w:pPr>
        <w:spacing w:before="100" w:beforeAutospacing="1" w:after="100" w:afterAutospacing="1"/>
        <w:jc w:val="both"/>
        <w:rPr>
          <w:rFonts w:ascii="Cambria" w:hAnsi="Cambria"/>
          <w:lang w:val="en-GB"/>
        </w:rPr>
      </w:pPr>
    </w:p>
    <w:p w:rsidR="00B426E1" w:rsidRDefault="00B426E1" w:rsidP="00B37490">
      <w:pPr>
        <w:spacing w:before="100" w:beforeAutospacing="1" w:after="100" w:afterAutospacing="1"/>
        <w:jc w:val="both"/>
        <w:rPr>
          <w:rFonts w:ascii="Cambria" w:hAnsi="Cambria"/>
          <w:lang w:val="en-GB"/>
        </w:rPr>
      </w:pPr>
    </w:p>
    <w:p w:rsidR="00B426E1" w:rsidRDefault="00B426E1" w:rsidP="00B37490">
      <w:pPr>
        <w:spacing w:before="100" w:beforeAutospacing="1" w:after="100" w:afterAutospacing="1"/>
        <w:jc w:val="both"/>
        <w:rPr>
          <w:rFonts w:ascii="Cambria" w:hAnsi="Cambria"/>
          <w:lang w:val="en-GB"/>
        </w:rPr>
      </w:pPr>
    </w:p>
    <w:p w:rsidR="00B426E1" w:rsidRDefault="00B426E1" w:rsidP="00B426E1">
      <w:pPr>
        <w:pStyle w:val="Naslov2"/>
        <w:spacing w:before="0" w:line="240" w:lineRule="auto"/>
        <w:jc w:val="both"/>
        <w:rPr>
          <w:rFonts w:ascii="Cambria" w:hAnsi="Cambria" w:cs="Times New Roman"/>
          <w:b/>
          <w:bCs/>
          <w:sz w:val="24"/>
          <w:szCs w:val="24"/>
          <w:lang w:val="en-GB"/>
        </w:rPr>
      </w:pPr>
      <w:r>
        <w:rPr>
          <w:rFonts w:ascii="Cambria" w:hAnsi="Cambria" w:cs="Times New Roman"/>
          <w:b/>
          <w:bCs/>
          <w:sz w:val="24"/>
          <w:szCs w:val="24"/>
          <w:lang w:val="en-GB"/>
        </w:rPr>
        <w:lastRenderedPageBreak/>
        <w:t>Examples of falsifying documents</w:t>
      </w:r>
      <w:r w:rsidRPr="009A7A47">
        <w:rPr>
          <w:rFonts w:ascii="Cambria" w:hAnsi="Cambria" w:cs="Times New Roman"/>
          <w:b/>
          <w:bCs/>
          <w:sz w:val="24"/>
          <w:szCs w:val="24"/>
          <w:lang w:val="en-GB"/>
        </w:rPr>
        <w:t>:</w:t>
      </w:r>
    </w:p>
    <w:p w:rsidR="00B426E1" w:rsidRPr="00B426E1" w:rsidRDefault="00B426E1" w:rsidP="00B426E1">
      <w:pPr>
        <w:rPr>
          <w:lang w:val="en-GB"/>
        </w:rPr>
      </w:pPr>
    </w:p>
    <w:p w:rsidR="00B426E1" w:rsidRPr="00B426E1" w:rsidRDefault="00B426E1" w:rsidP="00B426E1">
      <w:pPr>
        <w:pStyle w:val="Odlomakpopisa"/>
        <w:numPr>
          <w:ilvl w:val="0"/>
          <w:numId w:val="36"/>
        </w:numPr>
        <w:spacing w:after="120"/>
        <w:ind w:left="714" w:hanging="357"/>
        <w:contextualSpacing w:val="0"/>
        <w:jc w:val="both"/>
        <w:rPr>
          <w:rFonts w:ascii="Cambria" w:hAnsi="Cambria"/>
          <w:lang w:val="en-GB"/>
        </w:rPr>
      </w:pPr>
      <w:r>
        <w:rPr>
          <w:rFonts w:ascii="Cambria" w:hAnsi="Cambria"/>
          <w:lang w:val="en-GB"/>
        </w:rPr>
        <w:t>falsifying the</w:t>
      </w:r>
      <w:r w:rsidRPr="00B426E1">
        <w:rPr>
          <w:rFonts w:ascii="Cambria" w:hAnsi="Cambria"/>
          <w:lang w:val="en-GB"/>
        </w:rPr>
        <w:t xml:space="preserve"> Certificate of Registration in the Register of Taxpayers by altering the registration date; </w:t>
      </w:r>
    </w:p>
    <w:p w:rsidR="00B426E1" w:rsidRPr="00B426E1" w:rsidRDefault="00B426E1" w:rsidP="00B426E1">
      <w:pPr>
        <w:pStyle w:val="Odlomakpopisa"/>
        <w:numPr>
          <w:ilvl w:val="0"/>
          <w:numId w:val="36"/>
        </w:numPr>
        <w:spacing w:after="120"/>
        <w:ind w:left="714" w:hanging="357"/>
        <w:contextualSpacing w:val="0"/>
        <w:jc w:val="both"/>
        <w:rPr>
          <w:rFonts w:ascii="Cambria" w:hAnsi="Cambria"/>
          <w:lang w:val="en-GB"/>
        </w:rPr>
      </w:pPr>
      <w:r>
        <w:rPr>
          <w:rFonts w:ascii="Cambria" w:hAnsi="Cambria"/>
          <w:lang w:val="en-GB"/>
        </w:rPr>
        <w:t>falsifying</w:t>
      </w:r>
      <w:r w:rsidRPr="00B426E1">
        <w:rPr>
          <w:rFonts w:ascii="Cambria" w:hAnsi="Cambria"/>
          <w:lang w:val="en-GB"/>
        </w:rPr>
        <w:t xml:space="preserve"> invoices based on which the economic size of the agricultural holding was calculated (</w:t>
      </w:r>
      <w:r w:rsidRPr="00B426E1">
        <w:rPr>
          <w:rFonts w:ascii="Cambria" w:hAnsi="Cambria"/>
          <w:i/>
          <w:lang w:val="en-GB"/>
        </w:rPr>
        <w:t xml:space="preserve">crosschecking the invoice sent by the Beneficiary and the invoice sent by the seller revealed that the price and date </w:t>
      </w:r>
      <w:r>
        <w:rPr>
          <w:rFonts w:ascii="Cambria" w:hAnsi="Cambria"/>
          <w:i/>
          <w:lang w:val="en-GB"/>
        </w:rPr>
        <w:t xml:space="preserve">on both invoices </w:t>
      </w:r>
      <w:r w:rsidRPr="00B426E1">
        <w:rPr>
          <w:rFonts w:ascii="Cambria" w:hAnsi="Cambria"/>
          <w:i/>
          <w:lang w:val="en-GB"/>
        </w:rPr>
        <w:t xml:space="preserve">matched, but the buyback block number was not the same on both invoices and the signature on the invoice </w:t>
      </w:r>
      <w:r>
        <w:rPr>
          <w:rFonts w:ascii="Cambria" w:hAnsi="Cambria"/>
          <w:i/>
          <w:lang w:val="en-GB"/>
        </w:rPr>
        <w:t>provided to controllers</w:t>
      </w:r>
      <w:r w:rsidRPr="00B426E1">
        <w:rPr>
          <w:rFonts w:ascii="Cambria" w:hAnsi="Cambria"/>
          <w:i/>
          <w:lang w:val="en-GB"/>
        </w:rPr>
        <w:t xml:space="preserve"> by </w:t>
      </w:r>
      <w:r>
        <w:rPr>
          <w:rFonts w:ascii="Cambria" w:hAnsi="Cambria"/>
          <w:i/>
          <w:lang w:val="en-GB"/>
        </w:rPr>
        <w:t xml:space="preserve">the </w:t>
      </w:r>
      <w:r w:rsidRPr="00B426E1">
        <w:rPr>
          <w:rFonts w:ascii="Cambria" w:hAnsi="Cambria"/>
          <w:i/>
          <w:lang w:val="en-GB"/>
        </w:rPr>
        <w:t>Beneficiary was not the seller’s one</w:t>
      </w:r>
      <w:r w:rsidRPr="00B426E1">
        <w:rPr>
          <w:rFonts w:ascii="Cambria" w:hAnsi="Cambria"/>
          <w:lang w:val="en-GB"/>
        </w:rPr>
        <w:t>)</w:t>
      </w:r>
    </w:p>
    <w:p w:rsidR="00B426E1" w:rsidRPr="00B426E1" w:rsidRDefault="00B426E1" w:rsidP="00B426E1">
      <w:pPr>
        <w:pStyle w:val="Odlomakpopisa"/>
        <w:numPr>
          <w:ilvl w:val="0"/>
          <w:numId w:val="36"/>
        </w:numPr>
        <w:spacing w:after="120"/>
        <w:ind w:left="714" w:hanging="357"/>
        <w:contextualSpacing w:val="0"/>
        <w:jc w:val="both"/>
        <w:rPr>
          <w:rFonts w:ascii="Cambria" w:hAnsi="Cambria"/>
          <w:lang w:val="en-GB"/>
        </w:rPr>
      </w:pPr>
      <w:proofErr w:type="gramStart"/>
      <w:r w:rsidRPr="00B426E1">
        <w:rPr>
          <w:rFonts w:ascii="Cambria" w:hAnsi="Cambria"/>
          <w:lang w:val="en-GB"/>
        </w:rPr>
        <w:t>falsified</w:t>
      </w:r>
      <w:proofErr w:type="gramEnd"/>
      <w:r w:rsidRPr="00B426E1">
        <w:rPr>
          <w:rFonts w:ascii="Cambria" w:hAnsi="Cambria"/>
          <w:lang w:val="en-GB"/>
        </w:rPr>
        <w:t xml:space="preserve"> certificates of Tax Administration and the national Employment Service (</w:t>
      </w:r>
      <w:r w:rsidRPr="002437ED">
        <w:rPr>
          <w:rFonts w:ascii="Cambria" w:hAnsi="Cambria"/>
          <w:i/>
          <w:lang w:val="en-GB"/>
        </w:rPr>
        <w:t>manipulation of dates stated on the certificates</w:t>
      </w:r>
      <w:r w:rsidR="002437ED">
        <w:rPr>
          <w:rFonts w:ascii="Cambria" w:hAnsi="Cambria"/>
          <w:lang w:val="en-GB"/>
        </w:rPr>
        <w:t xml:space="preserve">). In one case, the falsification </w:t>
      </w:r>
      <w:proofErr w:type="gramStart"/>
      <w:r w:rsidR="002437ED">
        <w:rPr>
          <w:rFonts w:ascii="Cambria" w:hAnsi="Cambria"/>
          <w:lang w:val="en-GB"/>
        </w:rPr>
        <w:t>has been discovered</w:t>
      </w:r>
      <w:proofErr w:type="gramEnd"/>
      <w:r w:rsidR="002437ED">
        <w:rPr>
          <w:rFonts w:ascii="Cambria" w:hAnsi="Cambria"/>
          <w:lang w:val="en-GB"/>
        </w:rPr>
        <w:t xml:space="preserve"> because the beneficiary provided tax certificate of the inexistent regional tax office.</w:t>
      </w:r>
    </w:p>
    <w:p w:rsidR="00B426E1" w:rsidRPr="00B426E1" w:rsidRDefault="00B426E1" w:rsidP="00B426E1">
      <w:pPr>
        <w:pStyle w:val="Odlomakpopisa"/>
        <w:numPr>
          <w:ilvl w:val="0"/>
          <w:numId w:val="36"/>
        </w:numPr>
        <w:spacing w:after="120"/>
        <w:ind w:left="714" w:hanging="357"/>
        <w:contextualSpacing w:val="0"/>
        <w:jc w:val="both"/>
        <w:rPr>
          <w:rFonts w:ascii="Cambria" w:hAnsi="Cambria"/>
          <w:lang w:val="en-GB"/>
        </w:rPr>
      </w:pPr>
      <w:r w:rsidRPr="00B426E1">
        <w:rPr>
          <w:rFonts w:ascii="Cambria" w:hAnsi="Cambria"/>
          <w:lang w:val="en-GB"/>
        </w:rPr>
        <w:t>Falsifying offers (</w:t>
      </w:r>
      <w:r w:rsidRPr="00236984">
        <w:rPr>
          <w:rFonts w:ascii="Cambria" w:hAnsi="Cambria"/>
          <w:i/>
          <w:lang w:val="en-GB"/>
        </w:rPr>
        <w:t>one bidder made two different offers presenting one of the offers as an offer of another bidder using a stamp that was no longer in use</w:t>
      </w:r>
      <w:r w:rsidRPr="00B426E1">
        <w:rPr>
          <w:rFonts w:ascii="Cambria" w:hAnsi="Cambria"/>
          <w:lang w:val="en-GB"/>
        </w:rPr>
        <w:t>);</w:t>
      </w:r>
    </w:p>
    <w:p w:rsidR="008D04FA" w:rsidRDefault="00236984" w:rsidP="00B426E1">
      <w:pPr>
        <w:pStyle w:val="Odlomakpopisa"/>
        <w:numPr>
          <w:ilvl w:val="0"/>
          <w:numId w:val="36"/>
        </w:numPr>
        <w:spacing w:after="120"/>
        <w:ind w:left="714" w:hanging="357"/>
        <w:contextualSpacing w:val="0"/>
        <w:jc w:val="both"/>
        <w:rPr>
          <w:rFonts w:ascii="Cambria" w:hAnsi="Cambria"/>
          <w:lang w:val="en-GB"/>
        </w:rPr>
      </w:pPr>
      <w:r>
        <w:rPr>
          <w:rFonts w:ascii="Cambria" w:hAnsi="Cambria"/>
          <w:lang w:val="en-GB"/>
        </w:rPr>
        <w:t>falsifi</w:t>
      </w:r>
      <w:r w:rsidR="008D04FA">
        <w:rPr>
          <w:rFonts w:ascii="Cambria" w:hAnsi="Cambria"/>
          <w:lang w:val="en-GB"/>
        </w:rPr>
        <w:t>ed timesheets:</w:t>
      </w:r>
    </w:p>
    <w:p w:rsidR="00B426E1" w:rsidRPr="008D04FA" w:rsidRDefault="00B426E1" w:rsidP="008D04FA">
      <w:pPr>
        <w:pStyle w:val="Odlomakpopisa"/>
        <w:numPr>
          <w:ilvl w:val="0"/>
          <w:numId w:val="38"/>
        </w:numPr>
        <w:spacing w:after="120"/>
        <w:ind w:left="1134"/>
        <w:contextualSpacing w:val="0"/>
        <w:jc w:val="both"/>
        <w:rPr>
          <w:rFonts w:ascii="Cambria" w:hAnsi="Cambria"/>
          <w:lang w:val="en-GB"/>
        </w:rPr>
      </w:pPr>
      <w:r w:rsidRPr="008D04FA">
        <w:rPr>
          <w:rFonts w:ascii="Cambria" w:hAnsi="Cambria"/>
          <w:lang w:val="en-GB"/>
        </w:rPr>
        <w:t xml:space="preserve">there were two projects that had the same objectives and project activities (organizing workshops for a specific target group) and beneficiaries of those projects (non-governmental organisations) submitted </w:t>
      </w:r>
      <w:r w:rsidR="00236984" w:rsidRPr="008D04FA">
        <w:rPr>
          <w:rFonts w:ascii="Cambria" w:hAnsi="Cambria"/>
          <w:lang w:val="en-GB"/>
        </w:rPr>
        <w:t xml:space="preserve">the same </w:t>
      </w:r>
      <w:r w:rsidRPr="008D04FA">
        <w:rPr>
          <w:rFonts w:ascii="Cambria" w:hAnsi="Cambria"/>
          <w:lang w:val="en-GB"/>
        </w:rPr>
        <w:t xml:space="preserve">photographs and participation lists as </w:t>
      </w:r>
      <w:r w:rsidR="00236984" w:rsidRPr="008D04FA">
        <w:rPr>
          <w:rFonts w:ascii="Cambria" w:hAnsi="Cambria"/>
          <w:lang w:val="en-GB"/>
        </w:rPr>
        <w:t>a proof</w:t>
      </w:r>
      <w:r w:rsidRPr="008D04FA">
        <w:rPr>
          <w:rFonts w:ascii="Cambria" w:hAnsi="Cambria"/>
          <w:lang w:val="en-GB"/>
        </w:rPr>
        <w:t xml:space="preserve"> that </w:t>
      </w:r>
      <w:r w:rsidR="00236984" w:rsidRPr="008D04FA">
        <w:rPr>
          <w:rFonts w:ascii="Cambria" w:hAnsi="Cambria"/>
          <w:lang w:val="en-GB"/>
        </w:rPr>
        <w:t xml:space="preserve">two separate </w:t>
      </w:r>
      <w:r w:rsidRPr="008D04FA">
        <w:rPr>
          <w:rFonts w:ascii="Cambria" w:hAnsi="Cambria"/>
          <w:lang w:val="en-GB"/>
        </w:rPr>
        <w:t>workshops had been held;</w:t>
      </w:r>
    </w:p>
    <w:p w:rsidR="00B426E1" w:rsidRPr="00B426E1" w:rsidRDefault="00B426E1" w:rsidP="008D04FA">
      <w:pPr>
        <w:pStyle w:val="Odlomakpopisa"/>
        <w:numPr>
          <w:ilvl w:val="0"/>
          <w:numId w:val="38"/>
        </w:numPr>
        <w:spacing w:after="120"/>
        <w:ind w:left="1134"/>
        <w:contextualSpacing w:val="0"/>
        <w:jc w:val="both"/>
        <w:rPr>
          <w:rFonts w:ascii="Cambria" w:hAnsi="Cambria"/>
          <w:lang w:val="en-GB"/>
        </w:rPr>
      </w:pPr>
      <w:r w:rsidRPr="00B426E1">
        <w:rPr>
          <w:rFonts w:ascii="Cambria" w:hAnsi="Cambria"/>
          <w:lang w:val="en-GB"/>
        </w:rPr>
        <w:t xml:space="preserve">The Beneficiary reported in several Requests for </w:t>
      </w:r>
      <w:r w:rsidR="00236984">
        <w:rPr>
          <w:rFonts w:ascii="Cambria" w:hAnsi="Cambria"/>
          <w:lang w:val="en-GB"/>
        </w:rPr>
        <w:t>Reimbursement</w:t>
      </w:r>
      <w:r w:rsidRPr="00B426E1">
        <w:rPr>
          <w:rFonts w:ascii="Cambria" w:hAnsi="Cambria"/>
          <w:lang w:val="en-GB"/>
        </w:rPr>
        <w:t xml:space="preserve"> that </w:t>
      </w:r>
      <w:r w:rsidR="00236984">
        <w:rPr>
          <w:rFonts w:ascii="Cambria" w:hAnsi="Cambria"/>
          <w:lang w:val="en-GB"/>
        </w:rPr>
        <w:t xml:space="preserve">its </w:t>
      </w:r>
      <w:r w:rsidRPr="00B426E1">
        <w:rPr>
          <w:rFonts w:ascii="Cambria" w:hAnsi="Cambria"/>
          <w:lang w:val="en-GB"/>
        </w:rPr>
        <w:t>employees participated in specific training sessions conducted by the company XY lt</w:t>
      </w:r>
      <w:r w:rsidR="00236984">
        <w:rPr>
          <w:rFonts w:ascii="Cambria" w:hAnsi="Cambria"/>
          <w:lang w:val="en-GB"/>
        </w:rPr>
        <w:t>d. However, the Beneficiary did</w:t>
      </w:r>
      <w:r w:rsidRPr="00B426E1">
        <w:rPr>
          <w:rFonts w:ascii="Cambria" w:hAnsi="Cambria"/>
          <w:lang w:val="en-GB"/>
        </w:rPr>
        <w:t xml:space="preserve"> not possess the original documentation in the form of participation certificates for these training sessions. Instead, only printed copies of the attendance certificates in PDF format </w:t>
      </w:r>
      <w:proofErr w:type="gramStart"/>
      <w:r w:rsidRPr="00B426E1">
        <w:rPr>
          <w:rFonts w:ascii="Cambria" w:hAnsi="Cambria"/>
          <w:lang w:val="en-GB"/>
        </w:rPr>
        <w:t>were submitted</w:t>
      </w:r>
      <w:proofErr w:type="gramEnd"/>
      <w:r w:rsidR="00236984">
        <w:rPr>
          <w:rFonts w:ascii="Cambria" w:hAnsi="Cambria"/>
          <w:lang w:val="en-GB"/>
        </w:rPr>
        <w:t xml:space="preserve"> to the Implementing A</w:t>
      </w:r>
      <w:r w:rsidR="008D04FA">
        <w:rPr>
          <w:rFonts w:ascii="Cambria" w:hAnsi="Cambria"/>
          <w:lang w:val="en-GB"/>
        </w:rPr>
        <w:t>gency</w:t>
      </w:r>
      <w:r w:rsidR="00236984">
        <w:rPr>
          <w:rFonts w:ascii="Cambria" w:hAnsi="Cambria"/>
          <w:lang w:val="en-GB"/>
        </w:rPr>
        <w:t>/IBFM</w:t>
      </w:r>
      <w:r w:rsidRPr="00B426E1">
        <w:rPr>
          <w:rFonts w:ascii="Cambria" w:hAnsi="Cambria"/>
          <w:lang w:val="en-GB"/>
        </w:rPr>
        <w:t>. Based on these copies, the Implementing Agency</w:t>
      </w:r>
      <w:r w:rsidR="008D04FA">
        <w:rPr>
          <w:rFonts w:ascii="Cambria" w:hAnsi="Cambria"/>
          <w:lang w:val="en-GB"/>
        </w:rPr>
        <w:t>/IBFM</w:t>
      </w:r>
      <w:r w:rsidRPr="00B426E1">
        <w:rPr>
          <w:rFonts w:ascii="Cambria" w:hAnsi="Cambria"/>
          <w:lang w:val="en-GB"/>
        </w:rPr>
        <w:t xml:space="preserve"> was unable to verify whether the disputed training sessions </w:t>
      </w:r>
      <w:proofErr w:type="gramStart"/>
      <w:r w:rsidRPr="00B426E1">
        <w:rPr>
          <w:rFonts w:ascii="Cambria" w:hAnsi="Cambria"/>
          <w:lang w:val="en-GB"/>
        </w:rPr>
        <w:t>were actually held</w:t>
      </w:r>
      <w:proofErr w:type="gramEnd"/>
      <w:r w:rsidRPr="00B426E1">
        <w:rPr>
          <w:rFonts w:ascii="Cambria" w:hAnsi="Cambria"/>
          <w:lang w:val="en-GB"/>
        </w:rPr>
        <w:t xml:space="preserve"> and whether all the employees listed by the Beneficiary as participants indeed attended them. Additionally, the Beneficiary claimed to be unfamiliar with the organization of these training sessions and was unable to provide any electronic correspondence or training materials related to the sessions. (For comparison, in the case of other training sessions, the Beneficiary was in possession of such documentation.) Finally, a comparison between the participation certificates for the disputed training sessions and the workplace attendance records of several employees for whom the certificates were issued revealed that, at the time the training sessions were allegedly held, those employees were on sick leave, annual leave, or recorded as pres</w:t>
      </w:r>
      <w:r w:rsidR="00E67028">
        <w:rPr>
          <w:rFonts w:ascii="Cambria" w:hAnsi="Cambria"/>
          <w:lang w:val="en-GB"/>
        </w:rPr>
        <w:t>ent at their regular workplace.</w:t>
      </w:r>
    </w:p>
    <w:p w:rsidR="00690857" w:rsidRPr="009A7A47" w:rsidRDefault="00690857" w:rsidP="00B37490">
      <w:pPr>
        <w:jc w:val="both"/>
        <w:rPr>
          <w:rFonts w:ascii="Cambria" w:hAnsi="Cambria"/>
          <w:lang w:val="en-GB"/>
        </w:rPr>
      </w:pPr>
    </w:p>
    <w:p w:rsidR="004B3EE3" w:rsidRPr="009A7A47" w:rsidRDefault="004B3EE3" w:rsidP="00B37490">
      <w:pPr>
        <w:jc w:val="both"/>
        <w:rPr>
          <w:rFonts w:ascii="Cambria" w:hAnsi="Cambria"/>
          <w:lang w:val="en-GB"/>
        </w:rPr>
      </w:pPr>
      <w:bookmarkStart w:id="0" w:name="_GoBack"/>
      <w:bookmarkEnd w:id="0"/>
    </w:p>
    <w:sectPr w:rsidR="004B3EE3" w:rsidRPr="009A7A47" w:rsidSect="00A72A5E">
      <w:footerReference w:type="default" r:id="rId7"/>
      <w:pgSz w:w="12240" w:h="15840"/>
      <w:pgMar w:top="1440" w:right="1440" w:bottom="1440" w:left="1440" w:header="708" w:footer="708"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947" w:rsidRDefault="00F54947" w:rsidP="00A72A5E">
      <w:r>
        <w:separator/>
      </w:r>
    </w:p>
  </w:endnote>
  <w:endnote w:type="continuationSeparator" w:id="0">
    <w:p w:rsidR="00F54947" w:rsidRDefault="00F54947" w:rsidP="00A7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325316"/>
      <w:docPartObj>
        <w:docPartGallery w:val="Page Numbers (Bottom of Page)"/>
        <w:docPartUnique/>
      </w:docPartObj>
    </w:sdtPr>
    <w:sdtEndPr/>
    <w:sdtContent>
      <w:p w:rsidR="00A72A5E" w:rsidRDefault="00A72A5E">
        <w:pPr>
          <w:pStyle w:val="Podnoje"/>
          <w:jc w:val="center"/>
        </w:pPr>
        <w:r>
          <w:fldChar w:fldCharType="begin"/>
        </w:r>
        <w:r>
          <w:instrText>PAGE   \* MERGEFORMAT</w:instrText>
        </w:r>
        <w:r>
          <w:fldChar w:fldCharType="separate"/>
        </w:r>
        <w:r w:rsidR="00EE2814">
          <w:rPr>
            <w:noProof/>
          </w:rPr>
          <w:t>XX</w:t>
        </w:r>
        <w:r>
          <w:fldChar w:fldCharType="end"/>
        </w:r>
      </w:p>
    </w:sdtContent>
  </w:sdt>
  <w:p w:rsidR="00A72A5E" w:rsidRDefault="00A72A5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947" w:rsidRDefault="00F54947" w:rsidP="00A72A5E">
      <w:r>
        <w:separator/>
      </w:r>
    </w:p>
  </w:footnote>
  <w:footnote w:type="continuationSeparator" w:id="0">
    <w:p w:rsidR="00F54947" w:rsidRDefault="00F54947" w:rsidP="00A72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561E"/>
    <w:multiLevelType w:val="hybridMultilevel"/>
    <w:tmpl w:val="2ECCAD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B40471"/>
    <w:multiLevelType w:val="multilevel"/>
    <w:tmpl w:val="33720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F263A"/>
    <w:multiLevelType w:val="multilevel"/>
    <w:tmpl w:val="588A056E"/>
    <w:lvl w:ilvl="0">
      <w:start w:val="1"/>
      <w:numFmt w:val="bullet"/>
      <w:lvlText w:val="−"/>
      <w:lvlJc w:val="left"/>
      <w:pPr>
        <w:tabs>
          <w:tab w:val="num" w:pos="720"/>
        </w:tabs>
        <w:ind w:left="720" w:hanging="360"/>
      </w:pPr>
      <w:rPr>
        <w:rFonts w:ascii="Calibri" w:hAnsi="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31520"/>
    <w:multiLevelType w:val="multilevel"/>
    <w:tmpl w:val="4B70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674F0"/>
    <w:multiLevelType w:val="multilevel"/>
    <w:tmpl w:val="B530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76147"/>
    <w:multiLevelType w:val="hybridMultilevel"/>
    <w:tmpl w:val="37AAC8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4A41559"/>
    <w:multiLevelType w:val="multilevel"/>
    <w:tmpl w:val="3AF2A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B2EF1"/>
    <w:multiLevelType w:val="multilevel"/>
    <w:tmpl w:val="4498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22754B"/>
    <w:multiLevelType w:val="multilevel"/>
    <w:tmpl w:val="2DD6C01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1E35040F"/>
    <w:multiLevelType w:val="multilevel"/>
    <w:tmpl w:val="C13C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9439E"/>
    <w:multiLevelType w:val="multilevel"/>
    <w:tmpl w:val="80CA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C34AB2"/>
    <w:multiLevelType w:val="multilevel"/>
    <w:tmpl w:val="8822055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Calibri" w:hAnsi="Calibr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2D1FB1"/>
    <w:multiLevelType w:val="hybridMultilevel"/>
    <w:tmpl w:val="22C093D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D472FB5"/>
    <w:multiLevelType w:val="multilevel"/>
    <w:tmpl w:val="F7A2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E60E1"/>
    <w:multiLevelType w:val="multilevel"/>
    <w:tmpl w:val="BF66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CB4DA7"/>
    <w:multiLevelType w:val="multilevel"/>
    <w:tmpl w:val="80B4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FB4902"/>
    <w:multiLevelType w:val="hybridMultilevel"/>
    <w:tmpl w:val="9612C24C"/>
    <w:lvl w:ilvl="0" w:tplc="43D0FE7E">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14F5F7B"/>
    <w:multiLevelType w:val="multilevel"/>
    <w:tmpl w:val="8AAC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BF12D5"/>
    <w:multiLevelType w:val="multilevel"/>
    <w:tmpl w:val="5114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715F43"/>
    <w:multiLevelType w:val="hybridMultilevel"/>
    <w:tmpl w:val="C2F851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61160E1"/>
    <w:multiLevelType w:val="multilevel"/>
    <w:tmpl w:val="A7E2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6F28B6"/>
    <w:multiLevelType w:val="multilevel"/>
    <w:tmpl w:val="09D0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1F516E"/>
    <w:multiLevelType w:val="multilevel"/>
    <w:tmpl w:val="716CD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B04FCF"/>
    <w:multiLevelType w:val="multilevel"/>
    <w:tmpl w:val="19EC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EB045E"/>
    <w:multiLevelType w:val="multilevel"/>
    <w:tmpl w:val="4F106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347899"/>
    <w:multiLevelType w:val="multilevel"/>
    <w:tmpl w:val="929C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B137D4"/>
    <w:multiLevelType w:val="multilevel"/>
    <w:tmpl w:val="17080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6F7578"/>
    <w:multiLevelType w:val="multilevel"/>
    <w:tmpl w:val="A4BC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347AAD"/>
    <w:multiLevelType w:val="multilevel"/>
    <w:tmpl w:val="0D46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F4AB3"/>
    <w:multiLevelType w:val="multilevel"/>
    <w:tmpl w:val="D222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3A6985"/>
    <w:multiLevelType w:val="hybridMultilevel"/>
    <w:tmpl w:val="D4DCACA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3B550B4"/>
    <w:multiLevelType w:val="multilevel"/>
    <w:tmpl w:val="8AAC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DF6F42"/>
    <w:multiLevelType w:val="hybridMultilevel"/>
    <w:tmpl w:val="FF3E746E"/>
    <w:lvl w:ilvl="0" w:tplc="71C4CB44">
      <w:start w:val="1"/>
      <w:numFmt w:val="bullet"/>
      <w:lvlText w:val="o"/>
      <w:lvlJc w:val="left"/>
      <w:pPr>
        <w:ind w:left="720" w:hanging="360"/>
      </w:pPr>
      <w:rPr>
        <w:rFonts w:ascii="Courier New" w:hAnsi="Courier New"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0D26E88"/>
    <w:multiLevelType w:val="multilevel"/>
    <w:tmpl w:val="595C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6B160F"/>
    <w:multiLevelType w:val="multilevel"/>
    <w:tmpl w:val="CF38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996A0A"/>
    <w:multiLevelType w:val="multilevel"/>
    <w:tmpl w:val="8E525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alibri" w:hAnsi="Calibr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EB280F"/>
    <w:multiLevelType w:val="multilevel"/>
    <w:tmpl w:val="1850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8E22B2"/>
    <w:multiLevelType w:val="multilevel"/>
    <w:tmpl w:val="9844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6"/>
  </w:num>
  <w:num w:numId="4">
    <w:abstractNumId w:val="33"/>
  </w:num>
  <w:num w:numId="5">
    <w:abstractNumId w:val="7"/>
  </w:num>
  <w:num w:numId="6">
    <w:abstractNumId w:val="4"/>
  </w:num>
  <w:num w:numId="7">
    <w:abstractNumId w:val="23"/>
  </w:num>
  <w:num w:numId="8">
    <w:abstractNumId w:val="21"/>
  </w:num>
  <w:num w:numId="9">
    <w:abstractNumId w:val="20"/>
  </w:num>
  <w:num w:numId="10">
    <w:abstractNumId w:val="9"/>
  </w:num>
  <w:num w:numId="11">
    <w:abstractNumId w:val="36"/>
  </w:num>
  <w:num w:numId="12">
    <w:abstractNumId w:val="3"/>
  </w:num>
  <w:num w:numId="13">
    <w:abstractNumId w:val="34"/>
  </w:num>
  <w:num w:numId="14">
    <w:abstractNumId w:val="17"/>
  </w:num>
  <w:num w:numId="15">
    <w:abstractNumId w:val="28"/>
  </w:num>
  <w:num w:numId="16">
    <w:abstractNumId w:val="25"/>
  </w:num>
  <w:num w:numId="17">
    <w:abstractNumId w:val="37"/>
  </w:num>
  <w:num w:numId="18">
    <w:abstractNumId w:val="10"/>
  </w:num>
  <w:num w:numId="19">
    <w:abstractNumId w:val="14"/>
  </w:num>
  <w:num w:numId="20">
    <w:abstractNumId w:val="13"/>
  </w:num>
  <w:num w:numId="21">
    <w:abstractNumId w:val="15"/>
  </w:num>
  <w:num w:numId="22">
    <w:abstractNumId w:val="18"/>
  </w:num>
  <w:num w:numId="23">
    <w:abstractNumId w:val="29"/>
  </w:num>
  <w:num w:numId="24">
    <w:abstractNumId w:val="26"/>
  </w:num>
  <w:num w:numId="25">
    <w:abstractNumId w:val="27"/>
  </w:num>
  <w:num w:numId="26">
    <w:abstractNumId w:val="11"/>
  </w:num>
  <w:num w:numId="27">
    <w:abstractNumId w:val="22"/>
  </w:num>
  <w:num w:numId="28">
    <w:abstractNumId w:val="16"/>
  </w:num>
  <w:num w:numId="29">
    <w:abstractNumId w:val="31"/>
  </w:num>
  <w:num w:numId="30">
    <w:abstractNumId w:val="19"/>
  </w:num>
  <w:num w:numId="31">
    <w:abstractNumId w:val="30"/>
  </w:num>
  <w:num w:numId="32">
    <w:abstractNumId w:val="2"/>
  </w:num>
  <w:num w:numId="33">
    <w:abstractNumId w:val="5"/>
  </w:num>
  <w:num w:numId="34">
    <w:abstractNumId w:val="35"/>
  </w:num>
  <w:num w:numId="35">
    <w:abstractNumId w:val="24"/>
  </w:num>
  <w:num w:numId="36">
    <w:abstractNumId w:val="0"/>
  </w:num>
  <w:num w:numId="37">
    <w:abstractNumId w:val="12"/>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2A8"/>
    <w:rsid w:val="00014E77"/>
    <w:rsid w:val="000222DE"/>
    <w:rsid w:val="00044E86"/>
    <w:rsid w:val="00061645"/>
    <w:rsid w:val="00081030"/>
    <w:rsid w:val="0009174B"/>
    <w:rsid w:val="000E36B0"/>
    <w:rsid w:val="000E51AE"/>
    <w:rsid w:val="0010243D"/>
    <w:rsid w:val="001257E7"/>
    <w:rsid w:val="001379FE"/>
    <w:rsid w:val="00146B08"/>
    <w:rsid w:val="00192A2A"/>
    <w:rsid w:val="001C390F"/>
    <w:rsid w:val="00221BA8"/>
    <w:rsid w:val="0023109A"/>
    <w:rsid w:val="00236984"/>
    <w:rsid w:val="002437ED"/>
    <w:rsid w:val="00272534"/>
    <w:rsid w:val="002F63C2"/>
    <w:rsid w:val="003305D0"/>
    <w:rsid w:val="00334BAE"/>
    <w:rsid w:val="003C3031"/>
    <w:rsid w:val="003C772D"/>
    <w:rsid w:val="004377E5"/>
    <w:rsid w:val="004B3EE3"/>
    <w:rsid w:val="004D40F8"/>
    <w:rsid w:val="00541765"/>
    <w:rsid w:val="00547365"/>
    <w:rsid w:val="00575843"/>
    <w:rsid w:val="00581078"/>
    <w:rsid w:val="0058383B"/>
    <w:rsid w:val="005877C1"/>
    <w:rsid w:val="005C5CD5"/>
    <w:rsid w:val="005F1DB5"/>
    <w:rsid w:val="005F3113"/>
    <w:rsid w:val="005F7C80"/>
    <w:rsid w:val="00601814"/>
    <w:rsid w:val="0061716B"/>
    <w:rsid w:val="006577C4"/>
    <w:rsid w:val="00686607"/>
    <w:rsid w:val="00690857"/>
    <w:rsid w:val="006B32A8"/>
    <w:rsid w:val="006B3949"/>
    <w:rsid w:val="006B7E63"/>
    <w:rsid w:val="00717275"/>
    <w:rsid w:val="007308CB"/>
    <w:rsid w:val="00733E30"/>
    <w:rsid w:val="007507FE"/>
    <w:rsid w:val="00777DE4"/>
    <w:rsid w:val="007B4C9E"/>
    <w:rsid w:val="00854375"/>
    <w:rsid w:val="008752B0"/>
    <w:rsid w:val="008D04FA"/>
    <w:rsid w:val="00901931"/>
    <w:rsid w:val="00944192"/>
    <w:rsid w:val="00975DD0"/>
    <w:rsid w:val="00981EDB"/>
    <w:rsid w:val="00981FEC"/>
    <w:rsid w:val="009A7A47"/>
    <w:rsid w:val="009C0263"/>
    <w:rsid w:val="009D4257"/>
    <w:rsid w:val="00A26625"/>
    <w:rsid w:val="00A34660"/>
    <w:rsid w:val="00A423DD"/>
    <w:rsid w:val="00A72A5E"/>
    <w:rsid w:val="00AB26F9"/>
    <w:rsid w:val="00AB649B"/>
    <w:rsid w:val="00AD5408"/>
    <w:rsid w:val="00B145CB"/>
    <w:rsid w:val="00B37490"/>
    <w:rsid w:val="00B426E1"/>
    <w:rsid w:val="00BC5FFC"/>
    <w:rsid w:val="00C45722"/>
    <w:rsid w:val="00C60BDD"/>
    <w:rsid w:val="00C91463"/>
    <w:rsid w:val="00C975C3"/>
    <w:rsid w:val="00CA637C"/>
    <w:rsid w:val="00CA7730"/>
    <w:rsid w:val="00CC1FAA"/>
    <w:rsid w:val="00CD1A4C"/>
    <w:rsid w:val="00CE7819"/>
    <w:rsid w:val="00D604EC"/>
    <w:rsid w:val="00D64807"/>
    <w:rsid w:val="00D64FB1"/>
    <w:rsid w:val="00DC79CA"/>
    <w:rsid w:val="00E4362A"/>
    <w:rsid w:val="00E44926"/>
    <w:rsid w:val="00E458B0"/>
    <w:rsid w:val="00E67028"/>
    <w:rsid w:val="00EA1405"/>
    <w:rsid w:val="00EC61BD"/>
    <w:rsid w:val="00EE2814"/>
    <w:rsid w:val="00EE325D"/>
    <w:rsid w:val="00F43322"/>
    <w:rsid w:val="00F54947"/>
    <w:rsid w:val="00F84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31EA6"/>
  <w15:chartTrackingRefBased/>
  <w15:docId w15:val="{6934C9C5-2FCC-4FCE-8B8C-82084406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807"/>
    <w:pPr>
      <w:spacing w:after="0" w:line="240" w:lineRule="auto"/>
    </w:pPr>
    <w:rPr>
      <w:rFonts w:ascii="Times New Roman" w:eastAsia="Times New Roman" w:hAnsi="Times New Roman" w:cs="Times New Roman"/>
      <w:sz w:val="24"/>
      <w:szCs w:val="24"/>
      <w:lang w:val="hr-HR"/>
    </w:rPr>
  </w:style>
  <w:style w:type="paragraph" w:styleId="Naslov1">
    <w:name w:val="heading 1"/>
    <w:basedOn w:val="Normal"/>
    <w:next w:val="Normal"/>
    <w:link w:val="Naslov1Char"/>
    <w:uiPriority w:val="99"/>
    <w:qFormat/>
    <w:rsid w:val="00D64807"/>
    <w:pPr>
      <w:keepNext/>
      <w:spacing w:before="120" w:after="120"/>
      <w:jc w:val="both"/>
      <w:outlineLvl w:val="0"/>
    </w:pPr>
    <w:rPr>
      <w:b/>
      <w:sz w:val="28"/>
    </w:rPr>
  </w:style>
  <w:style w:type="paragraph" w:styleId="Naslov2">
    <w:name w:val="heading 2"/>
    <w:basedOn w:val="Normal"/>
    <w:next w:val="Normal"/>
    <w:link w:val="Naslov2Char"/>
    <w:uiPriority w:val="9"/>
    <w:unhideWhenUsed/>
    <w:qFormat/>
    <w:rsid w:val="004B3EE3"/>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D64807"/>
    <w:rPr>
      <w:rFonts w:ascii="Times New Roman" w:eastAsia="Times New Roman" w:hAnsi="Times New Roman" w:cs="Times New Roman"/>
      <w:b/>
      <w:sz w:val="28"/>
      <w:szCs w:val="24"/>
      <w:lang w:val="hr-HR"/>
    </w:rPr>
  </w:style>
  <w:style w:type="paragraph" w:styleId="StandardWeb">
    <w:name w:val="Normal (Web)"/>
    <w:basedOn w:val="Normal"/>
    <w:uiPriority w:val="99"/>
    <w:semiHidden/>
    <w:unhideWhenUsed/>
    <w:rsid w:val="004B3EE3"/>
    <w:pPr>
      <w:spacing w:before="100" w:beforeAutospacing="1" w:after="100" w:afterAutospacing="1"/>
    </w:pPr>
    <w:rPr>
      <w:lang w:eastAsia="hr-HR"/>
    </w:rPr>
  </w:style>
  <w:style w:type="character" w:styleId="Naglaeno">
    <w:name w:val="Strong"/>
    <w:basedOn w:val="Zadanifontodlomka"/>
    <w:uiPriority w:val="22"/>
    <w:qFormat/>
    <w:rsid w:val="004B3EE3"/>
    <w:rPr>
      <w:b/>
      <w:bCs/>
    </w:rPr>
  </w:style>
  <w:style w:type="character" w:customStyle="1" w:styleId="Naslov2Char">
    <w:name w:val="Naslov 2 Char"/>
    <w:basedOn w:val="Zadanifontodlomka"/>
    <w:link w:val="Naslov2"/>
    <w:uiPriority w:val="9"/>
    <w:rsid w:val="004B3EE3"/>
    <w:rPr>
      <w:rFonts w:asciiTheme="majorHAnsi" w:eastAsiaTheme="majorEastAsia" w:hAnsiTheme="majorHAnsi" w:cstheme="majorBidi"/>
      <w:color w:val="2E74B5" w:themeColor="accent1" w:themeShade="BF"/>
      <w:sz w:val="26"/>
      <w:szCs w:val="26"/>
      <w:lang w:val="hr-HR"/>
    </w:rPr>
  </w:style>
  <w:style w:type="paragraph" w:styleId="Odlomakpopisa">
    <w:name w:val="List Paragraph"/>
    <w:basedOn w:val="Normal"/>
    <w:uiPriority w:val="34"/>
    <w:qFormat/>
    <w:rsid w:val="007308CB"/>
    <w:pPr>
      <w:ind w:left="720"/>
      <w:contextualSpacing/>
    </w:pPr>
  </w:style>
  <w:style w:type="paragraph" w:styleId="Zaglavlje">
    <w:name w:val="header"/>
    <w:basedOn w:val="Normal"/>
    <w:link w:val="ZaglavljeChar"/>
    <w:uiPriority w:val="99"/>
    <w:unhideWhenUsed/>
    <w:rsid w:val="00A72A5E"/>
    <w:pPr>
      <w:tabs>
        <w:tab w:val="center" w:pos="4513"/>
        <w:tab w:val="right" w:pos="9026"/>
      </w:tabs>
    </w:pPr>
  </w:style>
  <w:style w:type="character" w:customStyle="1" w:styleId="ZaglavljeChar">
    <w:name w:val="Zaglavlje Char"/>
    <w:basedOn w:val="Zadanifontodlomka"/>
    <w:link w:val="Zaglavlje"/>
    <w:uiPriority w:val="99"/>
    <w:rsid w:val="00A72A5E"/>
    <w:rPr>
      <w:rFonts w:ascii="Times New Roman" w:eastAsia="Times New Roman" w:hAnsi="Times New Roman" w:cs="Times New Roman"/>
      <w:sz w:val="24"/>
      <w:szCs w:val="24"/>
      <w:lang w:val="hr-HR"/>
    </w:rPr>
  </w:style>
  <w:style w:type="paragraph" w:styleId="Podnoje">
    <w:name w:val="footer"/>
    <w:basedOn w:val="Normal"/>
    <w:link w:val="PodnojeChar"/>
    <w:uiPriority w:val="99"/>
    <w:unhideWhenUsed/>
    <w:rsid w:val="00A72A5E"/>
    <w:pPr>
      <w:tabs>
        <w:tab w:val="center" w:pos="4513"/>
        <w:tab w:val="right" w:pos="9026"/>
      </w:tabs>
    </w:pPr>
  </w:style>
  <w:style w:type="character" w:customStyle="1" w:styleId="PodnojeChar">
    <w:name w:val="Podnožje Char"/>
    <w:basedOn w:val="Zadanifontodlomka"/>
    <w:link w:val="Podnoje"/>
    <w:uiPriority w:val="99"/>
    <w:rsid w:val="00A72A5E"/>
    <w:rPr>
      <w:rFonts w:ascii="Times New Roman" w:eastAsia="Times New Roman" w:hAnsi="Times New Roman" w:cs="Times New Roman"/>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2509">
      <w:bodyDiv w:val="1"/>
      <w:marLeft w:val="0"/>
      <w:marRight w:val="0"/>
      <w:marTop w:val="0"/>
      <w:marBottom w:val="0"/>
      <w:divBdr>
        <w:top w:val="none" w:sz="0" w:space="0" w:color="auto"/>
        <w:left w:val="none" w:sz="0" w:space="0" w:color="auto"/>
        <w:bottom w:val="none" w:sz="0" w:space="0" w:color="auto"/>
        <w:right w:val="none" w:sz="0" w:space="0" w:color="auto"/>
      </w:divBdr>
    </w:div>
    <w:div w:id="320086914">
      <w:bodyDiv w:val="1"/>
      <w:marLeft w:val="0"/>
      <w:marRight w:val="0"/>
      <w:marTop w:val="0"/>
      <w:marBottom w:val="0"/>
      <w:divBdr>
        <w:top w:val="none" w:sz="0" w:space="0" w:color="auto"/>
        <w:left w:val="none" w:sz="0" w:space="0" w:color="auto"/>
        <w:bottom w:val="none" w:sz="0" w:space="0" w:color="auto"/>
        <w:right w:val="none" w:sz="0" w:space="0" w:color="auto"/>
      </w:divBdr>
    </w:div>
    <w:div w:id="372077743">
      <w:bodyDiv w:val="1"/>
      <w:marLeft w:val="0"/>
      <w:marRight w:val="0"/>
      <w:marTop w:val="0"/>
      <w:marBottom w:val="0"/>
      <w:divBdr>
        <w:top w:val="none" w:sz="0" w:space="0" w:color="auto"/>
        <w:left w:val="none" w:sz="0" w:space="0" w:color="auto"/>
        <w:bottom w:val="none" w:sz="0" w:space="0" w:color="auto"/>
        <w:right w:val="none" w:sz="0" w:space="0" w:color="auto"/>
      </w:divBdr>
    </w:div>
    <w:div w:id="849491918">
      <w:bodyDiv w:val="1"/>
      <w:marLeft w:val="0"/>
      <w:marRight w:val="0"/>
      <w:marTop w:val="0"/>
      <w:marBottom w:val="0"/>
      <w:divBdr>
        <w:top w:val="none" w:sz="0" w:space="0" w:color="auto"/>
        <w:left w:val="none" w:sz="0" w:space="0" w:color="auto"/>
        <w:bottom w:val="none" w:sz="0" w:space="0" w:color="auto"/>
        <w:right w:val="none" w:sz="0" w:space="0" w:color="auto"/>
      </w:divBdr>
    </w:div>
    <w:div w:id="956762848">
      <w:bodyDiv w:val="1"/>
      <w:marLeft w:val="0"/>
      <w:marRight w:val="0"/>
      <w:marTop w:val="0"/>
      <w:marBottom w:val="0"/>
      <w:divBdr>
        <w:top w:val="none" w:sz="0" w:space="0" w:color="auto"/>
        <w:left w:val="none" w:sz="0" w:space="0" w:color="auto"/>
        <w:bottom w:val="none" w:sz="0" w:space="0" w:color="auto"/>
        <w:right w:val="none" w:sz="0" w:space="0" w:color="auto"/>
      </w:divBdr>
    </w:div>
    <w:div w:id="1386098979">
      <w:bodyDiv w:val="1"/>
      <w:marLeft w:val="0"/>
      <w:marRight w:val="0"/>
      <w:marTop w:val="0"/>
      <w:marBottom w:val="0"/>
      <w:divBdr>
        <w:top w:val="none" w:sz="0" w:space="0" w:color="auto"/>
        <w:left w:val="none" w:sz="0" w:space="0" w:color="auto"/>
        <w:bottom w:val="none" w:sz="0" w:space="0" w:color="auto"/>
        <w:right w:val="none" w:sz="0" w:space="0" w:color="auto"/>
      </w:divBdr>
    </w:div>
    <w:div w:id="181490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20</Pages>
  <Words>7949</Words>
  <Characters>45312</Characters>
  <Application>Microsoft Office Word</Application>
  <DocSecurity>0</DocSecurity>
  <Lines>377</Lines>
  <Paragraphs>106</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53155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Gutvald</dc:creator>
  <cp:keywords/>
  <dc:description/>
  <cp:lastModifiedBy>author</cp:lastModifiedBy>
  <cp:revision>87</cp:revision>
  <dcterms:created xsi:type="dcterms:W3CDTF">2025-02-12T15:53:00Z</dcterms:created>
  <dcterms:modified xsi:type="dcterms:W3CDTF">2025-04-15T09:41:00Z</dcterms:modified>
</cp:coreProperties>
</file>