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8744D">
      <w:pPr>
        <w:pStyle w:val="2zakon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Pravilnik o načinu i uslovima povraćaja akcize na mineralna ulja</w:t>
      </w:r>
    </w:p>
    <w:p w:rsidR="00000000" w:rsidRDefault="0028744D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 xml:space="preserve">Pravilnik je objavljen u "Službenom listu CG", br. </w:t>
      </w:r>
      <w:hyperlink r:id="rId4" w:history="1">
        <w:r>
          <w:rPr>
            <w:rStyle w:val="Hyperlink"/>
            <w:rFonts w:ascii="Tahoma" w:hAnsi="Tahoma" w:cs="Tahoma"/>
            <w:color w:val="CC0000"/>
          </w:rPr>
          <w:t>56/2014</w:t>
        </w:r>
      </w:hyperlink>
      <w:r>
        <w:rPr>
          <w:rFonts w:ascii="Tahoma" w:hAnsi="Tahoma" w:cs="Tahoma"/>
          <w:lang w:val="hr-HR"/>
        </w:rPr>
        <w:t>,</w:t>
      </w:r>
      <w:r>
        <w:rPr>
          <w:rFonts w:ascii="Tahoma" w:hAnsi="Tahoma" w:cs="Tahoma"/>
        </w:rPr>
        <w:t xml:space="preserve"> </w:t>
      </w:r>
      <w:hyperlink r:id="rId5" w:history="1">
        <w:r>
          <w:rPr>
            <w:rStyle w:val="Hyperlink"/>
            <w:rFonts w:ascii="Tahoma" w:hAnsi="Tahoma" w:cs="Tahoma"/>
          </w:rPr>
          <w:t>22/2016</w:t>
        </w:r>
      </w:hyperlink>
      <w:r>
        <w:rPr>
          <w:rFonts w:ascii="Tahoma" w:hAnsi="Tahoma" w:cs="Tahoma"/>
        </w:rPr>
        <w:t xml:space="preserve">, </w:t>
      </w:r>
      <w:hyperlink r:id="rId6" w:history="1">
        <w:r>
          <w:rPr>
            <w:rStyle w:val="Hyperlink"/>
            <w:rFonts w:ascii="Tahoma" w:hAnsi="Tahoma" w:cs="Tahoma"/>
          </w:rPr>
          <w:t>51/2017</w:t>
        </w:r>
      </w:hyperlink>
      <w:r>
        <w:rPr>
          <w:rFonts w:ascii="Tahoma" w:hAnsi="Tahoma" w:cs="Tahoma"/>
        </w:rPr>
        <w:t xml:space="preserve"> i </w:t>
      </w:r>
      <w:hyperlink r:id="rId7" w:history="1">
        <w:r>
          <w:rPr>
            <w:rStyle w:val="Hyperlink"/>
            <w:rFonts w:ascii="Tahoma" w:hAnsi="Tahoma" w:cs="Tahoma"/>
          </w:rPr>
          <w:t>115/2020</w:t>
        </w:r>
      </w:hyperlink>
      <w:r>
        <w:rPr>
          <w:rFonts w:ascii="Tahoma" w:hAnsi="Tahoma" w:cs="Tahoma"/>
        </w:rPr>
        <w:t xml:space="preserve"> - drugi propis.</w:t>
      </w:r>
    </w:p>
    <w:p w:rsidR="00000000" w:rsidRDefault="0028744D">
      <w:pPr>
        <w:jc w:val="center"/>
        <w:divId w:val="98979291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 ﻿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Ovim pravilnikom bliže se uređuju način i uslovi povraćaja dijela plaćene akcize akcize na mineralna ulja koja se upotrebljavaju za pogon poljoprivredne, šumske mehanizacije (uključujući </w:t>
      </w:r>
      <w:r>
        <w:rPr>
          <w:rFonts w:ascii="Tahoma" w:hAnsi="Tahoma" w:cs="Tahoma"/>
        </w:rPr>
        <w:t>i traktore) i mehanizacije za održavanje ski staza i parkinga na skijalištima.</w:t>
      </w:r>
    </w:p>
    <w:p w:rsidR="00000000" w:rsidRDefault="0028744D">
      <w:pPr>
        <w:jc w:val="center"/>
        <w:divId w:val="9175383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 ﻿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Pravo na povraćaj plaćene akcize za nabavku mineralnih ulja, koja se upotrebljavaju za pogon poljoprivredne, šumske mehanizacije (uključujući i traktore) i mehanizacij</w:t>
      </w:r>
      <w:r>
        <w:rPr>
          <w:rFonts w:ascii="Tahoma" w:hAnsi="Tahoma" w:cs="Tahoma"/>
        </w:rPr>
        <w:t>e za održavanje ski staza i parkinga na skijalištima, ima kupac mineralnih ulja u skladu sa zakonom.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Kupcem mineralnih ulja iz stava 1 ovog člana smatra se: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pravno lice, odnosno preduzetnik, koje je upisano u odgovarajući Registar poljoprivrednih proizv</w:t>
      </w:r>
      <w:r>
        <w:rPr>
          <w:rFonts w:ascii="Tahoma" w:hAnsi="Tahoma" w:cs="Tahoma"/>
        </w:rPr>
        <w:t>ođača koji se vodi u Ministarstvu poljoprivrede i ruralnog razvoja (u daljem tekstu:Registar);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pravno lice, odnosno preduzetnik korisnik šuma odnosno koncesionar u šumarstvu koji koriste šumsku mehanizaciju, i 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pravno lice odnosno preduzetnik koje ko</w:t>
      </w:r>
      <w:r>
        <w:rPr>
          <w:rFonts w:ascii="Tahoma" w:hAnsi="Tahoma" w:cs="Tahoma"/>
        </w:rPr>
        <w:t>risti mehanizaciju za održavanje ski staza i parkinga na skijalištima.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Poljoprivrednom mehanizacijom iz stava 1 ovog člana smatraju se kombajni, traktori, motokultivatori, kosačice, jednoosovinske i dvoosovinske mašine, uključujući i pumpe za navodnjavanje</w:t>
      </w:r>
      <w:r>
        <w:rPr>
          <w:rFonts w:ascii="Tahoma" w:hAnsi="Tahoma" w:cs="Tahoma"/>
        </w:rPr>
        <w:t xml:space="preserve"> i prskanje, koja za pogon koriste mineralna ulja.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Šumskom mehanizacijom iz stava 1 ovog člana smatraju se šumski traktori, buldožeri, utovarne mašine, valjci, kamioni sa greiderima i terenska vozila koja za pogon koriste mineralna ulja.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Mehanizacijom za o</w:t>
      </w:r>
      <w:r>
        <w:rPr>
          <w:rFonts w:ascii="Tahoma" w:hAnsi="Tahoma" w:cs="Tahoma"/>
        </w:rPr>
        <w:t>državanje ski staza i parkinga na skijalištima iz stava 1 ovog člana, smatraju se tabači snijega, radne mašine za održavanje parkinga, pomoćni agregati za alternativno napajanje rada žičare, mehanizacije za proizvodnju vještačkog snijega i vozila za čišćen</w:t>
      </w:r>
      <w:r>
        <w:rPr>
          <w:rFonts w:ascii="Tahoma" w:hAnsi="Tahoma" w:cs="Tahoma"/>
        </w:rPr>
        <w:t>je snijega, koja za pogon koriste mineralna ulja.</w:t>
      </w:r>
    </w:p>
    <w:p w:rsidR="00000000" w:rsidRDefault="0028744D">
      <w:pPr>
        <w:jc w:val="center"/>
        <w:divId w:val="53565520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 ﻿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Povraćaj plaćene akcize vrši se na osnovu zahtjeva koji kupac mineralnih ulja podnosi nadležnom carinskom organu (u daljem tekstu: carinski organ), u roku od 15 dana po isteku kvartala u kojem je </w:t>
      </w:r>
      <w:r>
        <w:rPr>
          <w:rFonts w:ascii="Tahoma" w:hAnsi="Tahoma" w:cs="Tahoma"/>
        </w:rPr>
        <w:t>nabavljeno mineralno ulje.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Zahtjev iz stava 1 ovog člana podnosi se na Obrascu 1 "Zahtjev za povraćaj plaćene akcize” koji je sastavni dio ovog pravilnika. </w:t>
      </w:r>
    </w:p>
    <w:p w:rsidR="00000000" w:rsidRDefault="0028744D">
      <w:pPr>
        <w:jc w:val="center"/>
        <w:divId w:val="81055558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Član 4 ﻿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Kupac mineralnih ulja uz zahtjev iz člana 3 stav 1 ovog pravilnika podnosi: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dokaz o up</w:t>
      </w:r>
      <w:r>
        <w:rPr>
          <w:rFonts w:ascii="Tahoma" w:hAnsi="Tahoma" w:cs="Tahoma"/>
        </w:rPr>
        <w:t>isu u Registar, odnosno odobrenje za obavljanje djelatnosti iz člana 2 stav 2 ovog pravilnika izdato od organa državne uprave nadležnog za poslove poljoprivrede i šumarstva, odnosno organa državne uprave nadležnog za poslove održivog razvoja i turizma (u d</w:t>
      </w:r>
      <w:r>
        <w:rPr>
          <w:rFonts w:ascii="Tahoma" w:hAnsi="Tahoma" w:cs="Tahoma"/>
        </w:rPr>
        <w:t>aljem tekstu: nadležni organ),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r>
        <w:rPr>
          <w:rFonts w:ascii="Tahoma" w:hAnsi="Tahoma" w:cs="Tahoma"/>
          <w:b/>
          <w:bCs/>
        </w:rPr>
        <w:t xml:space="preserve">- </w:t>
      </w:r>
      <w:r>
        <w:rPr>
          <w:rFonts w:ascii="Tahoma" w:hAnsi="Tahoma" w:cs="Tahoma"/>
          <w:b/>
          <w:bCs/>
          <w:lang w:val="hr-HR"/>
        </w:rPr>
        <w:t>brisana -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dokaz o registraciji poljoprivredne, šumske mehanizacije i mehanizacije za održavanje ski staza i parking skijališta, ako je registracija obavezna;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kopiju računa o izvršenoj nabavci koji mora da sadrži po</w:t>
      </w:r>
      <w:r>
        <w:rPr>
          <w:rFonts w:ascii="Tahoma" w:hAnsi="Tahoma" w:cs="Tahoma"/>
        </w:rPr>
        <w:t>datke o prodavcu, kupcu mineralnih ulja, njihovoj količini, datum prodaje, koji je na poleđini ovjeren potpisom i otiskom pečata prodavca;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broj računa (žiro-račun) kupca mineralnih ulja kod poslovne banke;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podatak o ostvarenom prometu po osnovu koga </w:t>
      </w:r>
      <w:r>
        <w:rPr>
          <w:rFonts w:ascii="Tahoma" w:hAnsi="Tahoma" w:cs="Tahoma"/>
        </w:rPr>
        <w:t>se traži povraćaj, i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7) kopije mjesečnih prijava za obračun poreza na dodatu vrijednost ("Obrazac PR PDV-2") za period za koji se traži povraćaj, ako je podnosilac zahtjeva obveznik poreza na dodatu vrijednost.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Povraćaj plaćene akcize može se izvršiti samo</w:t>
      </w:r>
      <w:r>
        <w:rPr>
          <w:rFonts w:ascii="Tahoma" w:hAnsi="Tahoma" w:cs="Tahoma"/>
        </w:rPr>
        <w:t xml:space="preserve"> na osnovu računa koji sadrži podatke iz stava 1 tačka 5 ovog člana.</w:t>
      </w:r>
    </w:p>
    <w:p w:rsidR="00000000" w:rsidRDefault="0028744D">
      <w:pPr>
        <w:jc w:val="center"/>
        <w:divId w:val="45803519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5 ﻿</w:t>
      </w:r>
    </w:p>
    <w:p w:rsidR="00000000" w:rsidRDefault="0028744D">
      <w:pPr>
        <w:jc w:val="center"/>
        <w:divId w:val="105153924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- </w:t>
      </w:r>
      <w:r>
        <w:rPr>
          <w:rFonts w:ascii="Tahoma" w:eastAsia="Times New Roman" w:hAnsi="Tahoma" w:cs="Tahoma"/>
          <w:b/>
          <w:bCs/>
          <w:lang w:val="hr-HR"/>
        </w:rPr>
        <w:t>brisan -</w:t>
      </w:r>
    </w:p>
    <w:p w:rsidR="00000000" w:rsidRDefault="0028744D">
      <w:pPr>
        <w:jc w:val="center"/>
        <w:divId w:val="11753371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6 ﻿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Prodavci mineralnih ulja vode evidenciju o kupcima i prodatim količinama mineralnih ulja iz člana 30a stav 1 Zakona o akcizama.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Evidencija iz stava 1 ovog člana naročito sadrži sljedeće podatke: naziv, sjedište, PIB kupca mineralnih ulja, datum prodaje i prodate količine tih ulja.</w:t>
      </w:r>
    </w:p>
    <w:p w:rsidR="00000000" w:rsidRDefault="0028744D">
      <w:pPr>
        <w:jc w:val="center"/>
        <w:divId w:val="103088314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7 ﻿</w:t>
      </w:r>
    </w:p>
    <w:p w:rsidR="00000000" w:rsidRDefault="0028744D">
      <w:pPr>
        <w:jc w:val="center"/>
        <w:divId w:val="196388066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- prestao da važi -</w:t>
      </w:r>
    </w:p>
    <w:p w:rsidR="00000000" w:rsidRDefault="0028744D">
      <w:pPr>
        <w:jc w:val="center"/>
        <w:divId w:val="179112407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8</w:t>
      </w:r>
    </w:p>
    <w:p w:rsidR="00000000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Danom početka primjene ovog pravilnika prestaje da važi Pravilnik</w:t>
      </w:r>
      <w:r>
        <w:rPr>
          <w:rFonts w:ascii="Tahoma" w:hAnsi="Tahoma" w:cs="Tahoma"/>
        </w:rPr>
        <w:t xml:space="preserve"> o načinu i uslovima povraćaja akcize na mineralna ulja koja se upotrebljavaju za pogon poljoprivredne i šumske mehanizacije ("Službeni list CG", br. 23/11 i 42/13).</w:t>
      </w:r>
    </w:p>
    <w:p w:rsidR="00000000" w:rsidRDefault="0028744D">
      <w:pPr>
        <w:jc w:val="center"/>
        <w:divId w:val="42349825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9</w:t>
      </w:r>
    </w:p>
    <w:p w:rsidR="0028744D" w:rsidRDefault="0028744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Ovaj pravilnik stupa na snagu narednog dana od dana objavljivanja u "Službenom list</w:t>
      </w:r>
      <w:r>
        <w:rPr>
          <w:rFonts w:ascii="Tahoma" w:hAnsi="Tahoma" w:cs="Tahoma"/>
        </w:rPr>
        <w:t>u Crne Gore”, a primjenjivaće se od 1. januara 2015. godine.</w:t>
      </w:r>
    </w:p>
    <w:sectPr w:rsidR="00287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9B"/>
    <w:rsid w:val="00122F9B"/>
    <w:rsid w:val="0028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6837E-8F0C-470B-992F-C98FB443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299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845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05647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16265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1188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0794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6158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8115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7435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1892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42650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načinu i uslovima povraćaja akcize na mineralna ulja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načinu i uslovima povraćaja akcize na mineralna ulja</dc:title>
  <dc:subject/>
  <dc:creator>Danijela Pejovic</dc:creator>
  <cp:keywords/>
  <dc:description/>
  <cp:lastModifiedBy>Danijela Pejovic</cp:lastModifiedBy>
  <cp:revision>2</cp:revision>
  <dcterms:created xsi:type="dcterms:W3CDTF">2026-03-24T06:34:00Z</dcterms:created>
  <dcterms:modified xsi:type="dcterms:W3CDTF">2026-03-24T06:34:00Z</dcterms:modified>
</cp:coreProperties>
</file>