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2F6A" w:rsidRPr="00DC2F6A" w:rsidRDefault="00DC2F6A" w:rsidP="00DC2F6A">
      <w:pPr>
        <w:jc w:val="both"/>
        <w:rPr>
          <w:rFonts w:ascii="Times New Roman" w:hAnsi="Times New Roman" w:cs="Times New Roman"/>
          <w:sz w:val="24"/>
          <w:szCs w:val="24"/>
        </w:rPr>
      </w:pPr>
      <w:r>
        <w:rPr>
          <w:rFonts w:ascii="Times New Roman" w:hAnsi="Times New Roman" w:cs="Times New Roman"/>
          <w:sz w:val="24"/>
          <w:szCs w:val="24"/>
        </w:rPr>
        <w:t xml:space="preserve">           </w:t>
      </w:r>
      <w:r w:rsidRPr="00DC2F6A">
        <w:rPr>
          <w:rFonts w:ascii="Times New Roman" w:hAnsi="Times New Roman" w:cs="Times New Roman"/>
          <w:sz w:val="24"/>
          <w:szCs w:val="24"/>
        </w:rPr>
        <w:t>Pursuant to Article 12 of the Regulation on the Government of Montenegro ("Official Gazette of Montenegro", No. 80/08, 14/17, 28/18 and 63/22), the Government of Montenegro, at its session of 15 February 2023, adopted</w:t>
      </w:r>
    </w:p>
    <w:p w:rsidR="00DC2F6A" w:rsidRPr="00DC2F6A" w:rsidRDefault="00DC2F6A" w:rsidP="00DC2F6A">
      <w:pPr>
        <w:jc w:val="both"/>
        <w:rPr>
          <w:rFonts w:ascii="Times New Roman" w:hAnsi="Times New Roman" w:cs="Times New Roman"/>
          <w:sz w:val="24"/>
          <w:szCs w:val="24"/>
        </w:rPr>
      </w:pPr>
    </w:p>
    <w:p w:rsidR="00DC2F6A" w:rsidRPr="00DC2F6A" w:rsidRDefault="00DC2F6A" w:rsidP="00DC2F6A">
      <w:pPr>
        <w:jc w:val="center"/>
        <w:rPr>
          <w:rFonts w:ascii="Times New Roman" w:hAnsi="Times New Roman" w:cs="Times New Roman"/>
          <w:b/>
          <w:sz w:val="24"/>
          <w:szCs w:val="24"/>
        </w:rPr>
      </w:pPr>
      <w:r w:rsidRPr="00DC2F6A">
        <w:rPr>
          <w:rFonts w:ascii="Times New Roman" w:hAnsi="Times New Roman" w:cs="Times New Roman"/>
          <w:b/>
          <w:sz w:val="24"/>
          <w:szCs w:val="24"/>
        </w:rPr>
        <w:t>DECISION</w:t>
      </w:r>
    </w:p>
    <w:p w:rsidR="00DC2F6A" w:rsidRPr="00DC2F6A" w:rsidRDefault="00DC2F6A" w:rsidP="00DC2F6A">
      <w:pPr>
        <w:jc w:val="center"/>
        <w:rPr>
          <w:rFonts w:ascii="Times New Roman" w:hAnsi="Times New Roman" w:cs="Times New Roman"/>
          <w:b/>
          <w:sz w:val="24"/>
          <w:szCs w:val="24"/>
        </w:rPr>
      </w:pPr>
      <w:r w:rsidRPr="00DC2F6A">
        <w:rPr>
          <w:rFonts w:ascii="Times New Roman" w:hAnsi="Times New Roman" w:cs="Times New Roman"/>
          <w:b/>
          <w:sz w:val="24"/>
          <w:szCs w:val="24"/>
        </w:rPr>
        <w:t>ON AMENDMENTS TO THE DECISION ON ESTABLISHING A COORDINATION BODY FOR MONITORING AND MANAGING THE POLICY OF PREVENTION AND COMBATING IRREGULARITIES FOR THE PROTECTION OF THE FINANCIAL INTERESTS OF THE EUROPEAN UNION (AFCOS NETWORK)</w:t>
      </w:r>
    </w:p>
    <w:p w:rsidR="00DC2F6A" w:rsidRPr="00DC2F6A" w:rsidRDefault="00DC2F6A" w:rsidP="00DC2F6A">
      <w:pPr>
        <w:jc w:val="both"/>
        <w:rPr>
          <w:rFonts w:ascii="Times New Roman" w:hAnsi="Times New Roman" w:cs="Times New Roman"/>
          <w:sz w:val="24"/>
          <w:szCs w:val="24"/>
        </w:rPr>
      </w:pPr>
    </w:p>
    <w:p w:rsidR="00DC2F6A" w:rsidRPr="00DC2F6A" w:rsidRDefault="00DC2F6A" w:rsidP="00DC2F6A">
      <w:pPr>
        <w:jc w:val="both"/>
        <w:rPr>
          <w:rFonts w:ascii="Times New Roman" w:hAnsi="Times New Roman" w:cs="Times New Roman"/>
          <w:sz w:val="24"/>
          <w:szCs w:val="24"/>
        </w:rPr>
      </w:pPr>
      <w:r w:rsidRPr="00DC2F6A">
        <w:rPr>
          <w:rFonts w:ascii="Times New Roman" w:hAnsi="Times New Roman" w:cs="Times New Roman"/>
          <w:sz w:val="24"/>
          <w:szCs w:val="24"/>
        </w:rPr>
        <w:t xml:space="preserve">1. </w:t>
      </w:r>
      <w:bookmarkStart w:id="0" w:name="_GoBack"/>
      <w:bookmarkEnd w:id="0"/>
      <w:r w:rsidRPr="00DC2F6A">
        <w:rPr>
          <w:rFonts w:ascii="Times New Roman" w:hAnsi="Times New Roman" w:cs="Times New Roman"/>
          <w:sz w:val="24"/>
          <w:szCs w:val="24"/>
        </w:rPr>
        <w:t>Coordination Body for Monitoring and Managing the Policy of Prevention and Combating Irregularities for the Protection of the Financial Interests of the European Union (hereinafter: AFCOS Network) is hereby established, consisting of:</w:t>
      </w:r>
    </w:p>
    <w:p w:rsidR="00DC2F6A" w:rsidRPr="00DC2F6A" w:rsidRDefault="00DC2F6A" w:rsidP="00DC2F6A">
      <w:pPr>
        <w:jc w:val="both"/>
        <w:rPr>
          <w:rFonts w:ascii="Times New Roman" w:hAnsi="Times New Roman" w:cs="Times New Roman"/>
          <w:sz w:val="24"/>
          <w:szCs w:val="24"/>
        </w:rPr>
      </w:pPr>
      <w:r w:rsidRPr="00DC2F6A">
        <w:rPr>
          <w:rFonts w:ascii="Times New Roman" w:hAnsi="Times New Roman" w:cs="Times New Roman"/>
          <w:sz w:val="24"/>
          <w:szCs w:val="24"/>
        </w:rPr>
        <w:t>1) representative of the Ministry of Finance, coordinator;</w:t>
      </w:r>
    </w:p>
    <w:p w:rsidR="00DC2F6A" w:rsidRPr="00DC2F6A" w:rsidRDefault="00DC2F6A" w:rsidP="00DC2F6A">
      <w:pPr>
        <w:jc w:val="both"/>
        <w:rPr>
          <w:rFonts w:ascii="Times New Roman" w:hAnsi="Times New Roman" w:cs="Times New Roman"/>
          <w:sz w:val="24"/>
          <w:szCs w:val="24"/>
        </w:rPr>
      </w:pPr>
      <w:r w:rsidRPr="00DC2F6A">
        <w:rPr>
          <w:rFonts w:ascii="Times New Roman" w:hAnsi="Times New Roman" w:cs="Times New Roman"/>
          <w:sz w:val="24"/>
          <w:szCs w:val="24"/>
        </w:rPr>
        <w:t>2) representative of the Ministry of Finance, deputy coordinator;</w:t>
      </w:r>
    </w:p>
    <w:p w:rsidR="00DC2F6A" w:rsidRPr="00DC2F6A" w:rsidRDefault="00DC2F6A" w:rsidP="00DC2F6A">
      <w:pPr>
        <w:jc w:val="both"/>
        <w:rPr>
          <w:rFonts w:ascii="Times New Roman" w:hAnsi="Times New Roman" w:cs="Times New Roman"/>
          <w:sz w:val="24"/>
          <w:szCs w:val="24"/>
        </w:rPr>
      </w:pPr>
      <w:r w:rsidRPr="00DC2F6A">
        <w:rPr>
          <w:rFonts w:ascii="Times New Roman" w:hAnsi="Times New Roman" w:cs="Times New Roman"/>
          <w:sz w:val="24"/>
          <w:szCs w:val="24"/>
        </w:rPr>
        <w:t>3) representative of the Ministry of Finance, Directorate for Management Structure, member;</w:t>
      </w:r>
    </w:p>
    <w:p w:rsidR="00DC2F6A" w:rsidRPr="00DC2F6A" w:rsidRDefault="00DC2F6A" w:rsidP="00DC2F6A">
      <w:pPr>
        <w:jc w:val="both"/>
        <w:rPr>
          <w:rFonts w:ascii="Times New Roman" w:hAnsi="Times New Roman" w:cs="Times New Roman"/>
          <w:sz w:val="24"/>
          <w:szCs w:val="24"/>
        </w:rPr>
      </w:pPr>
      <w:r w:rsidRPr="00DC2F6A">
        <w:rPr>
          <w:rFonts w:ascii="Times New Roman" w:hAnsi="Times New Roman" w:cs="Times New Roman"/>
          <w:sz w:val="24"/>
          <w:szCs w:val="24"/>
        </w:rPr>
        <w:t>4) representative of the Ministry of Justice, member</w:t>
      </w:r>
    </w:p>
    <w:p w:rsidR="00DC2F6A" w:rsidRPr="00DC2F6A" w:rsidRDefault="00DC2F6A" w:rsidP="00DC2F6A">
      <w:pPr>
        <w:jc w:val="both"/>
        <w:rPr>
          <w:rFonts w:ascii="Times New Roman" w:hAnsi="Times New Roman" w:cs="Times New Roman"/>
          <w:sz w:val="24"/>
          <w:szCs w:val="24"/>
        </w:rPr>
      </w:pPr>
      <w:r w:rsidRPr="00DC2F6A">
        <w:rPr>
          <w:rFonts w:ascii="Times New Roman" w:hAnsi="Times New Roman" w:cs="Times New Roman"/>
          <w:sz w:val="24"/>
          <w:szCs w:val="24"/>
        </w:rPr>
        <w:t>5) representative of the Ministry of European Affairs, member;</w:t>
      </w:r>
    </w:p>
    <w:p w:rsidR="00DC2F6A" w:rsidRPr="00DC2F6A" w:rsidRDefault="00DC2F6A" w:rsidP="00DC2F6A">
      <w:pPr>
        <w:jc w:val="both"/>
        <w:rPr>
          <w:rFonts w:ascii="Times New Roman" w:hAnsi="Times New Roman" w:cs="Times New Roman"/>
          <w:sz w:val="24"/>
          <w:szCs w:val="24"/>
        </w:rPr>
      </w:pPr>
      <w:r w:rsidRPr="00DC2F6A">
        <w:rPr>
          <w:rFonts w:ascii="Times New Roman" w:hAnsi="Times New Roman" w:cs="Times New Roman"/>
          <w:sz w:val="24"/>
          <w:szCs w:val="24"/>
        </w:rPr>
        <w:t>6) representative of the Ministry of Internal Affairs, member;</w:t>
      </w:r>
    </w:p>
    <w:p w:rsidR="00DC2F6A" w:rsidRPr="00DC2F6A" w:rsidRDefault="00DC2F6A" w:rsidP="00DC2F6A">
      <w:pPr>
        <w:jc w:val="both"/>
        <w:rPr>
          <w:rFonts w:ascii="Times New Roman" w:hAnsi="Times New Roman" w:cs="Times New Roman"/>
          <w:sz w:val="24"/>
          <w:szCs w:val="24"/>
        </w:rPr>
      </w:pPr>
      <w:r w:rsidRPr="00DC2F6A">
        <w:rPr>
          <w:rFonts w:ascii="Times New Roman" w:hAnsi="Times New Roman" w:cs="Times New Roman"/>
          <w:sz w:val="24"/>
          <w:szCs w:val="24"/>
        </w:rPr>
        <w:t>7) representative of the Police Administration, member;</w:t>
      </w:r>
    </w:p>
    <w:p w:rsidR="00DC2F6A" w:rsidRPr="00DC2F6A" w:rsidRDefault="00DC2F6A" w:rsidP="00DC2F6A">
      <w:pPr>
        <w:jc w:val="both"/>
        <w:rPr>
          <w:rFonts w:ascii="Times New Roman" w:hAnsi="Times New Roman" w:cs="Times New Roman"/>
          <w:sz w:val="24"/>
          <w:szCs w:val="24"/>
        </w:rPr>
      </w:pPr>
      <w:r w:rsidRPr="00DC2F6A">
        <w:rPr>
          <w:rFonts w:ascii="Times New Roman" w:hAnsi="Times New Roman" w:cs="Times New Roman"/>
          <w:sz w:val="24"/>
          <w:szCs w:val="24"/>
        </w:rPr>
        <w:t>8) representative of the Revenue and Customs Administration, member;</w:t>
      </w:r>
    </w:p>
    <w:p w:rsidR="00DC2F6A" w:rsidRPr="00DC2F6A" w:rsidRDefault="00DC2F6A" w:rsidP="00DC2F6A">
      <w:pPr>
        <w:jc w:val="both"/>
        <w:rPr>
          <w:rFonts w:ascii="Times New Roman" w:hAnsi="Times New Roman" w:cs="Times New Roman"/>
          <w:sz w:val="24"/>
          <w:szCs w:val="24"/>
        </w:rPr>
      </w:pPr>
      <w:r w:rsidRPr="00DC2F6A">
        <w:rPr>
          <w:rFonts w:ascii="Times New Roman" w:hAnsi="Times New Roman" w:cs="Times New Roman"/>
          <w:sz w:val="24"/>
          <w:szCs w:val="24"/>
        </w:rPr>
        <w:t>9) representative of the Audit Authority, member;</w:t>
      </w:r>
    </w:p>
    <w:p w:rsidR="00DC2F6A" w:rsidRPr="00DC2F6A" w:rsidRDefault="00DC2F6A" w:rsidP="00DC2F6A">
      <w:pPr>
        <w:jc w:val="both"/>
        <w:rPr>
          <w:rFonts w:ascii="Times New Roman" w:hAnsi="Times New Roman" w:cs="Times New Roman"/>
          <w:sz w:val="24"/>
          <w:szCs w:val="24"/>
        </w:rPr>
      </w:pPr>
      <w:r w:rsidRPr="00DC2F6A">
        <w:rPr>
          <w:rFonts w:ascii="Times New Roman" w:hAnsi="Times New Roman" w:cs="Times New Roman"/>
          <w:sz w:val="24"/>
          <w:szCs w:val="24"/>
        </w:rPr>
        <w:t>10) representative of the Supreme State Prosecutor's Office, member;</w:t>
      </w:r>
    </w:p>
    <w:p w:rsidR="00DC2F6A" w:rsidRPr="00DC2F6A" w:rsidRDefault="00DC2F6A" w:rsidP="00DC2F6A">
      <w:pPr>
        <w:jc w:val="both"/>
        <w:rPr>
          <w:rFonts w:ascii="Times New Roman" w:hAnsi="Times New Roman" w:cs="Times New Roman"/>
          <w:sz w:val="24"/>
          <w:szCs w:val="24"/>
        </w:rPr>
      </w:pPr>
      <w:r w:rsidRPr="00DC2F6A">
        <w:rPr>
          <w:rFonts w:ascii="Times New Roman" w:hAnsi="Times New Roman" w:cs="Times New Roman"/>
          <w:sz w:val="24"/>
          <w:szCs w:val="24"/>
        </w:rPr>
        <w:t>11) representative of the Anti-Corruption Agency, member.</w:t>
      </w:r>
    </w:p>
    <w:p w:rsidR="00DC2F6A" w:rsidRPr="00DC2F6A" w:rsidRDefault="00DC2F6A" w:rsidP="00DC2F6A">
      <w:pPr>
        <w:jc w:val="both"/>
        <w:rPr>
          <w:rFonts w:ascii="Times New Roman" w:hAnsi="Times New Roman" w:cs="Times New Roman"/>
          <w:sz w:val="24"/>
          <w:szCs w:val="24"/>
        </w:rPr>
      </w:pPr>
      <w:r w:rsidRPr="00DC2F6A">
        <w:rPr>
          <w:rFonts w:ascii="Times New Roman" w:hAnsi="Times New Roman" w:cs="Times New Roman"/>
          <w:sz w:val="24"/>
          <w:szCs w:val="24"/>
        </w:rPr>
        <w:t>1a. The Government of Montenegro shall appoint the coordinator, deputy coordinator and members of the AFCOS network by a special decision.</w:t>
      </w:r>
    </w:p>
    <w:p w:rsidR="00DC2F6A" w:rsidRPr="00DC2F6A" w:rsidRDefault="00DC2F6A" w:rsidP="00DC2F6A">
      <w:pPr>
        <w:jc w:val="both"/>
        <w:rPr>
          <w:rFonts w:ascii="Times New Roman" w:hAnsi="Times New Roman" w:cs="Times New Roman"/>
          <w:sz w:val="24"/>
          <w:szCs w:val="24"/>
        </w:rPr>
      </w:pPr>
      <w:r w:rsidRPr="00DC2F6A">
        <w:rPr>
          <w:rFonts w:ascii="Times New Roman" w:hAnsi="Times New Roman" w:cs="Times New Roman"/>
          <w:sz w:val="24"/>
          <w:szCs w:val="24"/>
        </w:rPr>
        <w:t>2. The tasks of the AFCOS network are:</w:t>
      </w:r>
    </w:p>
    <w:p w:rsidR="00DC2F6A" w:rsidRDefault="00DC2F6A" w:rsidP="00DC2F6A">
      <w:pPr>
        <w:jc w:val="both"/>
        <w:rPr>
          <w:rFonts w:ascii="Times New Roman" w:hAnsi="Times New Roman" w:cs="Times New Roman"/>
          <w:sz w:val="24"/>
          <w:szCs w:val="24"/>
        </w:rPr>
      </w:pPr>
      <w:r w:rsidRPr="00DC2F6A">
        <w:rPr>
          <w:rFonts w:ascii="Times New Roman" w:hAnsi="Times New Roman" w:cs="Times New Roman"/>
          <w:sz w:val="24"/>
          <w:szCs w:val="24"/>
        </w:rPr>
        <w:t>• Development of the National Anti-Fraud Strategy for the Protection of the Financial Interests of the European Union (hereinafter referred to as the Strategy) and the Action Plan for the Implementation of the Strategy;</w:t>
      </w:r>
    </w:p>
    <w:p w:rsidR="00DC2F6A" w:rsidRDefault="00DC2F6A" w:rsidP="00DC2F6A">
      <w:pPr>
        <w:jc w:val="both"/>
        <w:rPr>
          <w:rFonts w:ascii="Times New Roman" w:hAnsi="Times New Roman" w:cs="Times New Roman"/>
          <w:sz w:val="24"/>
          <w:szCs w:val="24"/>
        </w:rPr>
      </w:pPr>
      <w:r w:rsidRPr="00DC2F6A">
        <w:rPr>
          <w:rFonts w:ascii="Times New Roman" w:hAnsi="Times New Roman" w:cs="Times New Roman"/>
          <w:sz w:val="24"/>
          <w:szCs w:val="24"/>
        </w:rPr>
        <w:t>• Monitoring the implementation of the Strategy and the Action Plan for its Implementation;</w:t>
      </w:r>
    </w:p>
    <w:p w:rsidR="00DC2F6A" w:rsidRPr="00DC2F6A" w:rsidRDefault="00DC2F6A" w:rsidP="00DC2F6A">
      <w:pPr>
        <w:jc w:val="both"/>
        <w:rPr>
          <w:rFonts w:ascii="Times New Roman" w:hAnsi="Times New Roman" w:cs="Times New Roman"/>
          <w:sz w:val="24"/>
          <w:szCs w:val="24"/>
        </w:rPr>
      </w:pPr>
      <w:r w:rsidRPr="00DC2F6A">
        <w:rPr>
          <w:rFonts w:ascii="Times New Roman" w:hAnsi="Times New Roman" w:cs="Times New Roman"/>
          <w:sz w:val="24"/>
          <w:szCs w:val="24"/>
        </w:rPr>
        <w:lastRenderedPageBreak/>
        <w:t>• Initiating the adoption of regulations of importance for the effective protection of the financial interests of the European Union;</w:t>
      </w:r>
    </w:p>
    <w:p w:rsidR="00242572" w:rsidRDefault="00DC2F6A" w:rsidP="00DC2F6A">
      <w:pPr>
        <w:jc w:val="both"/>
        <w:rPr>
          <w:rFonts w:ascii="Times New Roman" w:hAnsi="Times New Roman" w:cs="Times New Roman"/>
          <w:sz w:val="24"/>
          <w:szCs w:val="24"/>
        </w:rPr>
      </w:pPr>
      <w:r w:rsidRPr="00DC2F6A">
        <w:rPr>
          <w:rFonts w:ascii="Times New Roman" w:hAnsi="Times New Roman" w:cs="Times New Roman"/>
          <w:sz w:val="24"/>
          <w:szCs w:val="24"/>
        </w:rPr>
        <w:t>• Consideration of possible cases of irregularities and fraud relating to the violation of contracts, provisions and rules, and in relation to the protection of the financial interests of the European Union, based on information and knowledge of the members of the AFCOS network and interested parties;</w:t>
      </w:r>
    </w:p>
    <w:p w:rsidR="00DC2F6A" w:rsidRPr="00DC2F6A" w:rsidRDefault="00DC2F6A" w:rsidP="00DC2F6A">
      <w:pPr>
        <w:jc w:val="both"/>
        <w:rPr>
          <w:rFonts w:ascii="Times New Roman" w:hAnsi="Times New Roman" w:cs="Times New Roman"/>
          <w:sz w:val="24"/>
          <w:szCs w:val="24"/>
        </w:rPr>
      </w:pPr>
      <w:r w:rsidRPr="00DC2F6A">
        <w:rPr>
          <w:rFonts w:ascii="Times New Roman" w:hAnsi="Times New Roman" w:cs="Times New Roman"/>
          <w:sz w:val="24"/>
          <w:szCs w:val="24"/>
        </w:rPr>
        <w:t>• Reporting to the European Anti-Fraud Office (OLAF) on cases of irregularities, i.e. fraud affecting the financial interests of the European Union;</w:t>
      </w:r>
    </w:p>
    <w:p w:rsidR="00DC2F6A" w:rsidRPr="00DC2F6A" w:rsidRDefault="00DC2F6A" w:rsidP="00DC2F6A">
      <w:pPr>
        <w:jc w:val="both"/>
        <w:rPr>
          <w:rFonts w:ascii="Times New Roman" w:hAnsi="Times New Roman" w:cs="Times New Roman"/>
          <w:sz w:val="24"/>
          <w:szCs w:val="24"/>
        </w:rPr>
      </w:pPr>
      <w:r w:rsidRPr="00DC2F6A">
        <w:rPr>
          <w:rFonts w:ascii="Times New Roman" w:hAnsi="Times New Roman" w:cs="Times New Roman"/>
          <w:sz w:val="24"/>
          <w:szCs w:val="24"/>
        </w:rPr>
        <w:t>• Strengthening inter-institutional cooperation and exchange of information between bodies whose representatives are involved in the work of the AFCOS network in order to protect the financial interests of the European Union;</w:t>
      </w:r>
    </w:p>
    <w:p w:rsidR="00DC2F6A" w:rsidRPr="00DC2F6A" w:rsidRDefault="00DC2F6A" w:rsidP="00DC2F6A">
      <w:pPr>
        <w:jc w:val="both"/>
        <w:rPr>
          <w:rFonts w:ascii="Times New Roman" w:hAnsi="Times New Roman" w:cs="Times New Roman"/>
          <w:sz w:val="24"/>
          <w:szCs w:val="24"/>
        </w:rPr>
      </w:pPr>
      <w:r w:rsidRPr="00DC2F6A">
        <w:rPr>
          <w:rFonts w:ascii="Times New Roman" w:hAnsi="Times New Roman" w:cs="Times New Roman"/>
          <w:sz w:val="24"/>
          <w:szCs w:val="24"/>
        </w:rPr>
        <w:t>• Keeping a register of established irregularities, as well as monitoring the implementation of the findings stated in the reports submitted to OLAF;</w:t>
      </w:r>
    </w:p>
    <w:p w:rsidR="00DC2F6A" w:rsidRPr="00DC2F6A" w:rsidRDefault="00DC2F6A" w:rsidP="00DC2F6A">
      <w:pPr>
        <w:jc w:val="both"/>
        <w:rPr>
          <w:rFonts w:ascii="Times New Roman" w:hAnsi="Times New Roman" w:cs="Times New Roman"/>
          <w:sz w:val="24"/>
          <w:szCs w:val="24"/>
        </w:rPr>
      </w:pPr>
      <w:r w:rsidRPr="00DC2F6A">
        <w:rPr>
          <w:rFonts w:ascii="Times New Roman" w:hAnsi="Times New Roman" w:cs="Times New Roman"/>
          <w:sz w:val="24"/>
          <w:szCs w:val="24"/>
        </w:rPr>
        <w:t>• Implementing educational programs in accordance with the needs of the institutions whose representatives are part of the AFCOS network;</w:t>
      </w:r>
    </w:p>
    <w:p w:rsidR="00DC2F6A" w:rsidRPr="00DC2F6A" w:rsidRDefault="00DC2F6A" w:rsidP="00DC2F6A">
      <w:pPr>
        <w:jc w:val="both"/>
        <w:rPr>
          <w:rFonts w:ascii="Times New Roman" w:hAnsi="Times New Roman" w:cs="Times New Roman"/>
          <w:sz w:val="24"/>
          <w:szCs w:val="24"/>
        </w:rPr>
      </w:pPr>
      <w:r w:rsidRPr="00DC2F6A">
        <w:rPr>
          <w:rFonts w:ascii="Times New Roman" w:hAnsi="Times New Roman" w:cs="Times New Roman"/>
          <w:sz w:val="24"/>
          <w:szCs w:val="24"/>
        </w:rPr>
        <w:t>3. Sessions of the AFCOS network are held as needed, and at least quarterly.</w:t>
      </w:r>
    </w:p>
    <w:p w:rsidR="00DC2F6A" w:rsidRPr="00DC2F6A" w:rsidRDefault="00DC2F6A" w:rsidP="00DC2F6A">
      <w:pPr>
        <w:jc w:val="both"/>
        <w:rPr>
          <w:rFonts w:ascii="Times New Roman" w:hAnsi="Times New Roman" w:cs="Times New Roman"/>
          <w:sz w:val="24"/>
          <w:szCs w:val="24"/>
        </w:rPr>
      </w:pPr>
      <w:r w:rsidRPr="00DC2F6A">
        <w:rPr>
          <w:rFonts w:ascii="Times New Roman" w:hAnsi="Times New Roman" w:cs="Times New Roman"/>
          <w:sz w:val="24"/>
          <w:szCs w:val="24"/>
        </w:rPr>
        <w:t>4. The AFCOS network adopts rules of procedure, which regulate in more detail the manner of operation of the AFCOS network.</w:t>
      </w:r>
    </w:p>
    <w:p w:rsidR="00DC2F6A" w:rsidRPr="00DC2F6A" w:rsidRDefault="00DC2F6A" w:rsidP="00DC2F6A">
      <w:pPr>
        <w:jc w:val="both"/>
        <w:rPr>
          <w:rFonts w:ascii="Times New Roman" w:hAnsi="Times New Roman" w:cs="Times New Roman"/>
          <w:sz w:val="24"/>
          <w:szCs w:val="24"/>
        </w:rPr>
      </w:pPr>
      <w:r w:rsidRPr="00DC2F6A">
        <w:rPr>
          <w:rFonts w:ascii="Times New Roman" w:hAnsi="Times New Roman" w:cs="Times New Roman"/>
          <w:sz w:val="24"/>
          <w:szCs w:val="24"/>
        </w:rPr>
        <w:t>5. Administrative and technical affairs for the needs of the AFCOS network will be carried out by the Department for Combating Irregularities and Fraud in the Ministry of Finance.</w:t>
      </w:r>
    </w:p>
    <w:p w:rsidR="00DC2F6A" w:rsidRPr="00DC2F6A" w:rsidRDefault="00DC2F6A" w:rsidP="00DC2F6A">
      <w:pPr>
        <w:jc w:val="both"/>
        <w:rPr>
          <w:rFonts w:ascii="Times New Roman" w:hAnsi="Times New Roman" w:cs="Times New Roman"/>
          <w:sz w:val="24"/>
          <w:szCs w:val="24"/>
        </w:rPr>
      </w:pPr>
      <w:r w:rsidRPr="00DC2F6A">
        <w:rPr>
          <w:rFonts w:ascii="Times New Roman" w:hAnsi="Times New Roman" w:cs="Times New Roman"/>
          <w:sz w:val="24"/>
          <w:szCs w:val="24"/>
        </w:rPr>
        <w:t>6. Representatives of other state administration bodies, institutions and organizations, representatives of IPA beneficiaries, as well as other scientific and professional workers who are not members of the AFCOS network may also attend the sessions of the AFCOS network upon invitation.</w:t>
      </w:r>
    </w:p>
    <w:p w:rsidR="00DC2F6A" w:rsidRPr="00DC2F6A" w:rsidRDefault="00DC2F6A" w:rsidP="00DC2F6A">
      <w:pPr>
        <w:jc w:val="both"/>
        <w:rPr>
          <w:rFonts w:ascii="Times New Roman" w:hAnsi="Times New Roman" w:cs="Times New Roman"/>
          <w:sz w:val="24"/>
          <w:szCs w:val="24"/>
        </w:rPr>
      </w:pPr>
      <w:r w:rsidRPr="00DC2F6A">
        <w:rPr>
          <w:rFonts w:ascii="Times New Roman" w:hAnsi="Times New Roman" w:cs="Times New Roman"/>
          <w:sz w:val="24"/>
          <w:szCs w:val="24"/>
        </w:rPr>
        <w:t>7. The Ministry of Finance shall report to the Government of Montenegro on the functioning of the AFCOS network on a semi-annual basis.</w:t>
      </w:r>
    </w:p>
    <w:p w:rsidR="00DC2F6A" w:rsidRPr="00DC2F6A" w:rsidRDefault="00DC2F6A" w:rsidP="00DC2F6A">
      <w:pPr>
        <w:jc w:val="both"/>
        <w:rPr>
          <w:rFonts w:ascii="Times New Roman" w:hAnsi="Times New Roman" w:cs="Times New Roman"/>
          <w:sz w:val="24"/>
          <w:szCs w:val="24"/>
        </w:rPr>
      </w:pPr>
      <w:r w:rsidRPr="00DC2F6A">
        <w:rPr>
          <w:rFonts w:ascii="Times New Roman" w:hAnsi="Times New Roman" w:cs="Times New Roman"/>
          <w:sz w:val="24"/>
          <w:szCs w:val="24"/>
        </w:rPr>
        <w:t>7.a The Coordinator, Deputy Coordinator and members of the AFCOS network shall be entitled to remuneration for their work in the amount of 15% of the average net salary, which shall be paid from the budget of the body on whose proposal they were appointed.</w:t>
      </w:r>
    </w:p>
    <w:p w:rsidR="00DC2F6A" w:rsidRPr="00DC2F6A" w:rsidRDefault="00DC2F6A" w:rsidP="00DC2F6A">
      <w:pPr>
        <w:jc w:val="both"/>
        <w:rPr>
          <w:rFonts w:ascii="Times New Roman" w:hAnsi="Times New Roman" w:cs="Times New Roman"/>
          <w:sz w:val="24"/>
          <w:szCs w:val="24"/>
        </w:rPr>
      </w:pPr>
      <w:r w:rsidRPr="00DC2F6A">
        <w:rPr>
          <w:rFonts w:ascii="Times New Roman" w:hAnsi="Times New Roman" w:cs="Times New Roman"/>
          <w:sz w:val="24"/>
          <w:szCs w:val="24"/>
        </w:rPr>
        <w:t>8. This decision shall enter into force eight days from the date of its publication in the "Official Gazette of Montenegro".</w:t>
      </w:r>
    </w:p>
    <w:p w:rsidR="00DC2F6A" w:rsidRPr="00DC2F6A" w:rsidRDefault="00DC2F6A" w:rsidP="00DC2F6A">
      <w:pPr>
        <w:rPr>
          <w:rFonts w:ascii="Times New Roman" w:hAnsi="Times New Roman" w:cs="Times New Roman"/>
          <w:b/>
          <w:sz w:val="24"/>
          <w:szCs w:val="24"/>
        </w:rPr>
      </w:pPr>
      <w:r w:rsidRPr="00DC2F6A">
        <w:rPr>
          <w:rFonts w:ascii="Times New Roman" w:hAnsi="Times New Roman" w:cs="Times New Roman"/>
          <w:b/>
          <w:sz w:val="24"/>
          <w:szCs w:val="24"/>
        </w:rPr>
        <w:t>Number: 07-011/23-530/2</w:t>
      </w:r>
    </w:p>
    <w:p w:rsidR="00DC2F6A" w:rsidRPr="00DC2F6A" w:rsidRDefault="00DC2F6A" w:rsidP="00DC2F6A">
      <w:pPr>
        <w:rPr>
          <w:rFonts w:ascii="Times New Roman" w:hAnsi="Times New Roman" w:cs="Times New Roman"/>
          <w:b/>
          <w:sz w:val="24"/>
          <w:szCs w:val="24"/>
        </w:rPr>
      </w:pPr>
      <w:r w:rsidRPr="00DC2F6A">
        <w:rPr>
          <w:rFonts w:ascii="Times New Roman" w:hAnsi="Times New Roman" w:cs="Times New Roman"/>
          <w:b/>
          <w:sz w:val="24"/>
          <w:szCs w:val="24"/>
        </w:rPr>
        <w:t>Podgorica, 15 February 2023</w:t>
      </w:r>
    </w:p>
    <w:p w:rsidR="00DC2F6A" w:rsidRPr="00DC2F6A" w:rsidRDefault="00DC2F6A" w:rsidP="00DC2F6A">
      <w:pPr>
        <w:jc w:val="center"/>
        <w:rPr>
          <w:rFonts w:ascii="Times New Roman" w:hAnsi="Times New Roman" w:cs="Times New Roman"/>
          <w:b/>
          <w:sz w:val="24"/>
          <w:szCs w:val="24"/>
        </w:rPr>
      </w:pPr>
      <w:r w:rsidRPr="00DC2F6A">
        <w:rPr>
          <w:rFonts w:ascii="Times New Roman" w:hAnsi="Times New Roman" w:cs="Times New Roman"/>
          <w:b/>
          <w:sz w:val="24"/>
          <w:szCs w:val="24"/>
        </w:rPr>
        <w:t>Government of Montenegro</w:t>
      </w:r>
    </w:p>
    <w:p w:rsidR="00DC2F6A" w:rsidRPr="00DC2F6A" w:rsidRDefault="00DC2F6A" w:rsidP="00DC2F6A">
      <w:pPr>
        <w:jc w:val="right"/>
        <w:rPr>
          <w:rFonts w:ascii="Times New Roman" w:hAnsi="Times New Roman" w:cs="Times New Roman"/>
          <w:b/>
          <w:sz w:val="24"/>
          <w:szCs w:val="24"/>
        </w:rPr>
      </w:pPr>
      <w:r w:rsidRPr="00DC2F6A">
        <w:rPr>
          <w:rFonts w:ascii="Times New Roman" w:hAnsi="Times New Roman" w:cs="Times New Roman"/>
          <w:b/>
          <w:sz w:val="24"/>
          <w:szCs w:val="24"/>
        </w:rPr>
        <w:lastRenderedPageBreak/>
        <w:t>President,</w:t>
      </w:r>
    </w:p>
    <w:p w:rsidR="00DC2F6A" w:rsidRPr="00DC2F6A" w:rsidRDefault="00DC2F6A" w:rsidP="00DC2F6A">
      <w:pPr>
        <w:jc w:val="right"/>
        <w:rPr>
          <w:rFonts w:ascii="Times New Roman" w:hAnsi="Times New Roman" w:cs="Times New Roman"/>
          <w:b/>
          <w:sz w:val="24"/>
          <w:szCs w:val="24"/>
        </w:rPr>
      </w:pPr>
      <w:proofErr w:type="spellStart"/>
      <w:r w:rsidRPr="00DC2F6A">
        <w:rPr>
          <w:rFonts w:ascii="Times New Roman" w:hAnsi="Times New Roman" w:cs="Times New Roman"/>
          <w:b/>
          <w:sz w:val="24"/>
          <w:szCs w:val="24"/>
        </w:rPr>
        <w:t>Dritan</w:t>
      </w:r>
      <w:proofErr w:type="spellEnd"/>
      <w:r w:rsidRPr="00DC2F6A">
        <w:rPr>
          <w:rFonts w:ascii="Times New Roman" w:hAnsi="Times New Roman" w:cs="Times New Roman"/>
          <w:b/>
          <w:sz w:val="24"/>
          <w:szCs w:val="24"/>
        </w:rPr>
        <w:t xml:space="preserve"> </w:t>
      </w:r>
      <w:proofErr w:type="spellStart"/>
      <w:r w:rsidRPr="00DC2F6A">
        <w:rPr>
          <w:rFonts w:ascii="Times New Roman" w:hAnsi="Times New Roman" w:cs="Times New Roman"/>
          <w:b/>
          <w:sz w:val="24"/>
          <w:szCs w:val="24"/>
        </w:rPr>
        <w:t>Abazović</w:t>
      </w:r>
      <w:proofErr w:type="spellEnd"/>
      <w:r w:rsidRPr="00DC2F6A">
        <w:rPr>
          <w:rFonts w:ascii="Times New Roman" w:hAnsi="Times New Roman" w:cs="Times New Roman"/>
          <w:b/>
          <w:sz w:val="24"/>
          <w:szCs w:val="24"/>
        </w:rPr>
        <w:t>, PhD</w:t>
      </w:r>
    </w:p>
    <w:p w:rsidR="00DC2F6A" w:rsidRPr="00DC2F6A" w:rsidRDefault="00DC2F6A" w:rsidP="00DC2F6A">
      <w:pPr>
        <w:jc w:val="both"/>
        <w:rPr>
          <w:rFonts w:ascii="Times New Roman" w:hAnsi="Times New Roman" w:cs="Times New Roman"/>
          <w:sz w:val="24"/>
          <w:szCs w:val="24"/>
        </w:rPr>
      </w:pPr>
    </w:p>
    <w:p w:rsidR="00DC2F6A" w:rsidRDefault="00DC2F6A" w:rsidP="00DC2F6A">
      <w:pPr>
        <w:jc w:val="both"/>
        <w:rPr>
          <w:rFonts w:ascii="Times New Roman" w:hAnsi="Times New Roman" w:cs="Times New Roman"/>
          <w:sz w:val="24"/>
          <w:szCs w:val="24"/>
        </w:rPr>
      </w:pPr>
    </w:p>
    <w:p w:rsidR="00DC2F6A" w:rsidRDefault="00DC2F6A" w:rsidP="00DC2F6A">
      <w:pPr>
        <w:jc w:val="both"/>
        <w:rPr>
          <w:rFonts w:ascii="Times New Roman" w:hAnsi="Times New Roman" w:cs="Times New Roman"/>
          <w:sz w:val="24"/>
          <w:szCs w:val="24"/>
        </w:rPr>
      </w:pPr>
    </w:p>
    <w:p w:rsidR="00DC2F6A" w:rsidRDefault="00DC2F6A" w:rsidP="00DC2F6A">
      <w:pPr>
        <w:jc w:val="both"/>
        <w:rPr>
          <w:rFonts w:ascii="Times New Roman" w:hAnsi="Times New Roman" w:cs="Times New Roman"/>
          <w:sz w:val="24"/>
          <w:szCs w:val="24"/>
        </w:rPr>
      </w:pPr>
    </w:p>
    <w:p w:rsidR="00DC2F6A" w:rsidRPr="00DC2F6A" w:rsidRDefault="00DC2F6A" w:rsidP="00DC2F6A">
      <w:pPr>
        <w:jc w:val="center"/>
        <w:rPr>
          <w:rFonts w:ascii="Times New Roman" w:hAnsi="Times New Roman" w:cs="Times New Roman"/>
          <w:b/>
          <w:sz w:val="24"/>
          <w:szCs w:val="24"/>
        </w:rPr>
      </w:pPr>
      <w:r w:rsidRPr="00DC2F6A">
        <w:rPr>
          <w:rFonts w:ascii="Times New Roman" w:hAnsi="Times New Roman" w:cs="Times New Roman"/>
          <w:b/>
          <w:sz w:val="24"/>
          <w:szCs w:val="24"/>
        </w:rPr>
        <w:t>EXPLANATION</w:t>
      </w:r>
    </w:p>
    <w:p w:rsidR="00DC2F6A" w:rsidRPr="00DC2F6A" w:rsidRDefault="00DC2F6A" w:rsidP="00DC2F6A">
      <w:pPr>
        <w:jc w:val="both"/>
        <w:rPr>
          <w:rFonts w:ascii="Times New Roman" w:hAnsi="Times New Roman" w:cs="Times New Roman"/>
          <w:sz w:val="24"/>
          <w:szCs w:val="24"/>
        </w:rPr>
      </w:pPr>
    </w:p>
    <w:p w:rsidR="00DC2F6A" w:rsidRPr="00DC2F6A" w:rsidRDefault="00DC2F6A" w:rsidP="00DC2F6A">
      <w:pPr>
        <w:jc w:val="both"/>
        <w:rPr>
          <w:rFonts w:ascii="Times New Roman" w:hAnsi="Times New Roman" w:cs="Times New Roman"/>
          <w:sz w:val="24"/>
          <w:szCs w:val="24"/>
        </w:rPr>
      </w:pPr>
      <w:r w:rsidRPr="00DC2F6A">
        <w:rPr>
          <w:rFonts w:ascii="Times New Roman" w:hAnsi="Times New Roman" w:cs="Times New Roman"/>
          <w:sz w:val="24"/>
          <w:szCs w:val="24"/>
        </w:rPr>
        <w:t>The legal basis for the adoption of the Proposal for a Decision on Amendments to the Decision on the Establishment of the Coordination Body for Monitoring and Managing the Policy for the Prevention and Suppression of Irregularities for the Protection of the Financial Interests of the European Union (AFCOS Network) is contained in Article 12 of the Regulation on the Government of Montenegro ("Official Gazette of Montenegro", No. 80/08, 14/17, 28/18 and 63/22), which, among other things, stipulates that the Government shall establish working bodies to consider issues within its competence and provide opinions and proposals on these issues.</w:t>
      </w:r>
    </w:p>
    <w:p w:rsidR="00DC2F6A" w:rsidRPr="00DC2F6A" w:rsidRDefault="00DC2F6A" w:rsidP="00DC2F6A">
      <w:pPr>
        <w:jc w:val="both"/>
        <w:rPr>
          <w:rFonts w:ascii="Times New Roman" w:hAnsi="Times New Roman" w:cs="Times New Roman"/>
          <w:sz w:val="24"/>
          <w:szCs w:val="24"/>
        </w:rPr>
      </w:pPr>
      <w:r w:rsidRPr="00DC2F6A">
        <w:rPr>
          <w:rFonts w:ascii="Times New Roman" w:hAnsi="Times New Roman" w:cs="Times New Roman"/>
          <w:sz w:val="24"/>
          <w:szCs w:val="24"/>
        </w:rPr>
        <w:t>Considering that the current Decision on the establishment of the Coordination Body for Monitoring and Managing the Policy for the Prevention and Combating of Irregularities for the Protection of the Financial Interests of the European Union (AFCOS Network) has not provided sufficiently good results to respond to the challenges in relation to the prevention of irregularities and fraud that have been observed in practice, in order to further improve the system for the protection of the financial interests of the European Union, timely response and adoption of corrective measures, an amendment to the Decision has been proposed, as well as the introduction of a fee, for the purpose of more efficient operation of the AFCOS Network.</w:t>
      </w:r>
    </w:p>
    <w:sectPr w:rsidR="00DC2F6A" w:rsidRPr="00DC2F6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F6A"/>
    <w:rsid w:val="00177F75"/>
    <w:rsid w:val="00242572"/>
    <w:rsid w:val="00682D88"/>
    <w:rsid w:val="00696D6D"/>
    <w:rsid w:val="00867A7C"/>
    <w:rsid w:val="00980EEF"/>
    <w:rsid w:val="00DC2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E4B24"/>
  <w15:chartTrackingRefBased/>
  <w15:docId w15:val="{48B81EC2-5A3A-4D50-AEC3-64F862BD7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C2F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850</Words>
  <Characters>4845</Characters>
  <Application>Microsoft Office Word</Application>
  <DocSecurity>0</DocSecurity>
  <Lines>40</Lines>
  <Paragraphs>11</Paragraphs>
  <ScaleCrop>false</ScaleCrop>
  <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 Soc</dc:creator>
  <cp:keywords/>
  <dc:description/>
  <cp:lastModifiedBy>Niko Soc</cp:lastModifiedBy>
  <cp:revision>4</cp:revision>
  <dcterms:created xsi:type="dcterms:W3CDTF">2026-02-05T12:36:00Z</dcterms:created>
  <dcterms:modified xsi:type="dcterms:W3CDTF">2026-02-05T12:44:00Z</dcterms:modified>
</cp:coreProperties>
</file>