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38" w:rsidRPr="00460638" w:rsidRDefault="00460638" w:rsidP="00460638">
      <w:pPr>
        <w:pStyle w:val="NoSpacing"/>
        <w:spacing w:before="240" w:after="240" w:line="276" w:lineRule="auto"/>
        <w:jc w:val="center"/>
        <w:outlineLvl w:val="0"/>
        <w:rPr>
          <w:rFonts w:asciiTheme="minorHAnsi" w:hAnsiTheme="minorHAnsi"/>
          <w:b/>
          <w:noProof/>
          <w:szCs w:val="28"/>
          <w:lang w:val="sr-Latn-CS"/>
        </w:rPr>
      </w:pPr>
      <w:r w:rsidRPr="00460638">
        <w:rPr>
          <w:rFonts w:asciiTheme="minorHAnsi" w:hAnsiTheme="minorHAnsi"/>
          <w:b/>
          <w:noProof/>
          <w:szCs w:val="28"/>
          <w:lang w:val="sr-Latn-CS"/>
        </w:rPr>
        <w:t>MILO ĐUKANOVIĆ, PREDSJEDNIK VLADE CRNE GORE:</w:t>
      </w:r>
    </w:p>
    <w:p w:rsidR="00460638" w:rsidRPr="00460638" w:rsidRDefault="00460638" w:rsidP="00460638">
      <w:pPr>
        <w:pStyle w:val="NoSpacing"/>
        <w:spacing w:before="240" w:after="240" w:line="276" w:lineRule="auto"/>
        <w:jc w:val="center"/>
        <w:rPr>
          <w:rFonts w:asciiTheme="minorHAnsi" w:hAnsiTheme="minorHAnsi"/>
          <w:b/>
          <w:noProof/>
          <w:szCs w:val="28"/>
          <w:lang w:val="sr-Latn-CS"/>
        </w:rPr>
      </w:pPr>
      <w:r w:rsidRPr="00460638">
        <w:rPr>
          <w:rFonts w:asciiTheme="minorHAnsi" w:hAnsiTheme="minorHAnsi"/>
          <w:b/>
          <w:noProof/>
          <w:szCs w:val="28"/>
          <w:lang w:val="sr-Latn-CS"/>
        </w:rPr>
        <w:t>(Izlaganje na sastanku sa predstavnicima Unije poslodavaca Republike Francuske (MEDEF ), Pariz, 10.12.2014. godine)</w:t>
      </w:r>
    </w:p>
    <w:p w:rsidR="00460638" w:rsidRPr="00460638" w:rsidRDefault="00460638" w:rsidP="00460638">
      <w:pPr>
        <w:pStyle w:val="NoSpacing"/>
        <w:spacing w:before="240" w:after="240" w:line="276" w:lineRule="auto"/>
        <w:contextualSpacing/>
        <w:jc w:val="both"/>
        <w:rPr>
          <w:rFonts w:asciiTheme="minorHAnsi" w:hAnsiTheme="minorHAnsi"/>
          <w:noProof/>
          <w:szCs w:val="28"/>
          <w:lang w:val="sr-Latn-CS"/>
        </w:rPr>
      </w:pPr>
      <w:r w:rsidRPr="00460638">
        <w:rPr>
          <w:rFonts w:asciiTheme="minorHAnsi" w:hAnsiTheme="minorHAnsi"/>
          <w:noProof/>
          <w:szCs w:val="28"/>
          <w:lang w:val="sr-Latn-CS"/>
        </w:rPr>
        <w:t>Gospodine Predsjedniče,</w:t>
      </w:r>
    </w:p>
    <w:p w:rsidR="00460638" w:rsidRPr="00460638" w:rsidRDefault="00460638" w:rsidP="00460638">
      <w:pPr>
        <w:pStyle w:val="NoSpacing"/>
        <w:spacing w:before="240" w:after="240" w:line="276" w:lineRule="auto"/>
        <w:contextualSpacing/>
        <w:jc w:val="both"/>
        <w:rPr>
          <w:rFonts w:asciiTheme="minorHAnsi" w:hAnsiTheme="minorHAnsi"/>
          <w:noProof/>
          <w:szCs w:val="28"/>
          <w:lang w:val="sr-Latn-CS"/>
        </w:rPr>
      </w:pPr>
      <w:r w:rsidRPr="00460638">
        <w:rPr>
          <w:rFonts w:asciiTheme="minorHAnsi" w:hAnsiTheme="minorHAnsi"/>
          <w:noProof/>
          <w:szCs w:val="28"/>
          <w:lang w:val="sr-Latn-CS"/>
        </w:rPr>
        <w:t>Dame i gospodo,</w:t>
      </w:r>
    </w:p>
    <w:p w:rsidR="00460638" w:rsidRPr="00460638" w:rsidRDefault="00460638" w:rsidP="00B840BD">
      <w:pPr>
        <w:pStyle w:val="NoSpacing"/>
        <w:spacing w:before="240" w:after="240" w:line="276" w:lineRule="auto"/>
        <w:jc w:val="both"/>
        <w:rPr>
          <w:rFonts w:asciiTheme="minorHAnsi" w:hAnsiTheme="minorHAnsi"/>
          <w:noProof/>
          <w:szCs w:val="28"/>
          <w:lang w:val="sr-Latn-CS"/>
        </w:rPr>
      </w:pPr>
      <w:r w:rsidRPr="00460638">
        <w:rPr>
          <w:rFonts w:asciiTheme="minorHAnsi" w:hAnsiTheme="minorHAnsi"/>
          <w:noProof/>
          <w:szCs w:val="28"/>
          <w:lang w:val="sr-Latn-CS"/>
        </w:rPr>
        <w:t>Dragi prijatelji,</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Želim da izrazim zadovoljstvo što zvanična posjeta prijateljskoj Republici Francuskoj počinje susretom s vama. Smatram privilegijom što smo moj tim i ja u mogućnosti da u jednoj tako značajnoj instituciji kao što je MEDEF predstavimo Crnu Goru; da ovaj uvaženi auditorijum upoznam o našim razvojnim šansama; povoljnostima za biznis i privlačenje stranih investicija; o našim evropskim i evroatlantskim stremljenjima... Posjeta ovoj velikoj evropskoj zemlji, koja je u vrhu lidera svjetske politike, predstavlja priznanje za Crnu Goru, za njenu ulogu na Balkanu, i progres u integracijama. To je još jedan u nizu uspjeha ostvarenih ove godine na unutrašnjem, i na međunarodnom planu. Za nas takođe i važan pokazatelj da Crna Gora ide dobrim putem. I podstrek da nastavimo s reformama i daljom demokratizacijom našeg društva.</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Crna Gora ima dugu tradiciju dobrih odnosa s Francuskom. Oni su posebno bili intenzivirani u vrijeme Napoleona III. Crnogorska vladarska dinastija Petrović snažno je držala do veza s Parizom. Crnogorski knjaz i kralj Nikola I Petrović, za vrijeme čije vladavine je Crna Gora u drugoj polovini XIX vijeka prvi put međunarodno priznata kao nezavisna država, bio je francuski đak i poštovalac. Istorijska sudbina je htjela da život okonča u Francuskoj, nakon što je Crna Gora, iako dio pobjedničke koalicije, izbrisana sa geografske karte nakon Prvog svjetskog rata. I u tom, i u Drugom svjetskom ratu, Crna Gora je bila saveznik Francuske, i progresivnog svijeta. Crna Gora je ove godine na poziv Francuske učestvovala na paradi kojom je obilježen vijek od početka Velikog rata.</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 xml:space="preserve">Imamo vrijednu istoriju, ali smo okrenuti budućnosti. O tome danas želim da govorim s vama, i tokom moje posjete Francuskoj. Prije osam godina Crna Gora je na demokratskom referendumu, po najvišim evropskim standardima, obnovila svoju nezavisnost, i ponovo dobila međunarodno priznanje. To je prvo takvo iskustvo u dugoj istoriji Balkana. Za vrijeme francuskog predsjedavanja, u Jelisejskoj palati 15. decembra 2008. godine, predao sam aplikaciju Crne Gore za članstvo u EU. Danas je Crna Gora već dvije i po godine u pregovaračkom procesu za članstvo. Otvorili smo 12 poglavlja, od kojih smo 2 privremeno zatvorili. Među njima su i 2 ključna – 23. i 24. – koja se odnose na vladavinu prava. Upravo s našom zemljom lansiran je novi pristup u politici proširenja EU da pregovori počinju od tih najtežih poglavlja. Očekujemo do kraja ove godine otvaranje još nekoliko poglavllja. Crna Gora </w:t>
      </w:r>
      <w:r w:rsidRPr="00460638">
        <w:rPr>
          <w:rFonts w:asciiTheme="minorHAnsi" w:hAnsiTheme="minorHAnsi"/>
          <w:noProof/>
          <w:color w:val="000000"/>
          <w:szCs w:val="28"/>
          <w:lang w:val="sr-Latn-CS"/>
        </w:rPr>
        <w:lastRenderedPageBreak/>
        <w:t>je lider na Balkanu u procesu evropske integracije. Paralelno sa tim, Crna Gora je najdalje odmakla u integraciji u NATO. Na nedavnom Samitu u Kardifu potvrđena je spremnost Alijanse da se Crnoj Gori nakon što nastavi sa uspješnim reformama, uputi poziv najkasnije do kraja iduće godine, ne čekajući novi Samit. Tom cilju smo maksimalno posvećeni, jer članstvo u NATO smatramo formulom stabilnosti ne samo za Crnu Goru, već i za region u cjelini. A to je istovremeno i najveći doprinos evropskoj bezbjednosti. Objektivno, značaj Crne Gore za stabilnost Balkana i za razvoj dobrosusjedske saradnje, daleko prevazilazi njenu teritorijalnu i populacionu veličinu.</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Crna Gora je danas najnaprednija ekonomija među šest zemalja Zapadnog Balkana, kojima su evropske integracije zajednički strateški cilj. A donedavno je bila najnerazvijenija republika ex Jugoslavije. Tokom posljednje decenije, naš GDP po glavi stanovnika je porastao za preko 300% - sa 2.400 na 7.260 USD. Gledajući procentualno, to je zaista impresivno. Ali, prevedeno na jezik apsolutnih brojki, to je pokazatelj ne samo niske polazne osnove ekonomije , već i ogromnog zaostajanja u odnosu na evropski prosjek. I ubjedljivo potvrđuje koliko je još posla ostalo za Crnu Goru, i za sve naše zemlje. Evropska integracija dakle, nije cilj sam po sebi, niti je brzina integracija u prvom planu. Članstvo u EU za nas prevashodno podrazumijeva evropski standard kako u vladavini prava i funkcionisanju institucija, tako i u pogledu ukupnog nivoa životnog standarda naših ljudi..</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 xml:space="preserve">Svjesni smo da nema napretka u evropskoj integraciji, niti u demokratizaciji društva, bez prevazilaženja vjekovne ekonomske zaostalosti, i dinamičnog ekonomskog napretka. Zato je akcenat Vladine politike na stvaranju povoljnijeg poslovnog ambijenta, u cilju privlačenja stranih investicija, i skoroj i održivoj valorizaciji naših potencijala, ekonomskom, i ukupnom rastu i razvoju. U periodu do početka krize, Crna Gora je bila jedna od najprivlačnijih investicionih destinacija u Evropi, s prosječnim godišnjim rastom BDP tokom tog trogodišnjeg perioda od oko 9%. Priliv stranih investicija direktno korespondira sa sveobuhvatnim ekonomskim i društvenim reformama, uz oslanjanje na liberalizovano tržište, nacionalni tretman stranih investitora, monetarnu stabilnost u uslovima korišćenja eura kao sredstva plaćanja, konkurentan poreski sistem i slobodan režim protoka kapitala. Crna Gora je i danas u vrhu evropskih privreda u tranziciji kada su u pitanje strane direktne investicije. Tokom posljednje decenije prosječno učešće SDI u BDP Crne Gore iznosilo je oko 18,5%. (Podsjetiću da se smatra visokim učešće od 10% SDI u BDP). Prevedeno na apsolutne iznose, u posljednjih deset godina neto priliv stranih investicija u Crnoj Gori iznosio je 5,1 milijardu eura. Ovo je impozantna cifra i za mnogo veće i razvijenije ekonomije, nego što je crnogorska, čiji je BDP nešto oko 3,2 milijarde eura. Ove investicije su došle u Crnu Goru iz preko 100 zemalja. I u ovoj godini za prvih deset mjeseci neto priliv stranih direktnih investicija veći je za 12,4% u odnosu na prethodnu godinu. Sve ovo je u dobroj mjeri rezultat posvećenosti Vlade stalnom unapređenju investicionog ambijenta, deregulaciji i otklanjanju biznis barijera. To je evidentirano i u publikaciji Svjetske banke Doing </w:t>
      </w:r>
      <w:r w:rsidRPr="00460638">
        <w:rPr>
          <w:rFonts w:asciiTheme="minorHAnsi" w:hAnsiTheme="minorHAnsi"/>
          <w:noProof/>
          <w:color w:val="000000"/>
          <w:szCs w:val="28"/>
          <w:lang w:val="sr-Latn-CS"/>
        </w:rPr>
        <w:lastRenderedPageBreak/>
        <w:t>Business za 2015. godinu, u kojoj je Crna Gora svrstana na 36. poziciju od 189 zemalja, što je napredak za 6 mjesta u odnosu na prethodnu godinu.</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Ohrabrujuća je i realna projekcija rasta naše ekonomije koja se kreće od 2,5% u 2014</w:t>
      </w:r>
      <w:r w:rsidR="00B840BD">
        <w:rPr>
          <w:rFonts w:asciiTheme="minorHAnsi" w:hAnsiTheme="minorHAnsi"/>
          <w:noProof/>
          <w:color w:val="000000"/>
          <w:szCs w:val="28"/>
          <w:lang w:val="sr-Latn-CS"/>
        </w:rPr>
        <w:t>,</w:t>
      </w:r>
      <w:r w:rsidRPr="00460638">
        <w:rPr>
          <w:rFonts w:asciiTheme="minorHAnsi" w:hAnsiTheme="minorHAnsi"/>
          <w:noProof/>
          <w:color w:val="000000"/>
          <w:szCs w:val="28"/>
          <w:lang w:val="sr-Latn-CS"/>
        </w:rPr>
        <w:t xml:space="preserve"> preko 3,5% u 2015</w:t>
      </w:r>
      <w:r w:rsidR="00B840BD">
        <w:rPr>
          <w:rFonts w:asciiTheme="minorHAnsi" w:hAnsiTheme="minorHAnsi"/>
          <w:noProof/>
          <w:color w:val="000000"/>
          <w:szCs w:val="28"/>
          <w:lang w:val="sr-Latn-CS"/>
        </w:rPr>
        <w:t>,</w:t>
      </w:r>
      <w:r w:rsidRPr="00460638">
        <w:rPr>
          <w:rFonts w:asciiTheme="minorHAnsi" w:hAnsiTheme="minorHAnsi"/>
          <w:noProof/>
          <w:color w:val="000000"/>
          <w:szCs w:val="28"/>
          <w:lang w:val="sr-Latn-CS"/>
        </w:rPr>
        <w:t xml:space="preserve"> i 4 i više procenata u narednim godinama. Reforme kojima je Vlada posvećena omogućile su konsolidaciju javnih finansija i smanjenje budžetskog deficita na ispod 2%.</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Opredjeljenje Vlade je da i kroz ambiciozan program javnih investicija zemlju učinimo atraktivnijom. Konkretno, gradnja autoputa koji će povezati sjever i jug zemlje, odnosno naš lučki grad Bar preko Beograda i Budimpešte sa Centralnom Evropom, počeće tokom narednih sedmica. Prva faza autoputa, vrijedna preko 800 miliona eura, sa rijetkom arhitektonskom kompleksnošću zbog planinske konfiguracije terena, značajno će uvećati naše potencijale ekonomskog rasta, kao i zaposlenost, i olakšati robnu razmjenu sa susjednim zemljama. Već je započeto nekoliko krupnih projekata u turizmu, u izgledu su novi , takođe u infrastrukturi, turizmu, energetici, i proizvodnji hrane. Ukupna vrijednost najavljenih investicija koje treba da budu realizovane do 2016. godine iznosi oko 4 milijarde eura. Pomenuću samo neke. Konzorcijum kanadskog, britanskog i francuskog kapitala, već godinama uspješno realizuje jedan od najvećih i najatraktivnijih projekata marine za mega jahte u Evropi – Porto Montenegro. Počela je gradnja velikog turističkog rizorta na poluostrvu Luštica u vrijednosti oko milijardu eura,koju realizuje švajcarsko-egipatska kompanija ORASCOM. Azerbejdžanski SOCAR već gradi turistički kompleks Porto Novi u okviru kojeg se gradi i prvi evropski hotel One &amp; Only. AMAN je već 8 godina prisutan u Crnoj Gori... Pored turizma, energetika je značajna i primamljiva oblast za strane investicije. Ugovorena je realizacija projekta polaganja energetskog kabla po dnu Jadranskog mora s italijanskom kompanijom TERNA, vrijednog 800 miliona eura, što će povezati Zapadni Balkan s evropskim energetskim tržištem. U najskorije vrijeme počeće gradnja II bloka termoelektrane Pljevlja na sjeveru Crne Gore u vrijednosti više stotina miliona eura. U izgledu je i izgradnja nekoliko hidrocentrala. Zanimljiv je podatak da Crna Gora koristi manje od 20% svojih vodnih potencijala za proizvodnju električne energije. Ključni pokretač ekonomskog razvoja Crne Gore u narednim godinama biće razvoj poljoprivrede, proizvodnja hrane i flaširanje i izvoz pitke vode , kojom je naša zemlja izuzetno bogata.</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O tome ćete detaljnije čuti malo kasnije od ministara ekonomije i poljoprivrede Vladimira Kavarića i Petra Ivanovića.</w:t>
      </w:r>
    </w:p>
    <w:p w:rsidR="00460638" w:rsidRPr="00460638" w:rsidRDefault="00460638" w:rsidP="00460638">
      <w:pPr>
        <w:pStyle w:val="NoSpacing"/>
        <w:spacing w:before="240" w:after="240" w:line="276" w:lineRule="auto"/>
        <w:jc w:val="both"/>
        <w:rPr>
          <w:rFonts w:asciiTheme="minorHAnsi" w:hAnsiTheme="minorHAnsi"/>
          <w:bCs/>
          <w:noProof/>
          <w:color w:val="000000"/>
          <w:szCs w:val="28"/>
          <w:lang w:val="sr-Latn-CS"/>
        </w:rPr>
      </w:pPr>
      <w:r w:rsidRPr="00460638">
        <w:rPr>
          <w:rFonts w:asciiTheme="minorHAnsi" w:hAnsiTheme="minorHAnsi"/>
          <w:noProof/>
          <w:color w:val="000000"/>
          <w:szCs w:val="28"/>
          <w:lang w:val="sr-Latn-CS"/>
        </w:rPr>
        <w:t xml:space="preserve">Jedan od ciljeva moje posjete je upravo pokušaj da </w:t>
      </w:r>
      <w:r w:rsidRPr="00460638">
        <w:rPr>
          <w:rFonts w:asciiTheme="minorHAnsi" w:hAnsiTheme="minorHAnsi"/>
          <w:bCs/>
          <w:noProof/>
          <w:color w:val="000000"/>
          <w:szCs w:val="28"/>
          <w:lang w:val="sr-Latn-CS"/>
        </w:rPr>
        <w:t>Francusku učinimo aktivnim i važnim partnerom u realizaciji razvojnih procesa u Crnoj Gori, da otvorimo prostor za veće prisustvo francuskih renomiranih kompanija u našoj zemlji. Takođe, i turista iz vaše zemlje. Nema sumnje da za to postoje ne samo ozbiljni potencijali, nego i naša snažna politička volja.</w:t>
      </w:r>
    </w:p>
    <w:p w:rsidR="00460638" w:rsidRPr="00460638" w:rsidRDefault="00460638" w:rsidP="00460638">
      <w:pPr>
        <w:pStyle w:val="NoSpacing"/>
        <w:spacing w:before="240" w:after="240" w:line="276" w:lineRule="auto"/>
        <w:jc w:val="both"/>
        <w:rPr>
          <w:rFonts w:asciiTheme="minorHAnsi" w:hAnsiTheme="minorHAnsi"/>
          <w:bCs/>
          <w:noProof/>
          <w:color w:val="000000"/>
          <w:szCs w:val="28"/>
          <w:lang w:val="sr-Latn-CS"/>
        </w:rPr>
      </w:pPr>
      <w:r w:rsidRPr="00460638">
        <w:rPr>
          <w:rFonts w:asciiTheme="minorHAnsi" w:hAnsiTheme="minorHAnsi"/>
          <w:bCs/>
          <w:noProof/>
          <w:color w:val="000000"/>
          <w:szCs w:val="28"/>
          <w:lang w:val="sr-Latn-CS"/>
        </w:rPr>
        <w:lastRenderedPageBreak/>
        <w:t>Takođe, želim da podsjetim da i veoma dobri politički odnosi između naših zemalja predstavljaju odličnu osnovu za to. Još prije nekoliko godina potpisana je Mapa puta za jačanje francusko-crnogorskih odnosa.Ona je savremena nadogradnja tradicionalnog crnogorsko-francuskog savezništva iz prvog i drugog svjetskog rata. Veoma smo zahvalni Francuskoj za podršku koju pruža Crnoj Gori na putu ka članstvu u NATO i EU. Crna Gora svojim skromnim kapacitetima doprinosi naporima Francuske i EU u Maliju i Centralnoafričkoj Republici.</w:t>
      </w:r>
    </w:p>
    <w:p w:rsidR="00460638" w:rsidRPr="00460638" w:rsidRDefault="00460638" w:rsidP="00460638">
      <w:pPr>
        <w:pStyle w:val="NoSpacing"/>
        <w:spacing w:before="240" w:after="240" w:line="276" w:lineRule="auto"/>
        <w:jc w:val="both"/>
        <w:rPr>
          <w:rFonts w:asciiTheme="minorHAnsi" w:hAnsiTheme="minorHAnsi"/>
          <w:bCs/>
          <w:noProof/>
          <w:color w:val="000000"/>
          <w:szCs w:val="28"/>
          <w:lang w:val="sr-Latn-CS"/>
        </w:rPr>
      </w:pPr>
      <w:r w:rsidRPr="00460638">
        <w:rPr>
          <w:rFonts w:asciiTheme="minorHAnsi" w:hAnsiTheme="minorHAnsi"/>
          <w:bCs/>
          <w:noProof/>
          <w:color w:val="000000"/>
          <w:szCs w:val="28"/>
          <w:lang w:val="sr-Latn-CS"/>
        </w:rPr>
        <w:t>Želio bih da istaknem zadovoljstvo značajnim snaženjem prisustva francuskog jezika u našem obrazovnom sistemu i administraciji, posebno naglašenog od pristupanja Crne Gore Međunarodnoj organizaciji za Frankofoniju u oktobru 2010, te sve snažnije univerzitetske i saradnje u oblasti kulture.</w:t>
      </w:r>
    </w:p>
    <w:p w:rsidR="00460638" w:rsidRPr="00460638" w:rsidRDefault="00460638" w:rsidP="00460638">
      <w:pPr>
        <w:pStyle w:val="NoSpacing"/>
        <w:spacing w:before="240" w:after="240" w:line="276" w:lineRule="auto"/>
        <w:jc w:val="both"/>
        <w:rPr>
          <w:rFonts w:asciiTheme="minorHAnsi" w:hAnsiTheme="minorHAnsi"/>
          <w:bCs/>
          <w:noProof/>
          <w:color w:val="000000"/>
          <w:szCs w:val="28"/>
          <w:lang w:val="sr-Latn-CS"/>
        </w:rPr>
      </w:pPr>
      <w:r w:rsidRPr="00460638">
        <w:rPr>
          <w:rFonts w:asciiTheme="minorHAnsi" w:hAnsiTheme="minorHAnsi"/>
          <w:bCs/>
          <w:noProof/>
          <w:color w:val="000000"/>
          <w:szCs w:val="28"/>
          <w:lang w:val="sr-Latn-CS"/>
        </w:rPr>
        <w:t xml:space="preserve">Posebno raduje činjenica da Crna Gora iz godine u godinu bilježi dvocifren porast francuskih turista. Već 5 godina sa prosjekom od 200 000 noćenja godišnje Francuska je na prvom mjestu kada su u pitanju turisti iz Zapadne Evrope. Ovom pozitivnom trendu pogoduje postojanje direktnih i frekventnih dvočasovnih letova između Pariza i Podgorice, te Pariza i Tivta, na crnogorskoj obali, koje održava crnogorski nacionalni prevoznik </w:t>
      </w:r>
      <w:r w:rsidR="00B840BD">
        <w:rPr>
          <w:rFonts w:asciiTheme="minorHAnsi" w:hAnsiTheme="minorHAnsi"/>
          <w:bCs/>
          <w:noProof/>
          <w:color w:val="000000"/>
          <w:szCs w:val="28"/>
          <w:lang w:val="sr-Latn-CS"/>
        </w:rPr>
        <w:t>„</w:t>
      </w:r>
      <w:r w:rsidRPr="00460638">
        <w:rPr>
          <w:rFonts w:asciiTheme="minorHAnsi" w:hAnsiTheme="minorHAnsi"/>
          <w:bCs/>
          <w:noProof/>
          <w:color w:val="000000"/>
          <w:szCs w:val="28"/>
          <w:lang w:val="sr-Latn-CS"/>
        </w:rPr>
        <w:t>Montenegro Airlinesa</w:t>
      </w:r>
      <w:r w:rsidR="00B840BD">
        <w:rPr>
          <w:rFonts w:asciiTheme="minorHAnsi" w:hAnsiTheme="minorHAnsi"/>
          <w:bCs/>
          <w:noProof/>
          <w:color w:val="000000"/>
          <w:szCs w:val="28"/>
          <w:lang w:val="sr-Latn-CS"/>
        </w:rPr>
        <w:t>“</w:t>
      </w:r>
      <w:r w:rsidRPr="00460638">
        <w:rPr>
          <w:rFonts w:asciiTheme="minorHAnsi" w:hAnsiTheme="minorHAnsi"/>
          <w:bCs/>
          <w:noProof/>
          <w:color w:val="000000"/>
          <w:szCs w:val="28"/>
          <w:lang w:val="sr-Latn-CS"/>
        </w:rPr>
        <w:t>.</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Uprkos svim ovim pozitivnim pokazateljima, moramo nažalost konstatovati da Francuska nije među prvih deset partnera Crne Gore kada su u pitanju trgovina i investicije. Između ostalog i zbog toga sam danas sa mojim timom ovdje da vidimo kako da unaprijedimo našu saradnju u obostranom interesu.</w:t>
      </w:r>
    </w:p>
    <w:p w:rsidR="00460638" w:rsidRPr="00460638" w:rsidRDefault="00460638" w:rsidP="00B840BD">
      <w:pPr>
        <w:pStyle w:val="NoSpacing"/>
        <w:spacing w:before="240" w:after="240" w:line="276" w:lineRule="auto"/>
        <w:rPr>
          <w:rFonts w:asciiTheme="minorHAnsi" w:hAnsiTheme="minorHAnsi"/>
          <w:noProof/>
          <w:color w:val="000000"/>
          <w:szCs w:val="28"/>
          <w:lang w:val="sr-Latn-CS"/>
        </w:rPr>
      </w:pPr>
      <w:r w:rsidRPr="00460638">
        <w:rPr>
          <w:rFonts w:asciiTheme="minorHAnsi" w:hAnsiTheme="minorHAnsi"/>
          <w:noProof/>
          <w:color w:val="000000"/>
          <w:szCs w:val="28"/>
          <w:lang w:val="sr-Latn-CS"/>
        </w:rPr>
        <w:t xml:space="preserve">U razgovorima smo sa više prestižnih francuskih kompanija kakve su: Vansi, Buig, Veolia, Erbus... Te kontakte, kao i današnju razmjenu u MEDEF-u, smatram novom značajnom etapom u snaženju ekonomske dimenzije naših bilateralnih odnosa. Na toj liniji je i formiranje Crnogorsko-francuske privredne komore prošlog oktobra. Imamo pozitivnih primjera i dobrih iskustava, koja nam mogu biti putokaz. U Crnoj Gori uspješno posluje Societe Generale Montenegro banka, dio Societe Generale Grupe, koja je nastala privatizacijom Podgoričke banke 2005. godine, jedne od najstarijih naših banaka. Danas je to jedna od najvećih banaka u Crnoj Gori, koja iz godine u godinu bilježi dobre poslovne rezultate, podržavajući i privredu, i građane, i državu. Prije nedjelju dana Societe Generale banka Montenegro proglašena je za najbolju banku u Crnoj Gori od strane uglednog časopisa </w:t>
      </w:r>
      <w:r w:rsidR="00B840BD">
        <w:rPr>
          <w:rFonts w:asciiTheme="minorHAnsi" w:hAnsiTheme="minorHAnsi"/>
          <w:noProof/>
          <w:color w:val="000000"/>
          <w:szCs w:val="28"/>
          <w:lang w:val="sr-Latn-CS"/>
        </w:rPr>
        <w:t>„</w:t>
      </w:r>
      <w:r w:rsidRPr="00460638">
        <w:rPr>
          <w:rFonts w:asciiTheme="minorHAnsi" w:hAnsiTheme="minorHAnsi"/>
          <w:noProof/>
          <w:color w:val="000000"/>
          <w:szCs w:val="28"/>
          <w:lang w:val="sr-Latn-CS"/>
        </w:rPr>
        <w:t>Banker</w:t>
      </w:r>
      <w:r w:rsidR="00B840BD">
        <w:rPr>
          <w:rFonts w:asciiTheme="minorHAnsi" w:hAnsiTheme="minorHAnsi"/>
          <w:noProof/>
          <w:color w:val="000000"/>
          <w:szCs w:val="28"/>
          <w:lang w:val="sr-Latn-CS"/>
        </w:rPr>
        <w:t>“</w:t>
      </w:r>
      <w:r w:rsidRPr="00460638">
        <w:rPr>
          <w:rFonts w:asciiTheme="minorHAnsi" w:hAnsiTheme="minorHAnsi"/>
          <w:noProof/>
          <w:color w:val="000000"/>
          <w:szCs w:val="28"/>
          <w:lang w:val="sr-Latn-CS"/>
        </w:rPr>
        <w:t xml:space="preserve"> iz Londona.</w:t>
      </w:r>
    </w:p>
    <w:p w:rsidR="00460638" w:rsidRPr="00460638" w:rsidRDefault="00460638" w:rsidP="00B840BD">
      <w:pPr>
        <w:pStyle w:val="NoSpacing"/>
        <w:spacing w:before="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 xml:space="preserve">Kada govorim o ekonomskoj dimenziji naših odnosa, želim da naglasim i regionalni kontekst. Podsjetio bih na značaj učešća predsjednika Olanda na jednoj od naših regionalnih inicijativa, na Samitu Brdo procesa u julu 2013. godine, na kojem je potvrđena posvećenost snaženju evropske perspektive regiona i francuskog ekonomskog prisustva i kroz imenovanje specijalnog izaslanika koji se bavi ekonomskom saradnjom sa Balkanom. To potvrđuje i izbor uvaženog (ovdje prisutnog) senatora Alana Rišara na tu dužnost. Današnji susret s predsjednikom </w:t>
      </w:r>
      <w:r w:rsidRPr="00460638">
        <w:rPr>
          <w:rFonts w:asciiTheme="minorHAnsi" w:hAnsiTheme="minorHAnsi"/>
          <w:noProof/>
          <w:color w:val="000000"/>
          <w:szCs w:val="28"/>
          <w:lang w:val="sr-Latn-CS"/>
        </w:rPr>
        <w:lastRenderedPageBreak/>
        <w:t>Olandom iskoristiću, pored bilateralnih tema, da skrenem pažnju i na tri značajna infrastrukturna projekta u oblasti saobraćaja i energetike, koji imaju i regionalnu i evropsku dimenziju:</w:t>
      </w:r>
    </w:p>
    <w:p w:rsidR="00460638" w:rsidRPr="00460638" w:rsidRDefault="00460638" w:rsidP="00B840BD">
      <w:pPr>
        <w:pStyle w:val="NoSpacing"/>
        <w:numPr>
          <w:ilvl w:val="0"/>
          <w:numId w:val="2"/>
        </w:numPr>
        <w:spacing w:before="240" w:after="240" w:line="276" w:lineRule="auto"/>
        <w:ind w:left="714" w:hanging="357"/>
        <w:contextualSpacing/>
        <w:jc w:val="both"/>
        <w:rPr>
          <w:rFonts w:asciiTheme="minorHAnsi" w:eastAsia="Times New Roman" w:hAnsiTheme="minorHAnsi"/>
          <w:noProof/>
          <w:color w:val="000000"/>
          <w:szCs w:val="28"/>
          <w:lang w:val="sr-Latn-CS"/>
        </w:rPr>
      </w:pPr>
      <w:r w:rsidRPr="00460638">
        <w:rPr>
          <w:rFonts w:asciiTheme="minorHAnsi" w:eastAsia="Times New Roman" w:hAnsiTheme="minorHAnsi"/>
          <w:noProof/>
          <w:color w:val="000000"/>
          <w:szCs w:val="28"/>
          <w:lang w:val="sr-Latn-CS"/>
        </w:rPr>
        <w:t>Jadransko-jonski autoput, koji bi povezivao Grčku, Albaniju, Crnu Goru, BiH, Hrvatsku i Sloveniju sa Centralnom i Zapadnom Evropom,</w:t>
      </w:r>
    </w:p>
    <w:p w:rsidR="00460638" w:rsidRPr="00460638" w:rsidRDefault="00460638" w:rsidP="00B840BD">
      <w:pPr>
        <w:pStyle w:val="NoSpacing"/>
        <w:numPr>
          <w:ilvl w:val="0"/>
          <w:numId w:val="2"/>
        </w:numPr>
        <w:spacing w:before="240" w:after="240" w:line="276" w:lineRule="auto"/>
        <w:ind w:left="714" w:hanging="357"/>
        <w:contextualSpacing/>
        <w:jc w:val="both"/>
        <w:rPr>
          <w:rFonts w:asciiTheme="minorHAnsi" w:eastAsia="Times New Roman" w:hAnsiTheme="minorHAnsi"/>
          <w:noProof/>
          <w:color w:val="000000"/>
          <w:szCs w:val="28"/>
          <w:lang w:val="sr-Latn-CS"/>
        </w:rPr>
      </w:pPr>
      <w:r w:rsidRPr="00460638">
        <w:rPr>
          <w:rFonts w:asciiTheme="minorHAnsi" w:eastAsia="Times New Roman" w:hAnsiTheme="minorHAnsi"/>
          <w:noProof/>
          <w:color w:val="000000"/>
          <w:szCs w:val="28"/>
          <w:lang w:val="sr-Latn-CS"/>
        </w:rPr>
        <w:t>Jadransko-jonski gasovod, kao dio TAP projekta,</w:t>
      </w:r>
    </w:p>
    <w:p w:rsidR="00460638" w:rsidRPr="00B840BD" w:rsidRDefault="00460638" w:rsidP="00B840BD">
      <w:pPr>
        <w:pStyle w:val="NoSpacing"/>
        <w:numPr>
          <w:ilvl w:val="0"/>
          <w:numId w:val="2"/>
        </w:numPr>
        <w:spacing w:before="240" w:after="240" w:line="276" w:lineRule="auto"/>
        <w:ind w:left="714" w:hanging="357"/>
        <w:jc w:val="both"/>
        <w:rPr>
          <w:rFonts w:asciiTheme="minorHAnsi" w:eastAsia="Times New Roman" w:hAnsiTheme="minorHAnsi"/>
          <w:noProof/>
          <w:color w:val="000000"/>
          <w:szCs w:val="28"/>
          <w:lang w:val="sr-Latn-CS"/>
        </w:rPr>
      </w:pPr>
      <w:r w:rsidRPr="00460638">
        <w:rPr>
          <w:rFonts w:asciiTheme="minorHAnsi" w:eastAsia="Times New Roman" w:hAnsiTheme="minorHAnsi"/>
          <w:noProof/>
          <w:color w:val="000000"/>
          <w:szCs w:val="28"/>
          <w:lang w:val="sr-Latn-CS"/>
        </w:rPr>
        <w:t>Rekonstrukcija Željezničke pruge Bar- Beograd-Budimpešta</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eastAsia="Times New Roman" w:hAnsiTheme="minorHAnsi"/>
          <w:noProof/>
          <w:color w:val="000000"/>
          <w:szCs w:val="28"/>
          <w:lang w:val="sr-Latn-CS"/>
        </w:rPr>
        <w:t>O</w:t>
      </w:r>
      <w:r w:rsidRPr="00460638">
        <w:rPr>
          <w:rFonts w:asciiTheme="minorHAnsi" w:hAnsiTheme="minorHAnsi"/>
          <w:noProof/>
          <w:color w:val="000000"/>
          <w:szCs w:val="28"/>
          <w:lang w:val="sr-Latn-CS"/>
        </w:rPr>
        <w:t xml:space="preserve"> ovim projektima bilo je riječi i na Balkanskoj konferenciji koja je održana u avgustu ove godine na inicijativu njemačke kancelarke Angele Merkel, uz prisustvo i predstavnika francuske Vlade. Očekujemo podršku vaših kompanija i Republike Francuske tom procesu i realizaciji ovih i drugih projekata regionalnog značaja. Infrastrukturna nepovezanost uzrok je vjekovnog zaostajanja i mnogih tragičnih zbivanja kojima obiluje balkanska istorija. Međusobno povezivanje, kao i izlazak na evropske saobraćajne i energetske koridore, put je za brži razvoj i za bržu evropeizaciju Balkana i ujedinjenje Evrope na cijelom kontinentu. Ovo je prilika za sve naše zemlje, za region u cjelini, kao i za francuske i druge velike evropske kompanije, uz korišćenje finansijskih instrumenata EU. Odmah nakon pomenute Berlinske konferencije u Crnoj Gori je održan Regionalni sastanak ministara ekonomije, koji je najavljen i u njenom završnom dokumentu. Crna Gora je spremna da ponovo na proljeće bude domaćin ministrima ekonomije i finansija zemalja Zapadnog Balkana, kao i predstavnicima uglednih evropskih kompanija i evropskih finansijskih institucija, u cilju dogovora za pripremu i realizaciju krupnih projekata u oblasti regionalne saobraćajne i energetske infrastrukture. To bi bio značajan pripremni sastanak za Konferenciju koja će se u avgustu iduće godine po dogovoru iz Berlina održati u Beču. Vjerujem da je Pariz nezaobilazni evropski centar u ovoj novoj evropskoj inicijativi za Balkan.</w:t>
      </w:r>
    </w:p>
    <w:p w:rsidR="00460638" w:rsidRPr="00460638" w:rsidRDefault="00460638" w:rsidP="00460638">
      <w:pPr>
        <w:pStyle w:val="NoSpacing"/>
        <w:spacing w:before="240" w:after="240" w:line="276" w:lineRule="auto"/>
        <w:jc w:val="both"/>
        <w:rPr>
          <w:rFonts w:asciiTheme="minorHAnsi" w:hAnsiTheme="minorHAnsi"/>
          <w:noProof/>
          <w:color w:val="000000"/>
          <w:szCs w:val="28"/>
          <w:lang w:val="sr-Latn-CS"/>
        </w:rPr>
      </w:pPr>
      <w:r w:rsidRPr="00460638">
        <w:rPr>
          <w:rFonts w:asciiTheme="minorHAnsi" w:hAnsiTheme="minorHAnsi"/>
          <w:noProof/>
          <w:color w:val="000000"/>
          <w:szCs w:val="28"/>
          <w:lang w:val="sr-Latn-CS"/>
        </w:rPr>
        <w:t>Želim na kraju da vas pozovem da dođete u Crnu Goru i da se lično uvjerite u ovu našu priču. Nadam se da će vas na to dodatno podstaći prezentacija ministara ekonomije i poljoprivrede i ruralnog razvoja, gospodina Kavarića i gospodina Ivanovića, koje pozivam da vam se obrate.</w:t>
      </w:r>
    </w:p>
    <w:p w:rsidR="00112F0F" w:rsidRPr="00B840BD" w:rsidRDefault="00460638" w:rsidP="00B840BD">
      <w:pPr>
        <w:pStyle w:val="NoSpacing"/>
        <w:spacing w:before="240" w:after="240" w:line="276" w:lineRule="auto"/>
        <w:jc w:val="both"/>
        <w:rPr>
          <w:rFonts w:asciiTheme="minorHAnsi" w:hAnsiTheme="minorHAnsi"/>
          <w:noProof/>
          <w:szCs w:val="28"/>
          <w:lang w:val="sr-Latn-CS"/>
        </w:rPr>
      </w:pPr>
      <w:r w:rsidRPr="00460638">
        <w:rPr>
          <w:rFonts w:asciiTheme="minorHAnsi" w:hAnsiTheme="minorHAnsi"/>
          <w:noProof/>
          <w:szCs w:val="28"/>
          <w:lang w:val="sr-Latn-CS"/>
        </w:rPr>
        <w:t>Hvala vam na pažnji.</w:t>
      </w:r>
    </w:p>
    <w:sectPr w:rsidR="00112F0F" w:rsidRPr="00B840BD" w:rsidSect="008963E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A8D" w:rsidRDefault="00574A8D" w:rsidP="00B840BD">
      <w:r>
        <w:separator/>
      </w:r>
    </w:p>
  </w:endnote>
  <w:endnote w:type="continuationSeparator" w:id="0">
    <w:p w:rsidR="00574A8D" w:rsidRDefault="00574A8D" w:rsidP="00B840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A8D" w:rsidRDefault="00574A8D" w:rsidP="00B840BD">
      <w:r>
        <w:separator/>
      </w:r>
    </w:p>
  </w:footnote>
  <w:footnote w:type="continuationSeparator" w:id="0">
    <w:p w:rsidR="00574A8D" w:rsidRDefault="00574A8D" w:rsidP="00B840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38" w:rsidRPr="00B840BD" w:rsidRDefault="00574A8D">
    <w:pPr>
      <w:pStyle w:val="Header"/>
      <w:jc w:val="right"/>
      <w:rPr>
        <w:rFonts w:asciiTheme="minorHAnsi" w:hAnsiTheme="minorHAnsi"/>
      </w:rPr>
    </w:pPr>
    <w:r w:rsidRPr="00B840BD">
      <w:rPr>
        <w:rFonts w:asciiTheme="minorHAnsi" w:hAnsiTheme="minorHAnsi"/>
      </w:rPr>
      <w:fldChar w:fldCharType="begin"/>
    </w:r>
    <w:r w:rsidRPr="00B840BD">
      <w:rPr>
        <w:rFonts w:asciiTheme="minorHAnsi" w:hAnsiTheme="minorHAnsi"/>
      </w:rPr>
      <w:instrText xml:space="preserve"> PAGE   \* MERGEFORMAT </w:instrText>
    </w:r>
    <w:r w:rsidRPr="00B840BD">
      <w:rPr>
        <w:rFonts w:asciiTheme="minorHAnsi" w:hAnsiTheme="minorHAnsi"/>
      </w:rPr>
      <w:fldChar w:fldCharType="separate"/>
    </w:r>
    <w:r w:rsidR="0010776B">
      <w:rPr>
        <w:rFonts w:asciiTheme="minorHAnsi" w:hAnsiTheme="minorHAnsi"/>
        <w:noProof/>
      </w:rPr>
      <w:t>5</w:t>
    </w:r>
    <w:r w:rsidRPr="00B840BD">
      <w:rPr>
        <w:rFonts w:asciiTheme="minorHAnsi" w:hAnsiTheme="minorHAnsi"/>
      </w:rPr>
      <w:fldChar w:fldCharType="end"/>
    </w:r>
  </w:p>
  <w:p w:rsidR="008963EE" w:rsidRPr="00B840BD" w:rsidRDefault="00574A8D">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F62A4"/>
    <w:multiLevelType w:val="hybridMultilevel"/>
    <w:tmpl w:val="FC6A0150"/>
    <w:lvl w:ilvl="0" w:tplc="81E24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64C38"/>
    <w:multiLevelType w:val="hybridMultilevel"/>
    <w:tmpl w:val="BBB2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460638"/>
    <w:rsid w:val="000067E0"/>
    <w:rsid w:val="00014B8F"/>
    <w:rsid w:val="00014E39"/>
    <w:rsid w:val="000224D0"/>
    <w:rsid w:val="0004689B"/>
    <w:rsid w:val="00062BC9"/>
    <w:rsid w:val="0007056F"/>
    <w:rsid w:val="00077A02"/>
    <w:rsid w:val="0008790E"/>
    <w:rsid w:val="00097298"/>
    <w:rsid w:val="00097FBC"/>
    <w:rsid w:val="000A3426"/>
    <w:rsid w:val="000A479A"/>
    <w:rsid w:val="000A4C0B"/>
    <w:rsid w:val="000A53B9"/>
    <w:rsid w:val="000A6D8B"/>
    <w:rsid w:val="000B0E7B"/>
    <w:rsid w:val="000B4B36"/>
    <w:rsid w:val="000C2254"/>
    <w:rsid w:val="000D0F81"/>
    <w:rsid w:val="000E001B"/>
    <w:rsid w:val="000E1CF0"/>
    <w:rsid w:val="000F5FFF"/>
    <w:rsid w:val="0010282A"/>
    <w:rsid w:val="0010776B"/>
    <w:rsid w:val="00112F0F"/>
    <w:rsid w:val="0012228C"/>
    <w:rsid w:val="00134E69"/>
    <w:rsid w:val="001415BA"/>
    <w:rsid w:val="00152518"/>
    <w:rsid w:val="001578B0"/>
    <w:rsid w:val="0016094D"/>
    <w:rsid w:val="00166640"/>
    <w:rsid w:val="00166EC6"/>
    <w:rsid w:val="001851C9"/>
    <w:rsid w:val="001A1E4B"/>
    <w:rsid w:val="001A51B5"/>
    <w:rsid w:val="001E02B0"/>
    <w:rsid w:val="001E1957"/>
    <w:rsid w:val="001F0EBD"/>
    <w:rsid w:val="001F3A6B"/>
    <w:rsid w:val="001F7C5B"/>
    <w:rsid w:val="00202C81"/>
    <w:rsid w:val="0021745A"/>
    <w:rsid w:val="0025279F"/>
    <w:rsid w:val="002640FE"/>
    <w:rsid w:val="0027786D"/>
    <w:rsid w:val="002A2916"/>
    <w:rsid w:val="002B0D0D"/>
    <w:rsid w:val="002C5323"/>
    <w:rsid w:val="002E1A89"/>
    <w:rsid w:val="002F5995"/>
    <w:rsid w:val="00315795"/>
    <w:rsid w:val="00325AA4"/>
    <w:rsid w:val="003365D1"/>
    <w:rsid w:val="00342238"/>
    <w:rsid w:val="00360B3B"/>
    <w:rsid w:val="0036202F"/>
    <w:rsid w:val="003A07F8"/>
    <w:rsid w:val="003A0C31"/>
    <w:rsid w:val="003B1212"/>
    <w:rsid w:val="003B2076"/>
    <w:rsid w:val="003B3D1E"/>
    <w:rsid w:val="003C05C7"/>
    <w:rsid w:val="003C5424"/>
    <w:rsid w:val="003D3AAE"/>
    <w:rsid w:val="003D3B10"/>
    <w:rsid w:val="003D5CBA"/>
    <w:rsid w:val="003D783D"/>
    <w:rsid w:val="00400209"/>
    <w:rsid w:val="004274EF"/>
    <w:rsid w:val="0043035F"/>
    <w:rsid w:val="00436980"/>
    <w:rsid w:val="00457A84"/>
    <w:rsid w:val="00460638"/>
    <w:rsid w:val="00465FB1"/>
    <w:rsid w:val="00472E06"/>
    <w:rsid w:val="004815C1"/>
    <w:rsid w:val="0048546E"/>
    <w:rsid w:val="004855D6"/>
    <w:rsid w:val="004963AC"/>
    <w:rsid w:val="004963CB"/>
    <w:rsid w:val="004C116D"/>
    <w:rsid w:val="004C214F"/>
    <w:rsid w:val="004D420B"/>
    <w:rsid w:val="004D4E22"/>
    <w:rsid w:val="004D5FF4"/>
    <w:rsid w:val="004E469F"/>
    <w:rsid w:val="004E7825"/>
    <w:rsid w:val="004F4026"/>
    <w:rsid w:val="00500226"/>
    <w:rsid w:val="00504EDE"/>
    <w:rsid w:val="00515750"/>
    <w:rsid w:val="005203B9"/>
    <w:rsid w:val="00525466"/>
    <w:rsid w:val="00526030"/>
    <w:rsid w:val="00532167"/>
    <w:rsid w:val="0053731B"/>
    <w:rsid w:val="00541A1F"/>
    <w:rsid w:val="00554EB8"/>
    <w:rsid w:val="00563995"/>
    <w:rsid w:val="00574A75"/>
    <w:rsid w:val="00574A8D"/>
    <w:rsid w:val="00584C6F"/>
    <w:rsid w:val="0059039B"/>
    <w:rsid w:val="00592A50"/>
    <w:rsid w:val="005938AF"/>
    <w:rsid w:val="0059662E"/>
    <w:rsid w:val="005B42FC"/>
    <w:rsid w:val="005C0352"/>
    <w:rsid w:val="005D1379"/>
    <w:rsid w:val="005F67FA"/>
    <w:rsid w:val="006166AA"/>
    <w:rsid w:val="00623B94"/>
    <w:rsid w:val="006267E5"/>
    <w:rsid w:val="00631B99"/>
    <w:rsid w:val="006419FC"/>
    <w:rsid w:val="00655DC8"/>
    <w:rsid w:val="0065774D"/>
    <w:rsid w:val="006658C0"/>
    <w:rsid w:val="006735E8"/>
    <w:rsid w:val="00675815"/>
    <w:rsid w:val="0068274C"/>
    <w:rsid w:val="00686108"/>
    <w:rsid w:val="00691909"/>
    <w:rsid w:val="00695557"/>
    <w:rsid w:val="006B2912"/>
    <w:rsid w:val="006B2AAD"/>
    <w:rsid w:val="006D6908"/>
    <w:rsid w:val="006E3274"/>
    <w:rsid w:val="006E3E65"/>
    <w:rsid w:val="006E7057"/>
    <w:rsid w:val="006E7B3D"/>
    <w:rsid w:val="006F24C8"/>
    <w:rsid w:val="006F3941"/>
    <w:rsid w:val="00701B83"/>
    <w:rsid w:val="00707E1A"/>
    <w:rsid w:val="00736823"/>
    <w:rsid w:val="00746CAB"/>
    <w:rsid w:val="00752B5E"/>
    <w:rsid w:val="00796499"/>
    <w:rsid w:val="007B503A"/>
    <w:rsid w:val="007C1343"/>
    <w:rsid w:val="007C64CC"/>
    <w:rsid w:val="007D54A1"/>
    <w:rsid w:val="007D774E"/>
    <w:rsid w:val="007E4819"/>
    <w:rsid w:val="007E6C1E"/>
    <w:rsid w:val="00801AD5"/>
    <w:rsid w:val="00805181"/>
    <w:rsid w:val="00822ED6"/>
    <w:rsid w:val="008278DA"/>
    <w:rsid w:val="00844778"/>
    <w:rsid w:val="00856BD2"/>
    <w:rsid w:val="008655AA"/>
    <w:rsid w:val="008736B9"/>
    <w:rsid w:val="00873D8C"/>
    <w:rsid w:val="00883F9E"/>
    <w:rsid w:val="008843ED"/>
    <w:rsid w:val="008847CE"/>
    <w:rsid w:val="00884EAD"/>
    <w:rsid w:val="008873E8"/>
    <w:rsid w:val="008952C1"/>
    <w:rsid w:val="008B401C"/>
    <w:rsid w:val="008D6D54"/>
    <w:rsid w:val="008E4A4B"/>
    <w:rsid w:val="008E69F2"/>
    <w:rsid w:val="008F3DF6"/>
    <w:rsid w:val="008F4E7E"/>
    <w:rsid w:val="008F5597"/>
    <w:rsid w:val="008F7486"/>
    <w:rsid w:val="00900A3B"/>
    <w:rsid w:val="00917968"/>
    <w:rsid w:val="00921440"/>
    <w:rsid w:val="00921A59"/>
    <w:rsid w:val="00923A72"/>
    <w:rsid w:val="00930E07"/>
    <w:rsid w:val="00941FCF"/>
    <w:rsid w:val="0094324D"/>
    <w:rsid w:val="00946A7D"/>
    <w:rsid w:val="00950210"/>
    <w:rsid w:val="00983579"/>
    <w:rsid w:val="0098475E"/>
    <w:rsid w:val="00990037"/>
    <w:rsid w:val="00991E4E"/>
    <w:rsid w:val="009B1235"/>
    <w:rsid w:val="009C2B01"/>
    <w:rsid w:val="009D2D14"/>
    <w:rsid w:val="009F2771"/>
    <w:rsid w:val="00A04C3F"/>
    <w:rsid w:val="00A07DCA"/>
    <w:rsid w:val="00A2086E"/>
    <w:rsid w:val="00A40EA5"/>
    <w:rsid w:val="00A61572"/>
    <w:rsid w:val="00A71A71"/>
    <w:rsid w:val="00A7514C"/>
    <w:rsid w:val="00A94B7C"/>
    <w:rsid w:val="00A95928"/>
    <w:rsid w:val="00AA0559"/>
    <w:rsid w:val="00AA5A5F"/>
    <w:rsid w:val="00AB2931"/>
    <w:rsid w:val="00AC67FB"/>
    <w:rsid w:val="00AD1D8A"/>
    <w:rsid w:val="00AD62B1"/>
    <w:rsid w:val="00AD7522"/>
    <w:rsid w:val="00AE16DB"/>
    <w:rsid w:val="00AF0352"/>
    <w:rsid w:val="00AF4B48"/>
    <w:rsid w:val="00B203AB"/>
    <w:rsid w:val="00B229E0"/>
    <w:rsid w:val="00B23011"/>
    <w:rsid w:val="00B41575"/>
    <w:rsid w:val="00B462C9"/>
    <w:rsid w:val="00B664D7"/>
    <w:rsid w:val="00B840BD"/>
    <w:rsid w:val="00B95761"/>
    <w:rsid w:val="00BA2505"/>
    <w:rsid w:val="00BA2F41"/>
    <w:rsid w:val="00BA519B"/>
    <w:rsid w:val="00BE0771"/>
    <w:rsid w:val="00BE5517"/>
    <w:rsid w:val="00BE6C72"/>
    <w:rsid w:val="00BF18F5"/>
    <w:rsid w:val="00BF3571"/>
    <w:rsid w:val="00BF4E4E"/>
    <w:rsid w:val="00BF7B93"/>
    <w:rsid w:val="00C003B7"/>
    <w:rsid w:val="00C02DCA"/>
    <w:rsid w:val="00C10B5A"/>
    <w:rsid w:val="00C165E4"/>
    <w:rsid w:val="00C23F97"/>
    <w:rsid w:val="00C302C0"/>
    <w:rsid w:val="00C403B0"/>
    <w:rsid w:val="00C66100"/>
    <w:rsid w:val="00C771E1"/>
    <w:rsid w:val="00C95434"/>
    <w:rsid w:val="00C969EE"/>
    <w:rsid w:val="00CA6961"/>
    <w:rsid w:val="00CB2A65"/>
    <w:rsid w:val="00CD2993"/>
    <w:rsid w:val="00CE7FE0"/>
    <w:rsid w:val="00D0740F"/>
    <w:rsid w:val="00D07C9D"/>
    <w:rsid w:val="00D164F3"/>
    <w:rsid w:val="00D31103"/>
    <w:rsid w:val="00D324ED"/>
    <w:rsid w:val="00D5231B"/>
    <w:rsid w:val="00D52D7A"/>
    <w:rsid w:val="00D57940"/>
    <w:rsid w:val="00D706B0"/>
    <w:rsid w:val="00D71198"/>
    <w:rsid w:val="00D831EC"/>
    <w:rsid w:val="00D92127"/>
    <w:rsid w:val="00D9496A"/>
    <w:rsid w:val="00D97002"/>
    <w:rsid w:val="00DA0E31"/>
    <w:rsid w:val="00DA740E"/>
    <w:rsid w:val="00DB7243"/>
    <w:rsid w:val="00DD5472"/>
    <w:rsid w:val="00DE167A"/>
    <w:rsid w:val="00DE4C28"/>
    <w:rsid w:val="00DE74F7"/>
    <w:rsid w:val="00DF0575"/>
    <w:rsid w:val="00E04974"/>
    <w:rsid w:val="00E35296"/>
    <w:rsid w:val="00E56455"/>
    <w:rsid w:val="00E578D6"/>
    <w:rsid w:val="00E61C36"/>
    <w:rsid w:val="00E82CA3"/>
    <w:rsid w:val="00E85BD6"/>
    <w:rsid w:val="00E92329"/>
    <w:rsid w:val="00ED3D63"/>
    <w:rsid w:val="00EF6771"/>
    <w:rsid w:val="00F02DC7"/>
    <w:rsid w:val="00F130A8"/>
    <w:rsid w:val="00F16285"/>
    <w:rsid w:val="00F26A70"/>
    <w:rsid w:val="00F33A68"/>
    <w:rsid w:val="00F47E46"/>
    <w:rsid w:val="00F50D73"/>
    <w:rsid w:val="00F565E7"/>
    <w:rsid w:val="00F56A32"/>
    <w:rsid w:val="00F57712"/>
    <w:rsid w:val="00F61F37"/>
    <w:rsid w:val="00F716B3"/>
    <w:rsid w:val="00F766E4"/>
    <w:rsid w:val="00F76D83"/>
    <w:rsid w:val="00F771B2"/>
    <w:rsid w:val="00F80B7E"/>
    <w:rsid w:val="00F82298"/>
    <w:rsid w:val="00F92C15"/>
    <w:rsid w:val="00FA2B72"/>
    <w:rsid w:val="00FB0E00"/>
    <w:rsid w:val="00FB3BCC"/>
    <w:rsid w:val="00FB40FB"/>
    <w:rsid w:val="00FB77C3"/>
    <w:rsid w:val="00FF4A6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638"/>
    <w:pPr>
      <w:spacing w:after="0" w:line="240" w:lineRule="auto"/>
    </w:pPr>
    <w:rPr>
      <w:rFonts w:ascii="Times New Roman" w:eastAsia="Calibri" w:hAnsi="Times New Roman" w:cs="Times New Roman"/>
      <w:sz w:val="24"/>
      <w:szCs w:val="24"/>
      <w:lang w:val="en-US"/>
    </w:rPr>
  </w:style>
  <w:style w:type="paragraph" w:styleId="Heading1">
    <w:name w:val="heading 1"/>
    <w:basedOn w:val="Normal"/>
    <w:next w:val="Normal"/>
    <w:link w:val="Heading1Char"/>
    <w:uiPriority w:val="9"/>
    <w:qFormat/>
    <w:rsid w:val="00574A75"/>
    <w:pPr>
      <w:keepNext/>
      <w:keepLines/>
      <w:spacing w:before="48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574A75"/>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574A75"/>
    <w:pPr>
      <w:keepNext/>
      <w:keepLines/>
      <w:spacing w:before="20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A75"/>
    <w:rPr>
      <w:rFonts w:eastAsiaTheme="majorEastAsia" w:cstheme="majorBidi"/>
      <w:b/>
      <w:bCs/>
      <w:color w:val="000000" w:themeColor="text1"/>
      <w:sz w:val="32"/>
      <w:szCs w:val="28"/>
      <w:lang w:val="hr-HR"/>
    </w:rPr>
  </w:style>
  <w:style w:type="character" w:customStyle="1" w:styleId="Heading2Char">
    <w:name w:val="Heading 2 Char"/>
    <w:basedOn w:val="DefaultParagraphFont"/>
    <w:link w:val="Heading2"/>
    <w:uiPriority w:val="9"/>
    <w:rsid w:val="00574A75"/>
    <w:rPr>
      <w:rFonts w:eastAsiaTheme="majorEastAsia" w:cstheme="majorBidi"/>
      <w:b/>
      <w:bCs/>
      <w:color w:val="000000" w:themeColor="text1"/>
      <w:sz w:val="28"/>
      <w:szCs w:val="26"/>
    </w:rPr>
  </w:style>
  <w:style w:type="character" w:customStyle="1" w:styleId="Heading3Char">
    <w:name w:val="Heading 3 Char"/>
    <w:basedOn w:val="DefaultParagraphFont"/>
    <w:link w:val="Heading3"/>
    <w:uiPriority w:val="9"/>
    <w:rsid w:val="00574A75"/>
    <w:rPr>
      <w:rFonts w:eastAsiaTheme="majorEastAsia" w:cstheme="majorBidi"/>
      <w:b/>
      <w:bCs/>
      <w:color w:val="000000" w:themeColor="text1"/>
      <w:sz w:val="24"/>
    </w:rPr>
  </w:style>
  <w:style w:type="paragraph" w:styleId="NoSpacing">
    <w:name w:val="No Spacing"/>
    <w:uiPriority w:val="1"/>
    <w:qFormat/>
    <w:rsid w:val="00460638"/>
    <w:pPr>
      <w:spacing w:after="0" w:line="240" w:lineRule="auto"/>
    </w:pPr>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460638"/>
    <w:pPr>
      <w:tabs>
        <w:tab w:val="center" w:pos="4680"/>
        <w:tab w:val="right" w:pos="9360"/>
      </w:tabs>
    </w:pPr>
  </w:style>
  <w:style w:type="character" w:customStyle="1" w:styleId="FooterChar">
    <w:name w:val="Footer Char"/>
    <w:basedOn w:val="DefaultParagraphFont"/>
    <w:link w:val="Footer"/>
    <w:uiPriority w:val="99"/>
    <w:rsid w:val="00460638"/>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460638"/>
    <w:pPr>
      <w:tabs>
        <w:tab w:val="center" w:pos="4680"/>
        <w:tab w:val="right" w:pos="9360"/>
      </w:tabs>
    </w:pPr>
  </w:style>
  <w:style w:type="character" w:customStyle="1" w:styleId="HeaderChar">
    <w:name w:val="Header Char"/>
    <w:basedOn w:val="DefaultParagraphFont"/>
    <w:link w:val="Header"/>
    <w:uiPriority w:val="99"/>
    <w:rsid w:val="00460638"/>
    <w:rPr>
      <w:rFonts w:ascii="Times New Roman" w:eastAsia="Calibri" w:hAnsi="Times New Roman" w:cs="Times New Roman"/>
      <w:sz w:val="24"/>
      <w:szCs w:val="24"/>
      <w:lang w:val="en-US"/>
    </w:rPr>
  </w:style>
  <w:style w:type="paragraph" w:styleId="DocumentMap">
    <w:name w:val="Document Map"/>
    <w:basedOn w:val="Normal"/>
    <w:link w:val="DocumentMapChar"/>
    <w:uiPriority w:val="99"/>
    <w:semiHidden/>
    <w:unhideWhenUsed/>
    <w:rsid w:val="00460638"/>
    <w:rPr>
      <w:rFonts w:ascii="Tahoma" w:hAnsi="Tahoma" w:cs="Tahoma"/>
      <w:sz w:val="16"/>
      <w:szCs w:val="16"/>
    </w:rPr>
  </w:style>
  <w:style w:type="character" w:customStyle="1" w:styleId="DocumentMapChar">
    <w:name w:val="Document Map Char"/>
    <w:basedOn w:val="DefaultParagraphFont"/>
    <w:link w:val="DocumentMap"/>
    <w:uiPriority w:val="99"/>
    <w:semiHidden/>
    <w:rsid w:val="00460638"/>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2121</Words>
  <Characters>12091</Characters>
  <Application>Microsoft Office Word</Application>
  <DocSecurity>0</DocSecurity>
  <Lines>100</Lines>
  <Paragraphs>28</Paragraphs>
  <ScaleCrop>false</ScaleCrop>
  <Company/>
  <LinksUpToDate>false</LinksUpToDate>
  <CharactersWithSpaces>14184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Srdjan Kusovac</cp:lastModifiedBy>
  <cp:revision>3</cp:revision>
  <dcterms:created xsi:type="dcterms:W3CDTF">2014-12-10T08:33:00Z</dcterms:created>
  <dcterms:modified xsi:type="dcterms:W3CDTF">2014-12-10T08:41:00Z</dcterms:modified>
</cp:coreProperties>
</file>