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6" w:rsidRPr="00951FA6" w:rsidRDefault="00951FA6" w:rsidP="00951FA6">
      <w:pPr>
        <w:widowControl w:val="0"/>
        <w:shd w:val="clear" w:color="auto" w:fill="FFFFFF"/>
        <w:autoSpaceDE w:val="0"/>
        <w:autoSpaceDN w:val="0"/>
        <w:adjustRightInd w:val="0"/>
        <w:spacing w:before="17" w:after="12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2A56" wp14:editId="3EA0ECB9">
                <wp:simplePos x="0" y="0"/>
                <wp:positionH relativeFrom="column">
                  <wp:posOffset>-244822</wp:posOffset>
                </wp:positionH>
                <wp:positionV relativeFrom="paragraph">
                  <wp:posOffset>-343248</wp:posOffset>
                </wp:positionV>
                <wp:extent cx="6736295" cy="577969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295" cy="57796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FA6" w:rsidRPr="00951FA6" w:rsidRDefault="00951FA6" w:rsidP="00951F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51FA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INFORMACIJA O MEĐUNARODNO-PRAVNIM INSTRUMENTIM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951FA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U OBLASTI RADIJACIONE I NUKLEARNE SIGURNOSTI I BEZBJEDNOSTI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3pt;margin-top:-27.05pt;width:530.4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" fillcolor="#95b3d7">
                <v:textbox>
                  <w:txbxContent>
                    <w:p w:rsidR="00951FA6" w:rsidRPr="00951FA6" w:rsidRDefault="00951FA6" w:rsidP="00951FA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51FA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INFORMACIJA O MEĐUNARODNO-PRAVNIM INSTRUMENTIM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</w:t>
                      </w:r>
                      <w:r w:rsidRPr="00951FA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U OBLASTI RADIJACIONE I NUKLEARNE SIGURNOSTI I BEZBJEDNOSTI</w:t>
                      </w:r>
                    </w:p>
                  </w:txbxContent>
                </v:textbox>
              </v:shape>
            </w:pict>
          </mc:Fallback>
        </mc:AlternateContent>
      </w:r>
    </w:p>
    <w:p w:rsidR="00951FA6" w:rsidRPr="00951FA6" w:rsidRDefault="00951FA6" w:rsidP="00951FA6">
      <w:pPr>
        <w:widowControl w:val="0"/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</w:pPr>
    </w:p>
    <w:p w:rsidR="00951FA6" w:rsidRPr="00951FA6" w:rsidRDefault="00951FA6" w:rsidP="00951FA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ind w:left="-142" w:hanging="284"/>
        <w:contextualSpacing/>
        <w:jc w:val="both"/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  <w:t>POTVRĐENI MEĐUNARODNO-PRAVNI INSTRUMENTI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ratifikaciji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Bečke konvencije o građanskoj odgovornosti za nuklearne štete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 list SRJ- Međunarodni ugovori“, br. 005/77);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ratifikaciji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Konvencije o fizičkoj zaštiti nuklearnog materijala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 list SRJ- Međunarodni ugovori“, br. 009/85-309);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Uredba o ratifikaciji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Konvencije o ranom obaveštavanju o nuklearnim nesrećama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SRJ- Međunarodni ugovori“, br. 015/89-3);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Konvencija o pružanju pomoći u slučaju nuklearnog incidenta ili radiološke opasnosti,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Beč („Sl. list SRJ- Međunarodni ugovori“, br. 004/91-29);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ratifikaciji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Ugovora o neširenju nuklearnog oružja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SFRJ- Međunarodni ugovori“,  br. 010/70-313);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Ugovora o zabrani eksperimenata sa nuklearnim oružjem u atmosferi, kosmosu i pod vodom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SRJ- Međunarodni ugovori“, br. 011/63-580);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Uredba o ratifikaciji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Ugovora o zabrani smještanja nuklearnog i drugog oružja  za masovno uništavanje na dno mora i okeana i u njihovo podzemlje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(„Sl.list SRJ- Međunarodni ugovori,  br. 033/73-957);</w:t>
      </w:r>
    </w:p>
    <w:p w:rsidR="00951FA6" w:rsidRP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Ugovor za sveobuhvatnu zabranu nuklearnih proba sa Protokolom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SCG- Međunarodni ugovori“, br. 4/04-3)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potvrđivanju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Zajedničke konvencije o sigurnosti upravljanja istrošenim gorivom i sigurnosti upravljanja radioaktivnim otpadom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Crne Gore – Međunarodni ugovori”, br. 02/10 od 16.03.2010. godine);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potvrđivanju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Sporazuma između Crne Gore i Međunarodne agencije za atomsku energiju o primjeni zaštitnih mjera u vezi sa Ugovorom o neproliferaciji nuklearnog oružja, Dodatnog  protokola uz  Sporazum između Crne Gore i Međunarodne agencije za atomsku energiju o primjeni zaštitnih mjera u vezi sa Ugovorom o neproliferaciji nuklearnog oružja i Protokola uz Sporazum između Crne Gore i Međunarodne agencije za atomsku energiju o primjeni zaštitnih mjera u vezi sa Ugovorom o neproliferaciji nuklearnog oružja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Crne Gore – Međunarodni ugovori”, br. 16/10 od 28.12.2010. godine);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potvrđivanju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Protokola o izmjenama i dopunama Bečke konvencije o građanskoj odgovornosti za nuklearne štete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Crne Gore – Međunarodni ugovori”, br. 16/10 od 28.12.2010. godine);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Zakon o potvrđivanju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Konvencije o dodatnoj naknadi za nuklearne štete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(„Sl. list Crne Gore – Međunarodni ugovori”, br. 3/11 od 16.03.2011. godine).;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Zakon o potvr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Konvencije o nuklearnoj sigurnosti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„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Sl. list Crne Gore 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–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Me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unarodni ugovori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”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, br. 3/15 od 26.03.2015. );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Zakon o potvr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Amandmana na Konvenciju o fizi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č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koj za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š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titi nuklearnog materijala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„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Sl. list-Me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unarodni ugovori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“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, br. 4/16 od 25.03.2016.);</w:t>
      </w:r>
    </w:p>
    <w:p w:rsidR="00951FA6" w:rsidRPr="00951FA6" w:rsidRDefault="00951FA6" w:rsidP="00951FA6">
      <w:pPr>
        <w:numPr>
          <w:ilvl w:val="0"/>
          <w:numId w:val="1"/>
        </w:numPr>
        <w:spacing w:after="24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Zakon o potvr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ivanju 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Sporazuma izme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u Evropske zajednice za atomsku energiju (EURATOM) i dr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ž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ava ne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č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lanica Evropske unije o u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č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e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šć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u dr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ž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ava ne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č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lanica Evropske unije u sistemu Zajednice za ranu razmjenu informacija u slu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č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aju radiolo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š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kog vanrednog doga</w:t>
      </w:r>
      <w:r w:rsidRPr="00951FA6">
        <w:rPr>
          <w:rFonts w:ascii="Cambria" w:eastAsia="Times New Roman" w:hAnsi="Cambria" w:cs="Arial" w:hint="eastAsia"/>
          <w:b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aja (ECURIE)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("Slu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ž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beni list Crne Gore - Me</w:t>
      </w:r>
      <w:r w:rsidRPr="00951FA6">
        <w:rPr>
          <w:rFonts w:ascii="Cambria" w:eastAsia="Times New Roman" w:hAnsi="Cambria" w:cs="Arial" w:hint="eastAsia"/>
          <w:sz w:val="24"/>
          <w:szCs w:val="24"/>
          <w:lang w:val="sr-Latn-ME"/>
        </w:rPr>
        <w:t>đ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>unarodni ugovori", br. 002/17 od 21.03.2017);</w:t>
      </w:r>
    </w:p>
    <w:p w:rsidR="00951FA6" w:rsidRDefault="00951FA6" w:rsidP="00951F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Međunarodna konvencija o sprečavanju akata nuklearnog terorizma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SCG- Međunarodni ugovori“, br. 02/06-3)- </w:t>
      </w:r>
      <w:r w:rsidRPr="00E1616D">
        <w:rPr>
          <w:rFonts w:ascii="Cambria" w:eastAsia="Times New Roman" w:hAnsi="Cambria" w:cs="Arial"/>
          <w:sz w:val="24"/>
          <w:szCs w:val="24"/>
          <w:lang w:val="sr-Latn-ME"/>
        </w:rPr>
        <w:t>izvršena s</w:t>
      </w:r>
      <w:r w:rsidR="00E1616D" w:rsidRPr="00E1616D">
        <w:rPr>
          <w:rFonts w:ascii="Cambria" w:eastAsia="Times New Roman" w:hAnsi="Cambria" w:cs="Arial"/>
          <w:sz w:val="24"/>
          <w:szCs w:val="24"/>
          <w:lang w:val="sr-Latn-ME"/>
        </w:rPr>
        <w:t>ukcesija u odnosu na potpis/SCG. U prvom kvartalu 2019</w:t>
      </w:r>
      <w:r w:rsidR="00E1616D">
        <w:rPr>
          <w:rFonts w:ascii="Cambria" w:eastAsia="Times New Roman" w:hAnsi="Cambria" w:cs="Arial"/>
          <w:sz w:val="24"/>
          <w:szCs w:val="24"/>
          <w:lang w:val="sr-Latn-ME"/>
        </w:rPr>
        <w:t>.</w:t>
      </w:r>
      <w:r w:rsidR="00E1616D" w:rsidRPr="00E1616D">
        <w:rPr>
          <w:rFonts w:ascii="Cambria" w:eastAsia="Times New Roman" w:hAnsi="Cambria" w:cs="Arial"/>
          <w:sz w:val="24"/>
          <w:szCs w:val="24"/>
          <w:lang w:val="sr-Latn-ME"/>
        </w:rPr>
        <w:t xml:space="preserve"> godine biće deponovani instrumenti o </w:t>
      </w:r>
      <w:r w:rsidR="00E1616D">
        <w:rPr>
          <w:rFonts w:ascii="Cambria" w:eastAsia="Times New Roman" w:hAnsi="Cambria" w:cs="Arial"/>
          <w:sz w:val="24"/>
          <w:szCs w:val="24"/>
          <w:lang w:val="sr-Latn-ME"/>
        </w:rPr>
        <w:t>potvrđivanju shodno zaključku V</w:t>
      </w:r>
      <w:r w:rsidR="00E1616D" w:rsidRPr="00E1616D">
        <w:rPr>
          <w:rFonts w:ascii="Cambria" w:eastAsia="Times New Roman" w:hAnsi="Cambria" w:cs="Arial"/>
          <w:sz w:val="24"/>
          <w:szCs w:val="24"/>
          <w:lang w:val="sr-Latn-ME"/>
        </w:rPr>
        <w:t>lade</w:t>
      </w:r>
      <w:r w:rsidR="00E1616D">
        <w:rPr>
          <w:rFonts w:ascii="Cambria" w:eastAsia="Times New Roman" w:hAnsi="Cambria" w:cs="Arial"/>
          <w:sz w:val="24"/>
          <w:szCs w:val="24"/>
          <w:lang w:val="sr-Latn-ME"/>
        </w:rPr>
        <w:t xml:space="preserve"> Crne Gore sa sje</w:t>
      </w:r>
      <w:r w:rsidR="00E1616D" w:rsidRPr="00E1616D">
        <w:rPr>
          <w:rFonts w:ascii="Cambria" w:eastAsia="Times New Roman" w:hAnsi="Cambria" w:cs="Arial"/>
          <w:sz w:val="24"/>
          <w:szCs w:val="24"/>
          <w:lang w:val="sr-Latn-ME"/>
        </w:rPr>
        <w:t>d</w:t>
      </w:r>
      <w:r w:rsidR="00E1616D">
        <w:rPr>
          <w:rFonts w:ascii="Cambria" w:eastAsia="Times New Roman" w:hAnsi="Cambria" w:cs="Arial"/>
          <w:sz w:val="24"/>
          <w:szCs w:val="24"/>
          <w:lang w:val="sr-Latn-ME"/>
        </w:rPr>
        <w:t>n</w:t>
      </w:r>
      <w:r w:rsidR="00E1616D" w:rsidRPr="00E1616D">
        <w:rPr>
          <w:rFonts w:ascii="Cambria" w:eastAsia="Times New Roman" w:hAnsi="Cambria" w:cs="Arial"/>
          <w:sz w:val="24"/>
          <w:szCs w:val="24"/>
          <w:lang w:val="sr-Latn-ME"/>
        </w:rPr>
        <w:t>ice održane 27.12.2018. godine</w:t>
      </w:r>
    </w:p>
    <w:p w:rsidR="000160CC" w:rsidRPr="00E1616D" w:rsidRDefault="000160CC" w:rsidP="000160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0160CC">
        <w:rPr>
          <w:rFonts w:ascii="Cambria" w:eastAsia="Times New Roman" w:hAnsi="Cambria" w:cs="Arial"/>
          <w:b/>
          <w:sz w:val="24"/>
          <w:szCs w:val="24"/>
          <w:lang w:val="sr-Latn-ME"/>
        </w:rPr>
        <w:t>Zakon o potvrđivanju Zajedničkog protokola o primjeni Bečke konvencije i Pariske konvencije</w:t>
      </w:r>
      <w:r w:rsidRPr="000160CC">
        <w:rPr>
          <w:rFonts w:ascii="Cambria" w:eastAsia="Times New Roman" w:hAnsi="Cambria" w:cs="Arial"/>
          <w:sz w:val="24"/>
          <w:szCs w:val="24"/>
          <w:lang w:val="sr-Latn-ME"/>
        </w:rPr>
        <w:t xml:space="preserve"> ("Službeni list Crne Gore - Međunarodni ugovori", br. 012/18 od 31.12.2018).</w:t>
      </w:r>
    </w:p>
    <w:p w:rsidR="00951FA6" w:rsidRPr="00951FA6" w:rsidRDefault="00951FA6" w:rsidP="00951FA6">
      <w:pPr>
        <w:widowControl w:val="0"/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</w:p>
    <w:p w:rsidR="00951FA6" w:rsidRPr="00951FA6" w:rsidRDefault="00951FA6" w:rsidP="00951FA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  <w:t>TEHNIČKI SPORAZUMI</w:t>
      </w:r>
    </w:p>
    <w:p w:rsidR="00951FA6" w:rsidRPr="00951FA6" w:rsidRDefault="00951FA6" w:rsidP="00951F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Sporazum o privilegijama i imunitetima Međunarodne agencije za atomsku energiju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(Agreement on the Privileges and Immunities of the IAEA) (na snazi od 30.10.2006, sukcesijom 21. 03. 2007 godine);</w:t>
      </w:r>
    </w:p>
    <w:p w:rsidR="00951FA6" w:rsidRPr="00951FA6" w:rsidRDefault="00951FA6" w:rsidP="00951F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7" w:after="12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lang w:val="sr-Latn-ME"/>
        </w:rPr>
        <w:t>Statut Međunarodne agencije za atomsku energiju</w:t>
      </w:r>
      <w:r w:rsidRPr="00951FA6">
        <w:rPr>
          <w:rFonts w:ascii="Cambria" w:eastAsia="Times New Roman" w:hAnsi="Cambria" w:cs="Arial"/>
          <w:sz w:val="24"/>
          <w:szCs w:val="24"/>
          <w:lang w:val="sr-Latn-ME"/>
        </w:rPr>
        <w:t xml:space="preserve"> („Sl. list SFRJ – Međunarodni ugovori“, br. 001/58-64);</w:t>
      </w:r>
    </w:p>
    <w:p w:rsidR="00951FA6" w:rsidRPr="00951FA6" w:rsidRDefault="00951FA6" w:rsidP="00951FA6">
      <w:pPr>
        <w:widowControl w:val="0"/>
        <w:shd w:val="clear" w:color="auto" w:fill="FFFFFF"/>
        <w:autoSpaceDE w:val="0"/>
        <w:autoSpaceDN w:val="0"/>
        <w:adjustRightInd w:val="0"/>
        <w:spacing w:before="17" w:after="120" w:line="240" w:lineRule="auto"/>
        <w:ind w:left="644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</w:p>
    <w:p w:rsidR="00951FA6" w:rsidRPr="00951FA6" w:rsidRDefault="00951FA6" w:rsidP="00951FA6">
      <w:pPr>
        <w:numPr>
          <w:ilvl w:val="0"/>
          <w:numId w:val="6"/>
        </w:numPr>
        <w:spacing w:after="240" w:line="240" w:lineRule="auto"/>
        <w:jc w:val="both"/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</w:pPr>
      <w:r w:rsidRPr="00951FA6"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  <w:t>NEOBAVEZUJUĆI KODEKS</w:t>
      </w:r>
    </w:p>
    <w:p w:rsidR="00951FA6" w:rsidRPr="00951FA6" w:rsidRDefault="00951FA6" w:rsidP="00951FA6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sr-Latn-ME" w:eastAsia="en-GB"/>
        </w:rPr>
      </w:pPr>
      <w:r w:rsidRPr="00951FA6">
        <w:rPr>
          <w:rFonts w:ascii="Cambria" w:eastAsia="Times New Roman" w:hAnsi="Cambria" w:cs="Times New Roman"/>
          <w:sz w:val="24"/>
          <w:szCs w:val="24"/>
          <w:lang w:val="sr-Latn-ME" w:eastAsia="en-GB"/>
        </w:rPr>
        <w:t xml:space="preserve">Ministarstvo održivog razvoja i turizma je u decembru 2015. uputilo pismo generalnom direktoru Međunarodne agencije za atomsku energiju, </w:t>
      </w:r>
      <w:r w:rsidRPr="00951FA6">
        <w:rPr>
          <w:rFonts w:ascii="Cambria" w:eastAsia="Times New Roman" w:hAnsi="Cambria" w:cs="Times New Roman"/>
          <w:b/>
          <w:sz w:val="24"/>
          <w:szCs w:val="24"/>
          <w:lang w:val="sr-Latn-ME" w:eastAsia="en-GB"/>
        </w:rPr>
        <w:t xml:space="preserve">kojim je formalno Crna Gora izrazila spremnost </w:t>
      </w:r>
      <w:r w:rsidRPr="00951FA6">
        <w:rPr>
          <w:rFonts w:ascii="Cambria" w:eastAsia="Times New Roman" w:hAnsi="Cambria" w:cs="Times New Roman"/>
          <w:b/>
          <w:i/>
          <w:sz w:val="24"/>
          <w:szCs w:val="24"/>
          <w:lang w:val="sr-Latn-ME" w:eastAsia="en-GB"/>
        </w:rPr>
        <w:t>dobrovoljnog prihvatanja sprovođenja neobavezujućeg</w:t>
      </w:r>
      <w:r w:rsidRPr="00951FA6">
        <w:rPr>
          <w:rFonts w:ascii="Cambria" w:eastAsia="Times New Roman" w:hAnsi="Cambria" w:cs="Times New Roman"/>
          <w:i/>
          <w:sz w:val="24"/>
          <w:szCs w:val="24"/>
          <w:lang w:val="sr-Latn-ME" w:eastAsia="en-GB"/>
        </w:rPr>
        <w:t xml:space="preserve"> </w:t>
      </w:r>
      <w:r w:rsidRPr="00951FA6">
        <w:rPr>
          <w:rFonts w:ascii="Cambria" w:eastAsia="Times New Roman" w:hAnsi="Cambria" w:cs="Times New Roman"/>
          <w:b/>
          <w:i/>
          <w:sz w:val="24"/>
          <w:szCs w:val="24"/>
          <w:lang w:val="sr-Latn-ME" w:eastAsia="en-GB"/>
        </w:rPr>
        <w:t>Kodeksa ponašanja o sigurnosti i bezbjednosti radioaktivnih izvora i Dodatnog vodiča o uvozu i izvozu radioaktivnih izvora</w:t>
      </w:r>
      <w:r w:rsidRPr="00951FA6">
        <w:rPr>
          <w:rFonts w:ascii="Cambria" w:eastAsia="Times New Roman" w:hAnsi="Cambria" w:cs="Times New Roman"/>
          <w:i/>
          <w:sz w:val="24"/>
          <w:szCs w:val="24"/>
          <w:lang w:val="sr-Latn-ME" w:eastAsia="en-GB"/>
        </w:rPr>
        <w:t xml:space="preserve"> </w:t>
      </w:r>
      <w:r w:rsidRPr="00951FA6">
        <w:rPr>
          <w:rFonts w:ascii="Cambria" w:eastAsia="Times New Roman" w:hAnsi="Cambria" w:cs="Times New Roman"/>
          <w:sz w:val="24"/>
          <w:szCs w:val="24"/>
          <w:lang w:val="sr-Latn-ME" w:eastAsia="en-GB"/>
        </w:rPr>
        <w:t>i istovremeno je imenovana kontakt osoba za pomenuti Kodeks.</w:t>
      </w:r>
    </w:p>
    <w:p w:rsidR="00951FA6" w:rsidRDefault="00951FA6" w:rsidP="00951FA6">
      <w:pPr>
        <w:spacing w:after="120" w:line="240" w:lineRule="auto"/>
        <w:jc w:val="both"/>
        <w:rPr>
          <w:rFonts w:ascii="Myriad Pro" w:eastAsia="Times New Roman" w:hAnsi="Myriad Pro" w:cs="Times New Roman"/>
          <w:b/>
          <w:szCs w:val="24"/>
          <w:u w:val="single"/>
        </w:rPr>
      </w:pPr>
    </w:p>
    <w:p w:rsidR="005B14DF" w:rsidRDefault="005B14DF" w:rsidP="005B14DF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5B14DF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PLATFORMA</w:t>
      </w:r>
    </w:p>
    <w:p w:rsidR="005B14DF" w:rsidRPr="005B14DF" w:rsidRDefault="005B14DF" w:rsidP="0004468E">
      <w:pPr>
        <w:shd w:val="clear" w:color="auto" w:fill="FFFFFF"/>
        <w:spacing w:after="0" w:line="240" w:lineRule="auto"/>
        <w:ind w:left="720"/>
        <w:jc w:val="both"/>
        <w:rPr>
          <w:rFonts w:ascii="Myriad Pro" w:eastAsia="Times New Roman" w:hAnsi="Myriad Pro" w:cs="Times New Roman"/>
          <w:b/>
          <w:szCs w:val="24"/>
          <w:u w:val="single"/>
        </w:rPr>
      </w:pPr>
      <w:r w:rsidRPr="005B14DF">
        <w:rPr>
          <w:rFonts w:ascii="Cambria" w:eastAsia="Times New Roman" w:hAnsi="Cambria" w:cs="Arial"/>
          <w:b/>
          <w:noProof/>
          <w:color w:val="000000"/>
          <w:sz w:val="24"/>
          <w:szCs w:val="24"/>
          <w:lang w:val="sr-Latn-ME"/>
        </w:rPr>
        <w:t>Pristupili EURDEP Platformi za razmjenu podataka o monitoringu radioaktivnosti (EURDEP)</w:t>
      </w:r>
      <w:r>
        <w:rPr>
          <w:rFonts w:ascii="Cambria" w:eastAsia="Times New Roman" w:hAnsi="Cambria" w:cs="Arial"/>
          <w:noProof/>
          <w:color w:val="000000"/>
          <w:sz w:val="24"/>
          <w:szCs w:val="24"/>
          <w:lang w:val="sr-Latn-ME"/>
        </w:rPr>
        <w:t>. Očekuje se povezivanje GDR stanica za mjerenje ambijentalne doze gama zračenja sa EURDEP platformom.</w:t>
      </w:r>
    </w:p>
    <w:p w:rsidR="005B14DF" w:rsidRPr="00951FA6" w:rsidRDefault="005B14DF" w:rsidP="005B14DF">
      <w:pPr>
        <w:shd w:val="clear" w:color="auto" w:fill="FFFFFF"/>
        <w:spacing w:after="0" w:line="240" w:lineRule="auto"/>
        <w:ind w:left="720"/>
        <w:jc w:val="both"/>
        <w:rPr>
          <w:rFonts w:ascii="Myriad Pro" w:eastAsia="Times New Roman" w:hAnsi="Myriad Pro" w:cs="Times New Roman"/>
          <w:b/>
          <w:szCs w:val="24"/>
          <w:u w:val="single"/>
        </w:rPr>
      </w:pPr>
    </w:p>
    <w:p w:rsidR="00951FA6" w:rsidRPr="00951FA6" w:rsidRDefault="00951FA6" w:rsidP="002909F6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b/>
          <w:sz w:val="24"/>
          <w:szCs w:val="24"/>
          <w:u w:val="single"/>
          <w:lang w:val="sr-Latn-ME"/>
        </w:rPr>
      </w:pPr>
    </w:p>
    <w:p w:rsidR="00951FA6" w:rsidRPr="00951FA6" w:rsidRDefault="00951FA6" w:rsidP="00951FA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</w:p>
    <w:p w:rsidR="000B67DF" w:rsidRDefault="000B67DF"/>
    <w:sectPr w:rsidR="000B67DF" w:rsidSect="00951FA6">
      <w:footerReference w:type="default" r:id="rId8"/>
      <w:footerReference w:type="first" r:id="rId9"/>
      <w:pgSz w:w="11909" w:h="16834" w:code="9"/>
      <w:pgMar w:top="853" w:right="1418" w:bottom="1418" w:left="1418" w:header="227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77" w:rsidRDefault="003B2F77" w:rsidP="00951FA6">
      <w:pPr>
        <w:spacing w:after="0" w:line="240" w:lineRule="auto"/>
      </w:pPr>
      <w:r>
        <w:separator/>
      </w:r>
    </w:p>
  </w:endnote>
  <w:endnote w:type="continuationSeparator" w:id="0">
    <w:p w:rsidR="003B2F77" w:rsidRDefault="003B2F77" w:rsidP="0095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10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FA6" w:rsidRDefault="00951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8FA" w:rsidRPr="00041D74" w:rsidRDefault="003B2F77" w:rsidP="005A29A1">
    <w:pPr>
      <w:pStyle w:val="Footer"/>
      <w:tabs>
        <w:tab w:val="right" w:pos="9072"/>
      </w:tabs>
      <w:rPr>
        <w:sz w:val="16"/>
        <w:szCs w:val="16"/>
        <w:lang w:val="sr-Latn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8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FA6" w:rsidRDefault="00951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AFB" w:rsidRDefault="003B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77" w:rsidRDefault="003B2F77" w:rsidP="00951FA6">
      <w:pPr>
        <w:spacing w:after="0" w:line="240" w:lineRule="auto"/>
      </w:pPr>
      <w:r>
        <w:separator/>
      </w:r>
    </w:p>
  </w:footnote>
  <w:footnote w:type="continuationSeparator" w:id="0">
    <w:p w:rsidR="003B2F77" w:rsidRDefault="003B2F77" w:rsidP="0095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4BA"/>
    <w:multiLevelType w:val="hybridMultilevel"/>
    <w:tmpl w:val="412C82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A14"/>
    <w:multiLevelType w:val="hybridMultilevel"/>
    <w:tmpl w:val="AA3AF5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">
    <w:nsid w:val="0A714835"/>
    <w:multiLevelType w:val="hybridMultilevel"/>
    <w:tmpl w:val="AD701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E119E"/>
    <w:multiLevelType w:val="hybridMultilevel"/>
    <w:tmpl w:val="78FA9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91FCE"/>
    <w:multiLevelType w:val="hybridMultilevel"/>
    <w:tmpl w:val="9A32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3EA"/>
    <w:multiLevelType w:val="hybridMultilevel"/>
    <w:tmpl w:val="B754820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6">
    <w:nsid w:val="6C235797"/>
    <w:multiLevelType w:val="hybridMultilevel"/>
    <w:tmpl w:val="F7A0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C6B70"/>
    <w:multiLevelType w:val="hybridMultilevel"/>
    <w:tmpl w:val="E8080CFA"/>
    <w:lvl w:ilvl="0" w:tplc="4808A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A6"/>
    <w:rsid w:val="000160CC"/>
    <w:rsid w:val="0004468E"/>
    <w:rsid w:val="000B67DF"/>
    <w:rsid w:val="001E66C9"/>
    <w:rsid w:val="002909F6"/>
    <w:rsid w:val="003B2F77"/>
    <w:rsid w:val="0050777D"/>
    <w:rsid w:val="005B14DF"/>
    <w:rsid w:val="00652231"/>
    <w:rsid w:val="00783D61"/>
    <w:rsid w:val="00822591"/>
    <w:rsid w:val="00951FA6"/>
    <w:rsid w:val="00B16B80"/>
    <w:rsid w:val="00C40978"/>
    <w:rsid w:val="00CD5214"/>
    <w:rsid w:val="00E1616D"/>
    <w:rsid w:val="00E7116D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A6"/>
  </w:style>
  <w:style w:type="paragraph" w:styleId="Header">
    <w:name w:val="header"/>
    <w:basedOn w:val="Normal"/>
    <w:link w:val="HeaderChar"/>
    <w:uiPriority w:val="99"/>
    <w:unhideWhenUsed/>
    <w:rsid w:val="009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A6"/>
  </w:style>
  <w:style w:type="paragraph" w:styleId="ListParagraph">
    <w:name w:val="List Paragraph"/>
    <w:basedOn w:val="Normal"/>
    <w:uiPriority w:val="34"/>
    <w:qFormat/>
    <w:rsid w:val="005B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A6"/>
  </w:style>
  <w:style w:type="paragraph" w:styleId="Header">
    <w:name w:val="header"/>
    <w:basedOn w:val="Normal"/>
    <w:link w:val="HeaderChar"/>
    <w:uiPriority w:val="99"/>
    <w:unhideWhenUsed/>
    <w:rsid w:val="009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A6"/>
  </w:style>
  <w:style w:type="paragraph" w:styleId="ListParagraph">
    <w:name w:val="List Paragraph"/>
    <w:basedOn w:val="Normal"/>
    <w:uiPriority w:val="34"/>
    <w:qFormat/>
    <w:rsid w:val="005B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Djurovic</cp:lastModifiedBy>
  <cp:revision>2</cp:revision>
  <dcterms:created xsi:type="dcterms:W3CDTF">2019-01-22T13:46:00Z</dcterms:created>
  <dcterms:modified xsi:type="dcterms:W3CDTF">2019-01-22T13:46:00Z</dcterms:modified>
</cp:coreProperties>
</file>