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00000" w:rsidRDefault="0005399C">
      <w:pPr>
        <w:pStyle w:val="2zakon"/>
        <w:rPr>
          <w:rFonts w:ascii="roboto" w:hAnsi="roboto"/>
        </w:rPr>
      </w:pPr>
      <w:bookmarkStart w:id="0" w:name="_GoBack"/>
      <w:bookmarkEnd w:id="0"/>
      <w:r>
        <w:rPr>
          <w:rFonts w:ascii="roboto" w:hAnsi="roboto"/>
        </w:rPr>
        <w:t>Odluka o obrazovanju Međuresorske radne grupe za izradu analize o stalnim i privremenim radnim tijelima koje je obrazovala Vlada Crne Gore</w:t>
      </w:r>
    </w:p>
    <w:p w:rsidR="00000000" w:rsidRDefault="0005399C">
      <w:pPr>
        <w:pStyle w:val="3mesto"/>
        <w:rPr>
          <w:rFonts w:ascii="roboto" w:hAnsi="roboto"/>
        </w:rPr>
      </w:pPr>
      <w:r>
        <w:rPr>
          <w:rFonts w:ascii="roboto" w:hAnsi="roboto"/>
        </w:rPr>
        <w:t xml:space="preserve">Odluka je objavljena u "Službenom listu CG", br. </w:t>
      </w:r>
      <w:hyperlink r:id="rId4" w:history="1">
        <w:r>
          <w:rPr>
            <w:rStyle w:val="Hyperlink"/>
            <w:rFonts w:ascii="roboto" w:hAnsi="roboto"/>
            <w:color w:val="CC0000"/>
          </w:rPr>
          <w:t>121/2023</w:t>
        </w:r>
      </w:hyperlink>
      <w:r>
        <w:rPr>
          <w:rFonts w:ascii="roboto" w:hAnsi="roboto"/>
        </w:rPr>
        <w:t xml:space="preserve">, </w:t>
      </w:r>
      <w:hyperlink r:id="rId5" w:history="1">
        <w:r>
          <w:rPr>
            <w:rStyle w:val="Hyperlink"/>
            <w:rFonts w:ascii="roboto" w:hAnsi="roboto"/>
          </w:rPr>
          <w:t>119/2024</w:t>
        </w:r>
      </w:hyperlink>
      <w:r>
        <w:rPr>
          <w:rFonts w:ascii="roboto" w:hAnsi="roboto"/>
        </w:rPr>
        <w:t xml:space="preserve">, </w:t>
      </w:r>
      <w:hyperlink r:id="rId6" w:history="1">
        <w:r>
          <w:rPr>
            <w:rStyle w:val="Hyperlink"/>
            <w:rFonts w:ascii="roboto" w:hAnsi="roboto"/>
          </w:rPr>
          <w:t>13/2025</w:t>
        </w:r>
      </w:hyperlink>
      <w:r>
        <w:rPr>
          <w:rFonts w:ascii="roboto" w:hAnsi="roboto"/>
        </w:rPr>
        <w:t xml:space="preserve">, </w:t>
      </w:r>
      <w:hyperlink r:id="rId7" w:history="1">
        <w:r>
          <w:rPr>
            <w:rStyle w:val="Hyperlink"/>
            <w:rFonts w:ascii="roboto" w:hAnsi="roboto"/>
          </w:rPr>
          <w:t>35/2025</w:t>
        </w:r>
      </w:hyperlink>
      <w:r>
        <w:rPr>
          <w:rFonts w:ascii="roboto" w:hAnsi="roboto"/>
        </w:rPr>
        <w:t xml:space="preserve"> - ispravka, </w:t>
      </w:r>
      <w:hyperlink r:id="rId8" w:history="1">
        <w:r>
          <w:rPr>
            <w:rStyle w:val="Hyperlink"/>
            <w:rFonts w:ascii="roboto" w:hAnsi="roboto"/>
          </w:rPr>
          <w:t>161/2025</w:t>
        </w:r>
      </w:hyperlink>
      <w:r>
        <w:rPr>
          <w:rFonts w:ascii="roboto" w:hAnsi="roboto"/>
        </w:rPr>
        <w:t xml:space="preserve"> i </w:t>
      </w:r>
      <w:hyperlink r:id="rId9" w:history="1">
        <w:r>
          <w:rPr>
            <w:rStyle w:val="Hyperlink"/>
            <w:rFonts w:ascii="roboto" w:hAnsi="roboto"/>
          </w:rPr>
          <w:t>69/2026</w:t>
        </w:r>
      </w:hyperlink>
      <w:r>
        <w:rPr>
          <w:rFonts w:ascii="roboto" w:hAnsi="roboto"/>
        </w:rPr>
        <w:t>.</w:t>
      </w:r>
    </w:p>
    <w:p w:rsidR="00000000" w:rsidRDefault="0005399C">
      <w:pPr>
        <w:jc w:val="center"/>
        <w:divId w:val="1608852961"/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>Član 1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Obrazuje se Međ</w:t>
      </w:r>
      <w:r>
        <w:rPr>
          <w:rFonts w:ascii="roboto" w:hAnsi="roboto"/>
        </w:rPr>
        <w:t>uresorska radna grupa za izradu analize o stalnim i privremenim radnim tijelima koje je obrazovala Vlada Crne Gore (u daljem tekstu: Radna grupa), u sastavu: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1) mr Dragoljub Nikolić, generalni sekretar Vlade Crne Gore (u daljem tekstu: Vlada), predsjednik;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1a) Irena Vućić Popović, zamjenica generalnog sekretara Vlade, zamjenica predsjednika;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2) Nina Vujović, savjetnica generalnog sekretara Vlade, članica;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3) Jelena Krivokapić-Bojanić, rukovoditeljka Službe za pravne i opšte poslove u Generalnom sekretarijat</w:t>
      </w:r>
      <w:r>
        <w:rPr>
          <w:rFonts w:ascii="roboto" w:hAnsi="roboto"/>
        </w:rPr>
        <w:t>u Vlade, članica;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4) Pavle Jokić, savjetnik generalnog sekretara Vlade, član;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4a) Marija Mihaljević, savjetnica generalnog sekretara Vlade, članica;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5) Irena Tišma, pomoćnica sekretarke Sekretarijata za zakonodavstvo, članica;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 xml:space="preserve">6) Nikola Marković, pomoćnik </w:t>
      </w:r>
      <w:r>
        <w:rPr>
          <w:rFonts w:ascii="roboto" w:hAnsi="roboto"/>
        </w:rPr>
        <w:t>sekretarke Sekretarijata za zakonodavstvo, član;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7) Sandra Grubović, samostalna savjetnica u Sekretarijatu za zakonodavstvo, članica;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8) Tamara Ivković, načelnica u Direktoratu za državni budžet u Ministarstvu finansija, članica;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8a) Ana Srdanović, zamjeni</w:t>
      </w:r>
      <w:r>
        <w:rPr>
          <w:rFonts w:ascii="roboto" w:hAnsi="roboto"/>
        </w:rPr>
        <w:t>ca zastupnika Crne Gore pred Evropskim sudom za ljudska prava u Strazburu, članica;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9) Jelena Dajević, samostalna savjetnica u Sekretarijatu za zakonodavstvo, sekretarka.</w:t>
      </w:r>
    </w:p>
    <w:p w:rsidR="00000000" w:rsidRDefault="0005399C">
      <w:pPr>
        <w:jc w:val="center"/>
        <w:divId w:val="788595761"/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 xml:space="preserve">Član 2 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Zadaci Radne grupe su da pripremi analizu o aktima o obrazovanju privremenih</w:t>
      </w:r>
      <w:r>
        <w:rPr>
          <w:rFonts w:ascii="roboto" w:hAnsi="roboto"/>
        </w:rPr>
        <w:t xml:space="preserve"> i stalnih radnih tijela (savjeta, komisija, radnih grupa i sl.) koje je obrazovala Vlada, sa aspekta: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- ovlašćenja za obrazovanje navedenih radnih tijela;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- sastava tih radnih tijela; i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- zadataka, odnosno poslova za koje su obrazovana ta radna tijela.</w:t>
      </w:r>
    </w:p>
    <w:p w:rsidR="00000000" w:rsidRDefault="0005399C">
      <w:pPr>
        <w:jc w:val="center"/>
        <w:divId w:val="13312644"/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>Č</w:t>
      </w:r>
      <w:r>
        <w:rPr>
          <w:rFonts w:ascii="roboto" w:eastAsia="Times New Roman" w:hAnsi="roboto"/>
          <w:b/>
          <w:bCs/>
        </w:rPr>
        <w:t>lan 3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O izvršavanju zadataka iz člana 2 ove odluke Radna grupa dostavlja Vladi polugodišnje izvještaje.</w:t>
      </w:r>
    </w:p>
    <w:p w:rsidR="00000000" w:rsidRDefault="0005399C">
      <w:pPr>
        <w:jc w:val="center"/>
        <w:divId w:val="727146938"/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>Član 4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lastRenderedPageBreak/>
        <w:t>Radi obavljanja zadataka iz člana 2 ove odluke, Radna grupa može da traži podatke i objašnjenja od ministarstava i organa uprave.</w:t>
      </w:r>
    </w:p>
    <w:p w:rsidR="00000000" w:rsidRDefault="0005399C">
      <w:pPr>
        <w:jc w:val="center"/>
        <w:divId w:val="263267784"/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>Član 5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Predsje</w:t>
      </w:r>
      <w:r>
        <w:rPr>
          <w:rFonts w:ascii="roboto" w:hAnsi="roboto"/>
        </w:rPr>
        <w:t>dniku, zamjenici predsjednika, članovima/icama i sekretarki Radne grupe pripada mjesečna naknada za rad u Radnoj grupi, u skladu sa članom 2 Odluke o kriterijumima za utvrđivanje visine naknade za rad člana radnog tijela ili drugog oblika rada („Službeni l</w:t>
      </w:r>
      <w:r>
        <w:rPr>
          <w:rFonts w:ascii="roboto" w:hAnsi="roboto"/>
        </w:rPr>
        <w:t>ist CG”, br. 26/12, 27/13, 44/22 i 78/22).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Naknada iz stava 1 ovog člana isplaćuje se iz budžetskih sredstava organa na čiji predlog su predsjednik, zamjenica predsjednika, članovi/ice i sekretarka Radne grupe određeni.</w:t>
      </w:r>
    </w:p>
    <w:p w:rsidR="00000000" w:rsidRDefault="0005399C">
      <w:pPr>
        <w:jc w:val="center"/>
        <w:divId w:val="2059042225"/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>Član 6</w:t>
      </w:r>
    </w:p>
    <w:p w:rsidR="00000000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Administrativno-tehničke poslove za potrebe Radne grupe vrši sekretarka Radne grupe.</w:t>
      </w:r>
    </w:p>
    <w:p w:rsidR="00000000" w:rsidRDefault="0005399C">
      <w:pPr>
        <w:jc w:val="center"/>
        <w:divId w:val="268125450"/>
        <w:rPr>
          <w:rFonts w:ascii="roboto" w:eastAsia="Times New Roman" w:hAnsi="roboto"/>
          <w:b/>
          <w:bCs/>
        </w:rPr>
      </w:pPr>
      <w:r>
        <w:rPr>
          <w:rFonts w:ascii="roboto" w:eastAsia="Times New Roman" w:hAnsi="roboto"/>
          <w:b/>
          <w:bCs/>
        </w:rPr>
        <w:t>Član 7</w:t>
      </w:r>
    </w:p>
    <w:p w:rsidR="0005399C" w:rsidRDefault="0005399C">
      <w:pPr>
        <w:pStyle w:val="1tekst"/>
        <w:rPr>
          <w:rFonts w:ascii="roboto" w:hAnsi="roboto"/>
        </w:rPr>
      </w:pPr>
      <w:r>
        <w:rPr>
          <w:rFonts w:ascii="roboto" w:hAnsi="roboto"/>
        </w:rPr>
        <w:t>Ova odluka stupa na snagu osmog dana od dana objavljivanja u "Službenom listu Crne Gore".</w:t>
      </w:r>
    </w:p>
    <w:sectPr w:rsidR="0005399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roboto">
    <w:altName w:val="Arial"/>
    <w:charset w:val="00"/>
    <w:family w:val="auto"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112"/>
    <w:rsid w:val="0005399C"/>
    <w:rsid w:val="003D4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0EF1521-EF9A-42F7-BE08-CF32A76A7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eastAsiaTheme="minorEastAsia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Pr>
      <w:color w:val="000080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val="000080"/>
      <w:u w:val="single"/>
    </w:rPr>
  </w:style>
  <w:style w:type="paragraph" w:customStyle="1" w:styleId="msonormal0">
    <w:name w:val="msonormal"/>
    <w:basedOn w:val="Normal"/>
    <w:pPr>
      <w:spacing w:before="100" w:beforeAutospacing="1" w:after="100" w:afterAutospacing="1"/>
    </w:pPr>
  </w:style>
  <w:style w:type="paragraph" w:customStyle="1" w:styleId="1tekst">
    <w:name w:val="_1tekst"/>
    <w:basedOn w:val="Normal"/>
    <w:pPr>
      <w:ind w:left="150" w:right="150" w:firstLine="240"/>
      <w:jc w:val="both"/>
    </w:pPr>
    <w:rPr>
      <w:sz w:val="23"/>
      <w:szCs w:val="23"/>
    </w:rPr>
  </w:style>
  <w:style w:type="paragraph" w:customStyle="1" w:styleId="osnovnitekst">
    <w:name w:val="osnovnitekst"/>
    <w:basedOn w:val="Normal"/>
    <w:pPr>
      <w:spacing w:before="100" w:beforeAutospacing="1" w:after="100" w:afterAutospacing="1"/>
      <w:ind w:left="240" w:right="240"/>
    </w:pPr>
    <w:rPr>
      <w:b/>
      <w:bCs/>
      <w:color w:val="FF0000"/>
      <w:sz w:val="36"/>
      <w:szCs w:val="36"/>
    </w:rPr>
  </w:style>
  <w:style w:type="paragraph" w:customStyle="1" w:styleId="rasir">
    <w:name w:val="rasir"/>
    <w:basedOn w:val="Normal"/>
    <w:pPr>
      <w:spacing w:before="100" w:beforeAutospacing="1" w:after="100" w:afterAutospacing="1"/>
      <w:jc w:val="center"/>
    </w:pPr>
    <w:rPr>
      <w:sz w:val="27"/>
      <w:szCs w:val="27"/>
    </w:rPr>
  </w:style>
  <w:style w:type="paragraph" w:customStyle="1" w:styleId="obrazac">
    <w:name w:val="obrazac"/>
    <w:basedOn w:val="Normal"/>
    <w:pPr>
      <w:spacing w:before="100" w:beforeAutospacing="1" w:after="100" w:afterAutospacing="1"/>
      <w:jc w:val="right"/>
    </w:pPr>
    <w:rPr>
      <w:b/>
      <w:bCs/>
    </w:rPr>
  </w:style>
  <w:style w:type="paragraph" w:customStyle="1" w:styleId="izmene">
    <w:name w:val="izmene"/>
    <w:basedOn w:val="Normal"/>
    <w:pPr>
      <w:shd w:val="clear" w:color="auto" w:fill="FFCCCC"/>
      <w:spacing w:before="100" w:beforeAutospacing="1" w:after="100" w:afterAutospacing="1"/>
      <w:ind w:firstLine="240"/>
    </w:pPr>
    <w:rPr>
      <w:b/>
      <w:bCs/>
      <w:color w:val="000080"/>
      <w:sz w:val="36"/>
      <w:szCs w:val="36"/>
    </w:rPr>
  </w:style>
  <w:style w:type="paragraph" w:customStyle="1" w:styleId="napomena">
    <w:name w:val="napomena"/>
    <w:basedOn w:val="Normal"/>
    <w:pPr>
      <w:shd w:val="clear" w:color="auto" w:fill="FFCCCC"/>
      <w:spacing w:before="100" w:beforeAutospacing="1" w:after="100" w:afterAutospacing="1"/>
      <w:ind w:firstLine="240"/>
    </w:pPr>
    <w:rPr>
      <w:b/>
      <w:bCs/>
      <w:color w:val="008080"/>
      <w:sz w:val="36"/>
      <w:szCs w:val="36"/>
    </w:rPr>
  </w:style>
  <w:style w:type="paragraph" w:customStyle="1" w:styleId="2zakon">
    <w:name w:val="_2zakon"/>
    <w:basedOn w:val="Normal"/>
    <w:pPr>
      <w:spacing w:before="100" w:beforeAutospacing="1" w:after="100" w:afterAutospacing="1"/>
      <w:jc w:val="center"/>
    </w:pPr>
    <w:rPr>
      <w:color w:val="0033CC"/>
      <w:sz w:val="42"/>
      <w:szCs w:val="42"/>
    </w:rPr>
  </w:style>
  <w:style w:type="paragraph" w:customStyle="1" w:styleId="6naslov">
    <w:name w:val="_6naslov"/>
    <w:basedOn w:val="Normal"/>
    <w:pPr>
      <w:spacing w:before="60" w:after="30"/>
      <w:jc w:val="center"/>
    </w:pPr>
    <w:rPr>
      <w:sz w:val="32"/>
      <w:szCs w:val="32"/>
    </w:rPr>
  </w:style>
  <w:style w:type="paragraph" w:customStyle="1" w:styleId="5nadnaslov">
    <w:name w:val="_5nadnaslov"/>
    <w:basedOn w:val="Normal"/>
    <w:pPr>
      <w:spacing w:before="240"/>
      <w:jc w:val="center"/>
    </w:pPr>
    <w:rPr>
      <w:b/>
      <w:bCs/>
      <w:sz w:val="33"/>
      <w:szCs w:val="33"/>
    </w:rPr>
  </w:style>
  <w:style w:type="paragraph" w:customStyle="1" w:styleId="7podnas">
    <w:name w:val="_7podnas"/>
    <w:basedOn w:val="Normal"/>
    <w:pPr>
      <w:spacing w:before="60"/>
      <w:jc w:val="center"/>
    </w:pPr>
    <w:rPr>
      <w:b/>
      <w:bCs/>
      <w:sz w:val="27"/>
      <w:szCs w:val="27"/>
    </w:rPr>
  </w:style>
  <w:style w:type="paragraph" w:customStyle="1" w:styleId="8podpodnas">
    <w:name w:val="_8podpodnas"/>
    <w:basedOn w:val="Normal"/>
    <w:pPr>
      <w:spacing w:before="240" w:after="240"/>
      <w:jc w:val="center"/>
    </w:pPr>
    <w:rPr>
      <w:i/>
      <w:iCs/>
      <w:sz w:val="27"/>
      <w:szCs w:val="27"/>
    </w:rPr>
  </w:style>
  <w:style w:type="paragraph" w:customStyle="1" w:styleId="odeljak">
    <w:name w:val="odeljak"/>
    <w:basedOn w:val="Normal"/>
    <w:pPr>
      <w:spacing w:before="240" w:after="240"/>
      <w:jc w:val="center"/>
    </w:pPr>
  </w:style>
  <w:style w:type="paragraph" w:customStyle="1" w:styleId="3mesto">
    <w:name w:val="_3mesto"/>
    <w:basedOn w:val="Normal"/>
    <w:pPr>
      <w:spacing w:before="100" w:beforeAutospacing="1" w:after="100" w:afterAutospacing="1"/>
      <w:ind w:left="375" w:right="375"/>
      <w:jc w:val="center"/>
    </w:pPr>
  </w:style>
  <w:style w:type="paragraph" w:customStyle="1" w:styleId="4clan">
    <w:name w:val="_4clan"/>
    <w:basedOn w:val="Normal"/>
    <w:pPr>
      <w:spacing w:before="240" w:after="240"/>
      <w:jc w:val="center"/>
    </w:pPr>
    <w:rPr>
      <w:b/>
      <w:bCs/>
    </w:rPr>
  </w:style>
  <w:style w:type="paragraph" w:customStyle="1" w:styleId="medjclan">
    <w:name w:val="medjclan"/>
    <w:basedOn w:val="Normal"/>
    <w:pPr>
      <w:spacing w:before="240" w:after="240"/>
      <w:jc w:val="center"/>
    </w:pPr>
    <w:rPr>
      <w:b/>
      <w:bCs/>
      <w:sz w:val="29"/>
      <w:szCs w:val="29"/>
    </w:rPr>
  </w:style>
  <w:style w:type="paragraph" w:customStyle="1" w:styleId="medjtekst">
    <w:name w:val="medjtekst"/>
    <w:basedOn w:val="Normal"/>
    <w:pPr>
      <w:ind w:left="525" w:right="525" w:firstLine="240"/>
      <w:jc w:val="both"/>
    </w:pPr>
    <w:rPr>
      <w:sz w:val="27"/>
      <w:szCs w:val="27"/>
    </w:rPr>
  </w:style>
  <w:style w:type="paragraph" w:customStyle="1" w:styleId="glava">
    <w:name w:val="glava"/>
    <w:basedOn w:val="Normal"/>
    <w:pPr>
      <w:spacing w:before="240" w:after="240"/>
      <w:jc w:val="center"/>
    </w:pPr>
    <w:rPr>
      <w:b/>
      <w:bCs/>
      <w:i/>
      <w:iCs/>
      <w:sz w:val="36"/>
      <w:szCs w:val="36"/>
    </w:rPr>
  </w:style>
  <w:style w:type="paragraph" w:customStyle="1" w:styleId="deo">
    <w:name w:val="deo"/>
    <w:basedOn w:val="Normal"/>
    <w:pPr>
      <w:spacing w:before="240" w:after="240"/>
      <w:jc w:val="center"/>
    </w:pPr>
    <w:rPr>
      <w:b/>
      <w:bCs/>
      <w:sz w:val="33"/>
      <w:szCs w:val="33"/>
    </w:rPr>
  </w:style>
  <w:style w:type="paragraph" w:customStyle="1" w:styleId="vidi">
    <w:name w:val="vidi"/>
    <w:basedOn w:val="Normal"/>
    <w:pPr>
      <w:ind w:right="1650"/>
    </w:pPr>
    <w:rPr>
      <w:b/>
      <w:bCs/>
      <w:color w:val="800000"/>
      <w:sz w:val="20"/>
      <w:szCs w:val="20"/>
    </w:rPr>
  </w:style>
  <w:style w:type="paragraph" w:customStyle="1" w:styleId="vidividi">
    <w:name w:val="vidi_vidi"/>
    <w:basedOn w:val="Normal"/>
    <w:rPr>
      <w:b/>
      <w:bCs/>
      <w:color w:val="800000"/>
      <w:sz w:val="20"/>
      <w:szCs w:val="20"/>
    </w:rPr>
  </w:style>
  <w:style w:type="paragraph" w:customStyle="1" w:styleId="nodis">
    <w:name w:val="nodis"/>
    <w:basedOn w:val="Normal"/>
    <w:pPr>
      <w:spacing w:before="100" w:beforeAutospacing="1" w:after="100" w:afterAutospacing="1"/>
    </w:pPr>
    <w:rPr>
      <w:vanish/>
    </w:rPr>
  </w:style>
  <w:style w:type="paragraph" w:customStyle="1" w:styleId="vlinkovi">
    <w:name w:val="vlinkovi"/>
    <w:basedOn w:val="Normal"/>
    <w:pPr>
      <w:ind w:left="375" w:right="375"/>
    </w:pPr>
    <w:rPr>
      <w:sz w:val="20"/>
      <w:szCs w:val="20"/>
    </w:rPr>
  </w:style>
  <w:style w:type="paragraph" w:customStyle="1" w:styleId="vlb">
    <w:name w:val="vlb"/>
    <w:basedOn w:val="Normal"/>
    <w:pPr>
      <w:spacing w:before="100" w:beforeAutospacing="1" w:after="100" w:afterAutospacing="1"/>
    </w:pPr>
    <w:rPr>
      <w:b/>
      <w:bCs/>
      <w:sz w:val="17"/>
      <w:szCs w:val="17"/>
    </w:rPr>
  </w:style>
  <w:style w:type="paragraph" w:customStyle="1" w:styleId="vlnowrap">
    <w:name w:val="vlnowrap"/>
    <w:basedOn w:val="Normal"/>
    <w:pPr>
      <w:spacing w:before="100" w:beforeAutospacing="1" w:after="100" w:afterAutospacing="1"/>
    </w:pPr>
    <w:rPr>
      <w:color w:val="000080"/>
    </w:rPr>
  </w:style>
  <w:style w:type="paragraph" w:customStyle="1" w:styleId="vlf">
    <w:name w:val="vlf"/>
    <w:basedOn w:val="Normal"/>
    <w:pPr>
      <w:shd w:val="clear" w:color="auto" w:fill="FFFFFF"/>
      <w:spacing w:before="75"/>
      <w:ind w:right="225"/>
    </w:pPr>
    <w:rPr>
      <w:b/>
      <w:bCs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5909956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825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5014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8125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09802758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319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68444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3267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88484997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4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37616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1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274941171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550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170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7146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12041959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246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358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9042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76373356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379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2452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8595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0371078">
      <w:marLeft w:val="0"/>
      <w:marRight w:val="0"/>
      <w:marTop w:val="240"/>
      <w:marBottom w:val="24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77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6788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8852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javascript:void(0)" TargetMode="External"/><Relationship Id="rId3" Type="http://schemas.openxmlformats.org/officeDocument/2006/relationships/webSettings" Target="webSettings.xml"/><Relationship Id="rId7" Type="http://schemas.openxmlformats.org/officeDocument/2006/relationships/hyperlink" Target="javascript:void(0)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javascript:void(0)" TargetMode="External"/><Relationship Id="rId11" Type="http://schemas.openxmlformats.org/officeDocument/2006/relationships/theme" Target="theme/theme1.xml"/><Relationship Id="rId5" Type="http://schemas.openxmlformats.org/officeDocument/2006/relationships/hyperlink" Target="javascript:void(0)" TargetMode="External"/><Relationship Id="rId10" Type="http://schemas.openxmlformats.org/officeDocument/2006/relationships/fontTable" Target="fontTable.xml"/><Relationship Id="rId4" Type="http://schemas.openxmlformats.org/officeDocument/2006/relationships/hyperlink" Target="javascript:void(0)" TargetMode="External"/><Relationship Id="rId9" Type="http://schemas.openxmlformats.org/officeDocument/2006/relationships/hyperlink" Target="javascript:void(0)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Odluka o obrazovanju Međuresorske radne grupe za izradu analize o stalnim i privremenim radnim tijelima koje je obrazovala Vlada Crne Gore</vt:lpstr>
    </vt:vector>
  </TitlesOfParts>
  <Company/>
  <LinksUpToDate>false</LinksUpToDate>
  <CharactersWithSpaces>2938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Odluka o obrazovanju Međuresorske radne grupe za izradu analize o stalnim i privremenim radnim tijelima koje je obrazovala Vlada Crne Gore</dc:title>
  <dc:subject/>
  <dc:creator>Lidija Knezevic</dc:creator>
  <cp:keywords/>
  <dc:description/>
  <cp:lastModifiedBy>Lidija Knezevic</cp:lastModifiedBy>
  <cp:revision>2</cp:revision>
  <dcterms:created xsi:type="dcterms:W3CDTF">2026-10-05T08:05:00Z</dcterms:created>
  <dcterms:modified xsi:type="dcterms:W3CDTF">2026-10-05T08:05:00Z</dcterms:modified>
</cp:coreProperties>
</file>