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3143F" w14:textId="77777777" w:rsidR="0020480C" w:rsidRPr="00810743" w:rsidRDefault="0020480C" w:rsidP="0020480C">
      <w:pPr>
        <w:rPr>
          <w:rFonts w:ascii="Times New Roman" w:hAnsi="Times New Roman" w:cs="Times New Roman"/>
          <w:b/>
          <w:sz w:val="24"/>
          <w:lang w:val="sr-Latn-ME"/>
        </w:rPr>
      </w:pPr>
    </w:p>
    <w:p w14:paraId="63CC83A2" w14:textId="26EE7491" w:rsidR="0020480C" w:rsidRPr="008F0BD0" w:rsidRDefault="0020480C" w:rsidP="0020480C">
      <w:pPr>
        <w:jc w:val="center"/>
        <w:rPr>
          <w:rFonts w:cstheme="minorHAnsi"/>
          <w:b/>
          <w:lang w:val="sl-SI"/>
        </w:rPr>
      </w:pPr>
      <w:r w:rsidRPr="008F0BD0">
        <w:rPr>
          <w:rFonts w:cstheme="minorHAnsi"/>
          <w:b/>
          <w:lang w:val="sr-Cyrl-RS"/>
        </w:rPr>
        <w:t>PROGRAM EKONOMSKIH REFORMI 20</w:t>
      </w:r>
      <w:r w:rsidRPr="008F0BD0">
        <w:rPr>
          <w:rFonts w:cstheme="minorHAnsi"/>
          <w:b/>
          <w:lang w:val="sl-SI"/>
        </w:rPr>
        <w:t>2</w:t>
      </w:r>
      <w:r w:rsidR="0032265D">
        <w:rPr>
          <w:rFonts w:cstheme="minorHAnsi"/>
          <w:b/>
          <w:lang w:val="sl-SI"/>
        </w:rPr>
        <w:t>4</w:t>
      </w:r>
      <w:r w:rsidRPr="008F0BD0">
        <w:rPr>
          <w:rFonts w:cstheme="minorHAnsi"/>
          <w:b/>
          <w:lang w:val="sr-Cyrl-RS"/>
        </w:rPr>
        <w:t>-202</w:t>
      </w:r>
      <w:r w:rsidR="0032265D">
        <w:rPr>
          <w:rFonts w:cstheme="minorHAnsi"/>
          <w:b/>
          <w:lang w:val="sl-SI"/>
        </w:rPr>
        <w:t>6</w:t>
      </w:r>
    </w:p>
    <w:p w14:paraId="37E2DA62" w14:textId="49DC0073" w:rsidR="0020480C" w:rsidRPr="008F0BD0" w:rsidRDefault="0020480C" w:rsidP="0020480C">
      <w:pPr>
        <w:jc w:val="center"/>
        <w:rPr>
          <w:rFonts w:cstheme="minorHAnsi"/>
          <w:b/>
          <w:i/>
          <w:lang w:val="sl-SI"/>
        </w:rPr>
      </w:pPr>
      <w:r w:rsidRPr="008F0BD0">
        <w:rPr>
          <w:rFonts w:cstheme="minorHAnsi"/>
          <w:b/>
          <w:i/>
          <w:lang w:val="sl-SI"/>
        </w:rPr>
        <w:t xml:space="preserve">OBRAZAC ZA PRIPREMU INPUTA ZA </w:t>
      </w:r>
      <w:r w:rsidR="00255FBC" w:rsidRPr="008F0BD0">
        <w:rPr>
          <w:rFonts w:cstheme="minorHAnsi"/>
          <w:b/>
          <w:i/>
          <w:lang w:val="sl-SI"/>
        </w:rPr>
        <w:t>R</w:t>
      </w:r>
      <w:r w:rsidR="004867BE" w:rsidRPr="008F0BD0">
        <w:rPr>
          <w:rFonts w:cstheme="minorHAnsi"/>
          <w:b/>
          <w:i/>
          <w:lang w:val="sl-SI"/>
        </w:rPr>
        <w:t xml:space="preserve">EFORMSKU </w:t>
      </w:r>
      <w:r w:rsidRPr="008F0BD0">
        <w:rPr>
          <w:rFonts w:cstheme="minorHAnsi"/>
          <w:b/>
          <w:i/>
          <w:lang w:val="sl-SI"/>
        </w:rPr>
        <w:t>M</w:t>
      </w:r>
      <w:r w:rsidR="00437A7F" w:rsidRPr="008F0BD0">
        <w:rPr>
          <w:rFonts w:cstheme="minorHAnsi"/>
          <w:b/>
          <w:i/>
          <w:lang w:val="sl-SI"/>
        </w:rPr>
        <w:t>J</w:t>
      </w:r>
      <w:r w:rsidRPr="008F0BD0">
        <w:rPr>
          <w:rFonts w:cstheme="minorHAnsi"/>
          <w:b/>
          <w:i/>
          <w:lang w:val="sl-SI"/>
        </w:rPr>
        <w:t>ERU</w:t>
      </w:r>
    </w:p>
    <w:p w14:paraId="48973A69" w14:textId="77777777" w:rsidR="002469CF" w:rsidRPr="008F0BD0" w:rsidRDefault="002469CF" w:rsidP="002469CF">
      <w:pPr>
        <w:rPr>
          <w:rFonts w:cstheme="minorHAnsi"/>
          <w:lang w:val="sl-SI"/>
        </w:rPr>
      </w:pPr>
    </w:p>
    <w:p w14:paraId="740FD1CA" w14:textId="50E31D96" w:rsidR="002469CF" w:rsidRDefault="00EA7AED" w:rsidP="00EA7AED">
      <w:pPr>
        <w:rPr>
          <w:rFonts w:cstheme="minorHAnsi"/>
          <w:i/>
          <w:lang w:val="sr-Latn-RS"/>
        </w:rPr>
      </w:pPr>
      <w:r w:rsidRPr="008F0BD0">
        <w:rPr>
          <w:rFonts w:cstheme="minorHAnsi"/>
          <w:b/>
          <w:lang w:val="sr-Latn-RS"/>
        </w:rPr>
        <w:t>I.</w:t>
      </w:r>
      <w:r w:rsidR="0032265D">
        <w:rPr>
          <w:rFonts w:cstheme="minorHAnsi"/>
          <w:b/>
          <w:lang w:val="sr-Latn-RS"/>
        </w:rPr>
        <w:t xml:space="preserve"> </w:t>
      </w:r>
      <w:r w:rsidR="002469CF" w:rsidRPr="008F0BD0">
        <w:rPr>
          <w:rFonts w:cstheme="minorHAnsi"/>
          <w:b/>
          <w:lang w:val="sr-Latn-RS"/>
        </w:rPr>
        <w:t xml:space="preserve">OBLAST: </w:t>
      </w:r>
      <w:r w:rsidR="002469CF" w:rsidRPr="008F0BD0">
        <w:rPr>
          <w:rFonts w:cstheme="minorHAnsi"/>
          <w:lang w:val="sr-Latn-RS"/>
        </w:rPr>
        <w:t>..............................................(</w:t>
      </w:r>
      <w:r w:rsidR="002469CF" w:rsidRPr="0032265D">
        <w:rPr>
          <w:rFonts w:cstheme="minorHAnsi"/>
          <w:i/>
          <w:lang w:val="sr-Latn-RS"/>
        </w:rPr>
        <w:t xml:space="preserve">navesti jednu od 3 oblasti u </w:t>
      </w:r>
      <w:r w:rsidR="00B052EB" w:rsidRPr="0032265D">
        <w:rPr>
          <w:rFonts w:cstheme="minorHAnsi"/>
          <w:i/>
          <w:lang w:val="sr-Latn-RS"/>
        </w:rPr>
        <w:t>PER-u</w:t>
      </w:r>
      <w:r w:rsidR="002469CF" w:rsidRPr="0032265D">
        <w:rPr>
          <w:rFonts w:cstheme="minorHAnsi"/>
          <w:i/>
          <w:lang w:val="sr-Latn-RS"/>
        </w:rPr>
        <w:t xml:space="preserve"> 202</w:t>
      </w:r>
      <w:r w:rsidR="00CC79C0">
        <w:rPr>
          <w:rFonts w:cstheme="minorHAnsi"/>
          <w:i/>
          <w:lang w:val="sr-Latn-RS"/>
        </w:rPr>
        <w:t>4</w:t>
      </w:r>
      <w:r w:rsidR="002469CF" w:rsidRPr="0032265D">
        <w:rPr>
          <w:rFonts w:cstheme="minorHAnsi"/>
          <w:i/>
          <w:lang w:val="sr-Latn-RS"/>
        </w:rPr>
        <w:t>-202</w:t>
      </w:r>
      <w:r w:rsidR="00CC79C0">
        <w:rPr>
          <w:rFonts w:cstheme="minorHAnsi"/>
          <w:i/>
          <w:lang w:val="sr-Latn-RS"/>
        </w:rPr>
        <w:t>6</w:t>
      </w:r>
      <w:r w:rsidR="00530A84">
        <w:rPr>
          <w:rFonts w:cstheme="minorHAnsi"/>
          <w:i/>
          <w:lang w:val="sr-Latn-RS"/>
        </w:rPr>
        <w:t>.</w:t>
      </w:r>
      <w:r w:rsidR="002469CF" w:rsidRPr="0032265D">
        <w:rPr>
          <w:rFonts w:cstheme="minorHAnsi"/>
          <w:i/>
          <w:lang w:val="sr-Latn-RS"/>
        </w:rPr>
        <w:t xml:space="preserve"> na koju se odnosi predložena reformska mjera)</w:t>
      </w:r>
    </w:p>
    <w:p w14:paraId="5AB6B24C" w14:textId="7FAE6B9F" w:rsidR="0032265D" w:rsidRPr="008F0BD0" w:rsidRDefault="0032265D" w:rsidP="00EA7AED">
      <w:pPr>
        <w:rPr>
          <w:rFonts w:cstheme="minorHAnsi"/>
          <w:i/>
          <w:lang w:val="sr-Latn-RS"/>
        </w:rPr>
      </w:pPr>
      <w:r w:rsidRPr="0032265D">
        <w:rPr>
          <w:rFonts w:cstheme="minorHAnsi"/>
          <w:b/>
          <w:bCs/>
          <w:iCs/>
          <w:lang w:val="sr-Latn-RS"/>
        </w:rPr>
        <w:t>II. PODOBLAST</w:t>
      </w:r>
      <w:r>
        <w:rPr>
          <w:rFonts w:cstheme="minorHAnsi"/>
          <w:i/>
          <w:lang w:val="sr-Latn-RS"/>
        </w:rPr>
        <w:t xml:space="preserve">...................................... (navesti kojoj </w:t>
      </w:r>
      <w:r w:rsidR="00591DE1">
        <w:rPr>
          <w:rFonts w:cstheme="minorHAnsi"/>
          <w:i/>
          <w:lang w:val="sr-Latn-RS"/>
        </w:rPr>
        <w:t xml:space="preserve"> </w:t>
      </w:r>
      <w:r>
        <w:rPr>
          <w:rFonts w:cstheme="minorHAnsi"/>
          <w:i/>
          <w:lang w:val="sr-Latn-RS"/>
        </w:rPr>
        <w:t xml:space="preserve">podoblasti pripada prioritetna reformska mjera (npr. Reforma energetskog tržišta u </w:t>
      </w:r>
      <w:r w:rsidR="00CC79C0">
        <w:rPr>
          <w:rFonts w:cstheme="minorHAnsi"/>
          <w:i/>
          <w:lang w:val="sr-Latn-RS"/>
        </w:rPr>
        <w:t>o</w:t>
      </w:r>
      <w:r>
        <w:rPr>
          <w:rFonts w:cstheme="minorHAnsi"/>
          <w:i/>
          <w:lang w:val="sr-Latn-RS"/>
        </w:rPr>
        <w:t>bl</w:t>
      </w:r>
      <w:r w:rsidR="00591DE1">
        <w:rPr>
          <w:rFonts w:cstheme="minorHAnsi"/>
          <w:i/>
          <w:lang w:val="sr-Latn-RS"/>
        </w:rPr>
        <w:t>a</w:t>
      </w:r>
      <w:r>
        <w:rPr>
          <w:rFonts w:cstheme="minorHAnsi"/>
          <w:i/>
          <w:lang w:val="sr-Latn-RS"/>
        </w:rPr>
        <w:t>st</w:t>
      </w:r>
      <w:r w:rsidR="00CC79C0">
        <w:rPr>
          <w:rFonts w:cstheme="minorHAnsi"/>
          <w:i/>
          <w:lang w:val="sr-Latn-RS"/>
        </w:rPr>
        <w:t>i</w:t>
      </w:r>
      <w:r>
        <w:rPr>
          <w:rFonts w:cstheme="minorHAnsi"/>
          <w:i/>
          <w:lang w:val="sr-Latn-RS"/>
        </w:rPr>
        <w:t xml:space="preserve"> „Održivost i o</w:t>
      </w:r>
      <w:r w:rsidR="00591DE1">
        <w:rPr>
          <w:rFonts w:cstheme="minorHAnsi"/>
          <w:i/>
          <w:lang w:val="sr-Latn-RS"/>
        </w:rPr>
        <w:t>tp</w:t>
      </w:r>
      <w:r>
        <w:rPr>
          <w:rFonts w:cstheme="minorHAnsi"/>
          <w:i/>
          <w:lang w:val="sr-Latn-RS"/>
        </w:rPr>
        <w:t>ornost“)</w:t>
      </w:r>
      <w:r w:rsidR="00CC79C0">
        <w:rPr>
          <w:rFonts w:cstheme="minorHAnsi"/>
          <w:i/>
          <w:lang w:val="sr-Latn-RS"/>
        </w:rPr>
        <w:t>)</w:t>
      </w:r>
    </w:p>
    <w:p w14:paraId="7922553C" w14:textId="77777777" w:rsidR="00A62278" w:rsidRPr="008F0BD0" w:rsidRDefault="00A62278" w:rsidP="00A62278">
      <w:pPr>
        <w:pStyle w:val="ListParagraph"/>
        <w:ind w:left="1080"/>
        <w:rPr>
          <w:rFonts w:cstheme="minorHAnsi"/>
          <w:i/>
          <w:lang w:val="sr-Latn-RS"/>
        </w:rPr>
      </w:pPr>
    </w:p>
    <w:p w14:paraId="14E0B719" w14:textId="73DD553D" w:rsidR="0020480C" w:rsidRPr="008F0BD0" w:rsidRDefault="002469CF" w:rsidP="00EA7AED">
      <w:pPr>
        <w:jc w:val="both"/>
        <w:rPr>
          <w:rFonts w:cstheme="minorHAnsi"/>
          <w:bCs/>
          <w:lang w:val="sr-Latn-RS"/>
        </w:rPr>
      </w:pPr>
      <w:r w:rsidRPr="008F0BD0">
        <w:rPr>
          <w:rFonts w:cstheme="minorHAnsi"/>
          <w:b/>
          <w:lang w:val="sr-Latn-RS"/>
        </w:rPr>
        <w:t>ANALIZA GLAVNIH PREPREKA</w:t>
      </w:r>
      <w:r w:rsidR="002B6103">
        <w:rPr>
          <w:rFonts w:cstheme="minorHAnsi"/>
          <w:b/>
          <w:lang w:val="sr-Latn-RS"/>
        </w:rPr>
        <w:t xml:space="preserve"> U REFORM</w:t>
      </w:r>
      <w:r w:rsidR="007F2982">
        <w:rPr>
          <w:rFonts w:cstheme="minorHAnsi"/>
          <w:b/>
          <w:lang w:val="sr-Latn-RS"/>
        </w:rPr>
        <w:t>SKOJ</w:t>
      </w:r>
      <w:r w:rsidR="002B6103">
        <w:rPr>
          <w:rFonts w:cstheme="minorHAnsi"/>
          <w:b/>
          <w:lang w:val="sr-Latn-RS"/>
        </w:rPr>
        <w:t xml:space="preserve"> OBLASTI</w:t>
      </w:r>
      <w:r w:rsidR="007F2982">
        <w:rPr>
          <w:rFonts w:cstheme="minorHAnsi"/>
          <w:b/>
          <w:lang w:val="sr-Latn-RS"/>
        </w:rPr>
        <w:t>/OBLASTIMA</w:t>
      </w:r>
      <w:r w:rsidRPr="008F0BD0">
        <w:rPr>
          <w:rFonts w:cstheme="minorHAnsi"/>
          <w:bCs/>
          <w:lang w:val="sr-Latn-RS"/>
        </w:rPr>
        <w:t>:.............(</w:t>
      </w:r>
      <w:r w:rsidR="00A931DB" w:rsidRPr="008F0BD0">
        <w:rPr>
          <w:rFonts w:cstheme="minorHAnsi"/>
          <w:bCs/>
          <w:lang w:val="sr-Latn-RS"/>
        </w:rPr>
        <w:t>prikazati jasnu identifikaciju klju</w:t>
      </w:r>
      <w:r w:rsidR="00810743">
        <w:rPr>
          <w:rFonts w:cstheme="minorHAnsi"/>
          <w:bCs/>
          <w:lang w:val="sr-Latn-RS"/>
        </w:rPr>
        <w:t>č</w:t>
      </w:r>
      <w:r w:rsidR="00A931DB" w:rsidRPr="008F0BD0">
        <w:rPr>
          <w:rFonts w:cstheme="minorHAnsi"/>
          <w:bCs/>
          <w:lang w:val="sr-Latn-RS"/>
        </w:rPr>
        <w:t xml:space="preserve">nih prepreka u datoj reformskoj oblasti </w:t>
      </w:r>
      <w:r w:rsidR="00A57BF4" w:rsidRPr="00A57BF4">
        <w:rPr>
          <w:rFonts w:cstheme="minorHAnsi"/>
          <w:bCs/>
          <w:lang w:val="sr-Latn-RS"/>
        </w:rPr>
        <w:t>(uklju</w:t>
      </w:r>
      <w:r w:rsidR="003E2117" w:rsidRPr="003E2117">
        <w:rPr>
          <w:rFonts w:cstheme="minorHAnsi"/>
          <w:bCs/>
          <w:lang w:val="sr-Latn-RS"/>
        </w:rPr>
        <w:t>č</w:t>
      </w:r>
      <w:r w:rsidR="00A57BF4" w:rsidRPr="00A57BF4">
        <w:rPr>
          <w:rFonts w:cstheme="minorHAnsi"/>
          <w:bCs/>
          <w:lang w:val="sr-Latn-RS"/>
        </w:rPr>
        <w:t>uju</w:t>
      </w:r>
      <w:r w:rsidR="003E2117" w:rsidRPr="003E2117">
        <w:rPr>
          <w:rFonts w:cstheme="minorHAnsi"/>
          <w:bCs/>
          <w:i/>
          <w:lang w:val="sr-Latn-RS"/>
        </w:rPr>
        <w:t>ć</w:t>
      </w:r>
      <w:r w:rsidR="00A57BF4" w:rsidRPr="00A57BF4">
        <w:rPr>
          <w:rFonts w:cstheme="minorHAnsi"/>
          <w:bCs/>
          <w:lang w:val="sr-Latn-RS"/>
        </w:rPr>
        <w:t>i COVID-19 i agresiju Rusije na Ukrajinu)</w:t>
      </w:r>
      <w:r w:rsidR="00A931DB" w:rsidRPr="008F0BD0">
        <w:rPr>
          <w:rFonts w:cstheme="minorHAnsi"/>
          <w:bCs/>
          <w:lang w:val="sr-Latn-RS"/>
        </w:rPr>
        <w:t xml:space="preserve"> i njihovog uticaja na konkurentnost i ekonomski rast, tranziciju, niskokarbonsku i cirkularnu ekonomiju i digitalnu transformaciju. Tak</w:t>
      </w:r>
      <w:r w:rsidR="00E91905">
        <w:rPr>
          <w:rFonts w:cstheme="minorHAnsi"/>
          <w:bCs/>
          <w:lang w:val="sr-Latn-RS"/>
        </w:rPr>
        <w:t>ođ</w:t>
      </w:r>
      <w:r w:rsidR="00A931DB" w:rsidRPr="008F0BD0">
        <w:rPr>
          <w:rFonts w:cstheme="minorHAnsi"/>
          <w:bCs/>
          <w:lang w:val="sr-Latn-RS"/>
        </w:rPr>
        <w:t>e treba analizirati uticaj na zaposlenost i rodnu ravnopravnost i a</w:t>
      </w:r>
      <w:r w:rsidR="00810743">
        <w:rPr>
          <w:rFonts w:cstheme="minorHAnsi"/>
          <w:bCs/>
          <w:lang w:val="sr-Latn-RS"/>
        </w:rPr>
        <w:t>ž</w:t>
      </w:r>
      <w:r w:rsidR="00A931DB" w:rsidRPr="008F0BD0">
        <w:rPr>
          <w:rFonts w:cstheme="minorHAnsi"/>
          <w:bCs/>
          <w:lang w:val="sr-Latn-RS"/>
        </w:rPr>
        <w:t>urirati analizu iz prethodnog programa</w:t>
      </w:r>
      <w:r w:rsidR="004A5BA6" w:rsidRPr="008F0BD0">
        <w:rPr>
          <w:rFonts w:cstheme="minorHAnsi"/>
          <w:bCs/>
          <w:lang w:val="sr-Latn-RS"/>
        </w:rPr>
        <w:t>.</w:t>
      </w:r>
      <w:r w:rsidR="00E91905">
        <w:rPr>
          <w:rFonts w:cstheme="minorHAnsi"/>
          <w:bCs/>
          <w:lang w:val="sr-Latn-RS"/>
        </w:rPr>
        <w:t xml:space="preserve"> U iden</w:t>
      </w:r>
      <w:r w:rsidR="00787757">
        <w:rPr>
          <w:rFonts w:cstheme="minorHAnsi"/>
          <w:bCs/>
          <w:lang w:val="sr-Latn-RS"/>
        </w:rPr>
        <w:t>tifikaciji i dijagnozi stanja u obla</w:t>
      </w:r>
      <w:r w:rsidR="00CC79C0">
        <w:rPr>
          <w:rFonts w:cstheme="minorHAnsi"/>
          <w:bCs/>
          <w:lang w:val="sr-Latn-RS"/>
        </w:rPr>
        <w:t>s</w:t>
      </w:r>
      <w:r w:rsidR="00787757">
        <w:rPr>
          <w:rFonts w:cstheme="minorHAnsi"/>
          <w:bCs/>
          <w:lang w:val="sr-Latn-RS"/>
        </w:rPr>
        <w:t>ti se m</w:t>
      </w:r>
      <w:r w:rsidR="00E91905">
        <w:rPr>
          <w:rFonts w:cstheme="minorHAnsi"/>
          <w:bCs/>
          <w:lang w:val="sr-Latn-RS"/>
        </w:rPr>
        <w:t>ož</w:t>
      </w:r>
      <w:r w:rsidR="00C1545A">
        <w:rPr>
          <w:rFonts w:cstheme="minorHAnsi"/>
          <w:bCs/>
          <w:lang w:val="sr-Latn-RS"/>
        </w:rPr>
        <w:t>e</w:t>
      </w:r>
      <w:r w:rsidR="00E91905">
        <w:rPr>
          <w:rFonts w:cstheme="minorHAnsi"/>
          <w:bCs/>
          <w:lang w:val="sr-Latn-RS"/>
        </w:rPr>
        <w:t xml:space="preserve"> koris</w:t>
      </w:r>
      <w:r w:rsidR="005E00DF">
        <w:rPr>
          <w:rFonts w:cstheme="minorHAnsi"/>
          <w:bCs/>
          <w:lang w:val="sr-Latn-RS"/>
        </w:rPr>
        <w:t>titi</w:t>
      </w:r>
      <w:r w:rsidR="00787757">
        <w:rPr>
          <w:rFonts w:cstheme="minorHAnsi"/>
          <w:bCs/>
          <w:lang w:val="sr-Latn-RS"/>
        </w:rPr>
        <w:t xml:space="preserve"> alatka: </w:t>
      </w:r>
      <w:hyperlink r:id="rId8" w:history="1">
        <w:r w:rsidR="00C1545A" w:rsidRPr="00C1545A">
          <w:rPr>
            <w:rStyle w:val="Hyperlink"/>
            <w:rFonts w:cstheme="minorHAnsi"/>
            <w:bCs/>
          </w:rPr>
          <w:t>ERP_Diagnostic_Tool.pdf (oecd.org)</w:t>
        </w:r>
      </w:hyperlink>
    </w:p>
    <w:p w14:paraId="0BDCF73A" w14:textId="49497A1D" w:rsidR="00255FBC" w:rsidRPr="008F0BD0" w:rsidRDefault="004A5BA6" w:rsidP="0020480C">
      <w:pPr>
        <w:rPr>
          <w:rFonts w:cstheme="minorHAnsi"/>
          <w:lang w:val="sl-SI"/>
        </w:rPr>
      </w:pPr>
      <w:r w:rsidRPr="008F0BD0">
        <w:rPr>
          <w:rFonts w:cstheme="minorHAnsi"/>
          <w:lang w:val="sl-SI"/>
        </w:rPr>
        <w:t xml:space="preserve">          </w:t>
      </w:r>
    </w:p>
    <w:p w14:paraId="5BDA010C" w14:textId="16EA5F48" w:rsidR="0020480C" w:rsidRPr="008F0BD0" w:rsidRDefault="00255FBC" w:rsidP="0020480C">
      <w:pPr>
        <w:rPr>
          <w:rFonts w:cstheme="minorHAnsi"/>
          <w:b/>
          <w:u w:val="single"/>
          <w:lang w:val="sl-SI"/>
        </w:rPr>
      </w:pPr>
      <w:r w:rsidRPr="008F0BD0">
        <w:rPr>
          <w:rFonts w:cstheme="minorHAnsi"/>
          <w:b/>
          <w:u w:val="single"/>
          <w:lang w:val="sl-SI"/>
        </w:rPr>
        <w:t>I</w:t>
      </w:r>
      <w:r w:rsidR="004A5BA6" w:rsidRPr="008F0BD0">
        <w:rPr>
          <w:rFonts w:cstheme="minorHAnsi"/>
          <w:b/>
          <w:u w:val="single"/>
          <w:lang w:val="sl-SI"/>
        </w:rPr>
        <w:t>I</w:t>
      </w:r>
      <w:r w:rsidRPr="008F0BD0">
        <w:rPr>
          <w:rFonts w:cstheme="minorHAnsi"/>
          <w:b/>
          <w:u w:val="single"/>
          <w:lang w:val="sl-SI"/>
        </w:rPr>
        <w:t xml:space="preserve">. </w:t>
      </w:r>
      <w:r w:rsidR="00EA7AED" w:rsidRPr="008F0BD0">
        <w:rPr>
          <w:rFonts w:cstheme="minorHAnsi"/>
          <w:b/>
          <w:u w:val="single"/>
          <w:lang w:val="sl-SI"/>
        </w:rPr>
        <w:t>Osnovne informacije</w:t>
      </w:r>
      <w:r w:rsidRPr="008F0BD0">
        <w:rPr>
          <w:rFonts w:cstheme="minorHAnsi"/>
          <w:b/>
          <w:u w:val="single"/>
          <w:lang w:val="sl-SI"/>
        </w:rPr>
        <w:t xml:space="preserve"> o predloženoj reformskoj m</w:t>
      </w:r>
      <w:r w:rsidR="00437A7F" w:rsidRPr="008F0BD0">
        <w:rPr>
          <w:rFonts w:cstheme="minorHAnsi"/>
          <w:b/>
          <w:u w:val="single"/>
          <w:lang w:val="sl-SI"/>
        </w:rPr>
        <w:t>j</w:t>
      </w:r>
      <w:r w:rsidRPr="008F0BD0">
        <w:rPr>
          <w:rFonts w:cstheme="minorHAnsi"/>
          <w:b/>
          <w:u w:val="single"/>
          <w:lang w:val="sl-SI"/>
        </w:rPr>
        <w:t xml:space="preserve">eri  </w:t>
      </w:r>
    </w:p>
    <w:p w14:paraId="6BB3500B" w14:textId="0CB59117" w:rsidR="00DD3C02" w:rsidRPr="008F0BD0" w:rsidRDefault="0020480C" w:rsidP="007979C4">
      <w:pPr>
        <w:spacing w:before="120" w:after="60"/>
        <w:jc w:val="both"/>
        <w:rPr>
          <w:rFonts w:cstheme="minorHAnsi"/>
          <w:smallCaps/>
          <w:lang w:val="sr-Latn-RS" w:eastAsia="en-US" w:bidi="ar-SA"/>
        </w:rPr>
      </w:pPr>
      <w:r w:rsidRPr="008F0BD0">
        <w:rPr>
          <w:rFonts w:cstheme="minorHAnsi"/>
          <w:b/>
          <w:smallCaps/>
          <w:lang w:val="sr-Latn-RS" w:eastAsia="en-US" w:bidi="ar-SA"/>
        </w:rPr>
        <w:t xml:space="preserve">NAZIV </w:t>
      </w:r>
      <w:r w:rsidR="004867BE" w:rsidRPr="008F0BD0">
        <w:rPr>
          <w:rFonts w:cstheme="minorHAnsi"/>
          <w:b/>
          <w:smallCaps/>
          <w:lang w:val="sr-Latn-RS" w:eastAsia="en-US" w:bidi="ar-SA"/>
        </w:rPr>
        <w:t>REFORMSKE M</w:t>
      </w:r>
      <w:r w:rsidR="00437A7F" w:rsidRPr="008F0BD0">
        <w:rPr>
          <w:rFonts w:cstheme="minorHAnsi"/>
          <w:b/>
          <w:smallCaps/>
          <w:lang w:val="sr-Latn-RS" w:eastAsia="en-US" w:bidi="ar-SA"/>
        </w:rPr>
        <w:t>J</w:t>
      </w:r>
      <w:r w:rsidR="004867BE" w:rsidRPr="008F0BD0">
        <w:rPr>
          <w:rFonts w:cstheme="minorHAnsi"/>
          <w:b/>
          <w:smallCaps/>
          <w:lang w:val="sr-Latn-RS" w:eastAsia="en-US" w:bidi="ar-SA"/>
        </w:rPr>
        <w:t>ERE</w:t>
      </w:r>
      <w:r w:rsidRPr="008F0BD0">
        <w:rPr>
          <w:rFonts w:cstheme="minorHAnsi"/>
          <w:b/>
          <w:smallCaps/>
          <w:lang w:val="sr-Latn-RS" w:eastAsia="en-US" w:bidi="ar-SA"/>
        </w:rPr>
        <w:t xml:space="preserve">: </w:t>
      </w:r>
      <w:r w:rsidR="004867BE" w:rsidRPr="008F0BD0">
        <w:rPr>
          <w:rFonts w:cstheme="minorHAnsi"/>
          <w:smallCaps/>
          <w:lang w:val="sr-Latn-RS" w:eastAsia="en-US" w:bidi="ar-SA"/>
        </w:rPr>
        <w:t>..............................</w:t>
      </w:r>
      <w:r w:rsidR="009C5971" w:rsidRPr="008F0BD0">
        <w:rPr>
          <w:rFonts w:cstheme="minorHAnsi"/>
          <w:smallCaps/>
          <w:lang w:val="sr-Latn-RS" w:eastAsia="en-US" w:bidi="ar-SA"/>
        </w:rPr>
        <w:t>(</w:t>
      </w:r>
      <w:r w:rsidR="004867BE" w:rsidRPr="008F0BD0">
        <w:rPr>
          <w:rFonts w:cstheme="minorHAnsi"/>
          <w:smallCaps/>
          <w:lang w:val="sr-Latn-RS" w:eastAsia="en-US" w:bidi="ar-SA"/>
        </w:rPr>
        <w:t>na</w:t>
      </w:r>
      <w:r w:rsidR="009C5971" w:rsidRPr="008F0BD0">
        <w:rPr>
          <w:rFonts w:cstheme="minorHAnsi"/>
          <w:smallCaps/>
          <w:lang w:val="sr-Latn-RS" w:eastAsia="en-US" w:bidi="ar-SA"/>
        </w:rPr>
        <w:t>vesti naziv reformske m</w:t>
      </w:r>
      <w:r w:rsidR="00437A7F" w:rsidRPr="008F0BD0">
        <w:rPr>
          <w:rFonts w:cstheme="minorHAnsi"/>
          <w:smallCaps/>
          <w:lang w:val="sr-Latn-RS" w:eastAsia="en-US" w:bidi="ar-SA"/>
        </w:rPr>
        <w:t>j</w:t>
      </w:r>
      <w:r w:rsidR="009C5971" w:rsidRPr="008F0BD0">
        <w:rPr>
          <w:rFonts w:cstheme="minorHAnsi"/>
          <w:smallCaps/>
          <w:lang w:val="sr-Latn-RS" w:eastAsia="en-US" w:bidi="ar-SA"/>
        </w:rPr>
        <w:t xml:space="preserve">ere pri čemu </w:t>
      </w:r>
      <w:r w:rsidR="00CC79C0">
        <w:rPr>
          <w:rFonts w:cstheme="minorHAnsi"/>
          <w:smallCaps/>
          <w:lang w:val="sr-Latn-RS" w:eastAsia="en-US" w:bidi="ar-SA"/>
        </w:rPr>
        <w:t>treba okarakterisati</w:t>
      </w:r>
      <w:r w:rsidR="004867BE" w:rsidRPr="008F0BD0">
        <w:rPr>
          <w:rFonts w:cstheme="minorHAnsi"/>
          <w:smallCaps/>
          <w:lang w:val="sr-Latn-RS" w:eastAsia="en-US" w:bidi="ar-SA"/>
        </w:rPr>
        <w:t xml:space="preserve"> m</w:t>
      </w:r>
      <w:r w:rsidR="002469CF" w:rsidRPr="008F0BD0">
        <w:rPr>
          <w:rFonts w:cstheme="minorHAnsi"/>
          <w:smallCaps/>
          <w:lang w:val="sr-Latn-RS" w:eastAsia="en-US" w:bidi="ar-SA"/>
        </w:rPr>
        <w:t>J</w:t>
      </w:r>
      <w:r w:rsidR="004867BE" w:rsidRPr="008F0BD0">
        <w:rPr>
          <w:rFonts w:cstheme="minorHAnsi"/>
          <w:smallCaps/>
          <w:lang w:val="sr-Latn-RS" w:eastAsia="en-US" w:bidi="ar-SA"/>
        </w:rPr>
        <w:t xml:space="preserve">eru na </w:t>
      </w:r>
      <w:r w:rsidR="009C5971" w:rsidRPr="008F0BD0">
        <w:rPr>
          <w:rFonts w:cstheme="minorHAnsi"/>
          <w:smallCaps/>
          <w:lang w:val="sr-Latn-RS" w:eastAsia="en-US" w:bidi="ar-SA"/>
        </w:rPr>
        <w:t xml:space="preserve">što kraći ali </w:t>
      </w:r>
      <w:r w:rsidR="004867BE" w:rsidRPr="008F0BD0">
        <w:rPr>
          <w:rFonts w:cstheme="minorHAnsi"/>
          <w:smallCaps/>
          <w:lang w:val="sr-Latn-RS" w:eastAsia="en-US" w:bidi="ar-SA"/>
        </w:rPr>
        <w:t>što c</w:t>
      </w:r>
      <w:r w:rsidR="002469CF" w:rsidRPr="008F0BD0">
        <w:rPr>
          <w:rFonts w:cstheme="minorHAnsi"/>
          <w:smallCaps/>
          <w:lang w:val="sr-Latn-RS" w:eastAsia="en-US" w:bidi="ar-SA"/>
        </w:rPr>
        <w:t>j</w:t>
      </w:r>
      <w:r w:rsidR="004867BE" w:rsidRPr="008F0BD0">
        <w:rPr>
          <w:rFonts w:cstheme="minorHAnsi"/>
          <w:smallCaps/>
          <w:lang w:val="sr-Latn-RS" w:eastAsia="en-US" w:bidi="ar-SA"/>
        </w:rPr>
        <w:t>elovitiji način</w:t>
      </w:r>
      <w:r w:rsidR="009C5971" w:rsidRPr="008F0BD0">
        <w:rPr>
          <w:rFonts w:cstheme="minorHAnsi"/>
          <w:smallCaps/>
          <w:lang w:val="sr-Latn-RS" w:eastAsia="en-US" w:bidi="ar-SA"/>
        </w:rPr>
        <w:t>)</w:t>
      </w:r>
    </w:p>
    <w:p w14:paraId="59129D52" w14:textId="4524EC19" w:rsidR="00DD3C02" w:rsidRPr="008F0BD0" w:rsidRDefault="00DD3C02" w:rsidP="007979C4">
      <w:pPr>
        <w:spacing w:before="120" w:after="60"/>
        <w:jc w:val="both"/>
        <w:rPr>
          <w:rFonts w:cstheme="minorHAnsi"/>
          <w:smallCaps/>
          <w:lang w:val="sr-Latn-RS" w:eastAsia="en-US" w:bidi="ar-SA"/>
        </w:rPr>
      </w:pPr>
      <w:r w:rsidRPr="008F0BD0">
        <w:rPr>
          <w:rFonts w:cstheme="minorHAnsi"/>
          <w:b/>
          <w:smallCaps/>
          <w:lang w:val="sr-Latn-RS" w:eastAsia="en-US" w:bidi="ar-SA"/>
        </w:rPr>
        <w:t>STATUS REFORMSKE M</w:t>
      </w:r>
      <w:r w:rsidR="002469CF" w:rsidRPr="008F0BD0">
        <w:rPr>
          <w:rFonts w:cstheme="minorHAnsi"/>
          <w:b/>
          <w:smallCaps/>
          <w:lang w:val="sr-Latn-RS" w:eastAsia="en-US" w:bidi="ar-SA"/>
        </w:rPr>
        <w:t>J</w:t>
      </w:r>
      <w:r w:rsidRPr="008F0BD0">
        <w:rPr>
          <w:rFonts w:cstheme="minorHAnsi"/>
          <w:b/>
          <w:smallCaps/>
          <w:lang w:val="sr-Latn-RS" w:eastAsia="en-US" w:bidi="ar-SA"/>
        </w:rPr>
        <w:t>ERE</w:t>
      </w:r>
      <w:r w:rsidR="007979C4" w:rsidRPr="008F0BD0">
        <w:rPr>
          <w:rFonts w:cstheme="minorHAnsi"/>
          <w:b/>
          <w:smallCaps/>
          <w:lang w:val="sr-Latn-RS" w:eastAsia="en-US" w:bidi="ar-SA"/>
        </w:rPr>
        <w:t xml:space="preserve"> U OKVIRU </w:t>
      </w:r>
      <w:r w:rsidR="00DB787F" w:rsidRPr="008F0BD0">
        <w:rPr>
          <w:rFonts w:cstheme="minorHAnsi"/>
          <w:b/>
          <w:smallCaps/>
          <w:lang w:val="sr-Latn-RS" w:eastAsia="en-US" w:bidi="ar-SA"/>
        </w:rPr>
        <w:t xml:space="preserve">PER-a </w:t>
      </w:r>
      <w:r w:rsidRPr="008F0BD0">
        <w:rPr>
          <w:rFonts w:cstheme="minorHAnsi"/>
          <w:b/>
          <w:smallCaps/>
          <w:lang w:val="sr-Latn-RS" w:eastAsia="en-US" w:bidi="ar-SA"/>
        </w:rPr>
        <w:t xml:space="preserve">: </w:t>
      </w:r>
      <w:r w:rsidRPr="008F0BD0">
        <w:rPr>
          <w:rFonts w:cstheme="minorHAnsi"/>
          <w:smallCaps/>
          <w:lang w:val="sr-Latn-RS" w:eastAsia="en-US" w:bidi="ar-SA"/>
        </w:rPr>
        <w:t>(zaokruži</w:t>
      </w:r>
      <w:r w:rsidR="002469CF" w:rsidRPr="008F0BD0">
        <w:rPr>
          <w:rFonts w:cstheme="minorHAnsi"/>
          <w:smallCaps/>
          <w:lang w:val="sr-Latn-RS" w:eastAsia="en-US" w:bidi="ar-SA"/>
        </w:rPr>
        <w:t>ti</w:t>
      </w:r>
      <w:r w:rsidR="00810743">
        <w:rPr>
          <w:rFonts w:cstheme="minorHAnsi"/>
          <w:smallCaps/>
          <w:lang w:val="sr-Latn-RS" w:eastAsia="en-US" w:bidi="ar-SA"/>
        </w:rPr>
        <w:t xml:space="preserve"> </w:t>
      </w:r>
      <w:r w:rsidRPr="008F0BD0">
        <w:rPr>
          <w:rFonts w:cstheme="minorHAnsi"/>
          <w:smallCaps/>
          <w:lang w:val="sr-Latn-RS" w:eastAsia="en-US" w:bidi="ar-SA"/>
        </w:rPr>
        <w:t>što je relevantno)</w:t>
      </w:r>
    </w:p>
    <w:p w14:paraId="3A2A3F36" w14:textId="682C79BD" w:rsidR="00DD3C02" w:rsidRPr="008F0BD0" w:rsidRDefault="00077F5F" w:rsidP="007979C4">
      <w:pPr>
        <w:jc w:val="both"/>
        <w:rPr>
          <w:rFonts w:cstheme="minorHAnsi"/>
          <w:smallCaps/>
          <w:lang w:val="sr-Latn-RS" w:eastAsia="en-US" w:bidi="ar-SA"/>
        </w:rPr>
      </w:pPr>
      <w:r w:rsidRPr="008F0BD0">
        <w:rPr>
          <w:rFonts w:cstheme="minorHAnsi"/>
          <w:lang w:val="sr-Latn-RS"/>
        </w:rPr>
        <w:t xml:space="preserve">     </w:t>
      </w:r>
      <w:r w:rsidR="00DD3C02" w:rsidRPr="008F0BD0">
        <w:rPr>
          <w:rFonts w:cstheme="minorHAnsi"/>
          <w:lang w:val="sr-Latn-RS"/>
        </w:rPr>
        <w:t>Potpuno nova m</w:t>
      </w:r>
      <w:r w:rsidR="002469CF" w:rsidRPr="008F0BD0">
        <w:rPr>
          <w:rFonts w:cstheme="minorHAnsi"/>
          <w:lang w:val="sr-Latn-RS"/>
        </w:rPr>
        <w:t>j</w:t>
      </w:r>
      <w:r w:rsidR="00DD3C02" w:rsidRPr="008F0BD0">
        <w:rPr>
          <w:rFonts w:cstheme="minorHAnsi"/>
          <w:lang w:val="sr-Latn-RS"/>
        </w:rPr>
        <w:t xml:space="preserve">era  </w:t>
      </w:r>
      <w:r w:rsidRPr="008F0BD0">
        <w:rPr>
          <w:rFonts w:cstheme="minorHAnsi"/>
          <w:lang w:val="sr-Latn-RS"/>
        </w:rPr>
        <w:t xml:space="preserve">        </w:t>
      </w:r>
      <w:r w:rsidR="00DD3C02" w:rsidRPr="008F0BD0">
        <w:rPr>
          <w:rFonts w:cstheme="minorHAnsi"/>
          <w:lang w:val="sr-Latn-RS"/>
        </w:rPr>
        <w:t xml:space="preserve"> </w:t>
      </w:r>
      <w:r w:rsidR="00006521" w:rsidRPr="008F0BD0">
        <w:rPr>
          <w:rFonts w:cstheme="minorHAnsi"/>
          <w:lang w:val="sr-Latn-RS"/>
        </w:rPr>
        <w:t xml:space="preserve">  </w:t>
      </w:r>
      <w:r w:rsidR="00DD3C02" w:rsidRPr="008F0BD0">
        <w:rPr>
          <w:rFonts w:cstheme="minorHAnsi"/>
          <w:lang w:val="sr-Latn-RS"/>
        </w:rPr>
        <w:t xml:space="preserve">   </w:t>
      </w:r>
      <w:r w:rsidR="007979C4" w:rsidRPr="008F0BD0">
        <w:rPr>
          <w:rFonts w:cstheme="minorHAnsi"/>
          <w:lang w:val="sr-Latn-RS"/>
        </w:rPr>
        <w:t xml:space="preserve">     </w:t>
      </w:r>
      <w:r w:rsidR="00DD3C02" w:rsidRPr="008F0BD0">
        <w:rPr>
          <w:rFonts w:cstheme="minorHAnsi"/>
          <w:lang w:val="sr-Latn-RS"/>
        </w:rPr>
        <w:t xml:space="preserve"> M</w:t>
      </w:r>
      <w:r w:rsidR="002469CF" w:rsidRPr="008F0BD0">
        <w:rPr>
          <w:rFonts w:cstheme="minorHAnsi"/>
          <w:lang w:val="sr-Latn-RS"/>
        </w:rPr>
        <w:t>j</w:t>
      </w:r>
      <w:r w:rsidR="00DD3C02" w:rsidRPr="008F0BD0">
        <w:rPr>
          <w:rFonts w:cstheme="minorHAnsi"/>
          <w:lang w:val="sr-Latn-RS"/>
        </w:rPr>
        <w:t>era pren</w:t>
      </w:r>
      <w:r w:rsidR="002469CF" w:rsidRPr="008F0BD0">
        <w:rPr>
          <w:rFonts w:cstheme="minorHAnsi"/>
          <w:lang w:val="sr-Latn-RS"/>
        </w:rPr>
        <w:t>ij</w:t>
      </w:r>
      <w:r w:rsidR="00DD3C02" w:rsidRPr="008F0BD0">
        <w:rPr>
          <w:rFonts w:cstheme="minorHAnsi"/>
          <w:lang w:val="sr-Latn-RS"/>
        </w:rPr>
        <w:t xml:space="preserve">eta iz prošle godine   </w:t>
      </w:r>
      <w:r w:rsidR="007979C4" w:rsidRPr="008F0BD0">
        <w:rPr>
          <w:rFonts w:cstheme="minorHAnsi"/>
          <w:lang w:val="sr-Latn-RS"/>
        </w:rPr>
        <w:t xml:space="preserve">      </w:t>
      </w:r>
      <w:r w:rsidR="00DD3C02" w:rsidRPr="008F0BD0">
        <w:rPr>
          <w:rFonts w:cstheme="minorHAnsi"/>
          <w:lang w:val="sr-Latn-RS"/>
        </w:rPr>
        <w:t xml:space="preserve"> </w:t>
      </w:r>
      <w:r w:rsidRPr="008F0BD0">
        <w:rPr>
          <w:rFonts w:cstheme="minorHAnsi"/>
          <w:lang w:val="sr-Latn-RS"/>
        </w:rPr>
        <w:t xml:space="preserve">      </w:t>
      </w:r>
      <w:r w:rsidR="00DD3C02" w:rsidRPr="008F0BD0">
        <w:rPr>
          <w:rFonts w:cstheme="minorHAnsi"/>
          <w:lang w:val="sr-Latn-RS"/>
        </w:rPr>
        <w:t xml:space="preserve">   M</w:t>
      </w:r>
      <w:r w:rsidR="001E2BA5" w:rsidRPr="008F0BD0">
        <w:rPr>
          <w:rFonts w:cstheme="minorHAnsi"/>
          <w:lang w:val="sr-Latn-RS"/>
        </w:rPr>
        <w:t>j</w:t>
      </w:r>
      <w:r w:rsidR="00DD3C02" w:rsidRPr="008F0BD0">
        <w:rPr>
          <w:rFonts w:cstheme="minorHAnsi"/>
          <w:lang w:val="sr-Latn-RS"/>
        </w:rPr>
        <w:t>era pren</w:t>
      </w:r>
      <w:r w:rsidR="002469CF" w:rsidRPr="008F0BD0">
        <w:rPr>
          <w:rFonts w:cstheme="minorHAnsi"/>
          <w:lang w:val="sr-Latn-RS"/>
        </w:rPr>
        <w:t>ij</w:t>
      </w:r>
      <w:r w:rsidR="00DD3C02" w:rsidRPr="008F0BD0">
        <w:rPr>
          <w:rFonts w:cstheme="minorHAnsi"/>
          <w:lang w:val="sr-Latn-RS"/>
        </w:rPr>
        <w:t>eta iz pr</w:t>
      </w:r>
      <w:r w:rsidR="00EA7AED" w:rsidRPr="008F0BD0">
        <w:rPr>
          <w:rFonts w:cstheme="minorHAnsi"/>
          <w:lang w:val="sr-Latn-RS"/>
        </w:rPr>
        <w:t>ethodnih</w:t>
      </w:r>
      <w:r w:rsidR="00DD3C02" w:rsidRPr="008F0BD0">
        <w:rPr>
          <w:rFonts w:cstheme="minorHAnsi"/>
          <w:lang w:val="sr-Latn-RS"/>
        </w:rPr>
        <w:t xml:space="preserve"> godina </w:t>
      </w:r>
      <w:r w:rsidR="00DD3C02" w:rsidRPr="008F0BD0">
        <w:rPr>
          <w:rFonts w:cstheme="minorHAnsi"/>
          <w:smallCaps/>
          <w:lang w:val="sr-Latn-RS" w:eastAsia="en-US" w:bidi="ar-SA"/>
        </w:rPr>
        <w:t xml:space="preserve"> </w:t>
      </w:r>
    </w:p>
    <w:p w14:paraId="0C1ECB4E" w14:textId="207917B3" w:rsidR="00255FBC" w:rsidRDefault="0020480C" w:rsidP="003E4685">
      <w:pPr>
        <w:spacing w:before="120" w:after="60"/>
        <w:jc w:val="both"/>
        <w:rPr>
          <w:rFonts w:cstheme="minorHAnsi"/>
          <w:i/>
          <w:smallCaps/>
          <w:lang w:val="sr-Latn-RS" w:eastAsia="en-US" w:bidi="ar-SA"/>
        </w:rPr>
      </w:pPr>
      <w:r w:rsidRPr="008F0BD0">
        <w:rPr>
          <w:rFonts w:cstheme="minorHAnsi"/>
          <w:b/>
          <w:smallCaps/>
          <w:lang w:val="sr-Latn-RS" w:eastAsia="en-US" w:bidi="ar-SA"/>
        </w:rPr>
        <w:t>PREDLAGA</w:t>
      </w:r>
      <w:r w:rsidR="00810743">
        <w:rPr>
          <w:rFonts w:cstheme="minorHAnsi"/>
          <w:b/>
          <w:smallCaps/>
          <w:lang w:val="sr-Latn-RS" w:eastAsia="en-US" w:bidi="ar-SA"/>
        </w:rPr>
        <w:t>č</w:t>
      </w:r>
      <w:r w:rsidRPr="008F0BD0">
        <w:rPr>
          <w:rFonts w:cstheme="minorHAnsi"/>
          <w:b/>
          <w:smallCaps/>
          <w:lang w:val="sr-Latn-RS" w:eastAsia="en-US" w:bidi="ar-SA"/>
        </w:rPr>
        <w:t xml:space="preserve">: </w:t>
      </w:r>
      <w:r w:rsidRPr="008F0BD0">
        <w:rPr>
          <w:rFonts w:cstheme="minorHAnsi"/>
          <w:smallCaps/>
          <w:lang w:val="sr-Latn-RS" w:eastAsia="en-US" w:bidi="ar-SA"/>
        </w:rPr>
        <w:t>....................................</w:t>
      </w:r>
      <w:r w:rsidR="004867BE" w:rsidRPr="008F0BD0">
        <w:rPr>
          <w:rFonts w:cstheme="minorHAnsi"/>
          <w:smallCaps/>
          <w:lang w:val="sr-Latn-RS" w:eastAsia="en-US" w:bidi="ar-SA"/>
        </w:rPr>
        <w:t>(</w:t>
      </w:r>
      <w:r w:rsidR="004867BE" w:rsidRPr="008F0BD0">
        <w:rPr>
          <w:rFonts w:cstheme="minorHAnsi"/>
          <w:i/>
          <w:smallCaps/>
          <w:lang w:val="sr-Latn-RS" w:eastAsia="en-US" w:bidi="ar-SA"/>
        </w:rPr>
        <w:t>nave</w:t>
      </w:r>
      <w:r w:rsidR="00255FBC" w:rsidRPr="008F0BD0">
        <w:rPr>
          <w:rFonts w:cstheme="minorHAnsi"/>
          <w:i/>
          <w:smallCaps/>
          <w:lang w:val="sr-Latn-RS" w:eastAsia="en-US" w:bidi="ar-SA"/>
        </w:rPr>
        <w:t xml:space="preserve">sti </w:t>
      </w:r>
      <w:r w:rsidR="00E91905">
        <w:rPr>
          <w:rFonts w:cstheme="minorHAnsi"/>
          <w:i/>
          <w:smallCaps/>
          <w:lang w:val="sr-Latn-RS" w:eastAsia="en-US" w:bidi="ar-SA"/>
        </w:rPr>
        <w:t xml:space="preserve"> instituciju koja predlaže uvođ</w:t>
      </w:r>
      <w:r w:rsidR="004867BE" w:rsidRPr="008F0BD0">
        <w:rPr>
          <w:rFonts w:cstheme="minorHAnsi"/>
          <w:i/>
          <w:smallCaps/>
          <w:lang w:val="sr-Latn-RS" w:eastAsia="en-US" w:bidi="ar-SA"/>
        </w:rPr>
        <w:t>enje strukturne m</w:t>
      </w:r>
      <w:r w:rsidR="00787757">
        <w:rPr>
          <w:rFonts w:cstheme="minorHAnsi"/>
          <w:i/>
          <w:smallCaps/>
          <w:lang w:val="sr-Latn-RS" w:eastAsia="en-US" w:bidi="ar-SA"/>
        </w:rPr>
        <w:t>j</w:t>
      </w:r>
      <w:r w:rsidR="004867BE" w:rsidRPr="008F0BD0">
        <w:rPr>
          <w:rFonts w:cstheme="minorHAnsi"/>
          <w:i/>
          <w:smallCaps/>
          <w:lang w:val="sr-Latn-RS" w:eastAsia="en-US" w:bidi="ar-SA"/>
        </w:rPr>
        <w:t>ere u PER 202</w:t>
      </w:r>
      <w:r w:rsidR="00CC79C0">
        <w:rPr>
          <w:rFonts w:cstheme="minorHAnsi"/>
          <w:i/>
          <w:smallCaps/>
          <w:lang w:val="sr-Latn-RS" w:eastAsia="en-US" w:bidi="ar-SA"/>
        </w:rPr>
        <w:t>4</w:t>
      </w:r>
      <w:r w:rsidR="004867BE" w:rsidRPr="008F0BD0">
        <w:rPr>
          <w:rFonts w:cstheme="minorHAnsi"/>
          <w:i/>
          <w:smallCaps/>
          <w:lang w:val="sr-Latn-RS" w:eastAsia="en-US" w:bidi="ar-SA"/>
        </w:rPr>
        <w:t>-202</w:t>
      </w:r>
      <w:r w:rsidR="00CC79C0">
        <w:rPr>
          <w:rFonts w:cstheme="minorHAnsi"/>
          <w:i/>
          <w:smallCaps/>
          <w:lang w:val="sr-Latn-RS" w:eastAsia="en-US" w:bidi="ar-SA"/>
        </w:rPr>
        <w:t>6</w:t>
      </w:r>
      <w:r w:rsidR="004867BE" w:rsidRPr="008F0BD0">
        <w:rPr>
          <w:rFonts w:cstheme="minorHAnsi"/>
          <w:i/>
          <w:smallCaps/>
          <w:lang w:val="sr-Latn-RS" w:eastAsia="en-US" w:bidi="ar-SA"/>
        </w:rPr>
        <w:t>)</w:t>
      </w:r>
    </w:p>
    <w:p w14:paraId="42C82588" w14:textId="77777777" w:rsidR="00C1545A" w:rsidRDefault="00C1545A" w:rsidP="00C1545A">
      <w:pPr>
        <w:widowControl/>
        <w:spacing w:line="216" w:lineRule="auto"/>
        <w:jc w:val="both"/>
        <w:rPr>
          <w:rFonts w:cstheme="minorHAnsi"/>
          <w:i/>
          <w:smallCaps/>
          <w:lang w:val="sr-Latn-RS" w:eastAsia="en-US" w:bidi="ar-SA"/>
        </w:rPr>
      </w:pPr>
    </w:p>
    <w:p w14:paraId="3E442303" w14:textId="605D0CB2" w:rsidR="00787757" w:rsidRPr="00C1545A" w:rsidRDefault="00787757" w:rsidP="00C1545A">
      <w:pPr>
        <w:widowControl/>
        <w:spacing w:line="216" w:lineRule="auto"/>
        <w:jc w:val="both"/>
        <w:rPr>
          <w:rFonts w:ascii="Times New Roman" w:eastAsia="Times New Roman" w:hAnsi="Times New Roman" w:cs="Times New Roman"/>
          <w:sz w:val="32"/>
          <w:szCs w:val="24"/>
          <w:lang w:val="en-US" w:eastAsia="en-US" w:bidi="ar-SA"/>
        </w:rPr>
      </w:pPr>
      <w:r w:rsidRPr="00C1545A">
        <w:rPr>
          <w:rFonts w:cstheme="minorHAnsi"/>
          <w:b/>
          <w:bCs/>
          <w:i/>
          <w:smallCaps/>
          <w:lang w:val="sr-Latn-RS" w:eastAsia="en-US" w:bidi="ar-SA"/>
        </w:rPr>
        <w:t>NAPOMENA:</w:t>
      </w:r>
      <w:r w:rsidRPr="00C1545A">
        <w:rPr>
          <w:rFonts w:ascii="Calibri" w:hAnsi="Calibri" w:cs="Arial"/>
          <w:i/>
          <w:iCs/>
          <w:kern w:val="24"/>
        </w:rPr>
        <w:t xml:space="preserve"> Mjer</w:t>
      </w:r>
      <w:r w:rsidRPr="00C1545A">
        <w:rPr>
          <w:rFonts w:ascii="Calibri" w:hAnsi="Calibri" w:cs="Arial"/>
          <w:i/>
          <w:iCs/>
          <w:kern w:val="24"/>
          <w:lang w:val="en-US"/>
        </w:rPr>
        <w:t>a</w:t>
      </w:r>
      <w:r w:rsidRPr="00C1545A">
        <w:rPr>
          <w:rFonts w:ascii="Calibri" w:hAnsi="Calibri" w:cs="Arial"/>
          <w:i/>
          <w:iCs/>
          <w:kern w:val="24"/>
        </w:rPr>
        <w:t xml:space="preserve"> koj</w:t>
      </w:r>
      <w:r w:rsidRPr="00C1545A">
        <w:rPr>
          <w:rFonts w:ascii="Calibri" w:hAnsi="Calibri" w:cs="Arial"/>
          <w:i/>
          <w:iCs/>
          <w:kern w:val="24"/>
          <w:lang w:val="en-US"/>
        </w:rPr>
        <w:t>a</w:t>
      </w:r>
      <w:r w:rsidRPr="00C1545A">
        <w:rPr>
          <w:rFonts w:ascii="Calibri" w:hAnsi="Calibri" w:cs="Arial"/>
          <w:i/>
          <w:iCs/>
          <w:kern w:val="24"/>
        </w:rPr>
        <w:t xml:space="preserve"> i dal</w:t>
      </w:r>
      <w:r w:rsidR="00E91905">
        <w:rPr>
          <w:rFonts w:ascii="Calibri" w:hAnsi="Calibri" w:cs="Arial"/>
          <w:i/>
          <w:iCs/>
          <w:kern w:val="24"/>
        </w:rPr>
        <w:t>je predstavlja prioritet Vlade i</w:t>
      </w:r>
      <w:r w:rsidRPr="00C1545A">
        <w:rPr>
          <w:rFonts w:ascii="Calibri" w:hAnsi="Calibri" w:cs="Arial"/>
          <w:i/>
          <w:iCs/>
          <w:kern w:val="24"/>
        </w:rPr>
        <w:t xml:space="preserve"> od</w:t>
      </w:r>
      <w:r w:rsidR="006275D3">
        <w:rPr>
          <w:rFonts w:ascii="Calibri" w:hAnsi="Calibri" w:cs="Arial"/>
          <w:i/>
          <w:iCs/>
          <w:kern w:val="24"/>
        </w:rPr>
        <w:t>govaraju na identifikovane ključ</w:t>
      </w:r>
      <w:r w:rsidRPr="00C1545A">
        <w:rPr>
          <w:rFonts w:ascii="Calibri" w:hAnsi="Calibri" w:cs="Arial"/>
          <w:i/>
          <w:iCs/>
          <w:kern w:val="24"/>
        </w:rPr>
        <w:t xml:space="preserve">ne strukturne izazove, treba da budu nastavljene iz </w:t>
      </w:r>
      <w:r w:rsidRPr="00C1545A">
        <w:rPr>
          <w:rFonts w:ascii="Calibri" w:hAnsi="Calibri" w:cs="Arial"/>
          <w:i/>
          <w:iCs/>
          <w:kern w:val="24"/>
          <w:lang w:val="en-US"/>
        </w:rPr>
        <w:t>pr</w:t>
      </w:r>
      <w:r w:rsidRPr="00C1545A">
        <w:rPr>
          <w:rFonts w:ascii="Calibri" w:hAnsi="Calibri" w:cs="Arial"/>
          <w:i/>
          <w:iCs/>
          <w:kern w:val="24"/>
        </w:rPr>
        <w:t>ethodnog PER-a. Mjer</w:t>
      </w:r>
      <w:r w:rsidRPr="00C1545A">
        <w:rPr>
          <w:rFonts w:ascii="Calibri" w:hAnsi="Calibri" w:cs="Arial"/>
          <w:i/>
          <w:iCs/>
          <w:kern w:val="24"/>
          <w:lang w:val="en-US"/>
        </w:rPr>
        <w:t xml:space="preserve">a </w:t>
      </w:r>
      <w:r w:rsidR="00B91B8A">
        <w:rPr>
          <w:rFonts w:ascii="Calibri" w:hAnsi="Calibri" w:cs="Arial"/>
          <w:i/>
          <w:iCs/>
          <w:kern w:val="24"/>
          <w:lang w:val="en-US"/>
        </w:rPr>
        <w:t>j</w:t>
      </w:r>
      <w:r w:rsidRPr="00C1545A">
        <w:rPr>
          <w:rFonts w:ascii="Calibri" w:hAnsi="Calibri" w:cs="Arial"/>
          <w:i/>
          <w:iCs/>
          <w:kern w:val="24"/>
        </w:rPr>
        <w:t>edino ne treba da bud</w:t>
      </w:r>
      <w:r w:rsidRPr="00C1545A">
        <w:rPr>
          <w:rFonts w:ascii="Calibri" w:hAnsi="Calibri" w:cs="Arial"/>
          <w:i/>
          <w:iCs/>
          <w:kern w:val="24"/>
          <w:lang w:val="en-US"/>
        </w:rPr>
        <w:t xml:space="preserve">e </w:t>
      </w:r>
      <w:r w:rsidRPr="00C1545A">
        <w:rPr>
          <w:rFonts w:ascii="Calibri" w:hAnsi="Calibri" w:cs="Arial"/>
          <w:i/>
          <w:iCs/>
          <w:kern w:val="24"/>
        </w:rPr>
        <w:t xml:space="preserve"> nastavljen</w:t>
      </w:r>
      <w:r w:rsidRPr="00C1545A">
        <w:rPr>
          <w:rFonts w:ascii="Calibri" w:hAnsi="Calibri" w:cs="Arial"/>
          <w:i/>
          <w:iCs/>
          <w:kern w:val="24"/>
          <w:lang w:val="en-US"/>
        </w:rPr>
        <w:t>a</w:t>
      </w:r>
      <w:r w:rsidRPr="00C1545A">
        <w:rPr>
          <w:rFonts w:ascii="Calibri" w:hAnsi="Calibri" w:cs="Arial"/>
          <w:i/>
          <w:iCs/>
          <w:kern w:val="24"/>
        </w:rPr>
        <w:t xml:space="preserve"> ukoliko (i) su potpuno implementirane, (ii) efektivno ne daju odgovor na klju</w:t>
      </w:r>
      <w:r w:rsidR="00E91905">
        <w:rPr>
          <w:rFonts w:ascii="Calibri" w:hAnsi="Calibri" w:cs="Arial"/>
          <w:i/>
          <w:iCs/>
          <w:kern w:val="24"/>
          <w:lang w:val="hr-HR"/>
        </w:rPr>
        <w:t>č</w:t>
      </w:r>
      <w:r w:rsidRPr="00C1545A">
        <w:rPr>
          <w:rFonts w:ascii="Calibri" w:hAnsi="Calibri" w:cs="Arial"/>
          <w:i/>
          <w:iCs/>
          <w:kern w:val="24"/>
        </w:rPr>
        <w:t>ne prepreke  (iii) ili  nij</w:t>
      </w:r>
      <w:r w:rsidR="00E91905">
        <w:rPr>
          <w:rFonts w:ascii="Calibri" w:hAnsi="Calibri" w:cs="Arial"/>
          <w:i/>
          <w:iCs/>
          <w:kern w:val="24"/>
          <w:lang w:val="hr-HR"/>
        </w:rPr>
        <w:t>e</w:t>
      </w:r>
      <w:r w:rsidR="00E91905">
        <w:rPr>
          <w:rFonts w:ascii="Calibri" w:hAnsi="Calibri" w:cs="Arial"/>
          <w:i/>
          <w:iCs/>
          <w:kern w:val="24"/>
        </w:rPr>
        <w:t>su više prioritet Vlade, naroč</w:t>
      </w:r>
      <w:r w:rsidRPr="00C1545A">
        <w:rPr>
          <w:rFonts w:ascii="Calibri" w:hAnsi="Calibri" w:cs="Arial"/>
          <w:i/>
          <w:iCs/>
          <w:kern w:val="24"/>
        </w:rPr>
        <w:t>ito u konteks</w:t>
      </w:r>
      <w:r w:rsidR="00E91905">
        <w:rPr>
          <w:rFonts w:ascii="Calibri" w:hAnsi="Calibri" w:cs="Arial"/>
          <w:i/>
          <w:iCs/>
          <w:kern w:val="24"/>
        </w:rPr>
        <w:t>tu oporavka od COVID-19 krize, i</w:t>
      </w:r>
      <w:r w:rsidRPr="00C1545A">
        <w:rPr>
          <w:rFonts w:ascii="Calibri" w:hAnsi="Calibri" w:cs="Arial"/>
          <w:i/>
          <w:iCs/>
          <w:kern w:val="24"/>
        </w:rPr>
        <w:t xml:space="preserve"> ako ne se </w:t>
      </w:r>
      <w:r w:rsidR="00E91905">
        <w:rPr>
          <w:rFonts w:ascii="Calibri" w:hAnsi="Calibri" w:cs="Arial"/>
          <w:i/>
          <w:iCs/>
          <w:kern w:val="24"/>
        </w:rPr>
        <w:t>uzimaju u obzir izazovi zelene i</w:t>
      </w:r>
      <w:r w:rsidRPr="00C1545A">
        <w:rPr>
          <w:rFonts w:ascii="Calibri" w:hAnsi="Calibri" w:cs="Arial"/>
          <w:i/>
          <w:iCs/>
          <w:kern w:val="24"/>
        </w:rPr>
        <w:t xml:space="preserve"> digitalne transformacije.Ukoliko se mjera isklju</w:t>
      </w:r>
      <w:r w:rsidR="00E91905">
        <w:rPr>
          <w:rFonts w:ascii="Calibri" w:hAnsi="Calibri" w:cs="Arial"/>
          <w:i/>
          <w:iCs/>
          <w:kern w:val="24"/>
          <w:lang w:val="hr-HR"/>
        </w:rPr>
        <w:t>č</w:t>
      </w:r>
      <w:r w:rsidRPr="00C1545A">
        <w:rPr>
          <w:rFonts w:ascii="Calibri" w:hAnsi="Calibri" w:cs="Arial"/>
          <w:i/>
          <w:iCs/>
          <w:kern w:val="24"/>
        </w:rPr>
        <w:t>uje iz PER-a,potrebno je objasniti razlo</w:t>
      </w:r>
      <w:r w:rsidR="00E91905">
        <w:rPr>
          <w:rFonts w:ascii="Calibri" w:hAnsi="Calibri" w:cs="Arial"/>
          <w:i/>
          <w:iCs/>
          <w:kern w:val="24"/>
        </w:rPr>
        <w:t xml:space="preserve">ge toga u </w:t>
      </w:r>
      <w:r w:rsidR="00E91905" w:rsidRPr="009D0105">
        <w:rPr>
          <w:rFonts w:ascii="Calibri" w:hAnsi="Calibri" w:cs="Arial"/>
          <w:i/>
          <w:iCs/>
          <w:kern w:val="24"/>
        </w:rPr>
        <w:t>tabeli 11 aneksa</w:t>
      </w:r>
      <w:r w:rsidR="00E91905">
        <w:rPr>
          <w:rFonts w:ascii="Calibri" w:hAnsi="Calibri" w:cs="Arial"/>
          <w:i/>
          <w:iCs/>
          <w:kern w:val="24"/>
        </w:rPr>
        <w:t xml:space="preserve"> . Kaš</w:t>
      </w:r>
      <w:r w:rsidRPr="00C1545A">
        <w:rPr>
          <w:rFonts w:ascii="Calibri" w:hAnsi="Calibri" w:cs="Arial"/>
          <w:i/>
          <w:iCs/>
          <w:kern w:val="24"/>
        </w:rPr>
        <w:t xml:space="preserve">njenja u implementaciji </w:t>
      </w:r>
      <w:r w:rsidR="00E91905">
        <w:rPr>
          <w:rFonts w:ascii="Calibri" w:hAnsi="Calibri" w:cs="Arial"/>
          <w:i/>
          <w:iCs/>
          <w:kern w:val="24"/>
        </w:rPr>
        <w:t>nijesu validan razlog za isključ</w:t>
      </w:r>
      <w:r w:rsidRPr="00C1545A">
        <w:rPr>
          <w:rFonts w:ascii="Calibri" w:hAnsi="Calibri" w:cs="Arial"/>
          <w:i/>
          <w:iCs/>
          <w:kern w:val="24"/>
        </w:rPr>
        <w:t>ivanje mjere</w:t>
      </w:r>
      <w:r w:rsidR="00C1545A" w:rsidRPr="00C1545A">
        <w:rPr>
          <w:rFonts w:ascii="Calibri" w:hAnsi="Calibri" w:cs="Arial"/>
          <w:i/>
          <w:iCs/>
          <w:kern w:val="24"/>
          <w:lang w:val="en-US"/>
        </w:rPr>
        <w:t xml:space="preserve">. U </w:t>
      </w:r>
      <w:proofErr w:type="spellStart"/>
      <w:r w:rsidR="00C1545A" w:rsidRPr="00C1545A">
        <w:rPr>
          <w:rFonts w:ascii="Calibri" w:hAnsi="Calibri" w:cs="Arial"/>
          <w:i/>
          <w:iCs/>
          <w:kern w:val="24"/>
          <w:lang w:val="en-US"/>
        </w:rPr>
        <w:t>p</w:t>
      </w:r>
      <w:r w:rsidR="00E91905">
        <w:rPr>
          <w:rFonts w:ascii="Calibri" w:hAnsi="Calibri" w:cs="Arial"/>
          <w:i/>
          <w:iCs/>
          <w:kern w:val="24"/>
          <w:lang w:val="en-US"/>
        </w:rPr>
        <w:t>rioritizaciji</w:t>
      </w:r>
      <w:proofErr w:type="spellEnd"/>
      <w:r w:rsidR="00E91905">
        <w:rPr>
          <w:rFonts w:ascii="Calibri" w:hAnsi="Calibri" w:cs="Arial"/>
          <w:i/>
          <w:iCs/>
          <w:kern w:val="24"/>
          <w:lang w:val="en-US"/>
        </w:rPr>
        <w:t xml:space="preserve"> </w:t>
      </w:r>
      <w:proofErr w:type="spellStart"/>
      <w:r w:rsidR="00E91905">
        <w:rPr>
          <w:rFonts w:ascii="Calibri" w:hAnsi="Calibri" w:cs="Arial"/>
          <w:i/>
          <w:iCs/>
          <w:kern w:val="24"/>
          <w:lang w:val="en-US"/>
        </w:rPr>
        <w:t>novih</w:t>
      </w:r>
      <w:proofErr w:type="spellEnd"/>
      <w:r w:rsidR="00E91905">
        <w:rPr>
          <w:rFonts w:ascii="Calibri" w:hAnsi="Calibri" w:cs="Arial"/>
          <w:i/>
          <w:iCs/>
          <w:kern w:val="24"/>
          <w:lang w:val="en-US"/>
        </w:rPr>
        <w:t xml:space="preserve"> </w:t>
      </w:r>
      <w:proofErr w:type="spellStart"/>
      <w:r w:rsidR="00E91905">
        <w:rPr>
          <w:rFonts w:ascii="Calibri" w:hAnsi="Calibri" w:cs="Arial"/>
          <w:i/>
          <w:iCs/>
          <w:kern w:val="24"/>
          <w:lang w:val="en-US"/>
        </w:rPr>
        <w:t>m</w:t>
      </w:r>
      <w:r w:rsidR="00854917">
        <w:rPr>
          <w:rFonts w:ascii="Calibri" w:hAnsi="Calibri" w:cs="Arial"/>
          <w:i/>
          <w:iCs/>
          <w:kern w:val="24"/>
          <w:lang w:val="en-US"/>
        </w:rPr>
        <w:t>je</w:t>
      </w:r>
      <w:r w:rsidR="00E91905">
        <w:rPr>
          <w:rFonts w:ascii="Calibri" w:hAnsi="Calibri" w:cs="Arial"/>
          <w:i/>
          <w:iCs/>
          <w:kern w:val="24"/>
          <w:lang w:val="en-US"/>
        </w:rPr>
        <w:t>ra</w:t>
      </w:r>
      <w:proofErr w:type="spellEnd"/>
      <w:r w:rsidR="00E91905">
        <w:rPr>
          <w:rFonts w:ascii="Calibri" w:hAnsi="Calibri" w:cs="Arial"/>
          <w:i/>
          <w:iCs/>
          <w:kern w:val="24"/>
          <w:lang w:val="en-US"/>
        </w:rPr>
        <w:t xml:space="preserve"> se </w:t>
      </w:r>
      <w:proofErr w:type="spellStart"/>
      <w:r w:rsidR="00E91905">
        <w:rPr>
          <w:rFonts w:ascii="Calibri" w:hAnsi="Calibri" w:cs="Arial"/>
          <w:i/>
          <w:iCs/>
          <w:kern w:val="24"/>
          <w:lang w:val="en-US"/>
        </w:rPr>
        <w:t>mož</w:t>
      </w:r>
      <w:r w:rsidR="00C1545A" w:rsidRPr="00C1545A">
        <w:rPr>
          <w:rFonts w:ascii="Calibri" w:hAnsi="Calibri" w:cs="Arial"/>
          <w:i/>
          <w:iCs/>
          <w:kern w:val="24"/>
          <w:lang w:val="en-US"/>
        </w:rPr>
        <w:t>e</w:t>
      </w:r>
      <w:proofErr w:type="spellEnd"/>
      <w:r w:rsidR="00C1545A" w:rsidRPr="00C1545A">
        <w:rPr>
          <w:rFonts w:ascii="Calibri" w:hAnsi="Calibri" w:cs="Arial"/>
          <w:i/>
          <w:iCs/>
          <w:kern w:val="24"/>
          <w:lang w:val="en-US"/>
        </w:rPr>
        <w:t xml:space="preserve"> </w:t>
      </w:r>
      <w:proofErr w:type="spellStart"/>
      <w:r w:rsidR="00C1545A" w:rsidRPr="00C1545A">
        <w:rPr>
          <w:rFonts w:ascii="Calibri" w:hAnsi="Calibri" w:cs="Arial"/>
          <w:i/>
          <w:iCs/>
          <w:kern w:val="24"/>
          <w:lang w:val="en-US"/>
        </w:rPr>
        <w:t>koris</w:t>
      </w:r>
      <w:r w:rsidR="00854917">
        <w:rPr>
          <w:rFonts w:ascii="Calibri" w:hAnsi="Calibri" w:cs="Arial"/>
          <w:i/>
          <w:iCs/>
          <w:kern w:val="24"/>
          <w:lang w:val="en-US"/>
        </w:rPr>
        <w:t>titi</w:t>
      </w:r>
      <w:proofErr w:type="spellEnd"/>
      <w:r w:rsidR="00C1545A" w:rsidRPr="00C1545A">
        <w:rPr>
          <w:rFonts w:ascii="Calibri" w:hAnsi="Calibri" w:cs="Arial"/>
          <w:i/>
          <w:iCs/>
          <w:kern w:val="24"/>
          <w:lang w:val="en-US"/>
        </w:rPr>
        <w:t xml:space="preserve"> </w:t>
      </w:r>
      <w:proofErr w:type="spellStart"/>
      <w:r w:rsidR="00C1545A" w:rsidRPr="00C1545A">
        <w:rPr>
          <w:rFonts w:ascii="Calibri" w:hAnsi="Calibri" w:cs="Arial"/>
          <w:i/>
          <w:iCs/>
          <w:kern w:val="24"/>
          <w:lang w:val="en-US"/>
        </w:rPr>
        <w:t>alatka</w:t>
      </w:r>
      <w:proofErr w:type="spellEnd"/>
      <w:r w:rsidR="00C1545A" w:rsidRPr="00C1545A">
        <w:rPr>
          <w:rFonts w:ascii="Calibri" w:hAnsi="Calibri" w:cs="Arial"/>
          <w:i/>
          <w:iCs/>
          <w:kern w:val="24"/>
          <w:lang w:val="en-US"/>
        </w:rPr>
        <w:t xml:space="preserve">: </w:t>
      </w:r>
      <w:hyperlink r:id="rId9" w:history="1">
        <w:r w:rsidR="00C1545A" w:rsidRPr="00C1545A">
          <w:rPr>
            <w:rFonts w:ascii="Calibri" w:eastAsia="+mn-ea" w:hAnsi="Calibri" w:cs="+mn-cs"/>
            <w:color w:val="000000"/>
            <w:kern w:val="24"/>
            <w:u w:val="single"/>
            <w:lang w:val="en-US" w:eastAsia="en-US" w:bidi="ar-SA"/>
          </w:rPr>
          <w:t xml:space="preserve"> ERP_Prioritisation_Tool.pdf (oecd.org)</w:t>
        </w:r>
      </w:hyperlink>
    </w:p>
    <w:p w14:paraId="44EEEC72" w14:textId="4FDC6000" w:rsidR="00255FBC" w:rsidRPr="008F0BD0" w:rsidRDefault="00255FBC" w:rsidP="00255FBC">
      <w:pPr>
        <w:rPr>
          <w:rFonts w:cstheme="minorHAnsi"/>
          <w:b/>
          <w:u w:val="single"/>
          <w:lang w:val="sl-SI"/>
        </w:rPr>
      </w:pPr>
      <w:r w:rsidRPr="008F0BD0">
        <w:rPr>
          <w:rFonts w:cstheme="minorHAnsi"/>
          <w:b/>
          <w:u w:val="single"/>
          <w:lang w:val="sl-SI"/>
        </w:rPr>
        <w:t>II. Detaljnije informacije / podaci o predloženoj reformskoj m</w:t>
      </w:r>
      <w:r w:rsidR="008F0BD0" w:rsidRPr="008F0BD0">
        <w:rPr>
          <w:rFonts w:cstheme="minorHAnsi"/>
          <w:b/>
          <w:u w:val="single"/>
          <w:lang w:val="sl-SI"/>
        </w:rPr>
        <w:t>j</w:t>
      </w:r>
      <w:r w:rsidRPr="008F0BD0">
        <w:rPr>
          <w:rFonts w:cstheme="minorHAnsi"/>
          <w:b/>
          <w:u w:val="single"/>
          <w:lang w:val="sl-SI"/>
        </w:rPr>
        <w:t>eri</w:t>
      </w:r>
    </w:p>
    <w:tbl>
      <w:tblPr>
        <w:tblStyle w:val="GridTable1Light-Accent1"/>
        <w:tblW w:w="10438" w:type="dxa"/>
        <w:tblLayout w:type="fixed"/>
        <w:tblLook w:val="01E0" w:firstRow="1" w:lastRow="1" w:firstColumn="1" w:lastColumn="1" w:noHBand="0" w:noVBand="0"/>
      </w:tblPr>
      <w:tblGrid>
        <w:gridCol w:w="10438"/>
      </w:tblGrid>
      <w:tr w:rsidR="003833BA" w:rsidRPr="003833BA" w14:paraId="01F27200" w14:textId="77777777" w:rsidTr="00801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1CF19C1F" w14:textId="611E6FD0" w:rsidR="004867BE" w:rsidRPr="003833BA" w:rsidRDefault="001E2BA5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lang w:val="sr-Latn-RS"/>
              </w:rPr>
            </w:pPr>
            <w:r w:rsidRPr="003833BA">
              <w:rPr>
                <w:rFonts w:cstheme="minorHAnsi"/>
                <w:b w:val="0"/>
                <w:bCs w:val="0"/>
                <w:lang w:val="sr-Latn-RS"/>
              </w:rPr>
              <w:t>O</w:t>
            </w:r>
            <w:r w:rsidR="004867BE" w:rsidRPr="003833BA">
              <w:rPr>
                <w:rFonts w:cstheme="minorHAnsi"/>
                <w:b w:val="0"/>
                <w:bCs w:val="0"/>
                <w:lang w:val="sr-Latn-RS"/>
              </w:rPr>
              <w:t>pis reformske m</w:t>
            </w:r>
            <w:r w:rsidR="00A62278" w:rsidRPr="003833BA">
              <w:rPr>
                <w:rFonts w:cstheme="minorHAnsi"/>
                <w:b w:val="0"/>
                <w:bCs w:val="0"/>
                <w:lang w:val="sr-Latn-RS"/>
              </w:rPr>
              <w:t>j</w:t>
            </w:r>
            <w:r w:rsidR="004867BE" w:rsidRPr="003833BA">
              <w:rPr>
                <w:rFonts w:cstheme="minorHAnsi"/>
                <w:b w:val="0"/>
                <w:bCs w:val="0"/>
                <w:lang w:val="sr-Latn-RS"/>
              </w:rPr>
              <w:t>ere (</w:t>
            </w:r>
            <w:r w:rsidR="004867BE" w:rsidRPr="003833BA">
              <w:rPr>
                <w:rFonts w:cstheme="minorHAnsi"/>
                <w:b w:val="0"/>
                <w:bCs w:val="0"/>
                <w:u w:val="single"/>
                <w:lang w:val="sr-Latn-RS"/>
              </w:rPr>
              <w:t>ne više od 10 redova</w:t>
            </w:r>
            <w:r w:rsidR="004867BE" w:rsidRPr="003833BA">
              <w:rPr>
                <w:rFonts w:cstheme="minorHAnsi"/>
                <w:b w:val="0"/>
                <w:bCs w:val="0"/>
                <w:lang w:val="sr-Latn-RS"/>
              </w:rPr>
              <w:t>)</w:t>
            </w:r>
          </w:p>
          <w:p w14:paraId="7BFF0868" w14:textId="3EB149FF" w:rsidR="004867BE" w:rsidRPr="003833BA" w:rsidRDefault="006612AE" w:rsidP="00810743">
            <w:pPr>
              <w:jc w:val="both"/>
              <w:rPr>
                <w:rFonts w:cstheme="minorHAnsi"/>
                <w:b w:val="0"/>
                <w:bCs w:val="0"/>
                <w:lang w:val="sr-Latn-RS"/>
              </w:rPr>
            </w:pPr>
            <w:r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Da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ti sažet opis reformske m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j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ere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, uključ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uju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ći ključ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ni cilj i prepreke koje ona rje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š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ava, i napisati 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 </w:t>
            </w:r>
            <w:r w:rsidR="00B91B8A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kojoj reformskoj oblasti pripada, kao i informacije o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 njenim vezama 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(i) sa 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strateškim dokumentima ili sektorskim strategijama i širim reformskim naporima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 Crne 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G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ore 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i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 (ii) sa </w:t>
            </w:r>
            <w:r w:rsidR="009D0105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z</w:t>
            </w:r>
            <w:r w:rsidR="00707EBB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a</w:t>
            </w:r>
            <w:r w:rsidR="009D0105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ključcima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 ministarskog sastanka i razvojnim prioritetama EU (Eur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o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pean Green Deal, 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SDGs, Zelena agenda za Zapadni Balkan itd</w:t>
            </w:r>
            <w:r w:rsidR="00F34D5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). 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Ukoliko je relevantno, kratko objasniti kako 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m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jera podr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ž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ava ispunj</w:t>
            </w:r>
            <w:r w:rsidR="008107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enje ekonomskih kriterijuma za č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lanstvo u EU. </w:t>
            </w:r>
            <w:r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A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ko je </w:t>
            </w:r>
            <w:r w:rsidR="008A20A7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 xml:space="preserve">mjera 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pren</w:t>
            </w:r>
            <w:r w:rsidR="004B4E43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ij</w:t>
            </w:r>
            <w:r w:rsidR="004867BE" w:rsidRPr="003833BA">
              <w:rPr>
                <w:rFonts w:cstheme="minorHAnsi"/>
                <w:b w:val="0"/>
                <w:bCs w:val="0"/>
                <w:i/>
                <w:shd w:val="clear" w:color="auto" w:fill="FFFFFF" w:themeFill="background1"/>
                <w:lang w:val="sr-Latn-RS"/>
              </w:rPr>
              <w:t>eta iz prethodne godine, navesti da li su realizovane aktivnosti koje su bile planirane za prethodne godine. Ako nisu, objasniti kašnjenja.</w:t>
            </w:r>
          </w:p>
        </w:tc>
      </w:tr>
      <w:tr w:rsidR="004867BE" w:rsidRPr="008F0BD0" w14:paraId="579EF1F9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63413519" w14:textId="77777777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76BC6E4B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07B5BAE5" w14:textId="26045F61" w:rsidR="004867BE" w:rsidRPr="008F0BD0" w:rsidRDefault="004867BE" w:rsidP="00A61ED2">
            <w:pPr>
              <w:jc w:val="both"/>
              <w:rPr>
                <w:rFonts w:cstheme="minorHAnsi"/>
                <w:lang w:val="sr-Latn-RS"/>
              </w:rPr>
            </w:pPr>
            <w:bookmarkStart w:id="0" w:name="_Hlk149059992"/>
            <w:r w:rsidRPr="008F0BD0">
              <w:rPr>
                <w:rFonts w:cstheme="minorHAnsi"/>
                <w:lang w:val="sr-Latn-RS"/>
              </w:rPr>
              <w:t xml:space="preserve">Planirane aktivnosti </w:t>
            </w:r>
            <w:r w:rsidR="00542FBB" w:rsidRPr="008F0BD0">
              <w:rPr>
                <w:rFonts w:cstheme="minorHAnsi"/>
                <w:lang w:val="sr-Latn-RS"/>
              </w:rPr>
              <w:t>reformske m</w:t>
            </w:r>
            <w:r w:rsidR="00B46F54" w:rsidRPr="008F0BD0">
              <w:rPr>
                <w:rFonts w:cstheme="minorHAnsi"/>
                <w:lang w:val="sr-Latn-RS"/>
              </w:rPr>
              <w:t>j</w:t>
            </w:r>
            <w:r w:rsidR="00542FBB" w:rsidRPr="008F0BD0">
              <w:rPr>
                <w:rFonts w:cstheme="minorHAnsi"/>
                <w:lang w:val="sr-Latn-RS"/>
              </w:rPr>
              <w:t xml:space="preserve">ere </w:t>
            </w:r>
            <w:r w:rsidRPr="008F0BD0">
              <w:rPr>
                <w:rFonts w:cstheme="minorHAnsi"/>
                <w:lang w:val="sr-Latn-RS"/>
              </w:rPr>
              <w:t xml:space="preserve">po godinama </w:t>
            </w:r>
            <w:bookmarkEnd w:id="0"/>
            <w:r w:rsidRPr="008F0BD0">
              <w:rPr>
                <w:rFonts w:cstheme="minorHAnsi"/>
                <w:lang w:val="sr-Latn-RS"/>
              </w:rPr>
              <w:t>(</w:t>
            </w:r>
            <w:r w:rsidRPr="008F0BD0">
              <w:rPr>
                <w:rFonts w:cstheme="minorHAnsi"/>
                <w:u w:val="single"/>
                <w:lang w:val="sr-Latn-RS"/>
              </w:rPr>
              <w:t>ne više od 3 reda za svaku godinu</w:t>
            </w:r>
            <w:r w:rsidRPr="008F0BD0">
              <w:rPr>
                <w:rFonts w:cstheme="minorHAnsi"/>
                <w:lang w:val="sr-Latn-RS"/>
              </w:rPr>
              <w:t>)</w:t>
            </w:r>
          </w:p>
          <w:p w14:paraId="61CFAA12" w14:textId="11423A68" w:rsidR="004867BE" w:rsidRPr="003833BA" w:rsidRDefault="006612AE" w:rsidP="00915DA1">
            <w:pPr>
              <w:jc w:val="both"/>
              <w:rPr>
                <w:rFonts w:cstheme="minorHAnsi"/>
                <w:b w:val="0"/>
                <w:bCs w:val="0"/>
                <w:i/>
                <w:color w:val="808080" w:themeColor="background1" w:themeShade="80"/>
                <w:lang w:val="sr-Latn-RS"/>
              </w:rPr>
            </w:pPr>
            <w:r w:rsidRPr="003833BA">
              <w:rPr>
                <w:rFonts w:cstheme="minorHAnsi"/>
                <w:b w:val="0"/>
                <w:bCs w:val="0"/>
                <w:i/>
                <w:lang w:val="sr-Latn-RS"/>
              </w:rPr>
              <w:t>O</w:t>
            </w:r>
            <w:r w:rsidR="004867BE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pisati planirane aktivnosti </w:t>
            </w:r>
            <w:r w:rsidR="004F7293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za svaku od </w:t>
            </w:r>
            <w:r w:rsidR="004867BE" w:rsidRPr="003833BA">
              <w:rPr>
                <w:rFonts w:cstheme="minorHAnsi"/>
                <w:b w:val="0"/>
                <w:bCs w:val="0"/>
                <w:i/>
                <w:lang w:val="sr-Latn-RS"/>
              </w:rPr>
              <w:t>godina</w:t>
            </w:r>
            <w:r w:rsidR="004F7293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i </w:t>
            </w:r>
            <w:r w:rsidR="004867BE" w:rsidRPr="003833BA">
              <w:rPr>
                <w:rFonts w:cstheme="minorHAnsi"/>
                <w:b w:val="0"/>
                <w:bCs w:val="0"/>
                <w:i/>
                <w:lang w:val="sr-Latn-RS"/>
              </w:rPr>
              <w:t>navesti koje je nadležno t</w:t>
            </w:r>
            <w:r w:rsidR="00E91905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67BE" w:rsidRPr="003833BA">
              <w:rPr>
                <w:rFonts w:cstheme="minorHAnsi"/>
                <w:b w:val="0"/>
                <w:bCs w:val="0"/>
                <w:i/>
                <w:lang w:val="sr-Latn-RS"/>
              </w:rPr>
              <w:t>elo/ministarstvo ili drugi akter odgovoran za realizaciju svake od aktivnosti</w:t>
            </w:r>
            <w:r w:rsidR="004F7293" w:rsidRPr="003833BA">
              <w:rPr>
                <w:rFonts w:cstheme="minorHAnsi"/>
                <w:b w:val="0"/>
                <w:bCs w:val="0"/>
                <w:i/>
                <w:lang w:val="sr-Latn-RS"/>
              </w:rPr>
              <w:t>.</w:t>
            </w:r>
          </w:p>
        </w:tc>
      </w:tr>
      <w:tr w:rsidR="004867BE" w:rsidRPr="008F0BD0" w14:paraId="680701DF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35E039D1" w14:textId="39D48509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>a) Aktivnosti planirane za 20</w:t>
            </w:r>
            <w:r w:rsidR="009F6B68" w:rsidRPr="008F0BD0">
              <w:rPr>
                <w:rFonts w:cstheme="minorHAnsi"/>
                <w:lang w:val="sr-Latn-RS"/>
              </w:rPr>
              <w:t>2</w:t>
            </w:r>
            <w:r w:rsidR="005F3F45">
              <w:rPr>
                <w:rFonts w:cstheme="minorHAnsi"/>
                <w:lang w:val="sr-Latn-RS"/>
              </w:rPr>
              <w:t>4</w:t>
            </w:r>
            <w:r w:rsidRPr="008F0BD0">
              <w:rPr>
                <w:rFonts w:cstheme="minorHAnsi"/>
                <w:lang w:val="sr-Latn-RS"/>
              </w:rPr>
              <w:t>:</w:t>
            </w:r>
          </w:p>
          <w:p w14:paraId="7616E974" w14:textId="77777777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755F1572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6FDFB63B" w14:textId="1282E73D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>b) Aktivnosti planirane za 202</w:t>
            </w:r>
            <w:r w:rsidR="005F3F45">
              <w:rPr>
                <w:rFonts w:cstheme="minorHAnsi"/>
                <w:lang w:val="sr-Latn-RS"/>
              </w:rPr>
              <w:t>5</w:t>
            </w:r>
            <w:r w:rsidRPr="008F0BD0">
              <w:rPr>
                <w:rFonts w:cstheme="minorHAnsi"/>
                <w:lang w:val="sr-Latn-RS"/>
              </w:rPr>
              <w:t>:</w:t>
            </w:r>
          </w:p>
          <w:p w14:paraId="745ED6B0" w14:textId="77777777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5F4D8987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5BC6ABD3" w14:textId="4C4403C0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>c) Aktivnosti planirane za 202</w:t>
            </w:r>
            <w:r w:rsidR="005F3F45">
              <w:rPr>
                <w:rFonts w:cstheme="minorHAnsi"/>
                <w:lang w:val="sr-Latn-RS"/>
              </w:rPr>
              <w:t>6</w:t>
            </w:r>
            <w:bookmarkStart w:id="1" w:name="_GoBack"/>
            <w:bookmarkEnd w:id="1"/>
            <w:r w:rsidRPr="008F0BD0">
              <w:rPr>
                <w:rFonts w:cstheme="minorHAnsi"/>
                <w:lang w:val="sr-Latn-RS"/>
              </w:rPr>
              <w:t>:</w:t>
            </w:r>
          </w:p>
          <w:p w14:paraId="67F5E48B" w14:textId="77777777" w:rsidR="00553DC3" w:rsidRPr="008F0BD0" w:rsidRDefault="00553DC3" w:rsidP="000F63BA">
            <w:pPr>
              <w:rPr>
                <w:rFonts w:cstheme="minorHAnsi"/>
                <w:lang w:val="sr-Latn-RS"/>
              </w:rPr>
            </w:pPr>
          </w:p>
        </w:tc>
      </w:tr>
      <w:tr w:rsidR="004F7293" w:rsidRPr="008F0BD0" w14:paraId="72040ABE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3CA1E280" w14:textId="35B65B57" w:rsidR="004F7293" w:rsidRPr="003833BA" w:rsidRDefault="004F7293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bCs w:val="0"/>
                <w:lang w:val="sr-Latn-RS"/>
              </w:rPr>
            </w:pPr>
            <w:r w:rsidRPr="003833BA">
              <w:rPr>
                <w:rFonts w:cstheme="minorHAnsi"/>
                <w:b w:val="0"/>
                <w:bCs w:val="0"/>
                <w:lang w:val="sr-Latn-RS"/>
              </w:rPr>
              <w:t>Indikatori r</w:t>
            </w:r>
            <w:r w:rsidR="008A20A7" w:rsidRPr="003833BA">
              <w:rPr>
                <w:rFonts w:cstheme="minorHAnsi"/>
                <w:b w:val="0"/>
                <w:bCs w:val="0"/>
                <w:lang w:val="sr-Latn-RS"/>
              </w:rPr>
              <w:t>ezultata</w:t>
            </w:r>
            <w:r w:rsidR="006955BA" w:rsidRPr="003833BA">
              <w:rPr>
                <w:rFonts w:cstheme="minorHAnsi"/>
                <w:b w:val="0"/>
                <w:bCs w:val="0"/>
                <w:lang w:val="sr-Latn-RS"/>
              </w:rPr>
              <w:t xml:space="preserve"> </w:t>
            </w:r>
            <w:r w:rsidRPr="003833BA">
              <w:rPr>
                <w:rFonts w:cstheme="minorHAnsi"/>
                <w:b w:val="0"/>
                <w:bCs w:val="0"/>
                <w:lang w:val="sr-Latn-RS"/>
              </w:rPr>
              <w:t>(</w:t>
            </w:r>
            <w:r w:rsidR="006955BA" w:rsidRPr="003833BA">
              <w:rPr>
                <w:rFonts w:cstheme="minorHAnsi"/>
                <w:b w:val="0"/>
                <w:bCs w:val="0"/>
                <w:u w:val="single"/>
                <w:lang w:val="sr-Latn-RS"/>
              </w:rPr>
              <w:t>popuna tabele</w:t>
            </w:r>
            <w:r w:rsidR="006955BA" w:rsidRPr="003833BA">
              <w:rPr>
                <w:rFonts w:cstheme="minorHAnsi"/>
                <w:b w:val="0"/>
                <w:bCs w:val="0"/>
                <w:lang w:val="sr-Latn-RS"/>
              </w:rPr>
              <w:t>)</w:t>
            </w:r>
          </w:p>
          <w:p w14:paraId="297B15E7" w14:textId="794F4557" w:rsidR="004F7293" w:rsidRPr="003833BA" w:rsidRDefault="008D7A23" w:rsidP="00E91905">
            <w:pPr>
              <w:jc w:val="both"/>
              <w:rPr>
                <w:rFonts w:cstheme="minorHAnsi"/>
                <w:b w:val="0"/>
                <w:bCs w:val="0"/>
                <w:i/>
                <w:lang w:val="sr-Latn-RS"/>
              </w:rPr>
            </w:pPr>
            <w:r w:rsidRPr="003833BA">
              <w:rPr>
                <w:rFonts w:cstheme="minorHAnsi"/>
                <w:b w:val="0"/>
                <w:bCs w:val="0"/>
                <w:i/>
                <w:lang w:val="sr-Latn-RS"/>
              </w:rPr>
              <w:t>Defini</w:t>
            </w:r>
            <w:r w:rsidR="006612AE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sati </w:t>
            </w:r>
            <w:r w:rsidR="004F7293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2 do 3 </w:t>
            </w:r>
            <w:r w:rsidR="009843F4" w:rsidRPr="003833BA">
              <w:rPr>
                <w:rFonts w:cstheme="minorHAnsi"/>
                <w:b w:val="0"/>
                <w:bCs w:val="0"/>
                <w:i/>
                <w:lang w:val="sr-Latn-RS"/>
              </w:rPr>
              <w:t>op</w:t>
            </w:r>
            <w:r w:rsidR="00E91905" w:rsidRPr="003833BA">
              <w:rPr>
                <w:rFonts w:cstheme="minorHAnsi"/>
                <w:b w:val="0"/>
                <w:bCs w:val="0"/>
                <w:i/>
                <w:lang w:val="sr-Latn-RS"/>
              </w:rPr>
              <w:t>š</w:t>
            </w:r>
            <w:r w:rsidR="009843F4" w:rsidRPr="003833BA">
              <w:rPr>
                <w:rFonts w:cstheme="minorHAnsi"/>
                <w:b w:val="0"/>
                <w:bCs w:val="0"/>
                <w:i/>
                <w:lang w:val="sr-Latn-RS"/>
              </w:rPr>
              <w:t>ta ili sektorska indikatora</w:t>
            </w:r>
            <w:r w:rsidR="00E7786D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rezultata</w:t>
            </w:r>
            <w:r w:rsidR="004F7293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="009843F4" w:rsidRPr="003833BA">
              <w:rPr>
                <w:rFonts w:cstheme="minorHAnsi"/>
                <w:b w:val="0"/>
                <w:bCs w:val="0"/>
                <w:i/>
                <w:lang w:val="sr-Latn-RS"/>
              </w:rPr>
              <w:t>za monitoring i evaluaciju rezultata svak</w:t>
            </w:r>
            <w:r w:rsidR="00810743" w:rsidRPr="003833BA">
              <w:rPr>
                <w:rFonts w:cstheme="minorHAnsi"/>
                <w:b w:val="0"/>
                <w:bCs w:val="0"/>
                <w:i/>
                <w:lang w:val="sr-Latn-RS"/>
              </w:rPr>
              <w:t>e od reformskih mjera u specifič</w:t>
            </w:r>
            <w:r w:rsidR="009843F4" w:rsidRPr="003833BA">
              <w:rPr>
                <w:rFonts w:cstheme="minorHAnsi"/>
                <w:b w:val="0"/>
                <w:bCs w:val="0"/>
                <w:i/>
                <w:lang w:val="sr-Latn-RS"/>
              </w:rPr>
              <w:t>nim segmentima ili sektorima ekonomije. Ovi</w:t>
            </w:r>
            <w:r w:rsidR="00810743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indikatori moraju biti specifični za svaku reform</w:t>
            </w:r>
            <w:r w:rsidR="009843F4" w:rsidRPr="003833BA">
              <w:rPr>
                <w:rFonts w:cstheme="minorHAnsi"/>
                <w:b w:val="0"/>
                <w:bCs w:val="0"/>
                <w:i/>
                <w:lang w:val="sr-Latn-RS"/>
              </w:rPr>
              <w:t>sku mjeru.</w:t>
            </w:r>
            <w:r w:rsidR="004D154D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Za reform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>ske m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ere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koje se već nalaze u 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PER-u 202</w:t>
            </w:r>
            <w:r w:rsidR="00E7786D" w:rsidRPr="003833BA">
              <w:rPr>
                <w:rFonts w:cstheme="minorHAnsi"/>
                <w:b w:val="0"/>
                <w:bCs w:val="0"/>
                <w:i/>
                <w:lang w:val="sr-Latn-RS"/>
              </w:rPr>
              <w:t>3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-202</w:t>
            </w:r>
            <w:r w:rsidR="00E7786D" w:rsidRPr="003833BA">
              <w:rPr>
                <w:rFonts w:cstheme="minorHAnsi"/>
                <w:b w:val="0"/>
                <w:bCs w:val="0"/>
                <w:i/>
                <w:lang w:val="sr-Latn-RS"/>
              </w:rPr>
              <w:t>5</w:t>
            </w:r>
            <w:r w:rsidR="00314B41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,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navesti već definisane </w:t>
            </w:r>
            <w:r w:rsidR="00314B41" w:rsidRPr="003833BA">
              <w:rPr>
                <w:rFonts w:cstheme="minorHAnsi"/>
                <w:b w:val="0"/>
                <w:bCs w:val="0"/>
                <w:i/>
                <w:lang w:val="sr-Latn-RS"/>
              </w:rPr>
              <w:t>indikatore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uz unošenje dostignutih vr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ednosti indikatora za konkretne godine i definisanje ciljne vr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ednosti indikatora za 202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3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. godinu.</w:t>
            </w:r>
            <w:r w:rsidR="001A7715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Za nove reform</w:t>
            </w:r>
            <w:r w:rsidR="000A31A1" w:rsidRPr="003833BA">
              <w:rPr>
                <w:rFonts w:cstheme="minorHAnsi"/>
                <w:b w:val="0"/>
                <w:bCs w:val="0"/>
                <w:i/>
                <w:lang w:val="sr-Latn-RS"/>
              </w:rPr>
              <w:t>s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>ke m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ere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definisati 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indikatore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koji se mogu kvantifikovati (ili preuzeti 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indikatore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koji su određeni nekim 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strateškim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dokumentom). Odrediti baznu godinu i početnu vr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ednost </w:t>
            </w:r>
            <w:r w:rsidR="009A2188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indikatora 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u toj godini, proc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ene vr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ednosti indikatora u narednim godinama, kao i ciljnu vr</w:t>
            </w:r>
            <w:r w:rsidR="00A467EA" w:rsidRPr="003833BA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ednost indikatora u 202</w:t>
            </w:r>
            <w:r w:rsidR="00E7786D" w:rsidRPr="003833BA">
              <w:rPr>
                <w:rFonts w:cstheme="minorHAnsi"/>
                <w:b w:val="0"/>
                <w:bCs w:val="0"/>
                <w:i/>
                <w:lang w:val="sr-Latn-RS"/>
              </w:rPr>
              <w:t>6</w:t>
            </w:r>
            <w:r w:rsidR="004810E2" w:rsidRPr="003833BA">
              <w:rPr>
                <w:rFonts w:cstheme="minorHAnsi"/>
                <w:b w:val="0"/>
                <w:bCs w:val="0"/>
                <w:i/>
                <w:lang w:val="sr-Latn-RS"/>
              </w:rPr>
              <w:t>. god</w:t>
            </w:r>
            <w:r w:rsidR="001A7715" w:rsidRPr="003833BA">
              <w:rPr>
                <w:rFonts w:cstheme="minorHAnsi"/>
                <w:b w:val="0"/>
                <w:bCs w:val="0"/>
                <w:i/>
                <w:lang w:val="sr-Latn-RS"/>
              </w:rPr>
              <w:t>ini.</w:t>
            </w:r>
            <w:r w:rsidR="004D154D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="00E91905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="00810743" w:rsidRPr="003833BA">
              <w:rPr>
                <w:rFonts w:cstheme="minorHAnsi"/>
                <w:b w:val="0"/>
                <w:bCs w:val="0"/>
                <w:i/>
                <w:lang w:val="sr-Latn-RS"/>
              </w:rPr>
              <w:t>Gdje je moguć</w:t>
            </w:r>
            <w:r w:rsidR="001612C1" w:rsidRPr="003833BA">
              <w:rPr>
                <w:rFonts w:cstheme="minorHAnsi"/>
                <w:b w:val="0"/>
                <w:bCs w:val="0"/>
                <w:i/>
                <w:lang w:val="sr-Latn-RS"/>
              </w:rPr>
              <w:t xml:space="preserve">e, prikazati </w:t>
            </w:r>
            <w:r w:rsidR="001612C1" w:rsidRPr="003833BA">
              <w:rPr>
                <w:rFonts w:cstheme="minorHAnsi"/>
                <w:b w:val="0"/>
                <w:bCs w:val="0"/>
                <w:i/>
                <w:lang w:val="sr-Latn-RS"/>
              </w:rPr>
              <w:lastRenderedPageBreak/>
              <w:t>indikatore doprinosa m</w:t>
            </w:r>
            <w:r w:rsidR="00A61ED2" w:rsidRPr="003833BA">
              <w:rPr>
                <w:rFonts w:cstheme="minorHAnsi"/>
                <w:b w:val="0"/>
                <w:bCs w:val="0"/>
                <w:i/>
                <w:lang w:val="sr-Latn-RS"/>
              </w:rPr>
              <w:t>je</w:t>
            </w:r>
            <w:r w:rsidR="001612C1" w:rsidRPr="003833BA">
              <w:rPr>
                <w:rFonts w:cstheme="minorHAnsi"/>
                <w:b w:val="0"/>
                <w:bCs w:val="0"/>
                <w:i/>
                <w:lang w:val="sr-Latn-RS"/>
              </w:rPr>
              <w:t>re ostvarenju SGDs, u skladu sa setom SDG indikatora Eurostat-a .</w:t>
            </w:r>
          </w:p>
        </w:tc>
      </w:tr>
      <w:tr w:rsidR="004F7293" w:rsidRPr="008F0BD0" w14:paraId="037E90C1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201D1456" w14:textId="77777777" w:rsidR="004F7293" w:rsidRPr="008F0BD0" w:rsidRDefault="004F7293" w:rsidP="000F63BA">
            <w:pPr>
              <w:rPr>
                <w:rFonts w:cstheme="minorHAnsi"/>
                <w:b w:val="0"/>
                <w:lang w:val="sr-Latn-RS"/>
              </w:rPr>
            </w:pPr>
          </w:p>
          <w:tbl>
            <w:tblPr>
              <w:tblStyle w:val="TableGri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843"/>
              <w:gridCol w:w="1701"/>
              <w:gridCol w:w="1701"/>
            </w:tblGrid>
            <w:tr w:rsidR="00131790" w:rsidRPr="008F0BD0" w14:paraId="3628EB6D" w14:textId="77777777" w:rsidTr="00AE45A7">
              <w:tc>
                <w:tcPr>
                  <w:tcW w:w="5098" w:type="dxa"/>
                </w:tcPr>
                <w:p w14:paraId="16A1DDB8" w14:textId="77777777" w:rsidR="00131790" w:rsidRPr="008F0BD0" w:rsidRDefault="00C07A82" w:rsidP="00C07A8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I</w:t>
                  </w:r>
                  <w:r w:rsidR="00131790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ndikator </w:t>
                  </w:r>
                </w:p>
              </w:tc>
              <w:tc>
                <w:tcPr>
                  <w:tcW w:w="1843" w:type="dxa"/>
                </w:tcPr>
                <w:p w14:paraId="5AC39157" w14:textId="09CBA863" w:rsidR="00131790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Početna vr</w:t>
                  </w:r>
                  <w:r w:rsidR="009C05BF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ij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ednost </w:t>
                  </w:r>
                </w:p>
                <w:p w14:paraId="1BABAAF9" w14:textId="7442F2AE" w:rsidR="00314B41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(</w:t>
                  </w:r>
                  <w:r w:rsidR="009843F4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godina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23CAC94E" w14:textId="77777777" w:rsidR="00131790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Medjurezultat</w:t>
                  </w:r>
                </w:p>
                <w:p w14:paraId="35998DAD" w14:textId="77777777" w:rsidR="00314B41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(godina)</w:t>
                  </w:r>
                </w:p>
              </w:tc>
              <w:tc>
                <w:tcPr>
                  <w:tcW w:w="1701" w:type="dxa"/>
                </w:tcPr>
                <w:p w14:paraId="5EDD059B" w14:textId="4E6A3082" w:rsidR="00131790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Ciljna vr</w:t>
                  </w:r>
                  <w:r w:rsidR="009C05BF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ij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ednost</w:t>
                  </w:r>
                </w:p>
                <w:p w14:paraId="602CEA64" w14:textId="4A0F53BB" w:rsidR="00314B41" w:rsidRPr="008F0BD0" w:rsidRDefault="00314B41" w:rsidP="00314B4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(</w:t>
                  </w:r>
                  <w:r w:rsidR="00E7786D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godina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)</w:t>
                  </w:r>
                </w:p>
              </w:tc>
            </w:tr>
            <w:tr w:rsidR="00131790" w:rsidRPr="008F0BD0" w14:paraId="06CED3C6" w14:textId="77777777" w:rsidTr="00AE45A7">
              <w:tc>
                <w:tcPr>
                  <w:tcW w:w="5098" w:type="dxa"/>
                </w:tcPr>
                <w:p w14:paraId="5ADC7A0E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14:paraId="57435389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4CE8908D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10FE4CA3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131790" w:rsidRPr="008F0BD0" w14:paraId="49A9200D" w14:textId="77777777" w:rsidTr="00AE45A7">
              <w:tc>
                <w:tcPr>
                  <w:tcW w:w="5098" w:type="dxa"/>
                </w:tcPr>
                <w:p w14:paraId="479EFC24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14:paraId="393BC72C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4554B182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5D2AAFDA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131790" w:rsidRPr="008F0BD0" w14:paraId="1E69C87A" w14:textId="77777777" w:rsidTr="00AE45A7">
              <w:tc>
                <w:tcPr>
                  <w:tcW w:w="5098" w:type="dxa"/>
                </w:tcPr>
                <w:p w14:paraId="783F751A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14:paraId="357C533E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7D924178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14:paraId="6EE69187" w14:textId="77777777" w:rsidR="00131790" w:rsidRPr="008F0BD0" w:rsidRDefault="00131790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</w:tbl>
          <w:p w14:paraId="44D6E791" w14:textId="77777777" w:rsidR="009C5971" w:rsidRPr="008F0BD0" w:rsidRDefault="009C5971" w:rsidP="000F63BA">
            <w:pPr>
              <w:rPr>
                <w:rFonts w:cstheme="minorHAnsi"/>
                <w:b w:val="0"/>
                <w:lang w:val="sr-Latn-RS"/>
              </w:rPr>
            </w:pPr>
          </w:p>
        </w:tc>
      </w:tr>
      <w:tr w:rsidR="00CB1D66" w:rsidRPr="00FF5CF7" w14:paraId="430A425E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21B1476D" w14:textId="6D367F9D" w:rsidR="00CB1D66" w:rsidRPr="00FF5CF7" w:rsidRDefault="00CB1D66" w:rsidP="000F63BA">
            <w:pPr>
              <w:rPr>
                <w:rFonts w:cstheme="minorHAnsi"/>
                <w:bCs w:val="0"/>
                <w:lang w:val="sr-Latn-RS"/>
              </w:rPr>
            </w:pPr>
          </w:p>
          <w:p w14:paraId="463BB20E" w14:textId="062049D4" w:rsidR="00FF5CF7" w:rsidRDefault="00E91905" w:rsidP="000F63BA">
            <w:pPr>
              <w:rPr>
                <w:rFonts w:cstheme="minorHAnsi"/>
                <w:bCs w:val="0"/>
                <w:lang w:val="sr-Latn-RS"/>
              </w:rPr>
            </w:pPr>
            <w:r>
              <w:rPr>
                <w:rFonts w:cstheme="minorHAnsi"/>
                <w:lang w:val="sr-Latn-RS"/>
              </w:rPr>
              <w:t>U odabiru indikatora se mož</w:t>
            </w:r>
            <w:r w:rsidR="00C1545A" w:rsidRPr="00FF5CF7">
              <w:rPr>
                <w:rFonts w:cstheme="minorHAnsi"/>
                <w:lang w:val="sr-Latn-RS"/>
              </w:rPr>
              <w:t xml:space="preserve">e koristiti sljedeca alatka: </w:t>
            </w:r>
            <w:hyperlink r:id="rId10" w:history="1">
              <w:r w:rsidR="00FF5CF7" w:rsidRPr="006C5217">
                <w:rPr>
                  <w:rStyle w:val="Hyperlink"/>
                  <w:rFonts w:cstheme="minorHAnsi"/>
                  <w:lang w:val="sr-Latn-RS"/>
                </w:rPr>
                <w:t>https://www.oecd.org/south-east-europe/programme/ERP_Monitoring_Tool.pdf</w:t>
              </w:r>
            </w:hyperlink>
          </w:p>
          <w:p w14:paraId="2B0C9436" w14:textId="77777777" w:rsidR="00FF5CF7" w:rsidRPr="00FF5CF7" w:rsidRDefault="00FF5CF7" w:rsidP="000F63BA">
            <w:pPr>
              <w:rPr>
                <w:rFonts w:cstheme="minorHAnsi"/>
                <w:bCs w:val="0"/>
                <w:lang w:val="sr-Latn-RS"/>
              </w:rPr>
            </w:pPr>
          </w:p>
          <w:p w14:paraId="2983DEE2" w14:textId="3E5D707D" w:rsidR="008F0BD0" w:rsidRPr="00FF5CF7" w:rsidRDefault="008F0BD0" w:rsidP="000F63BA">
            <w:pPr>
              <w:rPr>
                <w:rFonts w:cstheme="minorHAnsi"/>
                <w:bCs w:val="0"/>
                <w:lang w:val="sr-Latn-RS"/>
              </w:rPr>
            </w:pPr>
          </w:p>
        </w:tc>
      </w:tr>
      <w:tr w:rsidR="004867BE" w:rsidRPr="008F0BD0" w14:paraId="3AB50EC4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7BA0E7D0" w14:textId="05B701DF" w:rsidR="004867BE" w:rsidRPr="008F0BD0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 xml:space="preserve">Očekivani uticaj na konkurentnost </w:t>
            </w:r>
            <w:r w:rsidR="00131790" w:rsidRPr="008F0BD0">
              <w:rPr>
                <w:rFonts w:cstheme="minorHAnsi"/>
                <w:lang w:val="sr-Latn-RS"/>
              </w:rPr>
              <w:t>(</w:t>
            </w:r>
            <w:r w:rsidR="00131790" w:rsidRPr="008F0BD0">
              <w:rPr>
                <w:rFonts w:cstheme="minorHAnsi"/>
                <w:i/>
                <w:lang w:val="sr-Latn-RS"/>
              </w:rPr>
              <w:t>nije relevantno za oblast »soci</w:t>
            </w:r>
            <w:r w:rsidR="00A61ED2" w:rsidRPr="008F0BD0">
              <w:rPr>
                <w:rFonts w:cstheme="minorHAnsi"/>
                <w:i/>
                <w:lang w:val="sr-Latn-RS"/>
              </w:rPr>
              <w:t>j</w:t>
            </w:r>
            <w:r w:rsidR="00131790" w:rsidRPr="008F0BD0">
              <w:rPr>
                <w:rFonts w:cstheme="minorHAnsi"/>
                <w:i/>
                <w:lang w:val="sr-Latn-RS"/>
              </w:rPr>
              <w:t>alna zaštita i jednakost«</w:t>
            </w:r>
            <w:r w:rsidR="00131790" w:rsidRPr="008F0BD0">
              <w:rPr>
                <w:rFonts w:cstheme="minorHAnsi"/>
                <w:lang w:val="sr-Latn-RS"/>
              </w:rPr>
              <w:t>)</w:t>
            </w:r>
            <w:r w:rsidR="00131790" w:rsidRPr="008F0BD0">
              <w:rPr>
                <w:rFonts w:cstheme="minorHAnsi"/>
                <w:i/>
                <w:lang w:val="sr-Latn-RS"/>
              </w:rPr>
              <w:t xml:space="preserve"> </w:t>
            </w:r>
            <w:r w:rsidRPr="008F0BD0">
              <w:rPr>
                <w:rFonts w:cstheme="minorHAnsi"/>
                <w:lang w:val="sr-Latn-RS"/>
              </w:rPr>
              <w:t>(</w:t>
            </w:r>
            <w:r w:rsidRPr="008F0BD0">
              <w:rPr>
                <w:rFonts w:cstheme="minorHAnsi"/>
                <w:u w:val="single"/>
                <w:lang w:val="sr-Latn-RS"/>
              </w:rPr>
              <w:t>ne više od 10 redova</w:t>
            </w:r>
            <w:r w:rsidRPr="008F0BD0">
              <w:rPr>
                <w:rFonts w:cstheme="minorHAnsi"/>
                <w:lang w:val="sr-Latn-RS"/>
              </w:rPr>
              <w:t>)</w:t>
            </w:r>
          </w:p>
          <w:p w14:paraId="682F4219" w14:textId="0AEE4300" w:rsidR="00E7786D" w:rsidRPr="00707EBB" w:rsidRDefault="00286D0F" w:rsidP="00CA4E22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</w:pP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>P</w:t>
            </w:r>
            <w:r w:rsidR="004867BE" w:rsidRPr="00707EBB">
              <w:rPr>
                <w:rFonts w:cstheme="minorHAnsi"/>
                <w:b w:val="0"/>
                <w:bCs w:val="0"/>
                <w:i/>
                <w:lang w:val="sr-Latn-RS"/>
              </w:rPr>
              <w:t>roc</w:t>
            </w:r>
            <w:r w:rsidR="00A61ED2" w:rsidRPr="00707EBB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67BE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eniti očekivani uticaj </w:t>
            </w:r>
            <w:r w:rsidR="00131790" w:rsidRPr="00707EBB">
              <w:rPr>
                <w:rFonts w:cstheme="minorHAnsi"/>
                <w:b w:val="0"/>
                <w:bCs w:val="0"/>
                <w:i/>
                <w:lang w:val="sr-Latn-RS"/>
              </w:rPr>
              <w:t>reformske m</w:t>
            </w:r>
            <w:r w:rsidR="00A61ED2" w:rsidRPr="00707EBB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131790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ere </w:t>
            </w:r>
            <w:r w:rsidR="004867BE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na konkurentnost i/ili rast, uključujući kvantitativne indikatore koliko je to moguće. </w:t>
            </w: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>Definišite 1 do 3 indikator</w:t>
            </w:r>
            <w:r w:rsidR="00810743" w:rsidRPr="00707EBB">
              <w:rPr>
                <w:rFonts w:cstheme="minorHAnsi"/>
                <w:b w:val="0"/>
                <w:bCs w:val="0"/>
                <w:i/>
                <w:lang w:val="sr-Latn-RS"/>
              </w:rPr>
              <w:t>a</w:t>
            </w: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 u</w:t>
            </w:r>
            <w:r w:rsidR="00D42254" w:rsidRPr="00707EBB">
              <w:rPr>
                <w:rFonts w:cstheme="minorHAnsi"/>
                <w:b w:val="0"/>
                <w:bCs w:val="0"/>
                <w:i/>
                <w:lang w:val="sr-Latn-RS"/>
              </w:rPr>
              <w:t>t</w:t>
            </w: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icaja (impact / output indicators) sa kojima </w:t>
            </w:r>
            <w:bookmarkStart w:id="2" w:name="_Hlk109046504"/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>ć</w:t>
            </w:r>
            <w:bookmarkEnd w:id="2"/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>e se mo</w:t>
            </w:r>
            <w:r w:rsidR="00810743" w:rsidRPr="00707EBB">
              <w:rPr>
                <w:rFonts w:cstheme="minorHAnsi"/>
                <w:b w:val="0"/>
                <w:bCs w:val="0"/>
                <w:i/>
                <w:lang w:val="sr-Latn-RS"/>
              </w:rPr>
              <w:t>ć</w:t>
            </w: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>i pratiti uticaj planirane reformske m</w:t>
            </w:r>
            <w:r w:rsidR="00936A69" w:rsidRPr="00707EBB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ere na 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rast i konkurentnost zemlje na srednji i dugi rok. Kao metodološki alat za </w:t>
            </w:r>
            <w:r w:rsidR="00936A69" w:rsidRPr="00707EBB">
              <w:rPr>
                <w:rFonts w:cstheme="minorHAnsi"/>
                <w:b w:val="0"/>
                <w:bCs w:val="0"/>
                <w:i/>
                <w:lang w:val="sr-Latn-RS"/>
              </w:rPr>
              <w:t>selekciju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 indikatora može</w:t>
            </w:r>
            <w:r w:rsidR="00936A69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 se 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uzeti </w:t>
            </w:r>
            <w:r w:rsidR="006612AE" w:rsidRPr="00707EBB">
              <w:rPr>
                <w:rFonts w:cstheme="minorHAnsi"/>
                <w:b w:val="0"/>
                <w:bCs w:val="0"/>
                <w:i/>
                <w:lang w:val="sr-Latn-RS"/>
              </w:rPr>
              <w:t>»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>OECD ERP Monitoring Tool</w:t>
            </w:r>
            <w:r w:rsidR="006612AE" w:rsidRPr="00707EBB">
              <w:rPr>
                <w:rFonts w:cstheme="minorHAnsi"/>
                <w:b w:val="0"/>
                <w:bCs w:val="0"/>
                <w:i/>
                <w:lang w:val="sr-Latn-RS"/>
              </w:rPr>
              <w:t>«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>. Indikatori bi trebali pomo</w:t>
            </w:r>
            <w:r w:rsidR="00810743" w:rsidRPr="00707EBB">
              <w:rPr>
                <w:rFonts w:cstheme="minorHAnsi"/>
                <w:b w:val="0"/>
                <w:bCs w:val="0"/>
                <w:i/>
                <w:lang w:val="sr-Latn-RS"/>
              </w:rPr>
              <w:t>ć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>i kod odgov</w:t>
            </w:r>
            <w:r w:rsidR="00936A69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ora 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 na sl</w:t>
            </w:r>
            <w:r w:rsidR="00810743" w:rsidRPr="00707EBB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>edeć</w:t>
            </w:r>
            <w:r w:rsidR="00810743" w:rsidRPr="00707EBB">
              <w:rPr>
                <w:rFonts w:cstheme="minorHAnsi"/>
                <w:b w:val="0"/>
                <w:bCs w:val="0"/>
                <w:i/>
                <w:lang w:val="sr-Latn-RS"/>
              </w:rPr>
              <w:t>a</w:t>
            </w:r>
            <w:r w:rsidR="006955BA" w:rsidRPr="00707EBB">
              <w:rPr>
                <w:rFonts w:cstheme="minorHAnsi"/>
                <w:b w:val="0"/>
                <w:bCs w:val="0"/>
                <w:i/>
                <w:lang w:val="sr-Latn-RS"/>
              </w:rPr>
              <w:t xml:space="preserve"> pitanja: </w:t>
            </w:r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Da li i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kako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sektori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ili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preduzeća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itd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.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koji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su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ciljani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reformskom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mjerom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doprinose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BDP-u, BDP-u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rast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prelazak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na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zelenu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ekonomiju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izvoz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ili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rast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izvoza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sada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i u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kojoj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mjeri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I da li se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očekuje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da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će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se to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promijeniti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nakon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sprovođenja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reforme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?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Kada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se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pogleda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na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potencijalni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efekat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treba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koristiti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duži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vremenski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horizont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;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neke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reforme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(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npr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.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obrazovanje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)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će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u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potpunosti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razotkriti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svoj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uticaj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tek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za 10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ili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20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godina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od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sada</w:t>
            </w:r>
            <w:proofErr w:type="spellEnd"/>
            <w:r w:rsidR="00E7786D" w:rsidRPr="00707EBB">
              <w:rPr>
                <w:rFonts w:ascii="Calibri" w:eastAsia="Calibri" w:hAnsi="Calibri" w:cs="Times New Roman"/>
                <w:b w:val="0"/>
                <w:bCs w:val="0"/>
                <w:i/>
                <w:kern w:val="2"/>
                <w:lang w:val="en-US" w:eastAsia="en-US" w:bidi="ar-SA"/>
                <w14:ligatures w14:val="standardContextual"/>
              </w:rPr>
              <w:t>.</w:t>
            </w:r>
          </w:p>
          <w:p w14:paraId="66EA0455" w14:textId="7807A08E" w:rsidR="004867BE" w:rsidRPr="008F0BD0" w:rsidRDefault="004867BE" w:rsidP="00810743">
            <w:pPr>
              <w:jc w:val="both"/>
              <w:rPr>
                <w:rFonts w:cstheme="minorHAnsi"/>
                <w:i/>
                <w:color w:val="808080" w:themeColor="background1" w:themeShade="80"/>
                <w:lang w:val="sr-Latn-RS"/>
              </w:rPr>
            </w:pPr>
          </w:p>
        </w:tc>
      </w:tr>
      <w:tr w:rsidR="004867BE" w:rsidRPr="008F0BD0" w14:paraId="13D71C25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71062570" w14:textId="77777777" w:rsidR="009C5971" w:rsidRPr="008F0BD0" w:rsidRDefault="009C5971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04BBF057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3E5F84FE" w14:textId="30AF7316" w:rsidR="004867BE" w:rsidRPr="008F0BD0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 w:val="0"/>
                <w:i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>Proc</w:t>
            </w:r>
            <w:r w:rsidR="00837E9D" w:rsidRPr="008F0BD0">
              <w:rPr>
                <w:rFonts w:cstheme="minorHAnsi"/>
                <w:lang w:val="sr-Latn-RS"/>
              </w:rPr>
              <w:t>ijenj</w:t>
            </w:r>
            <w:r w:rsidRPr="008F0BD0">
              <w:rPr>
                <w:rFonts w:cstheme="minorHAnsi"/>
                <w:lang w:val="sr-Latn-RS"/>
              </w:rPr>
              <w:t xml:space="preserve">eni troškovi </w:t>
            </w:r>
            <w:r w:rsidR="00E91905">
              <w:rPr>
                <w:rFonts w:cstheme="minorHAnsi"/>
                <w:lang w:val="sr-Latn-RS"/>
              </w:rPr>
              <w:t>sprovođ</w:t>
            </w:r>
            <w:r w:rsidR="006955BA" w:rsidRPr="008F0BD0">
              <w:rPr>
                <w:rFonts w:cstheme="minorHAnsi"/>
                <w:lang w:val="sr-Latn-RS"/>
              </w:rPr>
              <w:t>enja reformske m</w:t>
            </w:r>
            <w:r w:rsidR="00A001E1" w:rsidRPr="008F0BD0">
              <w:rPr>
                <w:rFonts w:cstheme="minorHAnsi"/>
                <w:lang w:val="sr-Latn-RS"/>
              </w:rPr>
              <w:t>j</w:t>
            </w:r>
            <w:r w:rsidR="006955BA" w:rsidRPr="008F0BD0">
              <w:rPr>
                <w:rFonts w:cstheme="minorHAnsi"/>
                <w:lang w:val="sr-Latn-RS"/>
              </w:rPr>
              <w:t xml:space="preserve">ere </w:t>
            </w:r>
            <w:r w:rsidRPr="008F0BD0">
              <w:rPr>
                <w:rFonts w:cstheme="minorHAnsi"/>
                <w:lang w:val="sr-Latn-RS"/>
              </w:rPr>
              <w:t>i izvori finansiranja (</w:t>
            </w:r>
            <w:r w:rsidRPr="008F0BD0">
              <w:rPr>
                <w:rFonts w:cstheme="minorHAnsi"/>
                <w:u w:val="single"/>
                <w:lang w:val="sr-Latn-RS"/>
              </w:rPr>
              <w:t>ne više od 10 redova</w:t>
            </w:r>
            <w:r w:rsidR="006955BA" w:rsidRPr="008F0BD0">
              <w:rPr>
                <w:rFonts w:cstheme="minorHAnsi"/>
                <w:u w:val="single"/>
                <w:lang w:val="sr-Latn-RS"/>
              </w:rPr>
              <w:t xml:space="preserve"> plus popu</w:t>
            </w:r>
            <w:r w:rsidR="00BC3140">
              <w:rPr>
                <w:rFonts w:cstheme="minorHAnsi"/>
                <w:u w:val="single"/>
                <w:lang w:val="sr-Latn-RS"/>
              </w:rPr>
              <w:t xml:space="preserve">niti </w:t>
            </w:r>
            <w:r w:rsidR="006955BA" w:rsidRPr="008F0BD0">
              <w:rPr>
                <w:rFonts w:cstheme="minorHAnsi"/>
                <w:u w:val="single"/>
                <w:lang w:val="sr-Latn-RS"/>
              </w:rPr>
              <w:t xml:space="preserve"> Tabel</w:t>
            </w:r>
            <w:r w:rsidR="00BC3140">
              <w:rPr>
                <w:rFonts w:cstheme="minorHAnsi"/>
                <w:u w:val="single"/>
                <w:lang w:val="sr-Latn-RS"/>
              </w:rPr>
              <w:t>u</w:t>
            </w:r>
            <w:r w:rsidR="006955BA" w:rsidRPr="008F0BD0">
              <w:rPr>
                <w:rFonts w:cstheme="minorHAnsi"/>
                <w:u w:val="single"/>
                <w:lang w:val="sr-Latn-RS"/>
              </w:rPr>
              <w:t xml:space="preserve"> 10 a i 10b</w:t>
            </w:r>
            <w:r w:rsidR="00653112" w:rsidRPr="008F0BD0">
              <w:rPr>
                <w:rFonts w:cstheme="minorHAnsi"/>
                <w:u w:val="single"/>
                <w:lang w:val="sr-Latn-RS"/>
              </w:rPr>
              <w:t xml:space="preserve"> iz </w:t>
            </w:r>
            <w:r w:rsidR="006955BA" w:rsidRPr="008F0BD0">
              <w:rPr>
                <w:rFonts w:cstheme="minorHAnsi"/>
                <w:u w:val="single"/>
                <w:lang w:val="sr-Latn-RS"/>
              </w:rPr>
              <w:t xml:space="preserve"> </w:t>
            </w:r>
            <w:r w:rsidR="00653112" w:rsidRPr="008F0BD0">
              <w:rPr>
                <w:rFonts w:cstheme="minorHAnsi"/>
                <w:u w:val="single"/>
                <w:lang w:val="sr-Latn-RS"/>
              </w:rPr>
              <w:t>PER 202</w:t>
            </w:r>
            <w:r w:rsidR="00CA4E22">
              <w:rPr>
                <w:rFonts w:cstheme="minorHAnsi"/>
                <w:u w:val="single"/>
                <w:lang w:val="sr-Latn-RS"/>
              </w:rPr>
              <w:t>4</w:t>
            </w:r>
            <w:r w:rsidR="00653112" w:rsidRPr="008F0BD0">
              <w:rPr>
                <w:rFonts w:cstheme="minorHAnsi"/>
                <w:u w:val="single"/>
                <w:lang w:val="sr-Latn-RS"/>
              </w:rPr>
              <w:t>-202</w:t>
            </w:r>
            <w:r w:rsidR="00CA4E22">
              <w:rPr>
                <w:rFonts w:cstheme="minorHAnsi"/>
                <w:u w:val="single"/>
                <w:lang w:val="sr-Latn-RS"/>
              </w:rPr>
              <w:t>6</w:t>
            </w:r>
            <w:r w:rsidRPr="008F0BD0">
              <w:rPr>
                <w:rFonts w:cstheme="minorHAnsi"/>
                <w:lang w:val="sr-Latn-RS"/>
              </w:rPr>
              <w:t>)</w:t>
            </w:r>
          </w:p>
          <w:p w14:paraId="717DDE09" w14:textId="46419A36" w:rsidR="004867BE" w:rsidRPr="00801B6E" w:rsidRDefault="00837E9D" w:rsidP="00810743">
            <w:pPr>
              <w:jc w:val="both"/>
              <w:rPr>
                <w:rFonts w:cstheme="minorHAnsi"/>
                <w:b w:val="0"/>
                <w:bCs w:val="0"/>
                <w:i/>
                <w:color w:val="808080" w:themeColor="background1" w:themeShade="80"/>
                <w:lang w:val="sr-Latn-RS"/>
              </w:rPr>
            </w:pP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Procjeniti godi</w:t>
            </w:r>
            <w:r w:rsidR="00810743" w:rsidRPr="00801B6E">
              <w:rPr>
                <w:rFonts w:cstheme="minorHAnsi"/>
                <w:b w:val="0"/>
                <w:bCs w:val="0"/>
                <w:i/>
                <w:lang w:val="sr-Latn-RS"/>
              </w:rPr>
              <w:t>š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nje dodatne 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troškov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 implementacije svih aktivnosti 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povezanih sa sprovodjenjem reformske m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jere. Navesti 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>izvor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e njenog finansiranja</w:t>
            </w:r>
            <w:r w:rsidR="00CA4E22" w:rsidRPr="00801B6E">
              <w:rPr>
                <w:rFonts w:cstheme="minorHAnsi"/>
                <w:b w:val="0"/>
                <w:bCs w:val="0"/>
                <w:i/>
                <w:lang w:val="sr-Latn-RS"/>
              </w:rPr>
              <w:t>, ali ne pominjati imena donatora/kreditora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.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Ako se 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reformska 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>m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era nastavlja iz prošle ili čak prethodnih godina, onda treba jasno 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n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apisati u kojoj godini se 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>m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era </w:t>
            </w:r>
            <w:r w:rsidR="00163129" w:rsidRPr="00801B6E">
              <w:rPr>
                <w:rFonts w:cstheme="minorHAnsi"/>
                <w:b w:val="0"/>
                <w:bCs w:val="0"/>
                <w:i/>
                <w:u w:val="single"/>
                <w:lang w:val="sr-Latn-RS"/>
              </w:rPr>
              <w:t xml:space="preserve">po </w:t>
            </w:r>
            <w:r w:rsidR="006612AE" w:rsidRPr="00801B6E">
              <w:rPr>
                <w:rFonts w:cstheme="minorHAnsi"/>
                <w:b w:val="0"/>
                <w:bCs w:val="0"/>
                <w:i/>
                <w:u w:val="single"/>
                <w:lang w:val="sr-Latn-RS"/>
              </w:rPr>
              <w:t>prvi put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sprovodila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u okviru P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ER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>-a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>. Tabele 10a i 10b popun</w:t>
            </w:r>
            <w:r w:rsidR="00163129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iti 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>u skladu »CEF Guidance on Costing«</w:t>
            </w:r>
            <w:r w:rsidR="00CA4E22" w:rsidRPr="00801B6E">
              <w:rPr>
                <w:b w:val="0"/>
                <w:bCs w:val="0"/>
              </w:rPr>
              <w:t xml:space="preserve"> </w:t>
            </w:r>
            <w:r w:rsidR="00020E56" w:rsidRPr="00801B6E">
              <w:rPr>
                <w:b w:val="0"/>
                <w:bCs w:val="0"/>
                <w:lang w:val="sr-Latn-ME"/>
              </w:rPr>
              <w:t xml:space="preserve">na </w:t>
            </w:r>
            <w:r w:rsidR="00CA4E22" w:rsidRPr="00801B6E">
              <w:rPr>
                <w:b w:val="0"/>
                <w:bCs w:val="0"/>
                <w:lang w:val="sr-Latn-ME"/>
              </w:rPr>
              <w:t>li</w:t>
            </w:r>
            <w:r w:rsidR="00CA4E22" w:rsidRPr="00801B6E">
              <w:rPr>
                <w:rFonts w:cstheme="minorHAnsi"/>
                <w:b w:val="0"/>
                <w:bCs w:val="0"/>
                <w:i/>
              </w:rPr>
              <w:t>nk</w:t>
            </w:r>
            <w:r w:rsidR="00020E56" w:rsidRPr="00801B6E">
              <w:rPr>
                <w:rFonts w:cstheme="minorHAnsi"/>
                <w:b w:val="0"/>
                <w:bCs w:val="0"/>
                <w:i/>
                <w:lang w:val="sr-Latn-ME"/>
              </w:rPr>
              <w:t>u</w:t>
            </w:r>
            <w:r w:rsidR="00CA4E22" w:rsidRPr="00801B6E">
              <w:rPr>
                <w:rFonts w:cstheme="minorHAnsi"/>
                <w:b w:val="0"/>
                <w:bCs w:val="0"/>
                <w:i/>
              </w:rPr>
              <w:t>: https://www.cef-see.org/files/Costing_Guidance.pdf</w:t>
            </w:r>
            <w:r w:rsidR="006612A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. </w:t>
            </w:r>
            <w:r w:rsidR="00006521" w:rsidRPr="00801B6E">
              <w:rPr>
                <w:rFonts w:cstheme="minorHAnsi"/>
                <w:b w:val="0"/>
                <w:bCs w:val="0"/>
                <w:i/>
                <w:lang w:val="sr-Latn-RS"/>
              </w:rPr>
              <w:t>Nejasnoće i pretpostavke koje se odnose na proc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810743" w:rsidRPr="00801B6E">
              <w:rPr>
                <w:rFonts w:cstheme="minorHAnsi"/>
                <w:b w:val="0"/>
                <w:bCs w:val="0"/>
                <w:i/>
                <w:lang w:val="sr-Latn-RS"/>
              </w:rPr>
              <w:t>enu troškova i njihovo finans</w:t>
            </w:r>
            <w:r w:rsidR="00006521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iranje trebaju biti obrazložene. 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Samo sre</w:t>
            </w:r>
            <w:r w:rsidR="00E91905" w:rsidRPr="00801B6E">
              <w:rPr>
                <w:rFonts w:cstheme="minorHAnsi"/>
                <w:b w:val="0"/>
                <w:bCs w:val="0"/>
                <w:i/>
                <w:lang w:val="sr-Latn-RS"/>
              </w:rPr>
              <w:t>dstva koja su sigurno obezbijeđ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ena treba planirati i treba izbjegavati upotrebu kategorije „</w:t>
            </w:r>
            <w:r w:rsidR="00D21596" w:rsidRPr="00801B6E">
              <w:rPr>
                <w:rFonts w:cstheme="minorHAnsi"/>
                <w:b w:val="0"/>
                <w:bCs w:val="0"/>
                <w:i/>
                <w:lang w:val="sr-Latn-RS"/>
              </w:rPr>
              <w:t>Treba da se utvrdi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>“. Za mjere koje ne stvaraju odmah direktne rashode (npr. Izdate garancije) u ovom dije</w:t>
            </w:r>
            <w:r w:rsidR="00810743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lu treba navesti </w:t>
            </w:r>
            <w:r w:rsidR="002412E8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kao potencijalnu obavezu. </w:t>
            </w:r>
          </w:p>
        </w:tc>
      </w:tr>
      <w:tr w:rsidR="004867BE" w:rsidRPr="008F0BD0" w14:paraId="2C0F5738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8" w:type="dxa"/>
            <w:shd w:val="clear" w:color="auto" w:fill="auto"/>
          </w:tcPr>
          <w:p w14:paraId="38FFF0D4" w14:textId="77777777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</w:p>
          <w:p w14:paraId="5E39E1E5" w14:textId="1F2DDBA4" w:rsidR="007D4885" w:rsidRPr="008F0BD0" w:rsidRDefault="007D4885" w:rsidP="009D372E">
            <w:pPr>
              <w:jc w:val="center"/>
              <w:rPr>
                <w:rFonts w:cstheme="minorHAnsi"/>
                <w:b w:val="0"/>
                <w:sz w:val="20"/>
                <w:szCs w:val="20"/>
                <w:lang w:val="sr-Latn-RS"/>
              </w:rPr>
            </w:pPr>
            <w:r w:rsidRPr="008F0BD0">
              <w:rPr>
                <w:rFonts w:cstheme="minorHAnsi"/>
                <w:sz w:val="20"/>
                <w:szCs w:val="20"/>
                <w:lang w:val="sr-Latn-RS"/>
              </w:rPr>
              <w:t>Tabela 10 a</w:t>
            </w:r>
            <w:r w:rsidR="00915DA1" w:rsidRPr="008F0BD0">
              <w:rPr>
                <w:rFonts w:cstheme="minorHAnsi"/>
                <w:sz w:val="20"/>
                <w:szCs w:val="20"/>
                <w:lang w:val="sr-Latn-RS"/>
              </w:rPr>
              <w:t xml:space="preserve"> (PER 202</w:t>
            </w:r>
            <w:r w:rsidR="00020E56">
              <w:rPr>
                <w:rFonts w:cstheme="minorHAnsi"/>
                <w:sz w:val="20"/>
                <w:szCs w:val="20"/>
                <w:lang w:val="sr-Latn-RS"/>
              </w:rPr>
              <w:t>4</w:t>
            </w:r>
            <w:r w:rsidR="00915DA1" w:rsidRPr="008F0BD0">
              <w:rPr>
                <w:rFonts w:cstheme="minorHAnsi"/>
                <w:sz w:val="20"/>
                <w:szCs w:val="20"/>
                <w:lang w:val="sr-Latn-RS"/>
              </w:rPr>
              <w:t>-202</w:t>
            </w:r>
            <w:r w:rsidR="00020E56">
              <w:rPr>
                <w:rFonts w:cstheme="minorHAnsi"/>
                <w:sz w:val="20"/>
                <w:szCs w:val="20"/>
                <w:lang w:val="sr-Latn-RS"/>
              </w:rPr>
              <w:t>6</w:t>
            </w:r>
            <w:r w:rsidR="00915DA1" w:rsidRPr="008F0BD0">
              <w:rPr>
                <w:rFonts w:cstheme="minorHAnsi"/>
                <w:sz w:val="20"/>
                <w:szCs w:val="20"/>
                <w:lang w:val="sr-Latn-RS"/>
              </w:rPr>
              <w:t>)</w:t>
            </w:r>
          </w:p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489"/>
              <w:gridCol w:w="1822"/>
              <w:gridCol w:w="2196"/>
              <w:gridCol w:w="1810"/>
              <w:gridCol w:w="1820"/>
            </w:tblGrid>
            <w:tr w:rsidR="009D372E" w:rsidRPr="008F0BD0" w14:paraId="0A7B8A8C" w14:textId="77777777" w:rsidTr="00020E56">
              <w:trPr>
                <w:trHeight w:val="510"/>
                <w:jc w:val="center"/>
              </w:trPr>
              <w:tc>
                <w:tcPr>
                  <w:tcW w:w="5000" w:type="pct"/>
                  <w:gridSpan w:val="6"/>
                  <w:shd w:val="clear" w:color="auto" w:fill="C6D9F1" w:themeFill="text2" w:themeFillTint="33"/>
                  <w:vAlign w:val="center"/>
                  <w:hideMark/>
                </w:tcPr>
                <w:p w14:paraId="71635332" w14:textId="5E6ACF45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</w:pP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Reformska mjera 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>x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: 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>……………….</w:t>
                  </w:r>
                </w:p>
              </w:tc>
            </w:tr>
            <w:tr w:rsidR="009D372E" w:rsidRPr="008F0BD0" w14:paraId="1E45ADCD" w14:textId="77777777" w:rsidTr="005F3A82">
              <w:trPr>
                <w:trHeight w:val="330"/>
                <w:jc w:val="center"/>
              </w:trPr>
              <w:tc>
                <w:tcPr>
                  <w:tcW w:w="527" w:type="pct"/>
                  <w:vAlign w:val="center"/>
                  <w:hideMark/>
                </w:tcPr>
                <w:p w14:paraId="407EC732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Godina</w:t>
                  </w:r>
                </w:p>
              </w:tc>
              <w:tc>
                <w:tcPr>
                  <w:tcW w:w="729" w:type="pct"/>
                  <w:vAlign w:val="center"/>
                  <w:hideMark/>
                </w:tcPr>
                <w:p w14:paraId="5AAC94B1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Plate</w:t>
                  </w:r>
                </w:p>
              </w:tc>
              <w:tc>
                <w:tcPr>
                  <w:tcW w:w="892" w:type="pct"/>
                  <w:vAlign w:val="center"/>
                  <w:hideMark/>
                </w:tcPr>
                <w:p w14:paraId="29D127BD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Robe i usluge</w:t>
                  </w:r>
                </w:p>
              </w:tc>
              <w:tc>
                <w:tcPr>
                  <w:tcW w:w="1075" w:type="pct"/>
                  <w:vAlign w:val="center"/>
                  <w:hideMark/>
                </w:tcPr>
                <w:p w14:paraId="57EE448B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Subvencije i transferi</w:t>
                  </w:r>
                </w:p>
              </w:tc>
              <w:tc>
                <w:tcPr>
                  <w:tcW w:w="886" w:type="pct"/>
                  <w:vAlign w:val="center"/>
                  <w:hideMark/>
                </w:tcPr>
                <w:p w14:paraId="6AC85BE4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Kapitalni izdaci</w:t>
                  </w:r>
                </w:p>
              </w:tc>
              <w:tc>
                <w:tcPr>
                  <w:tcW w:w="892" w:type="pct"/>
                  <w:vAlign w:val="center"/>
                  <w:hideMark/>
                </w:tcPr>
                <w:p w14:paraId="237A1A0A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Ukupno</w:t>
                  </w:r>
                </w:p>
              </w:tc>
            </w:tr>
            <w:tr w:rsidR="009D372E" w:rsidRPr="008F0BD0" w14:paraId="67558F26" w14:textId="77777777" w:rsidTr="009D372E">
              <w:trPr>
                <w:trHeight w:val="315"/>
                <w:jc w:val="center"/>
              </w:trPr>
              <w:tc>
                <w:tcPr>
                  <w:tcW w:w="527" w:type="pct"/>
                  <w:vAlign w:val="center"/>
                  <w:hideMark/>
                </w:tcPr>
                <w:p w14:paraId="722965D7" w14:textId="0C23EC23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8F0BD0">
                    <w:rPr>
                      <w:rFonts w:cstheme="minorHAnsi"/>
                      <w:sz w:val="18"/>
                      <w:szCs w:val="18"/>
                    </w:rPr>
                    <w:t>202</w:t>
                  </w:r>
                  <w:r w:rsidR="00020E56">
                    <w:rPr>
                      <w:rFonts w:cstheme="minorHAnsi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729" w:type="pct"/>
                  <w:vAlign w:val="center"/>
                </w:tcPr>
                <w:p w14:paraId="3934D72D" w14:textId="45829652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3B2FACBE" w14:textId="633363A5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5" w:type="pct"/>
                  <w:vAlign w:val="center"/>
                </w:tcPr>
                <w:p w14:paraId="2F02D53C" w14:textId="59FD3DA9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6" w:type="pct"/>
                  <w:vAlign w:val="center"/>
                </w:tcPr>
                <w:p w14:paraId="1ABB1AF8" w14:textId="22FCDED4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17064A1A" w14:textId="7F816B43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D372E" w:rsidRPr="008F0BD0" w14:paraId="0FB0E1E6" w14:textId="77777777" w:rsidTr="009D372E">
              <w:trPr>
                <w:trHeight w:val="315"/>
                <w:jc w:val="center"/>
              </w:trPr>
              <w:tc>
                <w:tcPr>
                  <w:tcW w:w="527" w:type="pct"/>
                  <w:vAlign w:val="center"/>
                  <w:hideMark/>
                </w:tcPr>
                <w:p w14:paraId="58619E7D" w14:textId="3ACD4CCB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8F0BD0">
                    <w:rPr>
                      <w:rFonts w:cstheme="minorHAnsi"/>
                      <w:sz w:val="18"/>
                      <w:szCs w:val="18"/>
                    </w:rPr>
                    <w:t>202</w:t>
                  </w:r>
                  <w:r w:rsidR="00020E56">
                    <w:rPr>
                      <w:rFonts w:cstheme="minorHAnsi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729" w:type="pct"/>
                  <w:vAlign w:val="center"/>
                </w:tcPr>
                <w:p w14:paraId="3409FAA7" w14:textId="3E958FD4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7DE198F4" w14:textId="5F7FA2CE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5" w:type="pct"/>
                  <w:vAlign w:val="center"/>
                </w:tcPr>
                <w:p w14:paraId="52B5C2FF" w14:textId="6CE670BB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6" w:type="pct"/>
                  <w:vAlign w:val="center"/>
                </w:tcPr>
                <w:p w14:paraId="2206A24E" w14:textId="135CDF12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738D52DD" w14:textId="3DCD986A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D372E" w:rsidRPr="008F0BD0" w14:paraId="2C632195" w14:textId="77777777" w:rsidTr="009D372E">
              <w:trPr>
                <w:trHeight w:val="315"/>
                <w:jc w:val="center"/>
              </w:trPr>
              <w:tc>
                <w:tcPr>
                  <w:tcW w:w="527" w:type="pct"/>
                  <w:vAlign w:val="center"/>
                  <w:hideMark/>
                </w:tcPr>
                <w:p w14:paraId="0FD6E08A" w14:textId="56B3A5AC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8F0BD0">
                    <w:rPr>
                      <w:rFonts w:cstheme="minorHAnsi"/>
                      <w:sz w:val="18"/>
                      <w:szCs w:val="18"/>
                    </w:rPr>
                    <w:t>202</w:t>
                  </w:r>
                  <w:r w:rsidR="00020E56">
                    <w:rPr>
                      <w:rFonts w:cstheme="minorHAnsi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729" w:type="pct"/>
                  <w:vAlign w:val="center"/>
                </w:tcPr>
                <w:p w14:paraId="4170D983" w14:textId="04F3DCCD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21554617" w14:textId="4EB4B0EA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5" w:type="pct"/>
                  <w:vAlign w:val="center"/>
                </w:tcPr>
                <w:p w14:paraId="5F6EAF7A" w14:textId="6CF35946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86" w:type="pct"/>
                  <w:vAlign w:val="center"/>
                </w:tcPr>
                <w:p w14:paraId="344ED455" w14:textId="582DB7DC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92" w:type="pct"/>
                  <w:vAlign w:val="center"/>
                </w:tcPr>
                <w:p w14:paraId="4F3481C4" w14:textId="0ABB8D70" w:rsidR="009D372E" w:rsidRPr="008F0BD0" w:rsidRDefault="009D372E" w:rsidP="009D372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232604C" w14:textId="77777777" w:rsidR="00F21496" w:rsidRPr="008F0BD0" w:rsidRDefault="00F21496" w:rsidP="000F63BA">
            <w:pPr>
              <w:rPr>
                <w:rFonts w:cstheme="minorHAnsi"/>
                <w:lang w:val="sr-Latn-RS"/>
              </w:rPr>
            </w:pPr>
          </w:p>
          <w:p w14:paraId="1F6BA6E4" w14:textId="011770A9" w:rsidR="006955BA" w:rsidRPr="008F0BD0" w:rsidRDefault="007D4885" w:rsidP="009D372E">
            <w:pPr>
              <w:jc w:val="center"/>
              <w:rPr>
                <w:rFonts w:cstheme="minorHAnsi"/>
                <w:b w:val="0"/>
                <w:lang w:val="sr-Latn-RS"/>
              </w:rPr>
            </w:pPr>
            <w:r w:rsidRPr="008F0BD0">
              <w:rPr>
                <w:rFonts w:cstheme="minorHAnsi"/>
                <w:lang w:val="sr-Latn-RS"/>
              </w:rPr>
              <w:t>Tabela 10 b</w:t>
            </w:r>
            <w:r w:rsidR="00915DA1" w:rsidRPr="008F0BD0">
              <w:rPr>
                <w:rFonts w:cstheme="minorHAnsi"/>
                <w:lang w:val="sr-Latn-RS"/>
              </w:rPr>
              <w:t xml:space="preserve"> (PER 202</w:t>
            </w:r>
            <w:r w:rsidR="00020E56">
              <w:rPr>
                <w:rFonts w:cstheme="minorHAnsi"/>
                <w:lang w:val="sr-Latn-RS"/>
              </w:rPr>
              <w:t>4</w:t>
            </w:r>
            <w:r w:rsidR="00915DA1" w:rsidRPr="008F0BD0">
              <w:rPr>
                <w:rFonts w:cstheme="minorHAnsi"/>
                <w:lang w:val="sr-Latn-RS"/>
              </w:rPr>
              <w:t>-202</w:t>
            </w:r>
            <w:r w:rsidR="00020E56">
              <w:rPr>
                <w:rFonts w:cstheme="minorHAnsi"/>
                <w:lang w:val="sr-Latn-RS"/>
              </w:rPr>
              <w:t>6</w:t>
            </w:r>
            <w:r w:rsidR="00915DA1" w:rsidRPr="008F0BD0">
              <w:rPr>
                <w:rFonts w:cstheme="minorHAnsi"/>
                <w:lang w:val="sr-Latn-RS"/>
              </w:rPr>
              <w:t>)</w:t>
            </w:r>
          </w:p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  <w:gridCol w:w="1221"/>
              <w:gridCol w:w="817"/>
              <w:gridCol w:w="1530"/>
              <w:gridCol w:w="1323"/>
              <w:gridCol w:w="1123"/>
              <w:gridCol w:w="1121"/>
              <w:gridCol w:w="1015"/>
              <w:gridCol w:w="1250"/>
            </w:tblGrid>
            <w:tr w:rsidR="009D372E" w:rsidRPr="008F0BD0" w14:paraId="1CAD2EC2" w14:textId="77777777" w:rsidTr="00020E56">
              <w:tc>
                <w:tcPr>
                  <w:tcW w:w="5000" w:type="pct"/>
                  <w:gridSpan w:val="9"/>
                  <w:shd w:val="clear" w:color="auto" w:fill="C6D9F1" w:themeFill="text2" w:themeFillTint="33"/>
                  <w:tcMar>
                    <w:left w:w="115" w:type="dxa"/>
                    <w:right w:w="115" w:type="dxa"/>
                  </w:tcMar>
                  <w:vAlign w:val="center"/>
                </w:tcPr>
                <w:p w14:paraId="64C96178" w14:textId="4DC54D21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Reformska mjera 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>x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: </w:t>
                  </w:r>
                  <w:r w:rsidRPr="008F0BD0">
                    <w:rPr>
                      <w:rFonts w:cstheme="minorHAnsi"/>
                      <w:b/>
                      <w:bCs/>
                      <w:i/>
                      <w:iCs/>
                      <w:sz w:val="18"/>
                      <w:szCs w:val="18"/>
                      <w:lang w:val="en-US"/>
                    </w:rPr>
                    <w:t>……………….</w:t>
                  </w:r>
                </w:p>
              </w:tc>
            </w:tr>
            <w:tr w:rsidR="009D372E" w:rsidRPr="008F0BD0" w14:paraId="14DB838F" w14:textId="77777777" w:rsidTr="005F3A82">
              <w:tc>
                <w:tcPr>
                  <w:tcW w:w="3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AE78D1D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Godina</w:t>
                  </w:r>
                </w:p>
              </w:tc>
              <w:tc>
                <w:tcPr>
                  <w:tcW w:w="59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01D53B2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Centralni budžet</w:t>
                  </w:r>
                </w:p>
              </w:tc>
              <w:tc>
                <w:tcPr>
                  <w:tcW w:w="4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020BC6A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Lokalni budžet</w:t>
                  </w:r>
                </w:p>
              </w:tc>
              <w:tc>
                <w:tcPr>
                  <w:tcW w:w="7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2E905CC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Ostali nacionalni javni izvor finansiranja</w:t>
                  </w:r>
                </w:p>
              </w:tc>
              <w:tc>
                <w:tcPr>
                  <w:tcW w:w="6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0905467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IPA fondovi</w:t>
                  </w:r>
                </w:p>
              </w:tc>
              <w:tc>
                <w:tcPr>
                  <w:tcW w:w="5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02BF78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Ostali grantovi</w:t>
                  </w:r>
                </w:p>
              </w:tc>
              <w:tc>
                <w:tcPr>
                  <w:tcW w:w="5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0784671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Projektni zajmovi</w:t>
                  </w:r>
                </w:p>
              </w:tc>
              <w:tc>
                <w:tcPr>
                  <w:tcW w:w="4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13353D0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Treba da se utvrdi</w:t>
                  </w:r>
                </w:p>
              </w:tc>
              <w:tc>
                <w:tcPr>
                  <w:tcW w:w="6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92328A8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8F0BD0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Ukupno</w:t>
                  </w:r>
                </w:p>
              </w:tc>
            </w:tr>
            <w:tr w:rsidR="009D372E" w:rsidRPr="008F0BD0" w14:paraId="664C1BAB" w14:textId="77777777" w:rsidTr="005F3A82">
              <w:tc>
                <w:tcPr>
                  <w:tcW w:w="3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452C636" w14:textId="4708EE5A" w:rsidR="009D372E" w:rsidRPr="00020E56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  <w:lang w:val="sr-Latn-ME"/>
                    </w:rPr>
                  </w:pPr>
                  <w:r w:rsidRPr="008F0BD0">
                    <w:rPr>
                      <w:rFonts w:cstheme="minorHAnsi"/>
                      <w:sz w:val="16"/>
                      <w:szCs w:val="16"/>
                    </w:rPr>
                    <w:t>202</w:t>
                  </w:r>
                  <w:r w:rsidR="00020E56">
                    <w:rPr>
                      <w:rFonts w:cstheme="minorHAnsi"/>
                      <w:sz w:val="16"/>
                      <w:szCs w:val="16"/>
                      <w:lang w:val="sr-Latn-ME"/>
                    </w:rPr>
                    <w:t>4</w:t>
                  </w:r>
                </w:p>
              </w:tc>
              <w:tc>
                <w:tcPr>
                  <w:tcW w:w="59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68AE779" w14:textId="71998907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9DEEF57" w14:textId="19EB43ED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890A30A" w14:textId="1B54A930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FCB8694" w14:textId="02D0B24B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DF6D4B3" w14:textId="61D6A6FA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14AB776" w14:textId="6C99C2E4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A6CFB04" w14:textId="784E3D7C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1E6976D" w14:textId="16849B80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9D372E" w:rsidRPr="008F0BD0" w14:paraId="7DAA2A63" w14:textId="77777777" w:rsidTr="005F3A82">
              <w:tc>
                <w:tcPr>
                  <w:tcW w:w="3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0CE5E9E" w14:textId="4A6F099E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8F0BD0">
                    <w:rPr>
                      <w:rFonts w:cstheme="minorHAnsi"/>
                      <w:sz w:val="16"/>
                      <w:szCs w:val="16"/>
                    </w:rPr>
                    <w:t>202</w:t>
                  </w:r>
                  <w:r w:rsidR="00020E56">
                    <w:rPr>
                      <w:rFonts w:cstheme="minorHAnsi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59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81091AA" w14:textId="1EC6AA0C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EB0FE6D" w14:textId="2A0BB90B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71D6301" w14:textId="1A939018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D6BFB2C" w14:textId="20709868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28FB0B6" w14:textId="78A9AD77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D7AF4FB" w14:textId="43FA6962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1152A3D" w14:textId="2A2AB8A5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4020C9A" w14:textId="77777777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9D372E" w:rsidRPr="008F0BD0" w14:paraId="45A91F60" w14:textId="77777777" w:rsidTr="005F3A82">
              <w:tc>
                <w:tcPr>
                  <w:tcW w:w="3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4291762" w14:textId="03C262A6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8F0BD0">
                    <w:rPr>
                      <w:rFonts w:cstheme="minorHAnsi"/>
                      <w:sz w:val="16"/>
                      <w:szCs w:val="16"/>
                    </w:rPr>
                    <w:t>202</w:t>
                  </w:r>
                  <w:r w:rsidR="00020E56">
                    <w:rPr>
                      <w:rFonts w:cstheme="minorHAnsi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59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772CCC4" w14:textId="05BBCC20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0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A263D97" w14:textId="2A39C809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815A126" w14:textId="5FAA7AE7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0D3F9BC" w14:textId="4E0CE498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F206D59" w14:textId="0E96E647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A0FD72F" w14:textId="66CAD694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97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CBEF679" w14:textId="4568F6A4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50255FB" w14:textId="46765A09" w:rsidR="009D372E" w:rsidRPr="008F0BD0" w:rsidRDefault="009D372E" w:rsidP="009D372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73C6C8B9" w14:textId="77777777" w:rsidR="004867BE" w:rsidRPr="008F0BD0" w:rsidRDefault="004867BE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13AC734B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069912C0" w14:textId="77777777" w:rsidR="00020E56" w:rsidRPr="00801B6E" w:rsidRDefault="00020E56" w:rsidP="000F63BA">
            <w:pPr>
              <w:rPr>
                <w:b w:val="0"/>
                <w:bCs w:val="0"/>
              </w:rPr>
            </w:pPr>
          </w:p>
          <w:p w14:paraId="3ED7E247" w14:textId="77777777" w:rsidR="00020E56" w:rsidRPr="00801B6E" w:rsidRDefault="00020E56" w:rsidP="000F63BA">
            <w:pPr>
              <w:rPr>
                <w:rFonts w:cstheme="minorHAnsi"/>
                <w:lang w:val="sr-Latn-RS"/>
              </w:rPr>
            </w:pPr>
          </w:p>
          <w:tbl>
            <w:tblPr>
              <w:tblW w:w="103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48"/>
            </w:tblGrid>
            <w:tr w:rsidR="00C1545A" w:rsidRPr="00801B6E" w14:paraId="79EFB665" w14:textId="77777777" w:rsidTr="00801B6E">
              <w:trPr>
                <w:trHeight w:val="20"/>
                <w:jc w:val="right"/>
              </w:trPr>
              <w:tc>
                <w:tcPr>
                  <w:tcW w:w="10348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</w:tcPr>
                <w:p w14:paraId="0F3A13CF" w14:textId="57F343EC" w:rsidR="00C1545A" w:rsidRPr="00801B6E" w:rsidRDefault="00C1545A" w:rsidP="00C1545A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cstheme="minorHAnsi"/>
                      <w:lang w:val="sr-Latn-RS"/>
                    </w:rPr>
                  </w:pPr>
                  <w:r w:rsidRPr="00801B6E">
                    <w:rPr>
                      <w:rFonts w:cstheme="minorHAnsi"/>
                      <w:b/>
                      <w:lang w:val="sr-Latn-RS"/>
                    </w:rPr>
                    <w:t>Očekivani uticaj reformske mjere na socijalne ciljeve, kao što su zaposlenost, smanjenje siromaštva, rodn</w:t>
                  </w:r>
                  <w:r w:rsidR="00020E56" w:rsidRPr="00801B6E">
                    <w:rPr>
                      <w:rFonts w:cstheme="minorHAnsi"/>
                      <w:b/>
                      <w:lang w:val="sr-Latn-RS"/>
                    </w:rPr>
                    <w:t>a</w:t>
                  </w:r>
                  <w:r w:rsidRPr="00801B6E">
                    <w:rPr>
                      <w:rFonts w:cstheme="minorHAnsi"/>
                      <w:b/>
                      <w:lang w:val="sr-Latn-RS"/>
                    </w:rPr>
                    <w:t xml:space="preserve"> ravnopravnost i pristup zdravstvenim uslugama </w:t>
                  </w:r>
                  <w:r w:rsidRPr="00801B6E">
                    <w:rPr>
                      <w:rFonts w:cstheme="minorHAnsi"/>
                      <w:lang w:val="sr-Latn-RS"/>
                    </w:rPr>
                    <w:t>(</w:t>
                  </w:r>
                  <w:r w:rsidRPr="00801B6E">
                    <w:rPr>
                      <w:rFonts w:cstheme="minorHAnsi"/>
                      <w:u w:val="single"/>
                      <w:lang w:val="sr-Latn-RS"/>
                    </w:rPr>
                    <w:t>ne više od 10 redova</w:t>
                  </w:r>
                  <w:r w:rsidRPr="00801B6E">
                    <w:rPr>
                      <w:rFonts w:cstheme="minorHAnsi"/>
                      <w:lang w:val="sr-Latn-RS"/>
                    </w:rPr>
                    <w:t>)</w:t>
                  </w:r>
                </w:p>
                <w:p w14:paraId="4216A61E" w14:textId="77777777" w:rsidR="00C1545A" w:rsidRPr="00801B6E" w:rsidRDefault="00C1545A" w:rsidP="00C1545A">
                  <w:pPr>
                    <w:jc w:val="both"/>
                    <w:rPr>
                      <w:rFonts w:cstheme="minorHAnsi"/>
                      <w:lang w:val="sr-Latn-RS"/>
                    </w:rPr>
                  </w:pPr>
                  <w:r w:rsidRPr="00801B6E">
                    <w:rPr>
                      <w:rFonts w:cstheme="minorHAnsi"/>
                      <w:i/>
                      <w:lang w:val="sr-Latn-RS"/>
                    </w:rPr>
                    <w:t xml:space="preserve">Procijeniti očekivani kvalitativni i/ili kvantitativni uticaj mjere socijalne ciljeve: zaposlenost (kvantitativno), smanjenje </w:t>
                  </w:r>
                  <w:r w:rsidRPr="00801B6E">
                    <w:rPr>
                      <w:rFonts w:cstheme="minorHAnsi"/>
                      <w:i/>
                      <w:lang w:val="sr-Latn-RS"/>
                    </w:rPr>
                    <w:lastRenderedPageBreak/>
                    <w:t>siromaštva, jednakost i na rodnu ravnopravnost (kvalitativno i/ili kvantitativno), kao i pristup zdravstvenim uslugama. Ako je mjera neutralna u smislu uticaja na rodni aspekt, to treba jasno istaći. Navesti doprinos mjere relevantnim SDGs, poput SDG #1 (Svijet bez siromastva), #3 (Dpbro zdravlje i blagostanje), #4 (Kvalitet obrazovanja), #5 (Rodna ravnopravnost) i  #8 (dostojanstven rad i ekonomski rast).</w:t>
                  </w:r>
                </w:p>
              </w:tc>
            </w:tr>
          </w:tbl>
          <w:p w14:paraId="61D06B2C" w14:textId="65445ACC" w:rsidR="00C1545A" w:rsidRPr="00801B6E" w:rsidRDefault="00C1545A" w:rsidP="000F63BA">
            <w:pPr>
              <w:rPr>
                <w:rFonts w:cstheme="minorHAnsi"/>
                <w:lang w:val="sr-Latn-RS"/>
              </w:rPr>
            </w:pPr>
          </w:p>
        </w:tc>
      </w:tr>
      <w:tr w:rsidR="004867BE" w:rsidRPr="008F0BD0" w14:paraId="2ECE0E44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59CFD04C" w14:textId="560706FE" w:rsidR="004867BE" w:rsidRPr="00801B6E" w:rsidRDefault="004762B2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r-Latn-RS"/>
              </w:rPr>
            </w:pPr>
            <w:r w:rsidRPr="00801B6E">
              <w:rPr>
                <w:rFonts w:cstheme="minorHAnsi"/>
                <w:lang w:val="sr-Latn-RS"/>
              </w:rPr>
              <w:lastRenderedPageBreak/>
              <w:t xml:space="preserve">Očekivani uticaj na životnu sredinu </w:t>
            </w:r>
            <w:r w:rsidR="003D15B3" w:rsidRPr="00801B6E">
              <w:rPr>
                <w:rFonts w:cstheme="minorHAnsi"/>
                <w:lang w:val="sr-Latn-RS"/>
              </w:rPr>
              <w:t xml:space="preserve">i klimatske promjene </w:t>
            </w:r>
            <w:r w:rsidR="004867BE" w:rsidRPr="00801B6E">
              <w:rPr>
                <w:rFonts w:cstheme="minorHAnsi"/>
                <w:lang w:val="sr-Latn-RS"/>
              </w:rPr>
              <w:t>(</w:t>
            </w:r>
            <w:r w:rsidR="004867BE" w:rsidRPr="00801B6E">
              <w:rPr>
                <w:rFonts w:cstheme="minorHAnsi"/>
                <w:u w:val="single"/>
                <w:lang w:val="sr-Latn-RS"/>
              </w:rPr>
              <w:t xml:space="preserve">ne više od </w:t>
            </w:r>
            <w:r w:rsidR="00A44805" w:rsidRPr="00801B6E">
              <w:rPr>
                <w:rFonts w:cstheme="minorHAnsi"/>
                <w:u w:val="single"/>
                <w:lang w:val="sr-Latn-RS"/>
              </w:rPr>
              <w:t>10</w:t>
            </w:r>
            <w:r w:rsidR="004867BE" w:rsidRPr="00801B6E">
              <w:rPr>
                <w:rFonts w:cstheme="minorHAnsi"/>
                <w:u w:val="single"/>
                <w:lang w:val="sr-Latn-RS"/>
              </w:rPr>
              <w:t xml:space="preserve"> redova</w:t>
            </w:r>
            <w:r w:rsidR="004867BE" w:rsidRPr="00801B6E">
              <w:rPr>
                <w:rFonts w:cstheme="minorHAnsi"/>
                <w:lang w:val="sr-Latn-RS"/>
              </w:rPr>
              <w:t>)</w:t>
            </w:r>
          </w:p>
          <w:p w14:paraId="1476DB77" w14:textId="670C802E" w:rsidR="004867BE" w:rsidRPr="00801B6E" w:rsidRDefault="004762B2" w:rsidP="00FF5CF7">
            <w:pPr>
              <w:jc w:val="both"/>
              <w:rPr>
                <w:rFonts w:cstheme="minorHAnsi"/>
                <w:b w:val="0"/>
                <w:bCs w:val="0"/>
                <w:i/>
                <w:lang w:val="sr-Latn-RS"/>
              </w:rPr>
            </w:pP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P</w:t>
            </w:r>
            <w:r w:rsidR="004867BE" w:rsidRPr="00801B6E">
              <w:rPr>
                <w:rFonts w:cstheme="minorHAnsi"/>
                <w:b w:val="0"/>
                <w:bCs w:val="0"/>
                <w:i/>
                <w:lang w:val="sr-Latn-RS"/>
              </w:rPr>
              <w:t>roc</w:t>
            </w:r>
            <w:r w:rsidR="003D15B3" w:rsidRPr="00801B6E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="004867BE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eniti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očekivani uticaj </w:t>
            </w:r>
            <w:r w:rsidR="003D15B3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mjere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na životnu sredi</w:t>
            </w:r>
            <w:r w:rsidR="003D15B3" w:rsidRPr="00801B6E">
              <w:rPr>
                <w:rFonts w:cstheme="minorHAnsi"/>
                <w:b w:val="0"/>
                <w:bCs w:val="0"/>
                <w:i/>
                <w:lang w:val="sr-Latn-RS"/>
              </w:rPr>
              <w:t>n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u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>, na klimatske prom</w:t>
            </w:r>
            <w:r w:rsidR="003D15B3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ene 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(kvantitativno)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>te na ostvarivanje ciljeva zelen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e tranzicije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i to na kraći, srednji i/ili duži rok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u skladu sa cil</w:t>
            </w:r>
            <w:r w:rsidR="00FF5CF7" w:rsidRPr="00801B6E">
              <w:rPr>
                <w:rFonts w:cstheme="minorHAnsi"/>
                <w:b w:val="0"/>
                <w:bCs w:val="0"/>
                <w:i/>
                <w:lang w:val="sr-Latn-RS"/>
              </w:rPr>
              <w:t>je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vima EU Green Deal/Zelene agende za ZB i medjunaro</w:t>
            </w:r>
            <w:r w:rsidR="00810743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dnim obavezama zemlje (ako postoje).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Ako je 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mjer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a neutralna u smislu uticaja na 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>klimatske / zelen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u tranziciju</w:t>
            </w:r>
            <w:r w:rsidR="00AF7CBD" w:rsidRPr="00801B6E">
              <w:rPr>
                <w:rFonts w:cstheme="minorHAnsi"/>
                <w:b w:val="0"/>
                <w:bCs w:val="0"/>
                <w:i/>
                <w:lang w:val="sr-Latn-RS"/>
              </w:rPr>
              <w:t>, t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reba to jasno 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istaci.</w:t>
            </w:r>
          </w:p>
        </w:tc>
      </w:tr>
      <w:tr w:rsidR="004867BE" w:rsidRPr="008F0BD0" w14:paraId="2958A097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2F88ACC4" w14:textId="77777777" w:rsidR="009C5971" w:rsidRPr="00801B6E" w:rsidRDefault="009C5971" w:rsidP="000F63BA">
            <w:pPr>
              <w:rPr>
                <w:rFonts w:cstheme="minorHAnsi"/>
                <w:b w:val="0"/>
                <w:lang w:val="sr-Latn-RS"/>
              </w:rPr>
            </w:pPr>
          </w:p>
        </w:tc>
      </w:tr>
      <w:tr w:rsidR="004762B2" w:rsidRPr="008F0BD0" w14:paraId="2A08D576" w14:textId="77777777" w:rsidTr="00801B6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48157BF9" w14:textId="3CA634E2" w:rsidR="004762B2" w:rsidRPr="00801B6E" w:rsidRDefault="004762B2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lang w:val="sr-Latn-RS"/>
              </w:rPr>
            </w:pPr>
            <w:r w:rsidRPr="00801B6E">
              <w:rPr>
                <w:rFonts w:cstheme="minorHAnsi"/>
                <w:lang w:val="sr-Latn-RS"/>
              </w:rPr>
              <w:t>Potencijalni rizici (</w:t>
            </w:r>
            <w:r w:rsidRPr="00801B6E">
              <w:rPr>
                <w:rFonts w:cstheme="minorHAnsi"/>
                <w:u w:val="single"/>
                <w:lang w:val="sr-Latn-RS"/>
              </w:rPr>
              <w:t>popuna tabele</w:t>
            </w:r>
            <w:r w:rsidRPr="00801B6E">
              <w:rPr>
                <w:rFonts w:cstheme="minorHAnsi"/>
                <w:lang w:val="sr-Latn-RS"/>
              </w:rPr>
              <w:t>)</w:t>
            </w:r>
          </w:p>
          <w:p w14:paraId="7B41E55B" w14:textId="366F061C" w:rsidR="004762B2" w:rsidRPr="00801B6E" w:rsidRDefault="00C07A82" w:rsidP="006275D3">
            <w:pPr>
              <w:jc w:val="both"/>
              <w:rPr>
                <w:rFonts w:cstheme="minorHAnsi"/>
                <w:b w:val="0"/>
                <w:bCs w:val="0"/>
                <w:i/>
                <w:lang w:val="sr-Latn-RS"/>
              </w:rPr>
            </w:pP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Identifikovati 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klju</w:t>
            </w:r>
            <w:r w:rsidR="006275D3" w:rsidRPr="00801B6E">
              <w:rPr>
                <w:rFonts w:cstheme="minorHAnsi"/>
                <w:b w:val="0"/>
                <w:bCs w:val="0"/>
                <w:i/>
                <w:lang w:val="sr-Latn-RS"/>
              </w:rPr>
              <w:t>č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ne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rizike</w:t>
            </w:r>
            <w:r w:rsidR="009C5971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koji su 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povezan</w:t>
            </w:r>
            <w:r w:rsidR="009C5971" w:rsidRPr="00801B6E">
              <w:rPr>
                <w:rFonts w:cstheme="minorHAnsi"/>
                <w:b w:val="0"/>
                <w:bCs w:val="0"/>
                <w:i/>
                <w:lang w:val="sr-Latn-RS"/>
              </w:rPr>
              <w:t>i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sa sprovodjenjem reformske m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ere, proc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ij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>eniti v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j</w:t>
            </w:r>
            <w:r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erovatnoću svakog od </w:t>
            </w:r>
            <w:r w:rsidR="009C5971" w:rsidRPr="00801B6E">
              <w:rPr>
                <w:rFonts w:cstheme="minorHAnsi"/>
                <w:b w:val="0"/>
                <w:bCs w:val="0"/>
                <w:i/>
                <w:lang w:val="sr-Latn-RS"/>
              </w:rPr>
              <w:t>tih rizika</w:t>
            </w:r>
            <w:r w:rsidR="006275D3" w:rsidRPr="00801B6E">
              <w:rPr>
                <w:rFonts w:cstheme="minorHAnsi"/>
                <w:b w:val="0"/>
                <w:bCs w:val="0"/>
                <w:i/>
                <w:lang w:val="sr-Latn-RS"/>
              </w:rPr>
              <w:t>, kao i mogućnosti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da </w:t>
            </w:r>
            <w:r w:rsidR="006275D3" w:rsidRPr="00801B6E">
              <w:rPr>
                <w:rFonts w:cstheme="minorHAnsi"/>
                <w:b w:val="0"/>
                <w:bCs w:val="0"/>
                <w:i/>
                <w:lang w:val="sr-Latn-RS"/>
              </w:rPr>
              <w:t>se minimiziraju rizici ili ublaž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>e efekti njihov</w:t>
            </w:r>
            <w:r w:rsidR="006275D3" w:rsidRPr="00801B6E">
              <w:rPr>
                <w:rFonts w:cstheme="minorHAnsi"/>
                <w:b w:val="0"/>
                <w:bCs w:val="0"/>
                <w:i/>
                <w:lang w:val="sr-Latn-RS"/>
              </w:rPr>
              <w:t>e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 materij</w:t>
            </w:r>
            <w:r w:rsidR="003E4685" w:rsidRPr="00801B6E">
              <w:rPr>
                <w:rFonts w:cstheme="minorHAnsi"/>
                <w:b w:val="0"/>
                <w:bCs w:val="0"/>
                <w:i/>
                <w:lang w:val="sr-Latn-RS"/>
              </w:rPr>
              <w:t>ali</w:t>
            </w:r>
            <w:r w:rsidR="002F37C0" w:rsidRPr="00801B6E">
              <w:rPr>
                <w:rFonts w:cstheme="minorHAnsi"/>
                <w:b w:val="0"/>
                <w:bCs w:val="0"/>
                <w:i/>
                <w:lang w:val="sr-Latn-RS"/>
              </w:rPr>
              <w:t xml:space="preserve">zacije. </w:t>
            </w:r>
          </w:p>
        </w:tc>
      </w:tr>
      <w:tr w:rsidR="00C07A82" w:rsidRPr="008F0BD0" w14:paraId="29CB4C3E" w14:textId="77777777" w:rsidTr="00801B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2FF1DE05" w14:textId="77777777" w:rsidR="00C07A82" w:rsidRPr="008F0BD0" w:rsidRDefault="00C07A82" w:rsidP="000F63BA">
            <w:pPr>
              <w:rPr>
                <w:rFonts w:cstheme="minorHAnsi"/>
                <w:sz w:val="20"/>
                <w:szCs w:val="20"/>
                <w:lang w:val="sr-Latn-RS"/>
              </w:rPr>
            </w:pPr>
          </w:p>
          <w:tbl>
            <w:tblPr>
              <w:tblStyle w:val="TableGri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693"/>
              <w:gridCol w:w="2977"/>
            </w:tblGrid>
            <w:tr w:rsidR="00C07A82" w:rsidRPr="008F0BD0" w14:paraId="18FB90C7" w14:textId="77777777" w:rsidTr="00AE45A7">
              <w:tc>
                <w:tcPr>
                  <w:tcW w:w="4673" w:type="dxa"/>
                </w:tcPr>
                <w:p w14:paraId="6CDF2A99" w14:textId="77777777" w:rsidR="00C07A82" w:rsidRPr="008F0BD0" w:rsidRDefault="00C07A82" w:rsidP="00C07A8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Rizik </w:t>
                  </w:r>
                </w:p>
              </w:tc>
              <w:tc>
                <w:tcPr>
                  <w:tcW w:w="2693" w:type="dxa"/>
                </w:tcPr>
                <w:p w14:paraId="4872260B" w14:textId="1A9DF312" w:rsidR="00C07A82" w:rsidRPr="008F0BD0" w:rsidRDefault="00C07A82" w:rsidP="00C07A8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V</w:t>
                  </w:r>
                  <w:r w:rsidR="003E4685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j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erovatnoća za ostvarivanje rizika </w:t>
                  </w:r>
                  <w:r w:rsidR="003E4685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(niska ili visoka)</w:t>
                  </w:r>
                </w:p>
              </w:tc>
              <w:tc>
                <w:tcPr>
                  <w:tcW w:w="2977" w:type="dxa"/>
                </w:tcPr>
                <w:p w14:paraId="5E2A5494" w14:textId="39A18CCD" w:rsidR="00C07A82" w:rsidRPr="008F0BD0" w:rsidRDefault="003E4685" w:rsidP="00C07A8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Planirane aktivnosti </w:t>
                  </w:r>
                  <w:r w:rsidR="00C07A82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ublažavanj</w:t>
                  </w:r>
                  <w:r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>a</w:t>
                  </w:r>
                  <w:r w:rsidR="00C07A82" w:rsidRPr="008F0BD0"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  <w:t xml:space="preserve"> negativnih efekata rizika</w:t>
                  </w:r>
                </w:p>
              </w:tc>
            </w:tr>
            <w:tr w:rsidR="00034579" w:rsidRPr="008F0BD0" w14:paraId="40FB08B2" w14:textId="77777777" w:rsidTr="00AE45A7">
              <w:tc>
                <w:tcPr>
                  <w:tcW w:w="4673" w:type="dxa"/>
                </w:tcPr>
                <w:p w14:paraId="7AAC100B" w14:textId="77777777" w:rsidR="00034579" w:rsidRPr="008F0BD0" w:rsidRDefault="00034579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2693" w:type="dxa"/>
                </w:tcPr>
                <w:p w14:paraId="35F0650A" w14:textId="77777777" w:rsidR="00034579" w:rsidRPr="008F0BD0" w:rsidRDefault="00034579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2977" w:type="dxa"/>
                </w:tcPr>
                <w:p w14:paraId="626111F6" w14:textId="77777777" w:rsidR="00034579" w:rsidRPr="008F0BD0" w:rsidRDefault="00034579" w:rsidP="000F63BA">
                  <w:pPr>
                    <w:rPr>
                      <w:rFonts w:cstheme="minorHAnsi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</w:tbl>
          <w:p w14:paraId="798977F1" w14:textId="77777777" w:rsidR="00C07A82" w:rsidRPr="008F0BD0" w:rsidRDefault="00C07A82" w:rsidP="000F63BA">
            <w:pPr>
              <w:rPr>
                <w:rFonts w:cstheme="minorHAnsi"/>
                <w:sz w:val="20"/>
                <w:szCs w:val="20"/>
                <w:lang w:val="sr-Latn-RS"/>
              </w:rPr>
            </w:pPr>
          </w:p>
        </w:tc>
      </w:tr>
    </w:tbl>
    <w:p w14:paraId="08B5CBA4" w14:textId="7DC6F031" w:rsidR="0099643A" w:rsidRDefault="0099643A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14:paraId="53F98CB9" w14:textId="1684A206" w:rsidR="00D97CB7" w:rsidRPr="00D97CB7" w:rsidRDefault="00D97CB7" w:rsidP="00D97CB7">
      <w:pPr>
        <w:rPr>
          <w:rFonts w:ascii="Calibri" w:eastAsia="Calibri" w:hAnsi="Calibri" w:cs="Times New Roman"/>
          <w:b/>
          <w:lang w:val="sl-SI" w:eastAsia="en-US" w:bidi="ar-SA"/>
        </w:rPr>
      </w:pPr>
      <w:bookmarkStart w:id="3" w:name="_Toc93313979"/>
      <w:bookmarkStart w:id="4" w:name="_Toc93581964"/>
      <w:bookmarkStart w:id="5" w:name="_Toc93582336"/>
      <w:bookmarkStart w:id="6" w:name="_Toc93592736"/>
      <w:bookmarkStart w:id="7" w:name="_Hlk109041683"/>
      <w:r w:rsidRPr="00D97CB7">
        <w:rPr>
          <w:rFonts w:ascii="Calibri" w:eastAsia="Calibri" w:hAnsi="Calibri" w:cs="Times New Roman"/>
          <w:b/>
          <w:lang w:val="sr-Latn-ME" w:eastAsia="en-US" w:bidi="ar-SA"/>
        </w:rPr>
        <w:t xml:space="preserve"> PRILOG 2: VEZE IZMEĐU REFORMSKIH OBLASTI I RELEVANTNIH DOKUMENATA O POLITICI</w:t>
      </w:r>
      <w:bookmarkEnd w:id="3"/>
      <w:bookmarkEnd w:id="4"/>
      <w:bookmarkEnd w:id="5"/>
      <w:bookmarkEnd w:id="6"/>
      <w:bookmarkEnd w:id="7"/>
    </w:p>
    <w:tbl>
      <w:tblPr>
        <w:tblStyle w:val="TableGrid1"/>
        <w:tblW w:w="10597" w:type="dxa"/>
        <w:tblInd w:w="-16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7"/>
        <w:gridCol w:w="1260"/>
        <w:gridCol w:w="1170"/>
        <w:gridCol w:w="1440"/>
        <w:gridCol w:w="1350"/>
        <w:gridCol w:w="1440"/>
        <w:gridCol w:w="1530"/>
        <w:gridCol w:w="1530"/>
      </w:tblGrid>
      <w:tr w:rsidR="00C00C85" w:rsidRPr="00591DE1" w14:paraId="72173A5C" w14:textId="77777777" w:rsidTr="00C00C85">
        <w:trPr>
          <w:tblHeader/>
        </w:trPr>
        <w:tc>
          <w:tcPr>
            <w:tcW w:w="877" w:type="dxa"/>
            <w:shd w:val="clear" w:color="auto" w:fill="C6D9F1" w:themeFill="text2" w:themeFillTint="33"/>
            <w:vAlign w:val="center"/>
          </w:tcPr>
          <w:p w14:paraId="5500F545" w14:textId="00803A20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Reformske mjere PER-a za period 202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4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6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. godine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20CE37D4" w14:textId="617A8410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Ključni strukturni izazovi (Komisija procjenjuje PER za period 202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3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-20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25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. godine)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24078BD" w14:textId="30722882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PER smjernice za politiku 202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3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. godine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1E64B165" w14:textId="685F8BD5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Paket proširenja za 202</w:t>
            </w:r>
            <w:r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3</w:t>
            </w:r>
            <w:r w:rsidRPr="004647F9">
              <w:rPr>
                <w:rFonts w:cstheme="minorHAnsi"/>
                <w:b/>
                <w:bCs/>
                <w:sz w:val="18"/>
                <w:szCs w:val="18"/>
              </w:rPr>
              <w:t>. godinu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17F63527" w14:textId="40B7C9D5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Ciljevi održivog razvoja  za period 2020-2030. godine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5B61DB41" w14:textId="65C6C39F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Evropski zeleni sporazum/ Zelena agenda za Zapadni Balkan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54252E65" w14:textId="154BA366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Evropska digitalna agenda/ Digitalna agenda Zapadnog Balkana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3171B41B" w14:textId="11C84478" w:rsidR="00591DE1" w:rsidRPr="00591DE1" w:rsidRDefault="00591DE1" w:rsidP="00591DE1">
            <w:pPr>
              <w:widowControl/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n-GB" w:eastAsia="en-US" w:bidi="ar-SA"/>
              </w:rPr>
            </w:pPr>
            <w:r w:rsidRPr="004647F9">
              <w:rPr>
                <w:rFonts w:cstheme="minorHAnsi"/>
                <w:b/>
                <w:bCs/>
                <w:sz w:val="18"/>
                <w:szCs w:val="18"/>
              </w:rPr>
              <w:t>IPA projekti koji podržavaju ovu reformu</w:t>
            </w:r>
          </w:p>
        </w:tc>
      </w:tr>
      <w:tr w:rsidR="00591DE1" w:rsidRPr="00591DE1" w14:paraId="638A315E" w14:textId="77777777" w:rsidTr="00C00C85">
        <w:tc>
          <w:tcPr>
            <w:tcW w:w="877" w:type="dxa"/>
          </w:tcPr>
          <w:p w14:paraId="0026D15D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/>
                <w:lang w:val="en-GB" w:eastAsia="en-US" w:bidi="ar-SA"/>
              </w:rPr>
            </w:pPr>
          </w:p>
        </w:tc>
        <w:tc>
          <w:tcPr>
            <w:tcW w:w="1260" w:type="dxa"/>
          </w:tcPr>
          <w:p w14:paraId="6C3A8CA9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170" w:type="dxa"/>
          </w:tcPr>
          <w:p w14:paraId="1D333239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440" w:type="dxa"/>
          </w:tcPr>
          <w:p w14:paraId="501A7C1D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350" w:type="dxa"/>
          </w:tcPr>
          <w:p w14:paraId="23184259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440" w:type="dxa"/>
          </w:tcPr>
          <w:p w14:paraId="74B613B1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530" w:type="dxa"/>
          </w:tcPr>
          <w:p w14:paraId="081E5275" w14:textId="77777777" w:rsidR="00591DE1" w:rsidRPr="00591DE1" w:rsidRDefault="00591DE1" w:rsidP="00591DE1">
            <w:pPr>
              <w:widowControl/>
              <w:spacing w:after="160"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  <w:tc>
          <w:tcPr>
            <w:tcW w:w="1530" w:type="dxa"/>
          </w:tcPr>
          <w:p w14:paraId="0E4E0E60" w14:textId="77777777" w:rsidR="00591DE1" w:rsidRPr="00591DE1" w:rsidRDefault="00591DE1" w:rsidP="00591DE1">
            <w:pPr>
              <w:widowControl/>
              <w:rPr>
                <w:rFonts w:ascii="Calibri" w:eastAsia="Calibri" w:hAnsi="Calibri" w:cs="Times New Roman"/>
                <w:bCs/>
                <w:lang w:val="en-GB" w:eastAsia="en-US" w:bidi="ar-SA"/>
              </w:rPr>
            </w:pPr>
          </w:p>
        </w:tc>
      </w:tr>
    </w:tbl>
    <w:p w14:paraId="3F50F270" w14:textId="6773CEED" w:rsidR="00D97CB7" w:rsidRDefault="00D97CB7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14:paraId="13AA5D58" w14:textId="213FF776" w:rsidR="0099643A" w:rsidRPr="00D97CB7" w:rsidRDefault="006275D3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  <w:r>
        <w:rPr>
          <w:rFonts w:eastAsia="Times New Roman" w:cstheme="minorHAnsi"/>
          <w:b/>
          <w:lang w:val="sl-SI"/>
        </w:rPr>
        <w:t>Pojaš</w:t>
      </w:r>
      <w:r w:rsidR="0099643A" w:rsidRPr="00A07E7A">
        <w:rPr>
          <w:rFonts w:eastAsia="Times New Roman" w:cstheme="minorHAnsi"/>
          <w:b/>
          <w:lang w:val="sl-SI"/>
        </w:rPr>
        <w:t>njenja</w:t>
      </w:r>
      <w:r w:rsidR="003A1207" w:rsidRPr="00A07E7A">
        <w:rPr>
          <w:rFonts w:eastAsia="Times New Roman" w:cstheme="minorHAnsi"/>
          <w:b/>
          <w:lang w:val="sl-SI"/>
        </w:rPr>
        <w:t xml:space="preserve"> iz Smjernica za izradu PER-a 202</w:t>
      </w:r>
      <w:r w:rsidR="00801B6E">
        <w:rPr>
          <w:rFonts w:eastAsia="Times New Roman" w:cstheme="minorHAnsi"/>
          <w:b/>
          <w:lang w:val="sl-SI"/>
        </w:rPr>
        <w:t>4</w:t>
      </w:r>
      <w:r w:rsidR="003A1207" w:rsidRPr="00A07E7A">
        <w:rPr>
          <w:rFonts w:eastAsia="Times New Roman" w:cstheme="minorHAnsi"/>
          <w:b/>
          <w:lang w:val="sl-SI"/>
        </w:rPr>
        <w:t>-202</w:t>
      </w:r>
      <w:r w:rsidR="00801B6E">
        <w:rPr>
          <w:rFonts w:eastAsia="Times New Roman" w:cstheme="minorHAnsi"/>
          <w:b/>
          <w:lang w:val="sl-SI"/>
        </w:rPr>
        <w:t>6</w:t>
      </w:r>
      <w:r w:rsidR="0099643A" w:rsidRPr="00A07E7A">
        <w:rPr>
          <w:rFonts w:eastAsia="Times New Roman" w:cstheme="minorHAnsi"/>
          <w:b/>
          <w:lang w:val="sl-SI"/>
        </w:rPr>
        <w:t>:</w:t>
      </w:r>
    </w:p>
    <w:p w14:paraId="5F226034" w14:textId="195AF41C" w:rsidR="00B23C81" w:rsidRPr="00B23C81" w:rsidRDefault="0099643A" w:rsidP="00B23C81">
      <w:pPr>
        <w:spacing w:before="120" w:after="60"/>
        <w:jc w:val="both"/>
        <w:rPr>
          <w:rFonts w:eastAsia="Times New Roman" w:cstheme="minorHAnsi"/>
          <w:i/>
          <w:iCs/>
          <w:lang w:val="en-US" w:eastAsia="en-US" w:bidi="ar-SA"/>
        </w:rPr>
      </w:pPr>
      <w:r w:rsidRPr="00A07E7A">
        <w:rPr>
          <w:rFonts w:eastAsia="Times New Roman" w:cstheme="minorHAnsi"/>
          <w:b/>
          <w:lang w:val="sl-SI"/>
        </w:rPr>
        <w:t>Definicija strukturne reforme:</w:t>
      </w:r>
      <w:r w:rsidR="003A1207" w:rsidRPr="00A07E7A">
        <w:rPr>
          <w:rFonts w:eastAsia="Times New Roman" w:cstheme="minorHAnsi"/>
          <w:b/>
          <w:lang w:val="sl-SI"/>
        </w:rPr>
        <w:t>«</w:t>
      </w:r>
      <w:r w:rsidR="003A1207" w:rsidRPr="00A07E7A">
        <w:rPr>
          <w:rFonts w:eastAsia="Times New Roman" w:cstheme="minorHAnsi"/>
          <w:color w:val="70757A"/>
          <w:lang w:val="en-US" w:eastAsia="en-US" w:bidi="ar-SA"/>
        </w:rPr>
        <w:t xml:space="preserve"> </w:t>
      </w:r>
      <w:r w:rsidR="00B23C81">
        <w:rPr>
          <w:rFonts w:eastAsia="Times New Roman" w:cstheme="minorHAnsi"/>
          <w:color w:val="70757A"/>
          <w:lang w:val="en-US" w:eastAsia="en-US" w:bidi="ar-SA"/>
        </w:rPr>
        <w:t>“</w:t>
      </w:r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Javne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politike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koje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se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bave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preprekama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osnovnih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pokretača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rasta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,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koje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olakšavaju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korišćenje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resursa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i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proizvodnih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faktora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I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koje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efikasnije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ili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koji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doprinose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pravednijoj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i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inkluzivnijoj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 xml:space="preserve"> </w:t>
      </w:r>
      <w:proofErr w:type="spellStart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ekonomiji</w:t>
      </w:r>
      <w:proofErr w:type="spellEnd"/>
      <w:r w:rsidR="00B23C81" w:rsidRPr="00B23C81">
        <w:rPr>
          <w:rFonts w:eastAsia="Times New Roman" w:cstheme="minorHAnsi"/>
          <w:i/>
          <w:iCs/>
          <w:lang w:val="en-US" w:eastAsia="en-US" w:bidi="ar-SA"/>
        </w:rPr>
        <w:t>”</w:t>
      </w:r>
    </w:p>
    <w:p w14:paraId="2924132D" w14:textId="0EAEC1A4" w:rsidR="00D304FE" w:rsidRPr="00A953EC" w:rsidRDefault="0099643A" w:rsidP="00E91905">
      <w:pPr>
        <w:spacing w:before="120" w:after="60"/>
        <w:jc w:val="both"/>
        <w:rPr>
          <w:rFonts w:eastAsia="Times New Roman" w:cstheme="minorHAnsi"/>
          <w:bCs/>
          <w:i/>
          <w:iCs/>
          <w:lang w:val="en-US"/>
        </w:rPr>
      </w:pPr>
      <w:r w:rsidRPr="00A07E7A">
        <w:rPr>
          <w:rFonts w:eastAsia="Times New Roman" w:cstheme="minorHAnsi"/>
          <w:b/>
          <w:lang w:val="sl-SI"/>
        </w:rPr>
        <w:t>Definicija reformske mjere:</w:t>
      </w:r>
      <w:r w:rsidR="003A1207" w:rsidRPr="00A07E7A">
        <w:rPr>
          <w:rFonts w:eastAsia="Times New Roman" w:cstheme="minorHAnsi"/>
          <w:b/>
          <w:lang w:val="sl-SI"/>
        </w:rPr>
        <w:t xml:space="preserve"> </w:t>
      </w:r>
      <w:r w:rsidR="00A953EC" w:rsidRPr="00A07E7A">
        <w:rPr>
          <w:rFonts w:eastAsia="Times New Roman" w:cstheme="minorHAnsi"/>
          <w:bCs/>
          <w:i/>
          <w:iCs/>
          <w:lang w:val="sl-SI"/>
        </w:rPr>
        <w:t xml:space="preserve">Mjera ne </w:t>
      </w:r>
      <w:r w:rsidR="002D5779">
        <w:rPr>
          <w:rFonts w:eastAsia="Times New Roman" w:cstheme="minorHAnsi"/>
          <w:bCs/>
          <w:i/>
          <w:iCs/>
          <w:lang w:val="en-US"/>
        </w:rPr>
        <w:t xml:space="preserve">bi </w:t>
      </w:r>
      <w:proofErr w:type="spellStart"/>
      <w:r w:rsidR="002D5779">
        <w:rPr>
          <w:rFonts w:eastAsia="Times New Roman" w:cstheme="minorHAnsi"/>
          <w:bCs/>
          <w:i/>
          <w:iCs/>
          <w:lang w:val="en-US"/>
        </w:rPr>
        <w:t>trebala</w:t>
      </w:r>
      <w:proofErr w:type="spellEnd"/>
      <w:r w:rsidR="002D5779">
        <w:rPr>
          <w:rFonts w:eastAsia="Times New Roman" w:cstheme="minorHAnsi"/>
          <w:bCs/>
          <w:i/>
          <w:iCs/>
          <w:lang w:val="en-US"/>
        </w:rPr>
        <w:t xml:space="preserve"> da </w:t>
      </w:r>
      <w:proofErr w:type="spellStart"/>
      <w:r w:rsidR="002D5779">
        <w:rPr>
          <w:rFonts w:eastAsia="Times New Roman" w:cstheme="minorHAnsi"/>
          <w:bCs/>
          <w:i/>
          <w:iCs/>
          <w:lang w:val="en-US"/>
        </w:rPr>
        <w:t>bude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preširoka</w:t>
      </w:r>
      <w:proofErr w:type="spellEnd"/>
      <w:r w:rsidR="002D5779">
        <w:rPr>
          <w:rFonts w:eastAsia="Times New Roman" w:cstheme="minorHAnsi"/>
          <w:bCs/>
          <w:i/>
          <w:iCs/>
          <w:lang w:val="en-US"/>
        </w:rPr>
        <w:t>,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jer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je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svrha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da se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njome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identifikuju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specifični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prioriteti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i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fokusira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>ju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reformsk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>i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napor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>i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. 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Mjera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ne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treba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da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bude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proofErr w:type="gramStart"/>
      <w:r w:rsidR="00A953EC" w:rsidRPr="00A07E7A">
        <w:rPr>
          <w:rFonts w:eastAsia="Times New Roman" w:cstheme="minorHAnsi"/>
          <w:bCs/>
          <w:i/>
          <w:iCs/>
          <w:lang w:val="en-US"/>
        </w:rPr>
        <w:t>ni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6275D3">
        <w:rPr>
          <w:rFonts w:eastAsia="Times New Roman" w:cstheme="minorHAnsi"/>
          <w:bCs/>
          <w:i/>
          <w:iCs/>
          <w:lang w:val="en-US"/>
        </w:rPr>
        <w:t>usko</w:t>
      </w:r>
      <w:proofErr w:type="spellEnd"/>
      <w:proofErr w:type="gramEnd"/>
      <w:r w:rsidR="006275D3">
        <w:rPr>
          <w:rFonts w:eastAsia="Times New Roman" w:cstheme="minorHAnsi"/>
          <w:bCs/>
          <w:i/>
          <w:iCs/>
          <w:lang w:val="en-US"/>
        </w:rPr>
        <w:t xml:space="preserve">  </w:t>
      </w:r>
      <w:proofErr w:type="spellStart"/>
      <w:r w:rsidR="006275D3">
        <w:rPr>
          <w:rFonts w:eastAsia="Times New Roman" w:cstheme="minorHAnsi"/>
          <w:bCs/>
          <w:i/>
          <w:iCs/>
          <w:lang w:val="en-US"/>
        </w:rPr>
        <w:t>postavljena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07E7A">
        <w:rPr>
          <w:rFonts w:eastAsia="Times New Roman" w:cstheme="minorHAnsi"/>
          <w:bCs/>
          <w:i/>
          <w:iCs/>
          <w:lang w:val="en-US"/>
        </w:rPr>
        <w:t>jer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bi 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to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ograničilo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korisnost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r w:rsidR="002D5779">
        <w:rPr>
          <w:rFonts w:eastAsia="Times New Roman" w:cstheme="minorHAnsi"/>
          <w:bCs/>
          <w:i/>
          <w:iCs/>
          <w:lang w:val="en-US"/>
        </w:rPr>
        <w:t>i</w:t>
      </w:r>
      <w:r w:rsidR="006275D3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6275D3">
        <w:rPr>
          <w:rFonts w:eastAsia="Times New Roman" w:cstheme="minorHAnsi"/>
          <w:bCs/>
          <w:i/>
          <w:iCs/>
          <w:lang w:val="en-US"/>
        </w:rPr>
        <w:t>njen</w:t>
      </w:r>
      <w:proofErr w:type="spellEnd"/>
      <w:r w:rsidR="006275D3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uticaj</w:t>
      </w:r>
      <w:proofErr w:type="spellEnd"/>
      <w:r w:rsidR="006275D3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6275D3">
        <w:rPr>
          <w:rFonts w:eastAsia="Times New Roman" w:cstheme="minorHAnsi"/>
          <w:bCs/>
          <w:i/>
          <w:iCs/>
          <w:lang w:val="en-US"/>
        </w:rPr>
        <w:t>na</w:t>
      </w:r>
      <w:proofErr w:type="spellEnd"/>
      <w:r w:rsidR="006275D3">
        <w:rPr>
          <w:rFonts w:eastAsia="Times New Roman" w:cstheme="minorHAnsi"/>
          <w:bCs/>
          <w:i/>
          <w:iCs/>
          <w:lang w:val="en-US"/>
        </w:rPr>
        <w:t xml:space="preserve"> program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. </w:t>
      </w:r>
      <w:proofErr w:type="spellStart"/>
      <w:r w:rsidR="002D5779">
        <w:rPr>
          <w:rFonts w:eastAsia="Times New Roman" w:cstheme="minorHAnsi"/>
          <w:bCs/>
          <w:i/>
          <w:iCs/>
          <w:lang w:val="en-US"/>
        </w:rPr>
        <w:t>Međ</w:t>
      </w:r>
      <w:r w:rsidR="00A953EC" w:rsidRPr="00A07E7A">
        <w:rPr>
          <w:rFonts w:eastAsia="Times New Roman" w:cstheme="minorHAnsi"/>
          <w:bCs/>
          <w:i/>
          <w:iCs/>
          <w:lang w:val="en-US"/>
        </w:rPr>
        <w:t>utim</w:t>
      </w:r>
      <w:proofErr w:type="spellEnd"/>
      <w:r w:rsidR="00A953EC" w:rsidRPr="00A07E7A">
        <w:rPr>
          <w:rFonts w:eastAsia="Times New Roman" w:cstheme="minorHAnsi"/>
          <w:bCs/>
          <w:i/>
          <w:iCs/>
          <w:lang w:val="en-US"/>
        </w:rPr>
        <w:t xml:space="preserve">, 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u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opisu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m</w:t>
      </w:r>
      <w:r w:rsidR="00E91905">
        <w:rPr>
          <w:rFonts w:eastAsia="Times New Roman" w:cstheme="minorHAnsi"/>
          <w:bCs/>
          <w:i/>
          <w:iCs/>
          <w:lang w:val="en-US"/>
        </w:rPr>
        <w:t>j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>ere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, </w:t>
      </w:r>
      <w:proofErr w:type="spellStart"/>
      <w:r w:rsidR="002D5779">
        <w:rPr>
          <w:rFonts w:eastAsia="Times New Roman" w:cstheme="minorHAnsi"/>
          <w:bCs/>
          <w:i/>
          <w:iCs/>
          <w:lang w:val="en-US"/>
        </w:rPr>
        <w:t>treba</w:t>
      </w:r>
      <w:proofErr w:type="spellEnd"/>
      <w:r w:rsidR="002D5779">
        <w:rPr>
          <w:rFonts w:eastAsia="Times New Roman" w:cstheme="minorHAnsi"/>
          <w:bCs/>
          <w:i/>
          <w:iCs/>
          <w:lang w:val="en-US"/>
        </w:rPr>
        <w:t xml:space="preserve"> je </w:t>
      </w:r>
      <w:proofErr w:type="spellStart"/>
      <w:r w:rsidR="002D5779">
        <w:rPr>
          <w:rFonts w:eastAsia="Times New Roman" w:cstheme="minorHAnsi"/>
          <w:bCs/>
          <w:i/>
          <w:iCs/>
          <w:lang w:val="en-US"/>
        </w:rPr>
        <w:t>vezati</w:t>
      </w:r>
      <w:proofErr w:type="spellEnd"/>
      <w:r w:rsidR="002D5779">
        <w:rPr>
          <w:rFonts w:eastAsia="Times New Roman" w:cstheme="minorHAnsi"/>
          <w:bCs/>
          <w:i/>
          <w:iCs/>
          <w:lang w:val="en-US"/>
        </w:rPr>
        <w:t xml:space="preserve"> za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sektorsku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reformu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B91B8A" w:rsidRPr="00A07E7A">
        <w:rPr>
          <w:rFonts w:eastAsia="Times New Roman" w:cstheme="minorHAnsi"/>
          <w:bCs/>
          <w:i/>
          <w:iCs/>
          <w:lang w:val="en-US"/>
        </w:rPr>
        <w:t>odnosno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B91B8A" w:rsidRPr="00A07E7A">
        <w:rPr>
          <w:rFonts w:eastAsia="Times New Roman" w:cstheme="minorHAnsi"/>
          <w:bCs/>
          <w:i/>
          <w:iCs/>
          <w:lang w:val="en-US"/>
        </w:rPr>
        <w:t>staviti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u </w:t>
      </w:r>
      <w:proofErr w:type="spellStart"/>
      <w:r w:rsidR="00B91B8A" w:rsidRPr="00A07E7A">
        <w:rPr>
          <w:rFonts w:eastAsia="Times New Roman" w:cstheme="minorHAnsi"/>
          <w:bCs/>
          <w:i/>
          <w:iCs/>
          <w:lang w:val="en-US"/>
        </w:rPr>
        <w:t>kontekst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B91B8A" w:rsidRPr="00A07E7A">
        <w:rPr>
          <w:rFonts w:eastAsia="Times New Roman" w:cstheme="minorHAnsi"/>
          <w:bCs/>
          <w:i/>
          <w:iCs/>
          <w:lang w:val="en-US"/>
        </w:rPr>
        <w:t>reforme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čiji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je </w:t>
      </w:r>
      <w:proofErr w:type="spellStart"/>
      <w:r w:rsidR="00B91B8A" w:rsidRPr="00A07E7A">
        <w:rPr>
          <w:rFonts w:eastAsia="Times New Roman" w:cstheme="minorHAnsi"/>
          <w:bCs/>
          <w:i/>
          <w:iCs/>
          <w:lang w:val="en-US"/>
        </w:rPr>
        <w:t>mjera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d</w:t>
      </w:r>
      <w:r w:rsidR="00B91B8A" w:rsidRPr="00A07E7A">
        <w:rPr>
          <w:rFonts w:eastAsia="Times New Roman" w:cstheme="minorHAnsi"/>
          <w:bCs/>
          <w:i/>
          <w:iCs/>
          <w:lang w:val="en-US"/>
        </w:rPr>
        <w:t>io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>.</w:t>
      </w:r>
      <w:r w:rsidR="002D5779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M</w:t>
      </w:r>
      <w:r w:rsidR="00B91B8A" w:rsidRPr="00A07E7A">
        <w:rPr>
          <w:rFonts w:eastAsia="Times New Roman" w:cstheme="minorHAnsi"/>
          <w:bCs/>
          <w:i/>
          <w:iCs/>
          <w:lang w:val="en-US"/>
        </w:rPr>
        <w:t>j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>era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bi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mogla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da </w:t>
      </w:r>
      <w:proofErr w:type="spellStart"/>
      <w:proofErr w:type="gramStart"/>
      <w:r w:rsidR="00A953EC" w:rsidRPr="00A953EC">
        <w:rPr>
          <w:rFonts w:eastAsia="Times New Roman" w:cstheme="minorHAnsi"/>
          <w:bCs/>
          <w:i/>
          <w:iCs/>
          <w:lang w:val="en-US"/>
        </w:rPr>
        <w:t>obuhvati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korak</w:t>
      </w:r>
      <w:r w:rsidR="004953A7" w:rsidRPr="00A07E7A">
        <w:rPr>
          <w:rFonts w:eastAsia="Times New Roman" w:cstheme="minorHAnsi"/>
          <w:bCs/>
          <w:i/>
          <w:iCs/>
          <w:lang w:val="en-US"/>
        </w:rPr>
        <w:t>e</w:t>
      </w:r>
      <w:proofErr w:type="spellEnd"/>
      <w:proofErr w:type="gram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reforme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,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na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prim</w:t>
      </w:r>
      <w:r w:rsidR="004953A7" w:rsidRPr="00B23C81">
        <w:rPr>
          <w:rFonts w:eastAsia="Times New Roman" w:cstheme="minorHAnsi"/>
          <w:bCs/>
          <w:i/>
          <w:iCs/>
          <w:lang w:val="en-US"/>
        </w:rPr>
        <w:t>j</w:t>
      </w:r>
      <w:r w:rsidR="00A953EC" w:rsidRPr="00B23C81">
        <w:rPr>
          <w:rFonts w:eastAsia="Times New Roman" w:cstheme="minorHAnsi"/>
          <w:bCs/>
          <w:i/>
          <w:iCs/>
          <w:lang w:val="en-US"/>
        </w:rPr>
        <w:t>er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izm</w:t>
      </w:r>
      <w:r w:rsidR="00B91B8A" w:rsidRPr="00B23C81">
        <w:rPr>
          <w:rFonts w:eastAsia="Times New Roman" w:cstheme="minorHAnsi"/>
          <w:bCs/>
          <w:i/>
          <w:iCs/>
          <w:lang w:val="en-US"/>
        </w:rPr>
        <w:t>j</w:t>
      </w:r>
      <w:r w:rsidR="00A953EC" w:rsidRPr="00B23C81">
        <w:rPr>
          <w:rFonts w:eastAsia="Times New Roman" w:cstheme="minorHAnsi"/>
          <w:bCs/>
          <w:i/>
          <w:iCs/>
          <w:lang w:val="en-US"/>
        </w:rPr>
        <w:t>ene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i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dopune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zakon</w:t>
      </w:r>
      <w:r w:rsidR="00A07E7A" w:rsidRPr="00B23C81">
        <w:rPr>
          <w:rFonts w:eastAsia="Times New Roman" w:cstheme="minorHAnsi"/>
          <w:bCs/>
          <w:i/>
          <w:iCs/>
          <w:lang w:val="en-US"/>
        </w:rPr>
        <w:t>skog</w:t>
      </w:r>
      <w:proofErr w:type="spellEnd"/>
      <w:r w:rsidR="00B91B8A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okvir</w:t>
      </w:r>
      <w:r w:rsidR="00A07E7A" w:rsidRPr="00B23C81">
        <w:rPr>
          <w:rFonts w:eastAsia="Times New Roman" w:cstheme="minorHAnsi"/>
          <w:bCs/>
          <w:i/>
          <w:iCs/>
          <w:lang w:val="en-US"/>
        </w:rPr>
        <w:t>a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u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kombinaciji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sa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akcijama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koje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podržavaju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B23C81">
        <w:rPr>
          <w:rFonts w:eastAsia="Times New Roman" w:cstheme="minorHAnsi"/>
          <w:bCs/>
          <w:i/>
          <w:iCs/>
          <w:lang w:val="en-US"/>
        </w:rPr>
        <w:t>implementaciju</w:t>
      </w:r>
      <w:proofErr w:type="spellEnd"/>
      <w:r w:rsidR="00A953EC" w:rsidRPr="00B23C81">
        <w:rPr>
          <w:rFonts w:eastAsia="Times New Roman" w:cstheme="minorHAnsi"/>
          <w:bCs/>
          <w:i/>
          <w:iCs/>
          <w:lang w:val="en-US"/>
        </w:rPr>
        <w:t xml:space="preserve"> 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>(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kao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što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su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izm</w:t>
      </w:r>
      <w:r w:rsidR="00B91B8A" w:rsidRPr="00A07E7A">
        <w:rPr>
          <w:rFonts w:eastAsia="Times New Roman" w:cstheme="minorHAnsi"/>
          <w:bCs/>
          <w:i/>
          <w:iCs/>
          <w:lang w:val="en-US"/>
        </w:rPr>
        <w:t>j</w:t>
      </w:r>
      <w:r w:rsidR="00A953EC" w:rsidRPr="00A953EC">
        <w:rPr>
          <w:rFonts w:eastAsia="Times New Roman" w:cstheme="minorHAnsi"/>
          <w:bCs/>
          <w:i/>
          <w:iCs/>
          <w:lang w:val="en-US"/>
        </w:rPr>
        <w:t>ene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i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dopune</w:t>
      </w:r>
      <w:proofErr w:type="spellEnd"/>
      <w:r w:rsidR="00B91B8A" w:rsidRPr="00A07E7A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administrativni</w:t>
      </w:r>
      <w:r w:rsidR="00B91B8A" w:rsidRPr="00A07E7A">
        <w:rPr>
          <w:rFonts w:eastAsia="Times New Roman" w:cstheme="minorHAnsi"/>
          <w:bCs/>
          <w:i/>
          <w:iCs/>
          <w:lang w:val="en-US"/>
        </w:rPr>
        <w:t>h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okvir</w:t>
      </w:r>
      <w:r w:rsidR="00B91B8A" w:rsidRPr="00A07E7A">
        <w:rPr>
          <w:rFonts w:eastAsia="Times New Roman" w:cstheme="minorHAnsi"/>
          <w:bCs/>
          <w:i/>
          <w:iCs/>
          <w:lang w:val="en-US"/>
        </w:rPr>
        <w:t>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obuka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osoblja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uključenih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 organa </w:t>
      </w:r>
      <w:r w:rsidR="004953A7" w:rsidRPr="00A07E7A">
        <w:rPr>
          <w:rFonts w:eastAsia="Times New Roman" w:cstheme="minorHAnsi"/>
          <w:bCs/>
          <w:i/>
          <w:iCs/>
          <w:lang w:val="en-US"/>
        </w:rPr>
        <w:t xml:space="preserve">javne uprave </w:t>
      </w:r>
      <w:proofErr w:type="spellStart"/>
      <w:r w:rsidR="00A953EC" w:rsidRPr="00A953EC">
        <w:rPr>
          <w:rFonts w:eastAsia="Times New Roman" w:cstheme="minorHAnsi"/>
          <w:bCs/>
          <w:i/>
          <w:iCs/>
          <w:lang w:val="en-US"/>
        </w:rPr>
        <w:t>itd</w:t>
      </w:r>
      <w:proofErr w:type="spellEnd"/>
      <w:r w:rsidR="00A953EC" w:rsidRPr="00A953EC">
        <w:rPr>
          <w:rFonts w:eastAsia="Times New Roman" w:cstheme="minorHAnsi"/>
          <w:bCs/>
          <w:i/>
          <w:iCs/>
          <w:lang w:val="en-US"/>
        </w:rPr>
        <w:t xml:space="preserve">.). </w:t>
      </w:r>
    </w:p>
    <w:p w14:paraId="3BB11A35" w14:textId="0421941D" w:rsidR="0099643A" w:rsidRPr="00A07E7A" w:rsidRDefault="0099643A" w:rsidP="00E91905">
      <w:pPr>
        <w:spacing w:before="120" w:after="60"/>
        <w:jc w:val="both"/>
        <w:rPr>
          <w:rFonts w:eastAsia="Times New Roman" w:cstheme="minorHAnsi"/>
          <w:bCs/>
          <w:i/>
          <w:iCs/>
          <w:lang w:val="sl-SI"/>
        </w:rPr>
      </w:pPr>
    </w:p>
    <w:sectPr w:rsidR="0099643A" w:rsidRPr="00A07E7A" w:rsidSect="00AE45A7">
      <w:footerReference w:type="default" r:id="rId11"/>
      <w:pgSz w:w="11906" w:h="16838"/>
      <w:pgMar w:top="142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DB0A" w14:textId="77777777" w:rsidR="006F07EA" w:rsidRDefault="006F07EA" w:rsidP="009C5971">
      <w:r>
        <w:separator/>
      </w:r>
    </w:p>
  </w:endnote>
  <w:endnote w:type="continuationSeparator" w:id="0">
    <w:p w14:paraId="3E422A0A" w14:textId="77777777" w:rsidR="006F07EA" w:rsidRDefault="006F07EA" w:rsidP="009C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98201"/>
      <w:docPartObj>
        <w:docPartGallery w:val="Page Numbers (Bottom of Page)"/>
        <w:docPartUnique/>
      </w:docPartObj>
    </w:sdtPr>
    <w:sdtEndPr/>
    <w:sdtContent>
      <w:p w14:paraId="27E134BA" w14:textId="28C02FA4" w:rsidR="009C5971" w:rsidRDefault="009C59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79" w:rsidRPr="002D5779">
          <w:rPr>
            <w:noProof/>
            <w:lang w:val="sl-SI"/>
          </w:rPr>
          <w:t>3</w:t>
        </w:r>
        <w:r>
          <w:fldChar w:fldCharType="end"/>
        </w:r>
      </w:p>
    </w:sdtContent>
  </w:sdt>
  <w:p w14:paraId="05B07D0B" w14:textId="77777777" w:rsidR="009C5971" w:rsidRDefault="009C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2F80E" w14:textId="77777777" w:rsidR="006F07EA" w:rsidRDefault="006F07EA" w:rsidP="009C5971">
      <w:r>
        <w:separator/>
      </w:r>
    </w:p>
  </w:footnote>
  <w:footnote w:type="continuationSeparator" w:id="0">
    <w:p w14:paraId="08327742" w14:textId="77777777" w:rsidR="006F07EA" w:rsidRDefault="006F07EA" w:rsidP="009C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264B7"/>
    <w:multiLevelType w:val="hybridMultilevel"/>
    <w:tmpl w:val="1ED413DC"/>
    <w:lvl w:ilvl="0" w:tplc="F9D287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9D9"/>
    <w:multiLevelType w:val="hybridMultilevel"/>
    <w:tmpl w:val="A2CC145C"/>
    <w:lvl w:ilvl="0" w:tplc="4DF63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83729E"/>
    <w:multiLevelType w:val="hybridMultilevel"/>
    <w:tmpl w:val="D8C6CF02"/>
    <w:lvl w:ilvl="0" w:tplc="0DA0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28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A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E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29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8E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0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2E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4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DB1BF4"/>
    <w:multiLevelType w:val="hybridMultilevel"/>
    <w:tmpl w:val="D230FC30"/>
    <w:lvl w:ilvl="0" w:tplc="A1F4ADD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0C"/>
    <w:rsid w:val="00006521"/>
    <w:rsid w:val="00020E56"/>
    <w:rsid w:val="00034579"/>
    <w:rsid w:val="000634AB"/>
    <w:rsid w:val="00077F5F"/>
    <w:rsid w:val="000A31A1"/>
    <w:rsid w:val="00131790"/>
    <w:rsid w:val="001612C1"/>
    <w:rsid w:val="00163129"/>
    <w:rsid w:val="001A7715"/>
    <w:rsid w:val="001B1A09"/>
    <w:rsid w:val="001B695D"/>
    <w:rsid w:val="001E2BA5"/>
    <w:rsid w:val="001F336C"/>
    <w:rsid w:val="0020480C"/>
    <w:rsid w:val="002412E8"/>
    <w:rsid w:val="002469CF"/>
    <w:rsid w:val="00255FBC"/>
    <w:rsid w:val="00286D0F"/>
    <w:rsid w:val="002B6103"/>
    <w:rsid w:val="002B6C6F"/>
    <w:rsid w:val="002C4967"/>
    <w:rsid w:val="002D5779"/>
    <w:rsid w:val="002F37C0"/>
    <w:rsid w:val="00302830"/>
    <w:rsid w:val="00314B41"/>
    <w:rsid w:val="0032265D"/>
    <w:rsid w:val="003833BA"/>
    <w:rsid w:val="00386F26"/>
    <w:rsid w:val="003A1207"/>
    <w:rsid w:val="003A616F"/>
    <w:rsid w:val="003D15B3"/>
    <w:rsid w:val="003E2117"/>
    <w:rsid w:val="003E4685"/>
    <w:rsid w:val="00435D29"/>
    <w:rsid w:val="00437A7F"/>
    <w:rsid w:val="004762B2"/>
    <w:rsid w:val="004810E2"/>
    <w:rsid w:val="0048342B"/>
    <w:rsid w:val="004867BE"/>
    <w:rsid w:val="004953A7"/>
    <w:rsid w:val="004A3FD1"/>
    <w:rsid w:val="004A5BA6"/>
    <w:rsid w:val="004B4E43"/>
    <w:rsid w:val="004D154D"/>
    <w:rsid w:val="004E0D57"/>
    <w:rsid w:val="004F7293"/>
    <w:rsid w:val="00505B13"/>
    <w:rsid w:val="00530A84"/>
    <w:rsid w:val="005312C7"/>
    <w:rsid w:val="00542FBB"/>
    <w:rsid w:val="00553DC3"/>
    <w:rsid w:val="00590678"/>
    <w:rsid w:val="00591DE1"/>
    <w:rsid w:val="005E00DF"/>
    <w:rsid w:val="005F3F45"/>
    <w:rsid w:val="006275D3"/>
    <w:rsid w:val="00642837"/>
    <w:rsid w:val="00653112"/>
    <w:rsid w:val="006612AE"/>
    <w:rsid w:val="00680D63"/>
    <w:rsid w:val="006955BA"/>
    <w:rsid w:val="006D0D7D"/>
    <w:rsid w:val="006F07EA"/>
    <w:rsid w:val="00707EBB"/>
    <w:rsid w:val="00713112"/>
    <w:rsid w:val="00742788"/>
    <w:rsid w:val="00763AFA"/>
    <w:rsid w:val="00787757"/>
    <w:rsid w:val="007979C4"/>
    <w:rsid w:val="007A1B73"/>
    <w:rsid w:val="007A4FF6"/>
    <w:rsid w:val="007C004F"/>
    <w:rsid w:val="007D4885"/>
    <w:rsid w:val="007E61E9"/>
    <w:rsid w:val="007F2982"/>
    <w:rsid w:val="00801380"/>
    <w:rsid w:val="00801B6E"/>
    <w:rsid w:val="00810743"/>
    <w:rsid w:val="00837E9D"/>
    <w:rsid w:val="0084164A"/>
    <w:rsid w:val="00854917"/>
    <w:rsid w:val="00855D9D"/>
    <w:rsid w:val="008A20A7"/>
    <w:rsid w:val="008A7D81"/>
    <w:rsid w:val="008B1912"/>
    <w:rsid w:val="008D7A23"/>
    <w:rsid w:val="008F0BD0"/>
    <w:rsid w:val="00901A2B"/>
    <w:rsid w:val="00906E58"/>
    <w:rsid w:val="00915DA1"/>
    <w:rsid w:val="00916B51"/>
    <w:rsid w:val="00936A69"/>
    <w:rsid w:val="009843F4"/>
    <w:rsid w:val="0099643A"/>
    <w:rsid w:val="009A2188"/>
    <w:rsid w:val="009A3D41"/>
    <w:rsid w:val="009C05BF"/>
    <w:rsid w:val="009C5971"/>
    <w:rsid w:val="009D0105"/>
    <w:rsid w:val="009D372E"/>
    <w:rsid w:val="009F6B68"/>
    <w:rsid w:val="00A001E1"/>
    <w:rsid w:val="00A07204"/>
    <w:rsid w:val="00A07E7A"/>
    <w:rsid w:val="00A44805"/>
    <w:rsid w:val="00A467EA"/>
    <w:rsid w:val="00A57BF4"/>
    <w:rsid w:val="00A61ED2"/>
    <w:rsid w:val="00A62278"/>
    <w:rsid w:val="00A7672F"/>
    <w:rsid w:val="00A931DB"/>
    <w:rsid w:val="00A953EC"/>
    <w:rsid w:val="00AE45A7"/>
    <w:rsid w:val="00AF7CBD"/>
    <w:rsid w:val="00B052EB"/>
    <w:rsid w:val="00B23C81"/>
    <w:rsid w:val="00B321CD"/>
    <w:rsid w:val="00B43CA5"/>
    <w:rsid w:val="00B46F54"/>
    <w:rsid w:val="00B60740"/>
    <w:rsid w:val="00B91B8A"/>
    <w:rsid w:val="00BC3140"/>
    <w:rsid w:val="00BD51FE"/>
    <w:rsid w:val="00C00169"/>
    <w:rsid w:val="00C00C85"/>
    <w:rsid w:val="00C07A82"/>
    <w:rsid w:val="00C1545A"/>
    <w:rsid w:val="00C54CE8"/>
    <w:rsid w:val="00C60790"/>
    <w:rsid w:val="00C90C2B"/>
    <w:rsid w:val="00CA4E22"/>
    <w:rsid w:val="00CB1D66"/>
    <w:rsid w:val="00CB46F7"/>
    <w:rsid w:val="00CC79C0"/>
    <w:rsid w:val="00D21596"/>
    <w:rsid w:val="00D25EB8"/>
    <w:rsid w:val="00D304FE"/>
    <w:rsid w:val="00D42254"/>
    <w:rsid w:val="00D8566E"/>
    <w:rsid w:val="00D97CB7"/>
    <w:rsid w:val="00DA7E25"/>
    <w:rsid w:val="00DA7FF9"/>
    <w:rsid w:val="00DB787F"/>
    <w:rsid w:val="00DC086C"/>
    <w:rsid w:val="00DD3C02"/>
    <w:rsid w:val="00E2455B"/>
    <w:rsid w:val="00E33941"/>
    <w:rsid w:val="00E36E3B"/>
    <w:rsid w:val="00E7786D"/>
    <w:rsid w:val="00E91905"/>
    <w:rsid w:val="00EA7AED"/>
    <w:rsid w:val="00EC380F"/>
    <w:rsid w:val="00EF75F7"/>
    <w:rsid w:val="00F21496"/>
    <w:rsid w:val="00F34D5E"/>
    <w:rsid w:val="00F90DAA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D694"/>
  <w15:docId w15:val="{DFE96FD5-3AF9-4E16-A945-9B16C096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D3C02"/>
    <w:pPr>
      <w:widowControl w:val="0"/>
      <w:spacing w:after="0" w:line="240" w:lineRule="auto"/>
    </w:pPr>
    <w:rPr>
      <w:lang w:val="sr-Cyrl-CS" w:eastAsia="sr-Cyrl-CS" w:bidi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9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8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0C"/>
    <w:rPr>
      <w:rFonts w:ascii="Tahoma" w:hAnsi="Tahoma" w:cs="Tahoma"/>
      <w:sz w:val="16"/>
      <w:szCs w:val="16"/>
      <w:lang w:val="sr-Cyrl-CS" w:eastAsia="sr-Cyrl-CS" w:bidi="sr-Cyrl-CS"/>
    </w:rPr>
  </w:style>
  <w:style w:type="paragraph" w:styleId="ListParagraph">
    <w:name w:val="List Paragraph"/>
    <w:basedOn w:val="Normal"/>
    <w:uiPriority w:val="34"/>
    <w:qFormat/>
    <w:rsid w:val="004867BE"/>
    <w:pPr>
      <w:ind w:left="720"/>
      <w:contextualSpacing/>
    </w:pPr>
  </w:style>
  <w:style w:type="table" w:styleId="TableGrid">
    <w:name w:val="Table Grid"/>
    <w:basedOn w:val="TableNormal"/>
    <w:uiPriority w:val="39"/>
    <w:rsid w:val="0013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5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CS" w:eastAsia="sr-Cyrl-CS" w:bidi="sr-Cyrl-CS"/>
    </w:rPr>
  </w:style>
  <w:style w:type="paragraph" w:styleId="Header">
    <w:name w:val="header"/>
    <w:basedOn w:val="Normal"/>
    <w:link w:val="HeaderChar"/>
    <w:uiPriority w:val="99"/>
    <w:unhideWhenUsed/>
    <w:rsid w:val="009C59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71"/>
    <w:rPr>
      <w:lang w:val="sr-Cyrl-CS" w:eastAsia="sr-Cyrl-CS" w:bidi="sr-Cyrl-CS"/>
    </w:rPr>
  </w:style>
  <w:style w:type="paragraph" w:styleId="Footer">
    <w:name w:val="footer"/>
    <w:basedOn w:val="Normal"/>
    <w:link w:val="FooterChar"/>
    <w:uiPriority w:val="99"/>
    <w:unhideWhenUsed/>
    <w:rsid w:val="009C59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71"/>
    <w:rPr>
      <w:lang w:val="sr-Cyrl-CS" w:eastAsia="sr-Cyrl-CS" w:bidi="sr-Cyrl-CS"/>
    </w:rPr>
  </w:style>
  <w:style w:type="character" w:styleId="Hyperlink">
    <w:name w:val="Hyperlink"/>
    <w:basedOn w:val="DefaultParagraphFont"/>
    <w:uiPriority w:val="99"/>
    <w:unhideWhenUsed/>
    <w:rsid w:val="00C1545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45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20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207"/>
    <w:rPr>
      <w:rFonts w:ascii="Consolas" w:hAnsi="Consolas"/>
      <w:sz w:val="20"/>
      <w:szCs w:val="20"/>
      <w:lang w:val="sr-Cyrl-CS" w:eastAsia="sr-Cyrl-CS" w:bidi="sr-Cyrl-CS"/>
    </w:rPr>
  </w:style>
  <w:style w:type="table" w:styleId="GridTable1Light-Accent1">
    <w:name w:val="Grid Table 1 Light Accent 1"/>
    <w:basedOn w:val="TableNormal"/>
    <w:uiPriority w:val="46"/>
    <w:rsid w:val="00020E5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591DE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271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south-east-europe/programme/ERP_Diagnostic_Too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ecd.org/south-east-europe/programme/ERP_Monitoring_Too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cd.org/south-east-europe/programme/ERP_Prioritisation_To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A3DA-27C7-4B2F-86A9-BA0586DA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Radojicic</cp:lastModifiedBy>
  <cp:revision>10</cp:revision>
  <dcterms:created xsi:type="dcterms:W3CDTF">2023-10-14T22:02:00Z</dcterms:created>
  <dcterms:modified xsi:type="dcterms:W3CDTF">2023-10-25T12:13:00Z</dcterms:modified>
</cp:coreProperties>
</file>