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2E9B2" w14:textId="77777777" w:rsidR="00970F28" w:rsidRPr="00A4501B" w:rsidRDefault="00970F28" w:rsidP="00970F28">
      <w:pPr>
        <w:spacing w:before="120" w:after="80" w:line="192" w:lineRule="auto"/>
        <w:ind w:left="1134"/>
        <w:rPr>
          <w:rFonts w:ascii="Calibri" w:eastAsia="Times New Roman" w:hAnsi="Calibri" w:cs="Times New Roman"/>
          <w:noProof/>
          <w:spacing w:val="-10"/>
          <w:kern w:val="28"/>
          <w:sz w:val="28"/>
          <w:szCs w:val="40"/>
        </w:rPr>
      </w:pPr>
      <w:r w:rsidRPr="00A4501B">
        <w:rPr>
          <w:rFonts w:ascii="Calibri" w:eastAsia="Calibri" w:hAnsi="Calibri" w:cs="Times New Roman"/>
          <w:noProof/>
          <w:lang w:val="sr-Latn-ME" w:eastAsia="sr-Latn-ME"/>
        </w:rPr>
        <w:drawing>
          <wp:anchor distT="0" distB="0" distL="114300" distR="114300" simplePos="0" relativeHeight="251660288" behindDoc="0" locked="0" layoutInCell="1" allowOverlap="1" wp14:anchorId="36504AA3" wp14:editId="414C1B44">
            <wp:simplePos x="0" y="0"/>
            <wp:positionH relativeFrom="column">
              <wp:posOffset>-16510</wp:posOffset>
            </wp:positionH>
            <wp:positionV relativeFrom="paragraph">
              <wp:posOffset>-38735</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pic:spPr>
                </pic:pic>
              </a:graphicData>
            </a:graphic>
            <wp14:sizeRelH relativeFrom="page">
              <wp14:pctWidth>0</wp14:pctWidth>
            </wp14:sizeRelH>
            <wp14:sizeRelV relativeFrom="page">
              <wp14:pctHeight>0</wp14:pctHeight>
            </wp14:sizeRelV>
          </wp:anchor>
        </w:drawing>
      </w:r>
      <w:r w:rsidRPr="00A4501B">
        <w:rPr>
          <w:rFonts w:ascii="Calibri" w:eastAsia="Calibri" w:hAnsi="Calibri" w:cs="Times New Roman"/>
          <w:noProof/>
          <w:lang w:val="sr-Latn-ME" w:eastAsia="sr-Latn-ME"/>
        </w:rPr>
        <mc:AlternateContent>
          <mc:Choice Requires="wps">
            <w:drawing>
              <wp:anchor distT="0" distB="0" distL="114300" distR="114300" simplePos="0" relativeHeight="251659264" behindDoc="0" locked="0" layoutInCell="1" allowOverlap="1" wp14:anchorId="1FBEE78E" wp14:editId="79C602FB">
                <wp:simplePos x="0" y="0"/>
                <wp:positionH relativeFrom="column">
                  <wp:posOffset>621665</wp:posOffset>
                </wp:positionH>
                <wp:positionV relativeFrom="paragraph">
                  <wp:posOffset>-26035</wp:posOffset>
                </wp:positionV>
                <wp:extent cx="0" cy="635000"/>
                <wp:effectExtent l="0" t="0" r="19050" b="31750"/>
                <wp:wrapNone/>
                <wp:docPr id="197" name="Straight Connector 27"/>
                <wp:cNvGraphicFramePr/>
                <a:graphic xmlns:a="http://schemas.openxmlformats.org/drawingml/2006/main">
                  <a:graphicData uri="http://schemas.microsoft.com/office/word/2010/wordprocessingShape">
                    <wps:wsp>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9C4433"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5pt,-2.05pt" to="48.9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" strokecolor="#d5b03d" strokeweight="1.5pt"/>
            </w:pict>
          </mc:Fallback>
        </mc:AlternateContent>
      </w:r>
      <w:r w:rsidRPr="00A4501B">
        <w:rPr>
          <w:rFonts w:ascii="Calibri" w:eastAsia="Times New Roman" w:hAnsi="Calibri" w:cs="Times New Roman"/>
          <w:noProof/>
          <w:spacing w:val="-10"/>
          <w:kern w:val="28"/>
          <w:sz w:val="28"/>
          <w:szCs w:val="40"/>
        </w:rPr>
        <w:t>Crna Gora</w:t>
      </w:r>
    </w:p>
    <w:p w14:paraId="27AC04FE" w14:textId="77777777" w:rsidR="00970F28" w:rsidRPr="00A4501B" w:rsidRDefault="00970F28" w:rsidP="00970F28">
      <w:pPr>
        <w:spacing w:before="120" w:after="0" w:line="192" w:lineRule="auto"/>
        <w:ind w:left="1134"/>
        <w:rPr>
          <w:rFonts w:ascii="Calibri" w:eastAsia="Times New Roman" w:hAnsi="Calibri" w:cs="Times New Roman"/>
          <w:noProof/>
          <w:spacing w:val="-10"/>
          <w:kern w:val="28"/>
          <w:sz w:val="28"/>
          <w:szCs w:val="40"/>
        </w:rPr>
      </w:pPr>
      <w:r w:rsidRPr="00A4501B">
        <w:rPr>
          <w:rFonts w:ascii="Calibri" w:eastAsia="Calibri" w:hAnsi="Calibri" w:cs="Times New Roman"/>
          <w:noProof/>
          <w:lang w:val="sr-Latn-ME" w:eastAsia="sr-Latn-ME"/>
        </w:rPr>
        <mc:AlternateContent>
          <mc:Choice Requires="wps">
            <w:drawing>
              <wp:anchor distT="45720" distB="45720" distL="114300" distR="114300" simplePos="0" relativeHeight="251662336" behindDoc="0" locked="0" layoutInCell="1" allowOverlap="1" wp14:anchorId="3C6D5391" wp14:editId="492BA93B">
                <wp:simplePos x="0" y="0"/>
                <wp:positionH relativeFrom="column">
                  <wp:posOffset>3552825</wp:posOffset>
                </wp:positionH>
                <wp:positionV relativeFrom="paragraph">
                  <wp:posOffset>180975</wp:posOffset>
                </wp:positionV>
                <wp:extent cx="2923540" cy="1148080"/>
                <wp:effectExtent l="0" t="0" r="0" b="5080"/>
                <wp:wrapNone/>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157605"/>
                        </a:xfrm>
                        <a:prstGeom prst="rect">
                          <a:avLst/>
                        </a:prstGeom>
                        <a:solidFill>
                          <a:srgbClr val="FFFFFF"/>
                        </a:solidFill>
                        <a:ln w="9525">
                          <a:noFill/>
                          <a:miter lim="800000"/>
                          <a:headEnd/>
                          <a:tailEnd/>
                        </a:ln>
                      </wps:spPr>
                      <wps:txbx>
                        <w:txbxContent>
                          <w:p w14:paraId="4AF0643E" w14:textId="77777777" w:rsidR="00EB7862" w:rsidRDefault="00EB7862" w:rsidP="00970F28">
                            <w:pPr>
                              <w:spacing w:line="240" w:lineRule="auto"/>
                              <w:rPr>
                                <w:sz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C6D5391" id="_x0000_t202" coordsize="21600,21600" o:spt="202" path="m,l,21600r21600,l21600,xe">
                <v:stroke joinstyle="miter"/>
                <v:path gradientshapeok="t" o:connecttype="rect"/>
              </v:shapetype>
              <v:shape id="Text Box 2" o:spid="_x0000_s1026" type="#_x0000_t202" style="position:absolute;left:0;text-align:left;margin-left:279.75pt;margin-top:14.25pt;width:230.2pt;height:90.4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" stroked="f">
                <v:textbox style="mso-fit-shape-to-text:t">
                  <w:txbxContent>
                    <w:p w14:paraId="4AF0643E" w14:textId="77777777" w:rsidR="00EB7862" w:rsidRDefault="00EB7862" w:rsidP="00970F28">
                      <w:pPr>
                        <w:spacing w:line="240" w:lineRule="auto"/>
                        <w:rPr>
                          <w:sz w:val="20"/>
                        </w:rPr>
                      </w:pPr>
                    </w:p>
                  </w:txbxContent>
                </v:textbox>
              </v:shape>
            </w:pict>
          </mc:Fallback>
        </mc:AlternateContent>
      </w:r>
      <w:r w:rsidRPr="00A4501B">
        <w:rPr>
          <w:rFonts w:ascii="Calibri" w:eastAsia="Calibri" w:hAnsi="Calibri" w:cs="Times New Roman"/>
          <w:noProof/>
          <w:lang w:val="sr-Latn-ME" w:eastAsia="sr-Latn-ME"/>
        </w:rPr>
        <mc:AlternateContent>
          <mc:Choice Requires="wps">
            <w:drawing>
              <wp:anchor distT="45720" distB="45720" distL="114300" distR="114300" simplePos="0" relativeHeight="251661312" behindDoc="0" locked="0" layoutInCell="1" allowOverlap="1" wp14:anchorId="2B08282F" wp14:editId="72FA4E31">
                <wp:simplePos x="0" y="0"/>
                <wp:positionH relativeFrom="column">
                  <wp:posOffset>3557270</wp:posOffset>
                </wp:positionH>
                <wp:positionV relativeFrom="paragraph">
                  <wp:posOffset>177165</wp:posOffset>
                </wp:positionV>
                <wp:extent cx="2921635" cy="373380"/>
                <wp:effectExtent l="0" t="0" r="0" b="0"/>
                <wp:wrapNone/>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82270"/>
                        </a:xfrm>
                        <a:prstGeom prst="rect">
                          <a:avLst/>
                        </a:prstGeom>
                        <a:solidFill>
                          <a:srgbClr val="FFFFFF"/>
                        </a:solidFill>
                        <a:ln w="9525">
                          <a:noFill/>
                          <a:miter lim="800000"/>
                          <a:headEnd/>
                          <a:tailEnd/>
                        </a:ln>
                      </wps:spPr>
                      <wps:txbx>
                        <w:txbxContent>
                          <w:p w14:paraId="2A801D65" w14:textId="77777777" w:rsidR="00EB7862" w:rsidRDefault="00EB7862" w:rsidP="00970F28">
                            <w:pPr>
                              <w:spacing w:line="240" w:lineRule="auto"/>
                              <w:rPr>
                                <w:sz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B08282F" id="_x0000_s1027" type="#_x0000_t202" style="position:absolute;left:0;text-align:left;margin-left:280.1pt;margin-top:13.95pt;width:230.05pt;height:29.4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" stroked="f">
                <v:textbox style="mso-fit-shape-to-text:t">
                  <w:txbxContent>
                    <w:p w14:paraId="2A801D65" w14:textId="77777777" w:rsidR="00EB7862" w:rsidRDefault="00EB7862" w:rsidP="00970F28">
                      <w:pPr>
                        <w:spacing w:line="240" w:lineRule="auto"/>
                        <w:rPr>
                          <w:sz w:val="20"/>
                        </w:rPr>
                      </w:pPr>
                    </w:p>
                  </w:txbxContent>
                </v:textbox>
              </v:shape>
            </w:pict>
          </mc:Fallback>
        </mc:AlternateContent>
      </w:r>
      <w:r w:rsidRPr="00A4501B">
        <w:rPr>
          <w:rFonts w:ascii="Calibri" w:eastAsia="Times New Roman" w:hAnsi="Calibri" w:cs="Times New Roman"/>
          <w:noProof/>
          <w:spacing w:val="-10"/>
          <w:kern w:val="28"/>
          <w:sz w:val="28"/>
          <w:szCs w:val="40"/>
        </w:rPr>
        <w:t>Ministarstvo pravde</w:t>
      </w:r>
    </w:p>
    <w:p w14:paraId="0D485663" w14:textId="77777777" w:rsidR="00970F28" w:rsidRPr="00A4501B" w:rsidRDefault="00970F28" w:rsidP="00970F28">
      <w:pPr>
        <w:tabs>
          <w:tab w:val="center" w:pos="4513"/>
          <w:tab w:val="right" w:pos="9026"/>
        </w:tabs>
        <w:spacing w:after="0" w:line="240" w:lineRule="auto"/>
        <w:rPr>
          <w:rFonts w:ascii="Calibri" w:eastAsia="Calibri" w:hAnsi="Calibri" w:cs="Times New Roman"/>
          <w:sz w:val="20"/>
        </w:rPr>
      </w:pPr>
    </w:p>
    <w:p w14:paraId="328228C9" w14:textId="6BC39B3E" w:rsidR="006261F2" w:rsidRPr="00A4501B" w:rsidRDefault="00970F28" w:rsidP="001C6349">
      <w:pPr>
        <w:tabs>
          <w:tab w:val="center" w:pos="4513"/>
          <w:tab w:val="right" w:pos="9026"/>
        </w:tabs>
        <w:spacing w:after="0" w:line="240" w:lineRule="auto"/>
        <w:rPr>
          <w:rFonts w:ascii="Calibri" w:eastAsia="Calibri" w:hAnsi="Calibri" w:cs="Times New Roman"/>
          <w:sz w:val="26"/>
          <w:szCs w:val="26"/>
        </w:rPr>
      </w:pPr>
      <w:r w:rsidRPr="00A4501B">
        <w:rPr>
          <w:rFonts w:ascii="Calibri" w:eastAsia="Calibri" w:hAnsi="Calibri" w:cs="Times New Roman"/>
        </w:rPr>
        <w:t xml:space="preserve">                       </w:t>
      </w:r>
    </w:p>
    <w:p w14:paraId="70C16938" w14:textId="616EAA02" w:rsidR="00592323" w:rsidRPr="00A4501B" w:rsidRDefault="00AA0751" w:rsidP="00AA0751">
      <w:pPr>
        <w:jc w:val="center"/>
        <w:rPr>
          <w:rFonts w:ascii="Cambria" w:hAnsi="Cambria"/>
          <w:b/>
          <w:sz w:val="28"/>
          <w:szCs w:val="28"/>
          <w:lang w:val="sr-Latn-ME"/>
        </w:rPr>
      </w:pPr>
      <w:r w:rsidRPr="00A4501B">
        <w:rPr>
          <w:rFonts w:ascii="Cambria" w:hAnsi="Cambria"/>
          <w:b/>
          <w:sz w:val="28"/>
          <w:szCs w:val="28"/>
          <w:lang w:val="sr-Latn-ME"/>
        </w:rPr>
        <w:t xml:space="preserve">IZVJEŠTAJ O SPROVEDENOJ JAVNOJ RASPRAVI </w:t>
      </w:r>
      <w:r w:rsidR="00571927" w:rsidRPr="00A4501B">
        <w:rPr>
          <w:rFonts w:ascii="Cambria" w:hAnsi="Cambria"/>
          <w:b/>
          <w:sz w:val="28"/>
          <w:szCs w:val="28"/>
          <w:lang w:val="sr-Latn-ME"/>
        </w:rPr>
        <w:t>O TEKSTU NACRTA STRATEGIJE REFORME PRAVOSUĐA 2024-2027, SA AKCIONIM PLANOM ZA PERIOD 2024-2025</w:t>
      </w:r>
    </w:p>
    <w:p w14:paraId="46EE82BA" w14:textId="77777777" w:rsidR="00AA0751" w:rsidRPr="00A4501B" w:rsidRDefault="00AA0751" w:rsidP="00923917">
      <w:pPr>
        <w:rPr>
          <w:rFonts w:ascii="Cambria" w:hAnsi="Cambria"/>
          <w:b/>
          <w:sz w:val="28"/>
          <w:szCs w:val="28"/>
          <w:lang w:val="sr-Latn-ME"/>
        </w:rPr>
      </w:pPr>
    </w:p>
    <w:p w14:paraId="4719FD4D" w14:textId="77777777" w:rsidR="007164C5" w:rsidRPr="00A4501B" w:rsidRDefault="00AA0751" w:rsidP="00970F28">
      <w:pPr>
        <w:jc w:val="both"/>
        <w:rPr>
          <w:rFonts w:ascii="Cambria" w:hAnsi="Cambria"/>
          <w:b/>
          <w:sz w:val="24"/>
          <w:szCs w:val="24"/>
          <w:lang w:val="sr-Latn-ME"/>
        </w:rPr>
      </w:pPr>
      <w:r w:rsidRPr="00A4501B">
        <w:rPr>
          <w:rFonts w:ascii="Cambria" w:hAnsi="Cambria"/>
          <w:b/>
          <w:sz w:val="24"/>
          <w:szCs w:val="24"/>
          <w:u w:val="single"/>
          <w:lang w:val="sr-Latn-ME"/>
        </w:rPr>
        <w:t>Vrijeme trajanja javne rasprave</w:t>
      </w:r>
      <w:r w:rsidRPr="00A4501B">
        <w:rPr>
          <w:rFonts w:ascii="Cambria" w:hAnsi="Cambria"/>
          <w:b/>
          <w:sz w:val="24"/>
          <w:szCs w:val="24"/>
          <w:lang w:val="sr-Latn-ME"/>
        </w:rPr>
        <w:t xml:space="preserve">: </w:t>
      </w:r>
    </w:p>
    <w:p w14:paraId="4B1743BF" w14:textId="4D6EFAF9" w:rsidR="007164C5" w:rsidRPr="00A4501B" w:rsidRDefault="002C13AE" w:rsidP="007164C5">
      <w:pPr>
        <w:jc w:val="both"/>
        <w:rPr>
          <w:rFonts w:ascii="Cambria" w:hAnsi="Cambria"/>
          <w:sz w:val="24"/>
          <w:szCs w:val="24"/>
          <w:lang w:val="sr-Latn-ME"/>
        </w:rPr>
      </w:pPr>
      <w:r w:rsidRPr="00A4501B">
        <w:rPr>
          <w:rFonts w:ascii="Cambria" w:hAnsi="Cambria"/>
          <w:sz w:val="24"/>
          <w:szCs w:val="24"/>
          <w:lang w:val="sr-Latn-ME"/>
        </w:rPr>
        <w:t>2</w:t>
      </w:r>
      <w:r w:rsidR="008C192D" w:rsidRPr="00A4501B">
        <w:rPr>
          <w:rFonts w:ascii="Cambria" w:hAnsi="Cambria"/>
          <w:sz w:val="24"/>
          <w:szCs w:val="24"/>
          <w:lang w:val="sr-Latn-ME"/>
        </w:rPr>
        <w:t>0 dana -</w:t>
      </w:r>
      <w:r w:rsidR="00970F28" w:rsidRPr="00A4501B">
        <w:rPr>
          <w:rFonts w:ascii="Cambria" w:hAnsi="Cambria"/>
          <w:sz w:val="24"/>
          <w:szCs w:val="24"/>
          <w:lang w:val="sr-Latn-ME"/>
        </w:rPr>
        <w:t xml:space="preserve"> Ministarstvo pravde je </w:t>
      </w:r>
      <w:r w:rsidRPr="00A4501B">
        <w:rPr>
          <w:rFonts w:ascii="Cambria" w:hAnsi="Cambria"/>
          <w:sz w:val="24"/>
          <w:szCs w:val="24"/>
          <w:lang w:val="sr-Latn-ME"/>
        </w:rPr>
        <w:t>2</w:t>
      </w:r>
      <w:r w:rsidR="00571927" w:rsidRPr="00A4501B">
        <w:rPr>
          <w:rFonts w:ascii="Cambria" w:hAnsi="Cambria"/>
          <w:sz w:val="24"/>
          <w:szCs w:val="24"/>
          <w:lang w:val="sr-Latn-ME"/>
        </w:rPr>
        <w:t>4</w:t>
      </w:r>
      <w:r w:rsidRPr="00A4501B">
        <w:rPr>
          <w:rFonts w:ascii="Cambria" w:hAnsi="Cambria"/>
          <w:sz w:val="24"/>
          <w:szCs w:val="24"/>
          <w:lang w:val="sr-Latn-ME"/>
        </w:rPr>
        <w:t xml:space="preserve">. </w:t>
      </w:r>
      <w:r w:rsidR="00571927" w:rsidRPr="00A4501B">
        <w:rPr>
          <w:rFonts w:ascii="Cambria" w:hAnsi="Cambria"/>
          <w:sz w:val="24"/>
          <w:szCs w:val="24"/>
          <w:lang w:val="sr-Latn-ME"/>
        </w:rPr>
        <w:t>januara</w:t>
      </w:r>
      <w:r w:rsidR="00970F28" w:rsidRPr="00A4501B">
        <w:rPr>
          <w:rFonts w:ascii="Cambria" w:hAnsi="Cambria"/>
          <w:sz w:val="24"/>
          <w:szCs w:val="24"/>
          <w:lang w:val="sr-Latn-ME"/>
        </w:rPr>
        <w:t xml:space="preserve"> </w:t>
      </w:r>
      <w:r w:rsidR="00AA0751" w:rsidRPr="00A4501B">
        <w:rPr>
          <w:rFonts w:ascii="Cambria" w:hAnsi="Cambria"/>
          <w:sz w:val="24"/>
          <w:szCs w:val="24"/>
          <w:lang w:val="sr-Latn-ME"/>
        </w:rPr>
        <w:t>202</w:t>
      </w:r>
      <w:r w:rsidR="00571927" w:rsidRPr="00A4501B">
        <w:rPr>
          <w:rFonts w:ascii="Cambria" w:hAnsi="Cambria"/>
          <w:sz w:val="24"/>
          <w:szCs w:val="24"/>
          <w:lang w:val="sr-Latn-ME"/>
        </w:rPr>
        <w:t>4</w:t>
      </w:r>
      <w:r w:rsidR="00AA0751" w:rsidRPr="00A4501B">
        <w:rPr>
          <w:rFonts w:ascii="Cambria" w:hAnsi="Cambria"/>
          <w:sz w:val="24"/>
          <w:szCs w:val="24"/>
          <w:lang w:val="sr-Latn-ME"/>
        </w:rPr>
        <w:t xml:space="preserve">. godine stavilo na javnu raspravu Nacrt </w:t>
      </w:r>
      <w:r w:rsidR="00571927" w:rsidRPr="00A4501B">
        <w:rPr>
          <w:rFonts w:ascii="Cambria" w:hAnsi="Cambria"/>
          <w:sz w:val="24"/>
          <w:szCs w:val="24"/>
          <w:lang w:val="sr-Latn-ME"/>
        </w:rPr>
        <w:t>Strategije reforme pravosuđa 2024-2027, sa Akcionim planom za period 2024-2025.</w:t>
      </w:r>
    </w:p>
    <w:p w14:paraId="568EC8E2" w14:textId="77777777" w:rsidR="007164C5" w:rsidRPr="00A4501B" w:rsidRDefault="00AA0751" w:rsidP="00970F28">
      <w:pPr>
        <w:jc w:val="both"/>
        <w:rPr>
          <w:rFonts w:ascii="Cambria" w:hAnsi="Cambria"/>
          <w:b/>
          <w:sz w:val="24"/>
          <w:szCs w:val="24"/>
          <w:lang w:val="sr-Latn-ME"/>
        </w:rPr>
      </w:pPr>
      <w:r w:rsidRPr="00A4501B">
        <w:rPr>
          <w:rFonts w:ascii="Cambria" w:hAnsi="Cambria"/>
          <w:b/>
          <w:sz w:val="24"/>
          <w:szCs w:val="24"/>
          <w:u w:val="single"/>
          <w:lang w:val="sr-Latn-ME"/>
        </w:rPr>
        <w:t>Način sprovođenja javne rasprave:</w:t>
      </w:r>
      <w:r w:rsidR="00970F28" w:rsidRPr="00A4501B">
        <w:rPr>
          <w:rFonts w:ascii="Cambria" w:hAnsi="Cambria"/>
          <w:b/>
          <w:sz w:val="24"/>
          <w:szCs w:val="24"/>
          <w:lang w:val="sr-Latn-ME"/>
        </w:rPr>
        <w:t xml:space="preserve"> </w:t>
      </w:r>
    </w:p>
    <w:p w14:paraId="3EBD5F6B" w14:textId="16524AFF" w:rsidR="00970F28" w:rsidRPr="00A4501B" w:rsidRDefault="00970F28" w:rsidP="00970F28">
      <w:pPr>
        <w:jc w:val="both"/>
        <w:rPr>
          <w:sz w:val="24"/>
          <w:szCs w:val="24"/>
        </w:rPr>
      </w:pPr>
      <w:r w:rsidRPr="00A4501B">
        <w:rPr>
          <w:rFonts w:ascii="Cambria" w:hAnsi="Cambria"/>
          <w:sz w:val="24"/>
          <w:szCs w:val="24"/>
          <w:lang w:val="sr-Latn-ME"/>
        </w:rPr>
        <w:t xml:space="preserve">Ministarstvo pravde </w:t>
      </w:r>
      <w:r w:rsidR="00AA0751" w:rsidRPr="00A4501B">
        <w:rPr>
          <w:rFonts w:ascii="Cambria" w:hAnsi="Cambria"/>
          <w:sz w:val="24"/>
          <w:szCs w:val="24"/>
          <w:lang w:val="sr-Latn-ME"/>
        </w:rPr>
        <w:t>uputilo je javni poziv građanima, naučnoj i stručn</w:t>
      </w:r>
      <w:r w:rsidR="00123742" w:rsidRPr="00A4501B">
        <w:rPr>
          <w:rFonts w:ascii="Cambria" w:hAnsi="Cambria"/>
          <w:sz w:val="24"/>
          <w:szCs w:val="24"/>
          <w:lang w:val="sr-Latn-ME"/>
        </w:rPr>
        <w:t xml:space="preserve">oj javnosti, državnim organima, </w:t>
      </w:r>
      <w:r w:rsidR="00AA0751" w:rsidRPr="00A4501B">
        <w:rPr>
          <w:rFonts w:ascii="Cambria" w:hAnsi="Cambria"/>
          <w:sz w:val="24"/>
          <w:szCs w:val="24"/>
          <w:lang w:val="sr-Latn-ME"/>
        </w:rPr>
        <w:t xml:space="preserve">političkim subjektima, nevladinim organizacijama, međunarodnim organizacijama, medijima i svim zainteresovanim organizacijama i zajednicama da se uključe u javnu raspravu i daju svoj doprinos u razmatranju </w:t>
      </w:r>
      <w:r w:rsidRPr="00A4501B">
        <w:rPr>
          <w:rFonts w:ascii="Cambria" w:hAnsi="Cambria"/>
          <w:sz w:val="24"/>
          <w:szCs w:val="24"/>
          <w:lang w:val="sr-Latn-ME"/>
        </w:rPr>
        <w:t xml:space="preserve">Nacrta </w:t>
      </w:r>
      <w:r w:rsidR="00CD2505" w:rsidRPr="00A4501B">
        <w:rPr>
          <w:rFonts w:ascii="Cambria" w:hAnsi="Cambria"/>
          <w:sz w:val="24"/>
          <w:szCs w:val="24"/>
          <w:lang w:val="sr-Latn-ME"/>
        </w:rPr>
        <w:t>Strategije reforme pravosuđa 2024-2027, sa Akcionim planom za period 2024-2025,</w:t>
      </w:r>
      <w:r w:rsidR="00AA0751" w:rsidRPr="00A4501B">
        <w:rPr>
          <w:rFonts w:ascii="Cambria" w:hAnsi="Cambria"/>
          <w:sz w:val="24"/>
          <w:szCs w:val="24"/>
          <w:lang w:val="sr-Latn-ME"/>
        </w:rPr>
        <w:t xml:space="preserve"> dostavljanjem primjedbi, predloga i sugestija u pisanom obliku putem pošte </w:t>
      </w:r>
      <w:r w:rsidR="00631AC2" w:rsidRPr="00A4501B">
        <w:rPr>
          <w:rFonts w:ascii="Cambria" w:hAnsi="Cambria"/>
          <w:sz w:val="24"/>
          <w:szCs w:val="24"/>
          <w:lang w:val="sr-Latn-ME"/>
        </w:rPr>
        <w:t>na adresu Ministarstva pravde, u</w:t>
      </w:r>
      <w:r w:rsidR="00AA0751" w:rsidRPr="00A4501B">
        <w:rPr>
          <w:rFonts w:ascii="Cambria" w:hAnsi="Cambria"/>
          <w:sz w:val="24"/>
          <w:szCs w:val="24"/>
          <w:lang w:val="sr-Latn-ME"/>
        </w:rPr>
        <w:t>l.Vuka Karadžića br.3, 81000 Podgorica ili u elektronskom obliku na e-mail</w:t>
      </w:r>
      <w:r w:rsidRPr="00A4501B">
        <w:rPr>
          <w:rFonts w:ascii="Cambria" w:hAnsi="Cambria"/>
          <w:sz w:val="24"/>
          <w:szCs w:val="24"/>
          <w:lang w:val="sr-Latn-ME"/>
        </w:rPr>
        <w:t>:</w:t>
      </w:r>
      <w:r w:rsidR="00AA0751" w:rsidRPr="00A4501B">
        <w:rPr>
          <w:rFonts w:ascii="Cambria" w:hAnsi="Cambria"/>
          <w:sz w:val="24"/>
          <w:szCs w:val="24"/>
          <w:lang w:val="sr-Latn-ME"/>
        </w:rPr>
        <w:t xml:space="preserve"> </w:t>
      </w:r>
      <w:r w:rsidR="00CD2505" w:rsidRPr="00A4501B">
        <w:rPr>
          <w:rFonts w:ascii="Cambria" w:hAnsi="Cambria"/>
          <w:sz w:val="24"/>
          <w:szCs w:val="24"/>
          <w:lang w:val="sr-Latn-ME"/>
        </w:rPr>
        <w:t>slavisa.samardzic</w:t>
      </w:r>
      <w:r w:rsidR="00AA0751" w:rsidRPr="00A4501B">
        <w:rPr>
          <w:rFonts w:ascii="Cambria" w:hAnsi="Cambria"/>
          <w:sz w:val="24"/>
          <w:szCs w:val="24"/>
          <w:lang w:val="sr-Latn-ME"/>
        </w:rPr>
        <w:t>@mpa.gov.me.</w:t>
      </w:r>
      <w:r w:rsidRPr="00A4501B">
        <w:rPr>
          <w:sz w:val="24"/>
          <w:szCs w:val="24"/>
        </w:rPr>
        <w:t xml:space="preserve"> </w:t>
      </w:r>
    </w:p>
    <w:p w14:paraId="02025322" w14:textId="35692E9A" w:rsidR="00AA0751" w:rsidRPr="00A4501B" w:rsidRDefault="00970F28" w:rsidP="00970F28">
      <w:pPr>
        <w:jc w:val="both"/>
        <w:rPr>
          <w:rFonts w:ascii="Cambria" w:hAnsi="Cambria"/>
          <w:sz w:val="24"/>
          <w:szCs w:val="24"/>
          <w:lang w:val="sr-Latn-ME"/>
        </w:rPr>
      </w:pPr>
      <w:r w:rsidRPr="00A4501B">
        <w:rPr>
          <w:rFonts w:ascii="Cambria" w:hAnsi="Cambria"/>
          <w:sz w:val="24"/>
          <w:szCs w:val="24"/>
          <w:lang w:val="sr-Latn-ME"/>
        </w:rPr>
        <w:t xml:space="preserve">U okviru postupka javne rasprave organizovan je okrugli sto, i to dana </w:t>
      </w:r>
      <w:r w:rsidR="00CD2505" w:rsidRPr="00A4501B">
        <w:rPr>
          <w:rFonts w:ascii="Cambria" w:hAnsi="Cambria"/>
          <w:sz w:val="24"/>
          <w:szCs w:val="24"/>
          <w:lang w:val="sr-Latn-ME"/>
        </w:rPr>
        <w:t>31</w:t>
      </w:r>
      <w:r w:rsidRPr="00A4501B">
        <w:rPr>
          <w:rFonts w:ascii="Cambria" w:hAnsi="Cambria"/>
          <w:sz w:val="24"/>
          <w:szCs w:val="24"/>
          <w:lang w:val="sr-Latn-ME"/>
        </w:rPr>
        <w:t xml:space="preserve">. </w:t>
      </w:r>
      <w:r w:rsidR="00CD2505" w:rsidRPr="00A4501B">
        <w:rPr>
          <w:rFonts w:ascii="Cambria" w:hAnsi="Cambria"/>
          <w:sz w:val="24"/>
          <w:szCs w:val="24"/>
          <w:lang w:val="sr-Latn-ME"/>
        </w:rPr>
        <w:t>januara</w:t>
      </w:r>
      <w:r w:rsidRPr="00A4501B">
        <w:rPr>
          <w:rFonts w:ascii="Cambria" w:hAnsi="Cambria"/>
          <w:sz w:val="24"/>
          <w:szCs w:val="24"/>
          <w:lang w:val="sr-Latn-ME"/>
        </w:rPr>
        <w:t xml:space="preserve"> 202</w:t>
      </w:r>
      <w:r w:rsidR="00CD2505" w:rsidRPr="00A4501B">
        <w:rPr>
          <w:rFonts w:ascii="Cambria" w:hAnsi="Cambria"/>
          <w:sz w:val="24"/>
          <w:szCs w:val="24"/>
          <w:lang w:val="sr-Latn-ME"/>
        </w:rPr>
        <w:t>4</w:t>
      </w:r>
      <w:r w:rsidRPr="00A4501B">
        <w:rPr>
          <w:rFonts w:ascii="Cambria" w:hAnsi="Cambria"/>
          <w:sz w:val="24"/>
          <w:szCs w:val="24"/>
          <w:lang w:val="sr-Latn-ME"/>
        </w:rPr>
        <w:t>. godine u prostorija</w:t>
      </w:r>
      <w:r w:rsidR="00685B13" w:rsidRPr="00A4501B">
        <w:rPr>
          <w:rFonts w:ascii="Cambria" w:hAnsi="Cambria"/>
          <w:sz w:val="24"/>
          <w:szCs w:val="24"/>
          <w:lang w:val="sr-Latn-ME"/>
        </w:rPr>
        <w:t>ma hotela Hilton u Podgorici</w:t>
      </w:r>
      <w:r w:rsidRPr="00A4501B">
        <w:rPr>
          <w:rFonts w:ascii="Cambria" w:hAnsi="Cambria"/>
          <w:sz w:val="24"/>
          <w:szCs w:val="24"/>
          <w:lang w:val="sr-Latn-ME"/>
        </w:rPr>
        <w:t>.</w:t>
      </w:r>
      <w:r w:rsidR="00BB3938" w:rsidRPr="00A4501B">
        <w:rPr>
          <w:rFonts w:ascii="Cambria" w:hAnsi="Cambria"/>
          <w:sz w:val="24"/>
          <w:szCs w:val="24"/>
          <w:lang w:val="sr-Latn-ME"/>
        </w:rPr>
        <w:t xml:space="preserve"> </w:t>
      </w:r>
    </w:p>
    <w:p w14:paraId="2E3BE8DD" w14:textId="77777777" w:rsidR="00AA0751" w:rsidRPr="00A4501B" w:rsidRDefault="00AA0751" w:rsidP="00AA0751">
      <w:pPr>
        <w:rPr>
          <w:rFonts w:ascii="Cambria" w:hAnsi="Cambria"/>
          <w:b/>
          <w:sz w:val="24"/>
          <w:szCs w:val="24"/>
          <w:u w:val="single"/>
          <w:lang w:val="sr-Latn-ME"/>
        </w:rPr>
      </w:pPr>
      <w:r w:rsidRPr="00A4501B">
        <w:rPr>
          <w:rFonts w:ascii="Cambria" w:hAnsi="Cambria"/>
          <w:b/>
          <w:sz w:val="24"/>
          <w:szCs w:val="24"/>
          <w:u w:val="single"/>
          <w:lang w:val="sr-Latn-ME"/>
        </w:rPr>
        <w:t>Ovlašćeni predstavnici ministarstva koji su</w:t>
      </w:r>
      <w:r w:rsidR="00970F28" w:rsidRPr="00A4501B">
        <w:rPr>
          <w:rFonts w:ascii="Cambria" w:hAnsi="Cambria"/>
          <w:b/>
          <w:sz w:val="24"/>
          <w:szCs w:val="24"/>
          <w:u w:val="single"/>
          <w:lang w:val="sr-Latn-ME"/>
        </w:rPr>
        <w:t xml:space="preserve"> učestvovali u javnoj raspravi:</w:t>
      </w:r>
    </w:p>
    <w:p w14:paraId="6AC3CCDF" w14:textId="2EE4CDCB" w:rsidR="007164C5" w:rsidRPr="00A4501B" w:rsidRDefault="00CD2505" w:rsidP="00492A3B">
      <w:pPr>
        <w:pStyle w:val="ListParagraph"/>
        <w:numPr>
          <w:ilvl w:val="0"/>
          <w:numId w:val="1"/>
        </w:numPr>
        <w:jc w:val="both"/>
        <w:rPr>
          <w:rFonts w:ascii="Cambria" w:hAnsi="Cambria"/>
          <w:sz w:val="24"/>
          <w:szCs w:val="24"/>
          <w:lang w:val="sr-Latn-ME"/>
        </w:rPr>
      </w:pPr>
      <w:r w:rsidRPr="00A4501B">
        <w:rPr>
          <w:rFonts w:ascii="Cambria" w:hAnsi="Cambria"/>
          <w:sz w:val="24"/>
          <w:szCs w:val="24"/>
          <w:lang w:val="sr-Latn-ME"/>
        </w:rPr>
        <w:t>Andrej Milović</w:t>
      </w:r>
      <w:r w:rsidR="00685B13" w:rsidRPr="00A4501B">
        <w:rPr>
          <w:rFonts w:ascii="Cambria" w:hAnsi="Cambria"/>
          <w:sz w:val="24"/>
          <w:szCs w:val="24"/>
          <w:lang w:val="sr-Latn-ME"/>
        </w:rPr>
        <w:t>, ministar pravde</w:t>
      </w:r>
      <w:r w:rsidR="007164C5" w:rsidRPr="00A4501B">
        <w:rPr>
          <w:rFonts w:ascii="Cambria" w:hAnsi="Cambria"/>
          <w:sz w:val="24"/>
          <w:szCs w:val="24"/>
          <w:lang w:val="sr-Latn-ME"/>
        </w:rPr>
        <w:t>;</w:t>
      </w:r>
    </w:p>
    <w:p w14:paraId="74976711" w14:textId="77777777" w:rsidR="007164C5" w:rsidRPr="00A4501B" w:rsidRDefault="007164C5" w:rsidP="00492A3B">
      <w:pPr>
        <w:pStyle w:val="ListParagraph"/>
        <w:numPr>
          <w:ilvl w:val="0"/>
          <w:numId w:val="1"/>
        </w:numPr>
        <w:jc w:val="both"/>
        <w:rPr>
          <w:rFonts w:ascii="Cambria" w:hAnsi="Cambria"/>
          <w:sz w:val="24"/>
          <w:szCs w:val="24"/>
          <w:lang w:val="sr-Latn-ME"/>
        </w:rPr>
      </w:pPr>
      <w:r w:rsidRPr="00A4501B">
        <w:rPr>
          <w:rFonts w:ascii="Cambria" w:hAnsi="Cambria"/>
          <w:sz w:val="24"/>
          <w:szCs w:val="24"/>
          <w:lang w:val="sr-Latn-ME"/>
        </w:rPr>
        <w:t>Momir  Jauković, generalni direktor Direktorata za pravosuđe;</w:t>
      </w:r>
    </w:p>
    <w:p w14:paraId="6F59F221" w14:textId="7D1F3E34" w:rsidR="00923917" w:rsidRPr="00A4501B" w:rsidRDefault="00CD2505" w:rsidP="00492A3B">
      <w:pPr>
        <w:pStyle w:val="ListParagraph"/>
        <w:numPr>
          <w:ilvl w:val="0"/>
          <w:numId w:val="1"/>
        </w:numPr>
        <w:jc w:val="both"/>
        <w:rPr>
          <w:rFonts w:ascii="Cambria" w:hAnsi="Cambria"/>
          <w:sz w:val="24"/>
          <w:szCs w:val="24"/>
          <w:lang w:val="sr-Latn-ME"/>
        </w:rPr>
      </w:pPr>
      <w:r w:rsidRPr="00A4501B">
        <w:rPr>
          <w:rFonts w:ascii="Cambria" w:hAnsi="Cambria"/>
          <w:sz w:val="24"/>
          <w:szCs w:val="24"/>
          <w:lang w:val="sr-Latn-ME"/>
        </w:rPr>
        <w:t>Jelena Grdinić</w:t>
      </w:r>
      <w:r w:rsidR="007164C5" w:rsidRPr="00A4501B">
        <w:rPr>
          <w:rFonts w:ascii="Cambria" w:hAnsi="Cambria"/>
          <w:sz w:val="24"/>
          <w:szCs w:val="24"/>
          <w:lang w:val="sr-Latn-ME"/>
        </w:rPr>
        <w:t xml:space="preserve">, </w:t>
      </w:r>
      <w:r w:rsidRPr="00A4501B">
        <w:rPr>
          <w:rFonts w:ascii="Cambria" w:hAnsi="Cambria"/>
          <w:sz w:val="24"/>
          <w:szCs w:val="24"/>
          <w:lang w:val="sr-Latn-ME"/>
        </w:rPr>
        <w:t>generalna direktorica Direktorata za krivično i građansko zakonodavstvo</w:t>
      </w:r>
      <w:r w:rsidR="00EB7862" w:rsidRPr="00A4501B">
        <w:rPr>
          <w:rFonts w:ascii="Cambria" w:hAnsi="Cambria"/>
          <w:sz w:val="24"/>
          <w:szCs w:val="24"/>
          <w:lang w:val="sr-Latn-ME"/>
        </w:rPr>
        <w:t>.</w:t>
      </w:r>
    </w:p>
    <w:p w14:paraId="68AADF09" w14:textId="77777777" w:rsidR="00F80959" w:rsidRPr="00A4501B" w:rsidRDefault="00F80959" w:rsidP="006475BE">
      <w:pPr>
        <w:pStyle w:val="ListParagraph"/>
        <w:rPr>
          <w:rFonts w:ascii="Cambria" w:hAnsi="Cambria"/>
          <w:sz w:val="24"/>
          <w:szCs w:val="24"/>
          <w:lang w:val="sr-Latn-ME"/>
        </w:rPr>
      </w:pPr>
    </w:p>
    <w:p w14:paraId="7E3B50A1" w14:textId="77777777" w:rsidR="007164C5" w:rsidRPr="00A4501B" w:rsidRDefault="00AA0751" w:rsidP="007164C5">
      <w:pPr>
        <w:jc w:val="both"/>
        <w:rPr>
          <w:rFonts w:ascii="Cambria" w:hAnsi="Cambria"/>
          <w:b/>
          <w:sz w:val="24"/>
          <w:szCs w:val="24"/>
          <w:lang w:val="sr-Latn-ME"/>
        </w:rPr>
      </w:pPr>
      <w:r w:rsidRPr="00A4501B">
        <w:rPr>
          <w:rFonts w:ascii="Cambria" w:hAnsi="Cambria"/>
          <w:b/>
          <w:sz w:val="24"/>
          <w:szCs w:val="24"/>
          <w:u w:val="single"/>
          <w:lang w:val="sr-Latn-ME"/>
        </w:rPr>
        <w:t>Podaci o broju i strukturi učesnika u javnoj raspravi:</w:t>
      </w:r>
      <w:r w:rsidRPr="00A4501B">
        <w:rPr>
          <w:rFonts w:ascii="Cambria" w:hAnsi="Cambria"/>
          <w:b/>
          <w:sz w:val="24"/>
          <w:szCs w:val="24"/>
          <w:lang w:val="sr-Latn-ME"/>
        </w:rPr>
        <w:t xml:space="preserve"> </w:t>
      </w:r>
    </w:p>
    <w:p w14:paraId="07508092" w14:textId="57266BF0" w:rsidR="00E6037E" w:rsidRPr="00A4501B" w:rsidRDefault="00A278AA" w:rsidP="007164C5">
      <w:pPr>
        <w:jc w:val="both"/>
        <w:rPr>
          <w:rFonts w:ascii="Cambria" w:hAnsi="Cambria"/>
          <w:sz w:val="24"/>
          <w:szCs w:val="24"/>
        </w:rPr>
      </w:pPr>
      <w:r w:rsidRPr="00A4501B">
        <w:rPr>
          <w:rFonts w:ascii="Cambria" w:hAnsi="Cambria"/>
          <w:sz w:val="24"/>
          <w:szCs w:val="24"/>
          <w:lang w:val="sr-Latn-ME"/>
        </w:rPr>
        <w:t>O</w:t>
      </w:r>
      <w:r w:rsidR="007164C5" w:rsidRPr="00A4501B">
        <w:rPr>
          <w:rFonts w:ascii="Cambria" w:hAnsi="Cambria"/>
          <w:sz w:val="24"/>
          <w:szCs w:val="24"/>
          <w:lang w:val="sr-Latn-ME"/>
        </w:rPr>
        <w:t xml:space="preserve">kruglom stolu o </w:t>
      </w:r>
      <w:r w:rsidR="00D1377B" w:rsidRPr="00A4501B">
        <w:rPr>
          <w:rFonts w:ascii="Cambria" w:hAnsi="Cambria"/>
          <w:sz w:val="24"/>
          <w:szCs w:val="24"/>
          <w:lang w:val="sr-Latn-ME"/>
        </w:rPr>
        <w:t>Nacrt</w:t>
      </w:r>
      <w:r w:rsidR="00492A3B" w:rsidRPr="00A4501B">
        <w:rPr>
          <w:rFonts w:ascii="Cambria" w:hAnsi="Cambria"/>
          <w:sz w:val="24"/>
          <w:szCs w:val="24"/>
          <w:lang w:val="sr-Latn-ME"/>
        </w:rPr>
        <w:t>u</w:t>
      </w:r>
      <w:r w:rsidR="00D1377B" w:rsidRPr="00A4501B">
        <w:rPr>
          <w:rFonts w:ascii="Cambria" w:hAnsi="Cambria"/>
          <w:sz w:val="24"/>
          <w:szCs w:val="24"/>
          <w:lang w:val="sr-Latn-ME"/>
        </w:rPr>
        <w:t xml:space="preserve"> Strategije reforme pravosuđa 2024-2027, sa Akcionim planom za period 2024-2025</w:t>
      </w:r>
      <w:r w:rsidR="007164C5" w:rsidRPr="00A4501B">
        <w:rPr>
          <w:rFonts w:ascii="Cambria" w:hAnsi="Cambria"/>
          <w:b/>
          <w:sz w:val="24"/>
          <w:szCs w:val="24"/>
          <w:lang w:val="sr-Latn-ME"/>
        </w:rPr>
        <w:t xml:space="preserve"> </w:t>
      </w:r>
      <w:r w:rsidR="007164C5" w:rsidRPr="00A4501B">
        <w:rPr>
          <w:rFonts w:ascii="Cambria" w:hAnsi="Cambria"/>
          <w:sz w:val="24"/>
          <w:szCs w:val="24"/>
          <w:lang w:val="sr-Latn-ME"/>
        </w:rPr>
        <w:t>prisustvovalo je</w:t>
      </w:r>
      <w:r w:rsidR="00A461E4" w:rsidRPr="00A4501B">
        <w:rPr>
          <w:rFonts w:ascii="Cambria" w:hAnsi="Cambria"/>
          <w:sz w:val="24"/>
          <w:szCs w:val="24"/>
          <w:lang w:val="sr-Latn-ME"/>
        </w:rPr>
        <w:t xml:space="preserve"> </w:t>
      </w:r>
      <w:r w:rsidR="00AC177C" w:rsidRPr="00A4501B">
        <w:rPr>
          <w:rFonts w:ascii="Cambria" w:hAnsi="Cambria"/>
          <w:sz w:val="24"/>
          <w:szCs w:val="24"/>
          <w:lang w:val="sr-Latn-ME"/>
        </w:rPr>
        <w:t>8</w:t>
      </w:r>
      <w:r w:rsidR="007E78DC" w:rsidRPr="00A4501B">
        <w:rPr>
          <w:rFonts w:ascii="Cambria" w:hAnsi="Cambria"/>
          <w:sz w:val="24"/>
          <w:szCs w:val="24"/>
          <w:lang w:val="sr-Latn-ME"/>
        </w:rPr>
        <w:t>0</w:t>
      </w:r>
      <w:r w:rsidR="007164C5" w:rsidRPr="00A4501B">
        <w:rPr>
          <w:rFonts w:ascii="Cambria" w:hAnsi="Cambria"/>
          <w:sz w:val="24"/>
          <w:szCs w:val="24"/>
          <w:lang w:val="sr-Latn-ME"/>
        </w:rPr>
        <w:t xml:space="preserve"> učesnika (predstavnici Ministarstva pravde, </w:t>
      </w:r>
      <w:r w:rsidR="000C0C51" w:rsidRPr="00A4501B">
        <w:rPr>
          <w:rFonts w:ascii="Cambria" w:hAnsi="Cambria"/>
          <w:sz w:val="24"/>
          <w:szCs w:val="24"/>
          <w:lang w:val="sr-Latn-ME"/>
        </w:rPr>
        <w:t>Sudskog savjeta, sudstva</w:t>
      </w:r>
      <w:r w:rsidR="00AC177C" w:rsidRPr="00A4501B">
        <w:rPr>
          <w:rFonts w:ascii="Cambria" w:hAnsi="Cambria"/>
          <w:sz w:val="24"/>
          <w:szCs w:val="24"/>
          <w:lang w:val="sr-Latn-ME"/>
        </w:rPr>
        <w:t>,</w:t>
      </w:r>
      <w:r w:rsidR="001C6349" w:rsidRPr="00A4501B">
        <w:rPr>
          <w:rFonts w:ascii="Cambria" w:hAnsi="Cambria"/>
          <w:sz w:val="24"/>
          <w:szCs w:val="24"/>
          <w:lang w:val="sr-Latn-ME"/>
        </w:rPr>
        <w:t xml:space="preserve"> Udruženja sudija Crne Gore, Udruženja žena sudija Crne Gore,</w:t>
      </w:r>
      <w:r w:rsidR="000C0C51" w:rsidRPr="00A4501B">
        <w:rPr>
          <w:rFonts w:ascii="Cambria" w:hAnsi="Cambria"/>
          <w:sz w:val="24"/>
          <w:szCs w:val="24"/>
          <w:lang w:val="sr-Latn-ME"/>
        </w:rPr>
        <w:t xml:space="preserve"> Tužilačkog savjeta, Državnog tužilaštva,</w:t>
      </w:r>
      <w:r w:rsidR="001C6349" w:rsidRPr="00A4501B">
        <w:rPr>
          <w:rFonts w:ascii="Cambria" w:hAnsi="Cambria"/>
          <w:sz w:val="24"/>
          <w:szCs w:val="24"/>
          <w:lang w:val="sr-Latn-ME"/>
        </w:rPr>
        <w:t xml:space="preserve"> Udruženja državnih tužilaca Crne Gore, Centra za obuku u sudstvu i državnom tužilaštvu,</w:t>
      </w:r>
      <w:r w:rsidR="000C0C51" w:rsidRPr="00A4501B">
        <w:rPr>
          <w:rFonts w:ascii="Cambria" w:hAnsi="Cambria"/>
          <w:sz w:val="24"/>
          <w:szCs w:val="24"/>
          <w:lang w:val="sr-Latn-ME"/>
        </w:rPr>
        <w:t xml:space="preserve"> Advokatske komore, Notarske komore, Komore javnih izvršitelja</w:t>
      </w:r>
      <w:r w:rsidR="00685B13" w:rsidRPr="00A4501B">
        <w:rPr>
          <w:rFonts w:ascii="Cambria" w:hAnsi="Cambria"/>
          <w:sz w:val="24"/>
          <w:szCs w:val="24"/>
          <w:lang w:val="sr-Latn-ME"/>
        </w:rPr>
        <w:t>,</w:t>
      </w:r>
      <w:r w:rsidR="00AC177C" w:rsidRPr="00A4501B">
        <w:rPr>
          <w:rFonts w:ascii="Cambria" w:hAnsi="Cambria"/>
          <w:sz w:val="24"/>
          <w:szCs w:val="24"/>
          <w:lang w:val="sr-Latn-ME"/>
        </w:rPr>
        <w:t xml:space="preserve"> </w:t>
      </w:r>
      <w:r w:rsidR="000C0C51" w:rsidRPr="00A4501B">
        <w:rPr>
          <w:rFonts w:ascii="Cambria" w:hAnsi="Cambria"/>
          <w:sz w:val="24"/>
          <w:szCs w:val="24"/>
          <w:lang w:val="sr-Latn-ME"/>
        </w:rPr>
        <w:t xml:space="preserve">udruženja sudskih vještaka, Crnogorskog udruženja tumača, </w:t>
      </w:r>
      <w:r w:rsidR="00685B13" w:rsidRPr="00A4501B">
        <w:rPr>
          <w:rFonts w:ascii="Cambria" w:hAnsi="Cambria"/>
          <w:sz w:val="24"/>
          <w:szCs w:val="24"/>
          <w:lang w:val="sr-Latn-ME"/>
        </w:rPr>
        <w:t>Zaštitnika ljudskih prava</w:t>
      </w:r>
      <w:r w:rsidR="002E2215" w:rsidRPr="00A4501B">
        <w:rPr>
          <w:rFonts w:ascii="Cambria" w:hAnsi="Cambria"/>
          <w:sz w:val="24"/>
          <w:szCs w:val="24"/>
          <w:lang w:val="sr-Latn-ME"/>
        </w:rPr>
        <w:t xml:space="preserve"> i sloboda</w:t>
      </w:r>
      <w:r w:rsidR="00B85623" w:rsidRPr="00A4501B">
        <w:rPr>
          <w:rFonts w:ascii="Cambria" w:hAnsi="Cambria"/>
          <w:sz w:val="24"/>
          <w:szCs w:val="24"/>
          <w:lang w:val="sr-Latn-ME"/>
        </w:rPr>
        <w:t xml:space="preserve">, </w:t>
      </w:r>
      <w:r w:rsidR="00685B13" w:rsidRPr="00A4501B">
        <w:rPr>
          <w:rFonts w:ascii="Cambria" w:hAnsi="Cambria"/>
          <w:sz w:val="24"/>
          <w:szCs w:val="24"/>
          <w:lang w:val="sr-Latn-ME"/>
        </w:rPr>
        <w:t>civilnog sektora,</w:t>
      </w:r>
      <w:r w:rsidR="000C0C51" w:rsidRPr="00A4501B">
        <w:t xml:space="preserve"> </w:t>
      </w:r>
      <w:r w:rsidR="000C0C51" w:rsidRPr="00A4501B">
        <w:rPr>
          <w:rFonts w:ascii="Cambria" w:hAnsi="Cambria"/>
          <w:sz w:val="24"/>
          <w:szCs w:val="24"/>
          <w:lang w:val="sr-Latn-ME"/>
        </w:rPr>
        <w:t>Delegacije Evropske Unije u Crnoj Gori,</w:t>
      </w:r>
      <w:r w:rsidR="001C6349" w:rsidRPr="00A4501B">
        <w:rPr>
          <w:rFonts w:ascii="Cambria" w:hAnsi="Cambria"/>
          <w:sz w:val="24"/>
          <w:szCs w:val="24"/>
          <w:lang w:val="sr-Latn-ME"/>
        </w:rPr>
        <w:t xml:space="preserve"> UN-a,</w:t>
      </w:r>
      <w:r w:rsidR="000C0C51" w:rsidRPr="00A4501B">
        <w:rPr>
          <w:rFonts w:ascii="Cambria" w:hAnsi="Cambria"/>
          <w:sz w:val="24"/>
          <w:szCs w:val="24"/>
          <w:lang w:val="sr-Latn-ME"/>
        </w:rPr>
        <w:t xml:space="preserve"> UNDP-a, UNICEF-a, </w:t>
      </w:r>
      <w:r w:rsidR="00685B13" w:rsidRPr="00A4501B">
        <w:rPr>
          <w:rFonts w:ascii="Cambria" w:hAnsi="Cambria"/>
          <w:sz w:val="24"/>
          <w:szCs w:val="24"/>
          <w:lang w:val="sr-Latn-ME"/>
        </w:rPr>
        <w:t>Savjeta Evrope</w:t>
      </w:r>
      <w:r w:rsidR="000C0C51" w:rsidRPr="00A4501B">
        <w:rPr>
          <w:rFonts w:ascii="Cambria" w:hAnsi="Cambria"/>
          <w:sz w:val="24"/>
          <w:szCs w:val="24"/>
          <w:lang w:val="sr-Latn-ME"/>
        </w:rPr>
        <w:t>,</w:t>
      </w:r>
      <w:r w:rsidR="001C6349" w:rsidRPr="00A4501B">
        <w:rPr>
          <w:rFonts w:ascii="Cambria" w:hAnsi="Cambria"/>
          <w:sz w:val="24"/>
          <w:szCs w:val="24"/>
          <w:lang w:val="sr-Latn-ME"/>
        </w:rPr>
        <w:t xml:space="preserve"> OSCE-a, EUROL3 projekta</w:t>
      </w:r>
      <w:r w:rsidR="0048133F" w:rsidRPr="00A4501B">
        <w:rPr>
          <w:rFonts w:ascii="Cambria" w:hAnsi="Cambria"/>
          <w:sz w:val="24"/>
          <w:szCs w:val="24"/>
          <w:lang w:val="sr-Latn-ME"/>
        </w:rPr>
        <w:t>,</w:t>
      </w:r>
      <w:r w:rsidR="000C0C51" w:rsidRPr="00A4501B">
        <w:rPr>
          <w:rFonts w:ascii="Cambria" w:hAnsi="Cambria"/>
          <w:sz w:val="24"/>
          <w:szCs w:val="24"/>
          <w:lang w:val="sr-Latn-ME"/>
        </w:rPr>
        <w:t xml:space="preserve"> Ambasade SAD u Crnoj Gori</w:t>
      </w:r>
      <w:r w:rsidR="0048133F" w:rsidRPr="00A4501B">
        <w:rPr>
          <w:rFonts w:ascii="Cambria" w:hAnsi="Cambria"/>
          <w:sz w:val="24"/>
          <w:szCs w:val="24"/>
          <w:lang w:val="sr-Latn-ME"/>
        </w:rPr>
        <w:t xml:space="preserve"> i dr.</w:t>
      </w:r>
      <w:r w:rsidR="00123742" w:rsidRPr="00A4501B">
        <w:rPr>
          <w:rFonts w:ascii="Cambria" w:hAnsi="Cambria"/>
          <w:sz w:val="24"/>
          <w:szCs w:val="24"/>
        </w:rPr>
        <w:t>)</w:t>
      </w:r>
      <w:r w:rsidR="004D2B34" w:rsidRPr="00A4501B">
        <w:rPr>
          <w:rFonts w:ascii="Cambria" w:hAnsi="Cambria"/>
          <w:sz w:val="24"/>
          <w:szCs w:val="24"/>
        </w:rPr>
        <w:t>.</w:t>
      </w:r>
      <w:r w:rsidR="003927DF" w:rsidRPr="00A4501B">
        <w:rPr>
          <w:rFonts w:ascii="Cambria" w:hAnsi="Cambria"/>
          <w:sz w:val="24"/>
          <w:szCs w:val="24"/>
        </w:rPr>
        <w:t xml:space="preserve"> </w:t>
      </w:r>
      <w:r w:rsidR="00072AFB" w:rsidRPr="00A4501B">
        <w:rPr>
          <w:rFonts w:ascii="Cambria" w:hAnsi="Cambria"/>
          <w:sz w:val="24"/>
          <w:szCs w:val="24"/>
        </w:rPr>
        <w:t xml:space="preserve"> </w:t>
      </w:r>
    </w:p>
    <w:p w14:paraId="1D5A902F" w14:textId="5AC2C877" w:rsidR="000C14BF" w:rsidRPr="00A4501B" w:rsidRDefault="00AA0751" w:rsidP="00123742">
      <w:pPr>
        <w:jc w:val="both"/>
        <w:rPr>
          <w:rFonts w:ascii="Cambria" w:hAnsi="Cambria"/>
          <w:sz w:val="24"/>
          <w:szCs w:val="24"/>
          <w:lang w:val="sr-Latn-ME"/>
        </w:rPr>
      </w:pPr>
      <w:r w:rsidRPr="00A4501B">
        <w:rPr>
          <w:rFonts w:ascii="Cambria" w:hAnsi="Cambria"/>
          <w:sz w:val="24"/>
          <w:szCs w:val="24"/>
          <w:lang w:val="sr-Latn-ME"/>
        </w:rPr>
        <w:lastRenderedPageBreak/>
        <w:t xml:space="preserve">Tokom trajanja javne rasprave primjedbe, predloge i sugestije </w:t>
      </w:r>
      <w:r w:rsidR="007164C5" w:rsidRPr="00A4501B">
        <w:rPr>
          <w:rFonts w:ascii="Cambria" w:hAnsi="Cambria"/>
          <w:sz w:val="24"/>
          <w:szCs w:val="24"/>
          <w:lang w:val="sr-Latn-ME"/>
        </w:rPr>
        <w:t>dostavili su:</w:t>
      </w:r>
    </w:p>
    <w:p w14:paraId="7D916F6B" w14:textId="17A7000A" w:rsidR="00883FD7" w:rsidRPr="00A4501B" w:rsidRDefault="00EF720D" w:rsidP="00EF720D">
      <w:pPr>
        <w:pStyle w:val="ListParagraph"/>
        <w:numPr>
          <w:ilvl w:val="0"/>
          <w:numId w:val="1"/>
        </w:numPr>
        <w:jc w:val="both"/>
        <w:rPr>
          <w:rFonts w:ascii="Cambria" w:hAnsi="Cambria"/>
          <w:sz w:val="24"/>
          <w:szCs w:val="24"/>
          <w:lang w:val="sr-Latn-ME"/>
        </w:rPr>
      </w:pPr>
      <w:r w:rsidRPr="00A4501B">
        <w:rPr>
          <w:rFonts w:ascii="Cambria" w:hAnsi="Cambria"/>
          <w:sz w:val="24"/>
          <w:szCs w:val="24"/>
          <w:lang w:val="sr-Latn-ME"/>
        </w:rPr>
        <w:t xml:space="preserve">Siniša Bjeković, </w:t>
      </w:r>
      <w:r w:rsidR="00A461E4" w:rsidRPr="00A4501B">
        <w:rPr>
          <w:rFonts w:ascii="Cambria" w:hAnsi="Cambria"/>
          <w:sz w:val="24"/>
          <w:szCs w:val="24"/>
          <w:lang w:val="sr-Latn-ME"/>
        </w:rPr>
        <w:t>Z</w:t>
      </w:r>
      <w:r w:rsidRPr="00A4501B">
        <w:rPr>
          <w:rFonts w:ascii="Cambria" w:hAnsi="Cambria"/>
          <w:sz w:val="24"/>
          <w:szCs w:val="24"/>
          <w:lang w:val="sr-Latn-ME"/>
        </w:rPr>
        <w:t>aštitnik ljudskih prava i sloboda Crne Gore;</w:t>
      </w:r>
    </w:p>
    <w:p w14:paraId="60CE1AB5" w14:textId="05499AC2" w:rsidR="0035259B" w:rsidRPr="00A4501B" w:rsidRDefault="001D2660" w:rsidP="00EF720D">
      <w:pPr>
        <w:pStyle w:val="ListParagraph"/>
        <w:numPr>
          <w:ilvl w:val="0"/>
          <w:numId w:val="1"/>
        </w:numPr>
        <w:jc w:val="both"/>
        <w:rPr>
          <w:rFonts w:ascii="Cambria" w:hAnsi="Cambria"/>
          <w:sz w:val="24"/>
          <w:szCs w:val="24"/>
          <w:lang w:val="sr-Latn-ME"/>
        </w:rPr>
      </w:pPr>
      <w:r w:rsidRPr="00A4501B">
        <w:rPr>
          <w:rFonts w:ascii="Cambria" w:hAnsi="Cambria"/>
          <w:sz w:val="24"/>
          <w:szCs w:val="24"/>
          <w:lang w:val="sr-Latn-ME"/>
        </w:rPr>
        <w:t xml:space="preserve">Danka Živković, </w:t>
      </w:r>
      <w:r w:rsidR="00F04EE9" w:rsidRPr="00A4501B">
        <w:rPr>
          <w:rFonts w:ascii="Cambria" w:hAnsi="Cambria"/>
          <w:sz w:val="24"/>
          <w:szCs w:val="24"/>
          <w:lang w:val="sr-Latn-ME"/>
        </w:rPr>
        <w:t xml:space="preserve">rukovoditeljka </w:t>
      </w:r>
      <w:r w:rsidRPr="00A4501B">
        <w:rPr>
          <w:rFonts w:ascii="Cambria" w:hAnsi="Cambria"/>
          <w:sz w:val="24"/>
          <w:szCs w:val="24"/>
          <w:lang w:val="sr-Latn-ME"/>
        </w:rPr>
        <w:t>Osnovnog</w:t>
      </w:r>
      <w:r w:rsidR="00F04EE9" w:rsidRPr="00A4501B">
        <w:rPr>
          <w:rFonts w:ascii="Cambria" w:hAnsi="Cambria"/>
          <w:sz w:val="24"/>
          <w:szCs w:val="24"/>
          <w:lang w:val="sr-Latn-ME"/>
        </w:rPr>
        <w:t xml:space="preserve"> državnog tužilaštva</w:t>
      </w:r>
      <w:r w:rsidR="0048133F" w:rsidRPr="00A4501B">
        <w:rPr>
          <w:rFonts w:ascii="Cambria" w:hAnsi="Cambria"/>
          <w:sz w:val="24"/>
          <w:szCs w:val="24"/>
          <w:lang w:val="sr-Latn-ME"/>
        </w:rPr>
        <w:t xml:space="preserve"> u</w:t>
      </w:r>
      <w:r w:rsidR="00F04EE9" w:rsidRPr="00A4501B">
        <w:rPr>
          <w:rFonts w:ascii="Cambria" w:hAnsi="Cambria"/>
          <w:sz w:val="24"/>
          <w:szCs w:val="24"/>
          <w:lang w:val="sr-Latn-ME"/>
        </w:rPr>
        <w:t xml:space="preserve"> Kotor</w:t>
      </w:r>
      <w:r w:rsidR="0048133F" w:rsidRPr="00A4501B">
        <w:rPr>
          <w:rFonts w:ascii="Cambria" w:hAnsi="Cambria"/>
          <w:sz w:val="24"/>
          <w:szCs w:val="24"/>
          <w:lang w:val="sr-Latn-ME"/>
        </w:rPr>
        <w:t>u</w:t>
      </w:r>
      <w:r w:rsidR="00F04EE9" w:rsidRPr="00A4501B">
        <w:rPr>
          <w:rFonts w:ascii="Cambria" w:hAnsi="Cambria"/>
          <w:sz w:val="24"/>
          <w:szCs w:val="24"/>
          <w:lang w:val="sr-Latn-ME"/>
        </w:rPr>
        <w:t>;</w:t>
      </w:r>
    </w:p>
    <w:p w14:paraId="4843DE04" w14:textId="731C0E59" w:rsidR="00F04EE9" w:rsidRPr="00A4501B" w:rsidRDefault="00F04EE9" w:rsidP="00EF720D">
      <w:pPr>
        <w:pStyle w:val="ListParagraph"/>
        <w:numPr>
          <w:ilvl w:val="0"/>
          <w:numId w:val="1"/>
        </w:numPr>
        <w:jc w:val="both"/>
        <w:rPr>
          <w:rFonts w:ascii="Cambria" w:hAnsi="Cambria"/>
          <w:sz w:val="24"/>
          <w:szCs w:val="24"/>
          <w:lang w:val="sr-Latn-ME"/>
        </w:rPr>
      </w:pPr>
      <w:r w:rsidRPr="00A4501B">
        <w:rPr>
          <w:rFonts w:ascii="Cambria" w:hAnsi="Cambria"/>
          <w:sz w:val="24"/>
          <w:szCs w:val="24"/>
          <w:lang w:val="sr-Latn-ME"/>
        </w:rPr>
        <w:t>L</w:t>
      </w:r>
      <w:r w:rsidR="0000394B" w:rsidRPr="00A4501B">
        <w:rPr>
          <w:rFonts w:ascii="Cambria" w:hAnsi="Cambria"/>
          <w:sz w:val="24"/>
          <w:szCs w:val="24"/>
          <w:lang w:val="sr-Latn-ME"/>
        </w:rPr>
        <w:t>e</w:t>
      </w:r>
      <w:r w:rsidRPr="00A4501B">
        <w:rPr>
          <w:rFonts w:ascii="Cambria" w:hAnsi="Cambria"/>
          <w:sz w:val="24"/>
          <w:szCs w:val="24"/>
          <w:lang w:val="sr-Latn-ME"/>
        </w:rPr>
        <w:t>pa Medenica, rukovoditeljka Višeg državnog tužilaštva</w:t>
      </w:r>
      <w:r w:rsidR="0048133F" w:rsidRPr="00A4501B">
        <w:rPr>
          <w:rFonts w:ascii="Cambria" w:hAnsi="Cambria"/>
          <w:sz w:val="24"/>
          <w:szCs w:val="24"/>
          <w:lang w:val="sr-Latn-ME"/>
        </w:rPr>
        <w:t xml:space="preserve"> u</w:t>
      </w:r>
      <w:r w:rsidRPr="00A4501B">
        <w:rPr>
          <w:rFonts w:ascii="Cambria" w:hAnsi="Cambria"/>
          <w:sz w:val="24"/>
          <w:szCs w:val="24"/>
          <w:lang w:val="sr-Latn-ME"/>
        </w:rPr>
        <w:t xml:space="preserve"> Podgoric</w:t>
      </w:r>
      <w:r w:rsidR="0048133F" w:rsidRPr="00A4501B">
        <w:rPr>
          <w:rFonts w:ascii="Cambria" w:hAnsi="Cambria"/>
          <w:sz w:val="24"/>
          <w:szCs w:val="24"/>
          <w:lang w:val="sr-Latn-ME"/>
        </w:rPr>
        <w:t>i</w:t>
      </w:r>
      <w:r w:rsidRPr="00A4501B">
        <w:rPr>
          <w:rFonts w:ascii="Cambria" w:hAnsi="Cambria"/>
          <w:sz w:val="24"/>
          <w:szCs w:val="24"/>
          <w:lang w:val="sr-Latn-ME"/>
        </w:rPr>
        <w:t>;</w:t>
      </w:r>
    </w:p>
    <w:p w14:paraId="32365497" w14:textId="4751AE55" w:rsidR="00F04EE9" w:rsidRPr="00A4501B" w:rsidRDefault="00F04EE9" w:rsidP="00EF720D">
      <w:pPr>
        <w:pStyle w:val="ListParagraph"/>
        <w:numPr>
          <w:ilvl w:val="0"/>
          <w:numId w:val="1"/>
        </w:numPr>
        <w:jc w:val="both"/>
        <w:rPr>
          <w:rFonts w:ascii="Cambria" w:hAnsi="Cambria"/>
          <w:sz w:val="24"/>
          <w:szCs w:val="24"/>
          <w:lang w:val="sr-Latn-ME"/>
        </w:rPr>
      </w:pPr>
      <w:r w:rsidRPr="00A4501B">
        <w:rPr>
          <w:rFonts w:ascii="Cambria" w:hAnsi="Cambria"/>
          <w:sz w:val="24"/>
          <w:szCs w:val="24"/>
          <w:lang w:val="sr-Latn-ME"/>
        </w:rPr>
        <w:t>Anjet Lanting, UN</w:t>
      </w:r>
      <w:r w:rsidR="0000394B" w:rsidRPr="00A4501B">
        <w:rPr>
          <w:rFonts w:ascii="Cambria" w:hAnsi="Cambria"/>
          <w:sz w:val="24"/>
          <w:szCs w:val="24"/>
          <w:lang w:val="sr-Latn-ME"/>
        </w:rPr>
        <w:t>;</w:t>
      </w:r>
    </w:p>
    <w:p w14:paraId="760D9A16" w14:textId="2399D08B" w:rsidR="00A03002" w:rsidRPr="00A4501B" w:rsidRDefault="0000394B" w:rsidP="00EF720D">
      <w:pPr>
        <w:pStyle w:val="ListParagraph"/>
        <w:numPr>
          <w:ilvl w:val="0"/>
          <w:numId w:val="1"/>
        </w:numPr>
        <w:jc w:val="both"/>
        <w:rPr>
          <w:rFonts w:ascii="Cambria" w:hAnsi="Cambria"/>
          <w:sz w:val="24"/>
          <w:szCs w:val="24"/>
          <w:lang w:val="sr-Latn-ME"/>
        </w:rPr>
      </w:pPr>
      <w:r w:rsidRPr="00A4501B">
        <w:rPr>
          <w:rFonts w:ascii="Cambria" w:hAnsi="Cambria"/>
          <w:sz w:val="24"/>
          <w:szCs w:val="24"/>
          <w:lang w:val="sr-Latn-ME"/>
        </w:rPr>
        <w:t xml:space="preserve">NVO </w:t>
      </w:r>
      <w:r w:rsidR="00A03002" w:rsidRPr="00A4501B">
        <w:rPr>
          <w:rFonts w:ascii="Cambria" w:hAnsi="Cambria"/>
          <w:sz w:val="24"/>
          <w:szCs w:val="24"/>
          <w:lang w:val="sr-Latn-ME"/>
        </w:rPr>
        <w:t>Akcija za ljudska prava</w:t>
      </w:r>
      <w:r w:rsidRPr="00A4501B">
        <w:rPr>
          <w:rFonts w:ascii="Cambria" w:hAnsi="Cambria"/>
          <w:sz w:val="24"/>
          <w:szCs w:val="24"/>
          <w:lang w:val="sr-Latn-ME"/>
        </w:rPr>
        <w:t xml:space="preserve"> (HRA);</w:t>
      </w:r>
    </w:p>
    <w:p w14:paraId="4B03ABB4" w14:textId="0F72809B" w:rsidR="00A03002" w:rsidRPr="00A4501B" w:rsidRDefault="00A03002" w:rsidP="00EF720D">
      <w:pPr>
        <w:pStyle w:val="ListParagraph"/>
        <w:numPr>
          <w:ilvl w:val="0"/>
          <w:numId w:val="1"/>
        </w:numPr>
        <w:jc w:val="both"/>
        <w:rPr>
          <w:rFonts w:ascii="Cambria" w:hAnsi="Cambria"/>
          <w:sz w:val="24"/>
          <w:szCs w:val="24"/>
          <w:lang w:val="sr-Latn-ME"/>
        </w:rPr>
      </w:pPr>
      <w:r w:rsidRPr="00A4501B">
        <w:rPr>
          <w:rFonts w:ascii="Cambria" w:hAnsi="Cambria"/>
          <w:sz w:val="24"/>
          <w:szCs w:val="24"/>
          <w:lang w:val="sr-Latn-ME"/>
        </w:rPr>
        <w:t>Darko Ćurić, predsjednik Notarske komore;</w:t>
      </w:r>
    </w:p>
    <w:p w14:paraId="79A85427" w14:textId="230939C5" w:rsidR="00A03002" w:rsidRPr="00A4501B" w:rsidRDefault="00A03002" w:rsidP="00EF720D">
      <w:pPr>
        <w:pStyle w:val="ListParagraph"/>
        <w:numPr>
          <w:ilvl w:val="0"/>
          <w:numId w:val="1"/>
        </w:numPr>
        <w:jc w:val="both"/>
        <w:rPr>
          <w:rFonts w:ascii="Cambria" w:hAnsi="Cambria"/>
          <w:sz w:val="24"/>
          <w:szCs w:val="24"/>
          <w:lang w:val="sr-Latn-ME"/>
        </w:rPr>
      </w:pPr>
      <w:r w:rsidRPr="00A4501B">
        <w:rPr>
          <w:rFonts w:ascii="Cambria" w:hAnsi="Cambria"/>
          <w:sz w:val="24"/>
          <w:szCs w:val="24"/>
          <w:lang w:val="sr-Latn-ME"/>
        </w:rPr>
        <w:t>Andrej Raspopović, Advokatska komora Crne Gore</w:t>
      </w:r>
      <w:r w:rsidR="0000394B" w:rsidRPr="00A4501B">
        <w:rPr>
          <w:rFonts w:ascii="Cambria" w:hAnsi="Cambria"/>
          <w:sz w:val="24"/>
          <w:szCs w:val="24"/>
          <w:lang w:val="sr-Latn-ME"/>
        </w:rPr>
        <w:t>;</w:t>
      </w:r>
    </w:p>
    <w:p w14:paraId="33F9F589" w14:textId="2292E0CF" w:rsidR="0000394B" w:rsidRPr="00A4501B" w:rsidRDefault="0000394B" w:rsidP="00EF720D">
      <w:pPr>
        <w:pStyle w:val="ListParagraph"/>
        <w:numPr>
          <w:ilvl w:val="0"/>
          <w:numId w:val="1"/>
        </w:numPr>
        <w:jc w:val="both"/>
        <w:rPr>
          <w:rFonts w:ascii="Cambria" w:hAnsi="Cambria"/>
          <w:sz w:val="24"/>
          <w:szCs w:val="24"/>
          <w:lang w:val="sr-Latn-ME"/>
        </w:rPr>
      </w:pPr>
      <w:r w:rsidRPr="00A4501B">
        <w:rPr>
          <w:rFonts w:ascii="Cambria" w:hAnsi="Cambria"/>
          <w:sz w:val="24"/>
          <w:szCs w:val="24"/>
          <w:lang w:val="sr-Latn-ME"/>
        </w:rPr>
        <w:t>Siniša Gazivoda, advokat;</w:t>
      </w:r>
    </w:p>
    <w:p w14:paraId="77C73392" w14:textId="65AB900D" w:rsidR="0000394B" w:rsidRPr="00A4501B" w:rsidRDefault="0000394B" w:rsidP="00EF720D">
      <w:pPr>
        <w:pStyle w:val="ListParagraph"/>
        <w:numPr>
          <w:ilvl w:val="0"/>
          <w:numId w:val="1"/>
        </w:numPr>
        <w:jc w:val="both"/>
        <w:rPr>
          <w:rFonts w:ascii="Cambria" w:hAnsi="Cambria"/>
          <w:sz w:val="24"/>
          <w:szCs w:val="24"/>
          <w:lang w:val="sr-Latn-ME"/>
        </w:rPr>
      </w:pPr>
      <w:r w:rsidRPr="00A4501B">
        <w:rPr>
          <w:rFonts w:ascii="Cambria" w:hAnsi="Cambria"/>
          <w:sz w:val="24"/>
          <w:szCs w:val="24"/>
          <w:lang w:val="sr-Latn-ME"/>
        </w:rPr>
        <w:t>Stevo Muk, NVO Institut alternativa;</w:t>
      </w:r>
    </w:p>
    <w:p w14:paraId="3782AC3A" w14:textId="01C223FC" w:rsidR="0000394B" w:rsidRPr="00A4501B" w:rsidRDefault="0000394B" w:rsidP="00EF720D">
      <w:pPr>
        <w:pStyle w:val="ListParagraph"/>
        <w:numPr>
          <w:ilvl w:val="0"/>
          <w:numId w:val="1"/>
        </w:numPr>
        <w:jc w:val="both"/>
        <w:rPr>
          <w:rFonts w:ascii="Cambria" w:hAnsi="Cambria"/>
          <w:sz w:val="24"/>
          <w:szCs w:val="24"/>
          <w:lang w:val="sr-Latn-ME"/>
        </w:rPr>
      </w:pPr>
      <w:r w:rsidRPr="00A4501B">
        <w:rPr>
          <w:rFonts w:ascii="Cambria" w:hAnsi="Cambria"/>
          <w:sz w:val="24"/>
          <w:szCs w:val="24"/>
          <w:lang w:val="sr-Latn-ME"/>
        </w:rPr>
        <w:t>NVO Centar za ženska prava;</w:t>
      </w:r>
    </w:p>
    <w:p w14:paraId="0FEB252F" w14:textId="5E23D40D" w:rsidR="0000394B" w:rsidRPr="00A4501B" w:rsidRDefault="0000394B" w:rsidP="00EF720D">
      <w:pPr>
        <w:pStyle w:val="ListParagraph"/>
        <w:numPr>
          <w:ilvl w:val="0"/>
          <w:numId w:val="1"/>
        </w:numPr>
        <w:jc w:val="both"/>
        <w:rPr>
          <w:rFonts w:ascii="Cambria" w:hAnsi="Cambria"/>
          <w:sz w:val="24"/>
          <w:szCs w:val="24"/>
          <w:lang w:val="sr-Latn-ME"/>
        </w:rPr>
      </w:pPr>
      <w:r w:rsidRPr="00A4501B">
        <w:rPr>
          <w:rFonts w:ascii="Cambria" w:hAnsi="Cambria"/>
          <w:sz w:val="24"/>
          <w:szCs w:val="24"/>
          <w:lang w:val="sr-Latn-ME"/>
        </w:rPr>
        <w:t>OSCE misija u Crnoj Gori;</w:t>
      </w:r>
    </w:p>
    <w:p w14:paraId="762F6EE1" w14:textId="4AC413F0" w:rsidR="0000394B" w:rsidRPr="00A4501B" w:rsidRDefault="0000394B" w:rsidP="0000394B">
      <w:pPr>
        <w:pStyle w:val="ListParagraph"/>
        <w:numPr>
          <w:ilvl w:val="0"/>
          <w:numId w:val="1"/>
        </w:numPr>
        <w:jc w:val="both"/>
        <w:rPr>
          <w:rFonts w:ascii="Cambria" w:hAnsi="Cambria"/>
          <w:sz w:val="24"/>
          <w:szCs w:val="24"/>
          <w:lang w:val="sr-Latn-ME"/>
        </w:rPr>
      </w:pPr>
      <w:r w:rsidRPr="00A4501B">
        <w:rPr>
          <w:rFonts w:ascii="Cambria" w:hAnsi="Cambria"/>
          <w:sz w:val="24"/>
          <w:szCs w:val="24"/>
          <w:lang w:val="sr-Latn-ME"/>
        </w:rPr>
        <w:t>Jelena Mrdak, UNDP;</w:t>
      </w:r>
    </w:p>
    <w:p w14:paraId="1F8AD5CF" w14:textId="5CDB20F3" w:rsidR="0000394B" w:rsidRPr="00A4501B" w:rsidRDefault="0000394B" w:rsidP="00EF720D">
      <w:pPr>
        <w:pStyle w:val="ListParagraph"/>
        <w:numPr>
          <w:ilvl w:val="0"/>
          <w:numId w:val="1"/>
        </w:numPr>
        <w:jc w:val="both"/>
        <w:rPr>
          <w:rFonts w:ascii="Cambria" w:hAnsi="Cambria"/>
          <w:sz w:val="24"/>
          <w:szCs w:val="24"/>
          <w:lang w:val="sr-Latn-ME"/>
        </w:rPr>
      </w:pPr>
      <w:r w:rsidRPr="00A4501B">
        <w:rPr>
          <w:rFonts w:ascii="Cambria" w:hAnsi="Cambria"/>
          <w:sz w:val="24"/>
          <w:szCs w:val="24"/>
          <w:lang w:val="sr-Latn-ME"/>
        </w:rPr>
        <w:t>Jelena Pralas, Crnogorsko udruženje tumača.</w:t>
      </w:r>
    </w:p>
    <w:p w14:paraId="1E510521" w14:textId="77777777" w:rsidR="00B85623" w:rsidRPr="00A4501B" w:rsidRDefault="00B85623" w:rsidP="0000394B">
      <w:pPr>
        <w:jc w:val="both"/>
        <w:rPr>
          <w:rFonts w:ascii="Cambria" w:hAnsi="Cambria"/>
          <w:sz w:val="24"/>
          <w:szCs w:val="24"/>
          <w:lang w:val="sr-Latn-ME"/>
        </w:rPr>
      </w:pPr>
    </w:p>
    <w:p w14:paraId="4329CBDC" w14:textId="266F6CAB" w:rsidR="000965DB" w:rsidRPr="00A4501B" w:rsidRDefault="000965DB" w:rsidP="0000394B">
      <w:pPr>
        <w:jc w:val="both"/>
        <w:rPr>
          <w:rFonts w:ascii="Cambria" w:hAnsi="Cambria"/>
          <w:b/>
          <w:sz w:val="24"/>
          <w:szCs w:val="24"/>
          <w:u w:val="single"/>
          <w:lang w:val="sr-Latn-ME"/>
        </w:rPr>
      </w:pPr>
      <w:r w:rsidRPr="00A4501B">
        <w:rPr>
          <w:rFonts w:ascii="Cambria" w:hAnsi="Cambria"/>
          <w:b/>
          <w:sz w:val="24"/>
          <w:szCs w:val="24"/>
          <w:u w:val="single"/>
          <w:lang w:val="sr-Latn-ME"/>
        </w:rPr>
        <w:t xml:space="preserve">Rezime dostavljanih primjedbi, predloga i sugestija, sa navedenim razlozima njihovog prihvatanja, odnosno neprihvatanja: </w:t>
      </w:r>
      <w:r w:rsidR="00A04682" w:rsidRPr="00A4501B">
        <w:rPr>
          <w:rFonts w:ascii="Cambria" w:hAnsi="Cambria"/>
          <w:b/>
          <w:sz w:val="24"/>
          <w:szCs w:val="24"/>
          <w:u w:val="single"/>
          <w:lang w:val="sr-Latn-ME"/>
        </w:rPr>
        <w:t xml:space="preserve"> </w:t>
      </w:r>
    </w:p>
    <w:p w14:paraId="43942D64" w14:textId="77777777" w:rsidR="00807372" w:rsidRPr="00A4501B" w:rsidRDefault="00807372" w:rsidP="00807372">
      <w:pPr>
        <w:pStyle w:val="ListParagraph"/>
        <w:jc w:val="both"/>
        <w:rPr>
          <w:rFonts w:ascii="Cambria" w:hAnsi="Cambria"/>
          <w:sz w:val="24"/>
          <w:szCs w:val="24"/>
          <w:lang w:val="sr-Latn-ME"/>
        </w:rPr>
      </w:pPr>
    </w:p>
    <w:tbl>
      <w:tblPr>
        <w:tblStyle w:val="TableGrid"/>
        <w:tblW w:w="10632" w:type="dxa"/>
        <w:tblInd w:w="-431" w:type="dxa"/>
        <w:tblLayout w:type="fixed"/>
        <w:tblLook w:val="04A0" w:firstRow="1" w:lastRow="0" w:firstColumn="1" w:lastColumn="0" w:noHBand="0" w:noVBand="1"/>
      </w:tblPr>
      <w:tblGrid>
        <w:gridCol w:w="852"/>
        <w:gridCol w:w="2268"/>
        <w:gridCol w:w="3827"/>
        <w:gridCol w:w="3685"/>
      </w:tblGrid>
      <w:tr w:rsidR="000965DB" w:rsidRPr="00A4501B" w14:paraId="52F8AB1F" w14:textId="77777777" w:rsidTr="00260C48">
        <w:trPr>
          <w:trHeight w:val="355"/>
        </w:trPr>
        <w:tc>
          <w:tcPr>
            <w:tcW w:w="852" w:type="dxa"/>
          </w:tcPr>
          <w:p w14:paraId="381C0A15" w14:textId="77777777" w:rsidR="000965DB" w:rsidRPr="00A4501B" w:rsidRDefault="000965DB" w:rsidP="00260C48">
            <w:pPr>
              <w:tabs>
                <w:tab w:val="left" w:pos="270"/>
              </w:tabs>
              <w:ind w:right="-286"/>
              <w:jc w:val="center"/>
              <w:rPr>
                <w:rFonts w:ascii="Cambria" w:hAnsi="Cambria"/>
                <w:b/>
              </w:rPr>
            </w:pPr>
            <w:r w:rsidRPr="00A4501B">
              <w:rPr>
                <w:rFonts w:ascii="Cambria" w:hAnsi="Cambria"/>
                <w:b/>
              </w:rPr>
              <w:t>R.br.</w:t>
            </w:r>
          </w:p>
        </w:tc>
        <w:tc>
          <w:tcPr>
            <w:tcW w:w="2268" w:type="dxa"/>
          </w:tcPr>
          <w:p w14:paraId="26BBA704" w14:textId="77777777" w:rsidR="000965DB" w:rsidRPr="00A4501B" w:rsidRDefault="000965DB" w:rsidP="00260C48">
            <w:pPr>
              <w:ind w:right="38"/>
              <w:jc w:val="center"/>
              <w:rPr>
                <w:rFonts w:ascii="Cambria" w:hAnsi="Cambria"/>
                <w:b/>
              </w:rPr>
            </w:pPr>
            <w:r w:rsidRPr="00A4501B">
              <w:rPr>
                <w:rFonts w:ascii="Cambria" w:hAnsi="Cambria"/>
                <w:b/>
              </w:rPr>
              <w:t>Podnosilac sugestije, primjedbe, komentara</w:t>
            </w:r>
          </w:p>
        </w:tc>
        <w:tc>
          <w:tcPr>
            <w:tcW w:w="3827" w:type="dxa"/>
          </w:tcPr>
          <w:p w14:paraId="080300B3" w14:textId="6B578A24" w:rsidR="000965DB" w:rsidRPr="00A4501B" w:rsidRDefault="00116484" w:rsidP="00260C48">
            <w:pPr>
              <w:ind w:right="-286"/>
              <w:jc w:val="center"/>
              <w:rPr>
                <w:rFonts w:ascii="Cambria" w:hAnsi="Cambria"/>
                <w:b/>
              </w:rPr>
            </w:pPr>
            <w:r w:rsidRPr="00A4501B">
              <w:rPr>
                <w:rFonts w:ascii="Cambria" w:hAnsi="Cambria"/>
                <w:b/>
              </w:rPr>
              <w:t>P</w:t>
            </w:r>
            <w:r w:rsidR="000965DB" w:rsidRPr="00A4501B">
              <w:rPr>
                <w:rFonts w:ascii="Cambria" w:hAnsi="Cambria"/>
                <w:b/>
              </w:rPr>
              <w:t>rimjedba,</w:t>
            </w:r>
            <w:r w:rsidRPr="00A4501B">
              <w:rPr>
                <w:rFonts w:ascii="Cambria" w:hAnsi="Cambria"/>
                <w:b/>
              </w:rPr>
              <w:t xml:space="preserve"> predlog</w:t>
            </w:r>
          </w:p>
          <w:p w14:paraId="763E8800" w14:textId="2ACCB327" w:rsidR="000965DB" w:rsidRPr="00A4501B" w:rsidRDefault="00116484" w:rsidP="00260C48">
            <w:pPr>
              <w:ind w:right="-286"/>
              <w:jc w:val="center"/>
              <w:rPr>
                <w:rFonts w:ascii="Cambria" w:hAnsi="Cambria"/>
                <w:b/>
              </w:rPr>
            </w:pPr>
            <w:r w:rsidRPr="00A4501B">
              <w:rPr>
                <w:rFonts w:ascii="Cambria" w:hAnsi="Cambria"/>
                <w:b/>
              </w:rPr>
              <w:t xml:space="preserve">sugestija  </w:t>
            </w:r>
          </w:p>
        </w:tc>
        <w:tc>
          <w:tcPr>
            <w:tcW w:w="3685" w:type="dxa"/>
          </w:tcPr>
          <w:p w14:paraId="76008641" w14:textId="77777777" w:rsidR="002D5939" w:rsidRPr="00A4501B" w:rsidRDefault="000965DB" w:rsidP="002D5939">
            <w:pPr>
              <w:ind w:right="-286"/>
              <w:jc w:val="center"/>
              <w:rPr>
                <w:rFonts w:ascii="Cambria" w:hAnsi="Cambria"/>
                <w:b/>
              </w:rPr>
            </w:pPr>
            <w:r w:rsidRPr="00A4501B">
              <w:rPr>
                <w:rFonts w:ascii="Cambria" w:hAnsi="Cambria"/>
                <w:b/>
              </w:rPr>
              <w:t xml:space="preserve">Odgovor na </w:t>
            </w:r>
            <w:r w:rsidR="002D5939" w:rsidRPr="00A4501B">
              <w:rPr>
                <w:rFonts w:ascii="Cambria" w:hAnsi="Cambria"/>
                <w:b/>
              </w:rPr>
              <w:t xml:space="preserve">primjedbu, </w:t>
            </w:r>
          </w:p>
          <w:p w14:paraId="57F451F3" w14:textId="6AE4B636" w:rsidR="000965DB" w:rsidRPr="00A4501B" w:rsidRDefault="002D5939" w:rsidP="002D5939">
            <w:pPr>
              <w:ind w:right="-286"/>
              <w:jc w:val="center"/>
              <w:rPr>
                <w:rFonts w:ascii="Cambria" w:hAnsi="Cambria"/>
                <w:b/>
              </w:rPr>
            </w:pPr>
            <w:r w:rsidRPr="00A4501B">
              <w:rPr>
                <w:rFonts w:ascii="Cambria" w:hAnsi="Cambria"/>
                <w:b/>
              </w:rPr>
              <w:t xml:space="preserve">predlog, sugestiju </w:t>
            </w:r>
          </w:p>
        </w:tc>
      </w:tr>
      <w:tr w:rsidR="000965DB" w:rsidRPr="00A4501B" w14:paraId="4F18ED05" w14:textId="77777777" w:rsidTr="000965DB">
        <w:tc>
          <w:tcPr>
            <w:tcW w:w="852" w:type="dxa"/>
          </w:tcPr>
          <w:p w14:paraId="28C9A7EB" w14:textId="77777777" w:rsidR="000965DB" w:rsidRPr="00A4501B" w:rsidRDefault="000965DB" w:rsidP="000965DB">
            <w:pPr>
              <w:pStyle w:val="ListParagraph"/>
              <w:numPr>
                <w:ilvl w:val="0"/>
                <w:numId w:val="5"/>
              </w:numPr>
              <w:tabs>
                <w:tab w:val="left" w:pos="270"/>
              </w:tabs>
              <w:ind w:right="-286"/>
              <w:rPr>
                <w:rFonts w:ascii="Cambria" w:hAnsi="Cambria" w:cs="Calibri"/>
              </w:rPr>
            </w:pPr>
          </w:p>
        </w:tc>
        <w:tc>
          <w:tcPr>
            <w:tcW w:w="2268" w:type="dxa"/>
          </w:tcPr>
          <w:p w14:paraId="1B4910F8" w14:textId="253F3EED" w:rsidR="000965DB" w:rsidRPr="00A4501B" w:rsidRDefault="004F6129" w:rsidP="0000394B">
            <w:pPr>
              <w:ind w:left="360"/>
              <w:rPr>
                <w:rFonts w:ascii="Cambria" w:hAnsi="Cambria"/>
              </w:rPr>
            </w:pPr>
            <w:r w:rsidRPr="00A4501B">
              <w:rPr>
                <w:rFonts w:ascii="Cambria" w:hAnsi="Cambria"/>
              </w:rPr>
              <w:t>Stevo Muk</w:t>
            </w:r>
          </w:p>
        </w:tc>
        <w:tc>
          <w:tcPr>
            <w:tcW w:w="3827" w:type="dxa"/>
          </w:tcPr>
          <w:p w14:paraId="5D1CACAB" w14:textId="325BA668" w:rsidR="00620E19" w:rsidRPr="00A4501B" w:rsidRDefault="004F6129" w:rsidP="003A53B4">
            <w:pPr>
              <w:jc w:val="both"/>
              <w:rPr>
                <w:rFonts w:ascii="Cambria" w:hAnsi="Cambria"/>
              </w:rPr>
            </w:pPr>
            <w:r w:rsidRPr="00A4501B">
              <w:rPr>
                <w:rFonts w:ascii="Cambria" w:hAnsi="Cambria"/>
              </w:rPr>
              <w:t>Podaci sa grafikona 4 su podaci CEPEJ 2022, ali se odnose na raniju godinu. Nedopustivo je da se strategija zasniva na podacima starim najmanje 3 godine. Neophodno je da se unesu podaci s kraja 2023.</w:t>
            </w:r>
            <w:r w:rsidR="0048133F" w:rsidRPr="00A4501B">
              <w:rPr>
                <w:rFonts w:ascii="Cambria" w:hAnsi="Cambria"/>
              </w:rPr>
              <w:t xml:space="preserve"> </w:t>
            </w:r>
            <w:r w:rsidRPr="00A4501B">
              <w:rPr>
                <w:rFonts w:ascii="Cambria" w:hAnsi="Cambria"/>
              </w:rPr>
              <w:t>godine.</w:t>
            </w:r>
          </w:p>
        </w:tc>
        <w:tc>
          <w:tcPr>
            <w:tcW w:w="3685" w:type="dxa"/>
          </w:tcPr>
          <w:p w14:paraId="2FF02B07" w14:textId="17740A94" w:rsidR="0000394B" w:rsidRPr="00A4501B" w:rsidRDefault="004F6129" w:rsidP="0000394B">
            <w:pPr>
              <w:jc w:val="center"/>
              <w:rPr>
                <w:rFonts w:ascii="Cambria" w:hAnsi="Cambria"/>
              </w:rPr>
            </w:pPr>
            <w:r w:rsidRPr="00A4501B">
              <w:rPr>
                <w:rFonts w:ascii="Cambria" w:hAnsi="Cambria"/>
              </w:rPr>
              <w:t>Ne prihvata se</w:t>
            </w:r>
            <w:r w:rsidR="00684739" w:rsidRPr="00A4501B">
              <w:rPr>
                <w:rFonts w:ascii="Cambria" w:hAnsi="Cambria"/>
              </w:rPr>
              <w:t>.</w:t>
            </w:r>
          </w:p>
          <w:p w14:paraId="061E837A" w14:textId="77777777" w:rsidR="0000394B" w:rsidRPr="00A4501B" w:rsidRDefault="0000394B" w:rsidP="00A461E4">
            <w:pPr>
              <w:jc w:val="both"/>
              <w:rPr>
                <w:rFonts w:ascii="Cambria" w:hAnsi="Cambria"/>
              </w:rPr>
            </w:pPr>
          </w:p>
          <w:p w14:paraId="4C1EA7D1" w14:textId="2E07B2E2" w:rsidR="0033158D" w:rsidRPr="00A4501B" w:rsidRDefault="004F6129" w:rsidP="00A461E4">
            <w:pPr>
              <w:jc w:val="both"/>
              <w:rPr>
                <w:rFonts w:ascii="Cambria" w:hAnsi="Cambria"/>
              </w:rPr>
            </w:pPr>
            <w:r w:rsidRPr="00A4501B">
              <w:rPr>
                <w:rFonts w:ascii="Cambria" w:hAnsi="Cambria"/>
              </w:rPr>
              <w:t>Podaci koji su unijeti u grafikon su poslednji dostupni podaci</w:t>
            </w:r>
            <w:r w:rsidR="0000394B" w:rsidRPr="00A4501B">
              <w:rPr>
                <w:rFonts w:ascii="Cambria" w:hAnsi="Cambria"/>
              </w:rPr>
              <w:t xml:space="preserve"> CEPEJ-a.</w:t>
            </w:r>
          </w:p>
        </w:tc>
      </w:tr>
      <w:tr w:rsidR="000965DB" w:rsidRPr="00A4501B" w14:paraId="27692AA4" w14:textId="77777777" w:rsidTr="000965DB">
        <w:trPr>
          <w:trHeight w:val="352"/>
        </w:trPr>
        <w:tc>
          <w:tcPr>
            <w:tcW w:w="852" w:type="dxa"/>
          </w:tcPr>
          <w:p w14:paraId="0A49A878" w14:textId="77777777" w:rsidR="000965DB" w:rsidRPr="00A4501B" w:rsidRDefault="000965DB" w:rsidP="000965DB">
            <w:pPr>
              <w:pStyle w:val="ListParagraph"/>
              <w:numPr>
                <w:ilvl w:val="0"/>
                <w:numId w:val="5"/>
              </w:numPr>
              <w:tabs>
                <w:tab w:val="left" w:pos="270"/>
              </w:tabs>
              <w:ind w:right="-286"/>
              <w:rPr>
                <w:rFonts w:ascii="Cambria" w:hAnsi="Cambria" w:cs="Calibri"/>
              </w:rPr>
            </w:pPr>
          </w:p>
        </w:tc>
        <w:tc>
          <w:tcPr>
            <w:tcW w:w="2268" w:type="dxa"/>
          </w:tcPr>
          <w:p w14:paraId="508799A6" w14:textId="065DDC99" w:rsidR="000965DB" w:rsidRPr="00A4501B" w:rsidRDefault="004F6129" w:rsidP="00684739">
            <w:pPr>
              <w:ind w:left="360"/>
              <w:rPr>
                <w:rFonts w:ascii="Cambria" w:hAnsi="Cambria"/>
              </w:rPr>
            </w:pPr>
            <w:r w:rsidRPr="00A4501B">
              <w:rPr>
                <w:rFonts w:ascii="Cambria" w:hAnsi="Cambria"/>
              </w:rPr>
              <w:t>Stevo Muk</w:t>
            </w:r>
          </w:p>
        </w:tc>
        <w:tc>
          <w:tcPr>
            <w:tcW w:w="3827" w:type="dxa"/>
          </w:tcPr>
          <w:p w14:paraId="1B7C1BC8" w14:textId="6F6386BA" w:rsidR="00F53C1D" w:rsidRPr="00A4501B" w:rsidRDefault="004F6129" w:rsidP="00F53C1D">
            <w:pPr>
              <w:jc w:val="both"/>
              <w:rPr>
                <w:rFonts w:ascii="Cambria" w:hAnsi="Cambria"/>
              </w:rPr>
            </w:pPr>
            <w:r w:rsidRPr="00A4501B">
              <w:rPr>
                <w:rFonts w:ascii="Cambria" w:hAnsi="Cambria"/>
              </w:rPr>
              <w:t xml:space="preserve">Iz sadržaja koji je dat, nejasno je o kojim izazovima je riječ u funkcionisanju PRIS-a, a naročito u dijelu koji se odnosi na državno tužilaštvo i Tužilački savjet. Nejasno je takođe i koje mogućnosti, naročito u dijelu obrade podataka i izvještavanja, predstavljaju imperativ “razvoja novog ISP“ odnosno “nastavka na unapređenju PRIS-a“. </w:t>
            </w:r>
            <w:r w:rsidR="0048133F" w:rsidRPr="00A4501B">
              <w:rPr>
                <w:rFonts w:ascii="Cambria" w:hAnsi="Cambria"/>
              </w:rPr>
              <w:t>D</w:t>
            </w:r>
            <w:r w:rsidRPr="00A4501B">
              <w:rPr>
                <w:rFonts w:ascii="Cambria" w:hAnsi="Cambria"/>
              </w:rPr>
              <w:t xml:space="preserve">odatno, cjelokupna aktivnost zaobilazi, kao što je to makar u primjeni i ranije bio slučaj, državno tužilaštvo koje formalno primjenjuje poseban program IBM, ali ni njega ne na </w:t>
            </w:r>
            <w:r w:rsidRPr="00A4501B">
              <w:rPr>
                <w:rFonts w:ascii="Cambria" w:hAnsi="Cambria"/>
              </w:rPr>
              <w:lastRenderedPageBreak/>
              <w:t xml:space="preserve">odgovarajući način, pa se izvještaji o radu tužilaštva gotovo isključivo pripremaju ručno, prema upisnicima tužilaštava. </w:t>
            </w:r>
          </w:p>
        </w:tc>
        <w:tc>
          <w:tcPr>
            <w:tcW w:w="3685" w:type="dxa"/>
          </w:tcPr>
          <w:p w14:paraId="5EB71016" w14:textId="59C69453" w:rsidR="00684739" w:rsidRPr="00A4501B" w:rsidRDefault="00684739" w:rsidP="00684739">
            <w:pPr>
              <w:jc w:val="center"/>
              <w:rPr>
                <w:rFonts w:ascii="Cambria" w:hAnsi="Cambria"/>
              </w:rPr>
            </w:pPr>
            <w:r w:rsidRPr="00A4501B">
              <w:rPr>
                <w:rFonts w:ascii="Cambria" w:hAnsi="Cambria"/>
              </w:rPr>
              <w:lastRenderedPageBreak/>
              <w:t>Ne p</w:t>
            </w:r>
            <w:r w:rsidR="004F6129" w:rsidRPr="00A4501B">
              <w:rPr>
                <w:rFonts w:ascii="Cambria" w:hAnsi="Cambria"/>
              </w:rPr>
              <w:t>rihvata se</w:t>
            </w:r>
            <w:r w:rsidRPr="00A4501B">
              <w:rPr>
                <w:rFonts w:ascii="Cambria" w:hAnsi="Cambria"/>
              </w:rPr>
              <w:t>.</w:t>
            </w:r>
          </w:p>
          <w:p w14:paraId="4B0AF2EE" w14:textId="77777777" w:rsidR="00684739" w:rsidRPr="00A4501B" w:rsidRDefault="00684739" w:rsidP="00F53C1D">
            <w:pPr>
              <w:jc w:val="both"/>
              <w:rPr>
                <w:rFonts w:ascii="Cambria" w:hAnsi="Cambria"/>
              </w:rPr>
            </w:pPr>
          </w:p>
          <w:p w14:paraId="378AF00F" w14:textId="6A87E3F4" w:rsidR="0033158D" w:rsidRPr="00A4501B" w:rsidRDefault="00684739" w:rsidP="00F53C1D">
            <w:pPr>
              <w:jc w:val="both"/>
              <w:rPr>
                <w:rFonts w:ascii="Cambria" w:hAnsi="Cambria"/>
              </w:rPr>
            </w:pPr>
            <w:r w:rsidRPr="00A4501B">
              <w:rPr>
                <w:rFonts w:ascii="Cambria" w:hAnsi="Cambria"/>
              </w:rPr>
              <w:t xml:space="preserve">Predlog nije prihvaćen iz metodoloških razloga, jer ovo pitanje </w:t>
            </w:r>
            <w:r w:rsidR="0048133F" w:rsidRPr="00A4501B">
              <w:rPr>
                <w:rFonts w:ascii="Cambria" w:hAnsi="Cambria"/>
              </w:rPr>
              <w:t xml:space="preserve">nije </w:t>
            </w:r>
            <w:r w:rsidRPr="00A4501B">
              <w:rPr>
                <w:rFonts w:ascii="Cambria" w:hAnsi="Cambria"/>
              </w:rPr>
              <w:t xml:space="preserve">predmet Strategije reforme pravosuđa. Konkretne aktivnosti koje se odnose na razvoj ISP sistema definisaće se </w:t>
            </w:r>
            <w:r w:rsidR="004F6129" w:rsidRPr="00A4501B">
              <w:rPr>
                <w:rFonts w:ascii="Cambria" w:hAnsi="Cambria"/>
              </w:rPr>
              <w:t xml:space="preserve"> prilikom izrade Strategije digitalizacije pravosuđa 2024-2027</w:t>
            </w:r>
            <w:r w:rsidRPr="00A4501B">
              <w:rPr>
                <w:rFonts w:ascii="Cambria" w:hAnsi="Cambria"/>
              </w:rPr>
              <w:t>.</w:t>
            </w:r>
          </w:p>
          <w:p w14:paraId="6C17BE73" w14:textId="77777777" w:rsidR="0048133F" w:rsidRPr="00A4501B" w:rsidRDefault="0048133F" w:rsidP="00F53C1D">
            <w:pPr>
              <w:jc w:val="both"/>
              <w:rPr>
                <w:rFonts w:ascii="Cambria" w:hAnsi="Cambria"/>
              </w:rPr>
            </w:pPr>
          </w:p>
          <w:p w14:paraId="2A5203D1" w14:textId="7AFBB468" w:rsidR="0048133F" w:rsidRPr="00A4501B" w:rsidRDefault="00217BB9" w:rsidP="00F53C1D">
            <w:pPr>
              <w:jc w:val="both"/>
              <w:rPr>
                <w:rFonts w:ascii="Cambria" w:hAnsi="Cambria"/>
              </w:rPr>
            </w:pPr>
            <w:r w:rsidRPr="00A4501B">
              <w:rPr>
                <w:rFonts w:ascii="Cambria" w:hAnsi="Cambria"/>
              </w:rPr>
              <w:t xml:space="preserve">  </w:t>
            </w:r>
          </w:p>
        </w:tc>
      </w:tr>
      <w:tr w:rsidR="000965DB" w:rsidRPr="00A4501B" w14:paraId="5F4B4D8D" w14:textId="77777777" w:rsidTr="000965DB">
        <w:trPr>
          <w:trHeight w:val="301"/>
        </w:trPr>
        <w:tc>
          <w:tcPr>
            <w:tcW w:w="852" w:type="dxa"/>
          </w:tcPr>
          <w:p w14:paraId="0895AB86" w14:textId="77777777" w:rsidR="000965DB" w:rsidRPr="00A4501B" w:rsidRDefault="000965DB" w:rsidP="000965DB">
            <w:pPr>
              <w:pStyle w:val="ListParagraph"/>
              <w:numPr>
                <w:ilvl w:val="0"/>
                <w:numId w:val="5"/>
              </w:numPr>
              <w:tabs>
                <w:tab w:val="left" w:pos="270"/>
              </w:tabs>
              <w:ind w:right="-286"/>
              <w:rPr>
                <w:rFonts w:ascii="Cambria" w:hAnsi="Cambria" w:cs="Calibri"/>
              </w:rPr>
            </w:pPr>
          </w:p>
        </w:tc>
        <w:tc>
          <w:tcPr>
            <w:tcW w:w="2268" w:type="dxa"/>
          </w:tcPr>
          <w:p w14:paraId="2764C493" w14:textId="400C5FDA" w:rsidR="000965DB" w:rsidRPr="00A4501B" w:rsidRDefault="004F6129" w:rsidP="005E6208">
            <w:pPr>
              <w:pStyle w:val="CommentText"/>
              <w:jc w:val="center"/>
              <w:rPr>
                <w:rFonts w:ascii="Cambria" w:hAnsi="Cambria"/>
                <w:sz w:val="22"/>
                <w:szCs w:val="22"/>
              </w:rPr>
            </w:pPr>
            <w:r w:rsidRPr="00A4501B">
              <w:rPr>
                <w:rFonts w:ascii="Cambria" w:hAnsi="Cambria"/>
                <w:sz w:val="22"/>
                <w:szCs w:val="22"/>
              </w:rPr>
              <w:t>Akcija za ljudska prava (HRA)</w:t>
            </w:r>
          </w:p>
          <w:p w14:paraId="5FD5F638" w14:textId="77777777" w:rsidR="000965DB" w:rsidRPr="00A4501B" w:rsidRDefault="000965DB" w:rsidP="005E6208">
            <w:pPr>
              <w:jc w:val="center"/>
              <w:rPr>
                <w:rFonts w:ascii="Cambria" w:hAnsi="Cambria"/>
              </w:rPr>
            </w:pPr>
          </w:p>
        </w:tc>
        <w:tc>
          <w:tcPr>
            <w:tcW w:w="3827" w:type="dxa"/>
          </w:tcPr>
          <w:p w14:paraId="5BFCC1D1" w14:textId="35A7A0CF" w:rsidR="00AC62CD" w:rsidRPr="00A4501B" w:rsidRDefault="004F6129" w:rsidP="00AC62CD">
            <w:pPr>
              <w:pStyle w:val="CommentText"/>
              <w:jc w:val="both"/>
              <w:rPr>
                <w:rFonts w:ascii="Cambria" w:hAnsi="Cambria"/>
                <w:sz w:val="22"/>
                <w:szCs w:val="22"/>
              </w:rPr>
            </w:pPr>
            <w:r w:rsidRPr="00A4501B">
              <w:rPr>
                <w:rFonts w:ascii="Cambria" w:hAnsi="Cambria"/>
                <w:sz w:val="22"/>
                <w:szCs w:val="22"/>
              </w:rPr>
              <w:t>U odnosu na Viziju Strategije, poglavlje III, potrebno je dodati riječ „nepristrasnost” u prvoj rečenici</w:t>
            </w:r>
            <w:r w:rsidR="00684739" w:rsidRPr="00A4501B">
              <w:rPr>
                <w:rFonts w:ascii="Cambria" w:hAnsi="Cambria"/>
                <w:sz w:val="22"/>
                <w:szCs w:val="22"/>
              </w:rPr>
              <w:t>.</w:t>
            </w:r>
          </w:p>
        </w:tc>
        <w:tc>
          <w:tcPr>
            <w:tcW w:w="3685" w:type="dxa"/>
          </w:tcPr>
          <w:p w14:paraId="3E287C11" w14:textId="2833EEC8" w:rsidR="00684739" w:rsidRPr="00A4501B" w:rsidRDefault="004F6129" w:rsidP="00684739">
            <w:pPr>
              <w:ind w:right="32"/>
              <w:jc w:val="center"/>
              <w:rPr>
                <w:rFonts w:ascii="Cambria" w:hAnsi="Cambria"/>
              </w:rPr>
            </w:pPr>
            <w:r w:rsidRPr="00A4501B">
              <w:rPr>
                <w:rFonts w:ascii="Cambria" w:hAnsi="Cambria"/>
              </w:rPr>
              <w:t>Prihvata se predlog</w:t>
            </w:r>
            <w:r w:rsidR="00F73CEB" w:rsidRPr="00A4501B">
              <w:rPr>
                <w:rFonts w:ascii="Cambria" w:hAnsi="Cambria"/>
              </w:rPr>
              <w:t>.</w:t>
            </w:r>
          </w:p>
          <w:p w14:paraId="6AE2FA5E" w14:textId="77777777" w:rsidR="00684739" w:rsidRPr="00A4501B" w:rsidRDefault="00684739" w:rsidP="004F6129">
            <w:pPr>
              <w:ind w:right="32"/>
              <w:jc w:val="both"/>
              <w:rPr>
                <w:rFonts w:ascii="Cambria" w:hAnsi="Cambria"/>
              </w:rPr>
            </w:pPr>
          </w:p>
          <w:p w14:paraId="012E5BDB" w14:textId="322C5C70" w:rsidR="000965DB" w:rsidRPr="00A4501B" w:rsidRDefault="004F6129" w:rsidP="004F6129">
            <w:pPr>
              <w:ind w:right="32"/>
              <w:jc w:val="both"/>
              <w:rPr>
                <w:rFonts w:ascii="Cambria" w:hAnsi="Cambria"/>
              </w:rPr>
            </w:pPr>
            <w:r w:rsidRPr="00A4501B">
              <w:rPr>
                <w:rFonts w:ascii="Cambria" w:hAnsi="Cambria"/>
              </w:rPr>
              <w:t>Strategija će biti dopunjena u ovom dijelu.</w:t>
            </w:r>
          </w:p>
          <w:p w14:paraId="0AA461DF" w14:textId="5394F907" w:rsidR="0033158D" w:rsidRPr="00A4501B" w:rsidRDefault="0033158D" w:rsidP="00EA20B9">
            <w:pPr>
              <w:pStyle w:val="NoSpacing"/>
              <w:jc w:val="both"/>
              <w:rPr>
                <w:rFonts w:ascii="Cambria" w:hAnsi="Cambria"/>
              </w:rPr>
            </w:pPr>
          </w:p>
        </w:tc>
      </w:tr>
      <w:tr w:rsidR="000965DB" w:rsidRPr="00A4501B" w14:paraId="3EF8D734" w14:textId="77777777" w:rsidTr="000965DB">
        <w:trPr>
          <w:trHeight w:val="284"/>
        </w:trPr>
        <w:tc>
          <w:tcPr>
            <w:tcW w:w="852" w:type="dxa"/>
          </w:tcPr>
          <w:p w14:paraId="66EAF422" w14:textId="77777777" w:rsidR="000965DB" w:rsidRPr="00A4501B" w:rsidRDefault="000965DB" w:rsidP="000965DB">
            <w:pPr>
              <w:pStyle w:val="ListParagraph"/>
              <w:numPr>
                <w:ilvl w:val="0"/>
                <w:numId w:val="5"/>
              </w:numPr>
              <w:tabs>
                <w:tab w:val="left" w:pos="270"/>
              </w:tabs>
              <w:ind w:right="-286"/>
              <w:rPr>
                <w:rFonts w:ascii="Cambria" w:hAnsi="Cambria" w:cs="Calibri"/>
              </w:rPr>
            </w:pPr>
          </w:p>
        </w:tc>
        <w:tc>
          <w:tcPr>
            <w:tcW w:w="2268" w:type="dxa"/>
          </w:tcPr>
          <w:p w14:paraId="5EA4BB5A" w14:textId="07EDB53B" w:rsidR="000965DB" w:rsidRPr="00A4501B" w:rsidRDefault="004F6129" w:rsidP="000965DB">
            <w:pPr>
              <w:jc w:val="center"/>
              <w:rPr>
                <w:rFonts w:ascii="Cambria" w:hAnsi="Cambria"/>
              </w:rPr>
            </w:pPr>
            <w:r w:rsidRPr="00A4501B">
              <w:rPr>
                <w:rFonts w:ascii="Cambria" w:hAnsi="Cambria"/>
              </w:rPr>
              <w:t>Akcija za ljudska prava (HRA)</w:t>
            </w:r>
          </w:p>
        </w:tc>
        <w:tc>
          <w:tcPr>
            <w:tcW w:w="3827" w:type="dxa"/>
          </w:tcPr>
          <w:p w14:paraId="70B46753" w14:textId="1313A9EF" w:rsidR="0033158D" w:rsidRPr="00A4501B" w:rsidRDefault="004F6129" w:rsidP="00E44A1B">
            <w:pPr>
              <w:ind w:right="32"/>
              <w:jc w:val="both"/>
              <w:rPr>
                <w:rFonts w:ascii="Cambria" w:hAnsi="Cambria"/>
              </w:rPr>
            </w:pPr>
            <w:r w:rsidRPr="00A4501B">
              <w:rPr>
                <w:rFonts w:ascii="Cambria" w:hAnsi="Cambria"/>
              </w:rPr>
              <w:t>U odnosu na Adresate Strategije - posle riječi "dobrobiti svih”, dodati riječi “korisnika pravosuđa”, pa se nastavlja, "a naročito marginalizovanih kategorija građana Crne Gore”, dodati "i drugih”.</w:t>
            </w:r>
          </w:p>
        </w:tc>
        <w:tc>
          <w:tcPr>
            <w:tcW w:w="3685" w:type="dxa"/>
          </w:tcPr>
          <w:p w14:paraId="5F0BEBA5" w14:textId="77777777" w:rsidR="00684739" w:rsidRPr="00A4501B" w:rsidRDefault="00684739" w:rsidP="00684739">
            <w:pPr>
              <w:jc w:val="center"/>
              <w:rPr>
                <w:rFonts w:ascii="Cambria" w:hAnsi="Cambria"/>
              </w:rPr>
            </w:pPr>
            <w:r w:rsidRPr="00A4501B">
              <w:rPr>
                <w:rFonts w:ascii="Cambria" w:hAnsi="Cambria"/>
              </w:rPr>
              <w:t>Ne prihvata se.</w:t>
            </w:r>
          </w:p>
          <w:p w14:paraId="7B7F55CF" w14:textId="77777777" w:rsidR="00684739" w:rsidRPr="00A4501B" w:rsidRDefault="00684739" w:rsidP="00DA6779">
            <w:pPr>
              <w:ind w:right="32"/>
              <w:jc w:val="both"/>
              <w:rPr>
                <w:rFonts w:ascii="Cambria" w:hAnsi="Cambria" w:cs="Calibri"/>
              </w:rPr>
            </w:pPr>
          </w:p>
          <w:p w14:paraId="53ECD01D" w14:textId="29E66608" w:rsidR="000965DB" w:rsidRPr="00A4501B" w:rsidRDefault="00684739" w:rsidP="00DA6779">
            <w:pPr>
              <w:ind w:right="32"/>
              <w:jc w:val="both"/>
              <w:rPr>
                <w:rFonts w:ascii="Cambria" w:hAnsi="Cambria" w:cs="Calibri"/>
              </w:rPr>
            </w:pPr>
            <w:r w:rsidRPr="00A4501B">
              <w:rPr>
                <w:rFonts w:ascii="Cambria" w:hAnsi="Cambria"/>
              </w:rPr>
              <w:t>P</w:t>
            </w:r>
            <w:r w:rsidR="004F6129" w:rsidRPr="00A4501B">
              <w:rPr>
                <w:rFonts w:ascii="Cambria" w:hAnsi="Cambria"/>
              </w:rPr>
              <w:t>ostojeća formulacija</w:t>
            </w:r>
            <w:r w:rsidRPr="00A4501B">
              <w:rPr>
                <w:rFonts w:ascii="Cambria" w:hAnsi="Cambria"/>
              </w:rPr>
              <w:t xml:space="preserve"> je</w:t>
            </w:r>
            <w:r w:rsidR="004F6129" w:rsidRPr="00A4501B">
              <w:rPr>
                <w:rFonts w:ascii="Cambria" w:hAnsi="Cambria"/>
              </w:rPr>
              <w:t xml:space="preserve"> bolja, budući da obuhvata sve građane Crne Gore, pa time i korisnike pravosuđa.</w:t>
            </w:r>
          </w:p>
        </w:tc>
      </w:tr>
      <w:tr w:rsidR="00887085" w:rsidRPr="00A4501B" w14:paraId="7CFAD40A" w14:textId="77777777" w:rsidTr="000965DB">
        <w:trPr>
          <w:trHeight w:val="284"/>
        </w:trPr>
        <w:tc>
          <w:tcPr>
            <w:tcW w:w="852" w:type="dxa"/>
          </w:tcPr>
          <w:p w14:paraId="3D6A0DF1" w14:textId="77777777" w:rsidR="00887085" w:rsidRPr="00A4501B" w:rsidRDefault="00887085" w:rsidP="000965DB">
            <w:pPr>
              <w:pStyle w:val="ListParagraph"/>
              <w:numPr>
                <w:ilvl w:val="0"/>
                <w:numId w:val="5"/>
              </w:numPr>
              <w:tabs>
                <w:tab w:val="left" w:pos="270"/>
              </w:tabs>
              <w:ind w:right="-286"/>
              <w:rPr>
                <w:rFonts w:ascii="Cambria" w:hAnsi="Cambria" w:cs="Calibri"/>
              </w:rPr>
            </w:pPr>
          </w:p>
        </w:tc>
        <w:tc>
          <w:tcPr>
            <w:tcW w:w="2268" w:type="dxa"/>
          </w:tcPr>
          <w:p w14:paraId="28A59B1D" w14:textId="7A7AF06A" w:rsidR="00887085" w:rsidRPr="00A4501B" w:rsidRDefault="004F6129" w:rsidP="000965DB">
            <w:pPr>
              <w:jc w:val="center"/>
              <w:rPr>
                <w:rFonts w:ascii="Cambria" w:hAnsi="Cambria"/>
              </w:rPr>
            </w:pPr>
            <w:r w:rsidRPr="00A4501B">
              <w:rPr>
                <w:rFonts w:ascii="Cambria" w:hAnsi="Cambria"/>
              </w:rPr>
              <w:t>Akcija za ljudska prava (HRA)</w:t>
            </w:r>
          </w:p>
        </w:tc>
        <w:tc>
          <w:tcPr>
            <w:tcW w:w="3827" w:type="dxa"/>
          </w:tcPr>
          <w:p w14:paraId="743C62BA" w14:textId="5EC9347D" w:rsidR="00887085" w:rsidRPr="00A4501B" w:rsidRDefault="004F6129" w:rsidP="00887085">
            <w:pPr>
              <w:ind w:right="32"/>
              <w:jc w:val="both"/>
              <w:rPr>
                <w:rFonts w:ascii="Cambria" w:hAnsi="Cambria"/>
              </w:rPr>
            </w:pPr>
            <w:r w:rsidRPr="00A4501B">
              <w:rPr>
                <w:rFonts w:ascii="Cambria" w:hAnsi="Cambria"/>
              </w:rPr>
              <w:t>U odnosu na “Opšti cilj Strategije” - umjesto riječi “pravne države” dodati - “vladavine prava”.</w:t>
            </w:r>
          </w:p>
        </w:tc>
        <w:tc>
          <w:tcPr>
            <w:tcW w:w="3685" w:type="dxa"/>
          </w:tcPr>
          <w:p w14:paraId="3172D580" w14:textId="4CA6D535" w:rsidR="00684739" w:rsidRPr="00A4501B" w:rsidRDefault="00684739" w:rsidP="00684739">
            <w:pPr>
              <w:ind w:right="32"/>
              <w:jc w:val="center"/>
              <w:rPr>
                <w:rFonts w:ascii="Cambria" w:hAnsi="Cambria"/>
              </w:rPr>
            </w:pPr>
            <w:r w:rsidRPr="00A4501B">
              <w:rPr>
                <w:rFonts w:ascii="Cambria" w:hAnsi="Cambria"/>
              </w:rPr>
              <w:t>Prihvata se predlog</w:t>
            </w:r>
            <w:r w:rsidR="00F73CEB" w:rsidRPr="00A4501B">
              <w:rPr>
                <w:rFonts w:ascii="Cambria" w:hAnsi="Cambria"/>
              </w:rPr>
              <w:t>.</w:t>
            </w:r>
          </w:p>
          <w:p w14:paraId="1D7565E5" w14:textId="77777777" w:rsidR="00684739" w:rsidRPr="00A4501B" w:rsidRDefault="00684739" w:rsidP="00684739">
            <w:pPr>
              <w:ind w:right="32"/>
              <w:jc w:val="both"/>
              <w:rPr>
                <w:rFonts w:ascii="Cambria" w:hAnsi="Cambria"/>
              </w:rPr>
            </w:pPr>
          </w:p>
          <w:p w14:paraId="3BD2C63A" w14:textId="77777777" w:rsidR="00684739" w:rsidRPr="00A4501B" w:rsidRDefault="00684739" w:rsidP="00684739">
            <w:pPr>
              <w:ind w:right="32"/>
              <w:jc w:val="both"/>
              <w:rPr>
                <w:rFonts w:ascii="Cambria" w:hAnsi="Cambria"/>
              </w:rPr>
            </w:pPr>
            <w:r w:rsidRPr="00A4501B">
              <w:rPr>
                <w:rFonts w:ascii="Cambria" w:hAnsi="Cambria"/>
              </w:rPr>
              <w:t>Strategija će biti dopunjena u ovom dijelu.</w:t>
            </w:r>
          </w:p>
          <w:p w14:paraId="4BA46671" w14:textId="60BE0F64" w:rsidR="006039AB" w:rsidRPr="00A4501B" w:rsidRDefault="006039AB" w:rsidP="00D97FE4">
            <w:pPr>
              <w:jc w:val="both"/>
              <w:rPr>
                <w:rFonts w:ascii="Cambria" w:hAnsi="Cambria"/>
              </w:rPr>
            </w:pPr>
          </w:p>
        </w:tc>
      </w:tr>
      <w:tr w:rsidR="000965DB" w:rsidRPr="00A4501B" w14:paraId="62F979C2" w14:textId="77777777" w:rsidTr="000965DB">
        <w:trPr>
          <w:trHeight w:val="335"/>
        </w:trPr>
        <w:tc>
          <w:tcPr>
            <w:tcW w:w="852" w:type="dxa"/>
          </w:tcPr>
          <w:p w14:paraId="6B64CA98" w14:textId="77777777" w:rsidR="000965DB" w:rsidRPr="00A4501B" w:rsidRDefault="000965DB" w:rsidP="000965DB">
            <w:pPr>
              <w:pStyle w:val="ListParagraph"/>
              <w:numPr>
                <w:ilvl w:val="0"/>
                <w:numId w:val="5"/>
              </w:numPr>
              <w:tabs>
                <w:tab w:val="left" w:pos="270"/>
              </w:tabs>
              <w:ind w:right="-286"/>
              <w:rPr>
                <w:rFonts w:ascii="Cambria" w:hAnsi="Cambria" w:cs="Calibri"/>
              </w:rPr>
            </w:pPr>
          </w:p>
        </w:tc>
        <w:tc>
          <w:tcPr>
            <w:tcW w:w="2268" w:type="dxa"/>
          </w:tcPr>
          <w:p w14:paraId="14BD07DB" w14:textId="37C8AAE3" w:rsidR="000965DB" w:rsidRPr="00A4501B" w:rsidRDefault="00B728BD" w:rsidP="000965DB">
            <w:pPr>
              <w:jc w:val="center"/>
              <w:rPr>
                <w:rFonts w:ascii="Cambria" w:hAnsi="Cambria"/>
              </w:rPr>
            </w:pPr>
            <w:r w:rsidRPr="00A4501B">
              <w:rPr>
                <w:rFonts w:ascii="Cambria" w:hAnsi="Cambria"/>
              </w:rPr>
              <w:t>Akcija za ljudska prava (HRA)</w:t>
            </w:r>
          </w:p>
        </w:tc>
        <w:tc>
          <w:tcPr>
            <w:tcW w:w="3827" w:type="dxa"/>
          </w:tcPr>
          <w:p w14:paraId="32E31FEC" w14:textId="335599A1" w:rsidR="0033158D" w:rsidRPr="00A4501B" w:rsidRDefault="00B728BD" w:rsidP="00AC5E3D">
            <w:pPr>
              <w:ind w:right="32"/>
              <w:jc w:val="both"/>
              <w:rPr>
                <w:rFonts w:ascii="Cambria" w:hAnsi="Cambria"/>
              </w:rPr>
            </w:pPr>
            <w:r w:rsidRPr="00A4501B">
              <w:rPr>
                <w:rFonts w:ascii="Cambria" w:hAnsi="Cambria"/>
              </w:rPr>
              <w:t>Strategija nedovoljno adresira pitanje depolitizacije pravosuđa, što je fundamentalni problem koji se mora riješiti za efikasnu realizaciju reforme. Moraju se navesti konkretni predlozi i rješenja u vezi sa ovim pitanjem.</w:t>
            </w:r>
          </w:p>
        </w:tc>
        <w:tc>
          <w:tcPr>
            <w:tcW w:w="3685" w:type="dxa"/>
          </w:tcPr>
          <w:p w14:paraId="431D85A8" w14:textId="77777777" w:rsidR="00684739" w:rsidRPr="00A4501B" w:rsidRDefault="00684739" w:rsidP="00684739">
            <w:pPr>
              <w:jc w:val="center"/>
              <w:rPr>
                <w:rFonts w:ascii="Cambria" w:hAnsi="Cambria"/>
              </w:rPr>
            </w:pPr>
            <w:r w:rsidRPr="00A4501B">
              <w:rPr>
                <w:rFonts w:ascii="Cambria" w:hAnsi="Cambria"/>
              </w:rPr>
              <w:t>Ne prihvata se.</w:t>
            </w:r>
          </w:p>
          <w:p w14:paraId="0C0901F9" w14:textId="77777777" w:rsidR="00684739" w:rsidRPr="00A4501B" w:rsidRDefault="00684739" w:rsidP="00B728BD">
            <w:pPr>
              <w:jc w:val="both"/>
              <w:rPr>
                <w:rFonts w:ascii="Cambria" w:hAnsi="Cambria"/>
              </w:rPr>
            </w:pPr>
          </w:p>
          <w:p w14:paraId="4E4C5F86" w14:textId="278CAC8B" w:rsidR="000965DB" w:rsidRPr="00A4501B" w:rsidRDefault="00684739" w:rsidP="00B728BD">
            <w:pPr>
              <w:jc w:val="both"/>
              <w:rPr>
                <w:rFonts w:ascii="Cambria" w:hAnsi="Cambria"/>
              </w:rPr>
            </w:pPr>
            <w:r w:rsidRPr="00A4501B">
              <w:rPr>
                <w:rFonts w:ascii="Cambria" w:hAnsi="Cambria"/>
              </w:rPr>
              <w:t>D</w:t>
            </w:r>
            <w:r w:rsidR="00B728BD" w:rsidRPr="00A4501B">
              <w:rPr>
                <w:rFonts w:ascii="Cambria" w:hAnsi="Cambria"/>
              </w:rPr>
              <w:t>epolitizacija pravosuđa nije problem koji se može riješiti isključivo Strategijom reforme pravosuđa, jer se radi o kompleksnom pitanju na koje utiče rad više organa vlasti, kao i društveno-politička</w:t>
            </w:r>
            <w:r w:rsidRPr="00A4501B">
              <w:rPr>
                <w:rFonts w:ascii="Cambria" w:hAnsi="Cambria"/>
              </w:rPr>
              <w:t xml:space="preserve"> </w:t>
            </w:r>
            <w:r w:rsidR="00B728BD" w:rsidRPr="00A4501B">
              <w:rPr>
                <w:rFonts w:ascii="Cambria" w:hAnsi="Cambria"/>
              </w:rPr>
              <w:t xml:space="preserve">klima u zemlji. U Akcionom </w:t>
            </w:r>
            <w:r w:rsidR="0048133F" w:rsidRPr="00A4501B">
              <w:rPr>
                <w:rFonts w:ascii="Cambria" w:hAnsi="Cambria"/>
              </w:rPr>
              <w:t>p</w:t>
            </w:r>
            <w:r w:rsidR="00B728BD" w:rsidRPr="00A4501B">
              <w:rPr>
                <w:rFonts w:ascii="Cambria" w:hAnsi="Cambria"/>
              </w:rPr>
              <w:t>lanu za sprovođenje Strategije, u okviru strateškog cilja 1, definisane su aktivnosti za unapređenje normativnog okvira koji garantuje nezavisnost pravosuđa.</w:t>
            </w:r>
          </w:p>
        </w:tc>
      </w:tr>
      <w:tr w:rsidR="000965DB" w:rsidRPr="00A4501B" w14:paraId="5B6EBF39" w14:textId="77777777" w:rsidTr="000965DB">
        <w:trPr>
          <w:trHeight w:val="268"/>
        </w:trPr>
        <w:tc>
          <w:tcPr>
            <w:tcW w:w="852" w:type="dxa"/>
          </w:tcPr>
          <w:p w14:paraId="17C0FEC4" w14:textId="77777777" w:rsidR="000965DB" w:rsidRPr="00A4501B" w:rsidRDefault="000965DB" w:rsidP="000965DB">
            <w:pPr>
              <w:pStyle w:val="ListParagraph"/>
              <w:numPr>
                <w:ilvl w:val="0"/>
                <w:numId w:val="5"/>
              </w:numPr>
              <w:tabs>
                <w:tab w:val="left" w:pos="270"/>
              </w:tabs>
              <w:ind w:right="-286"/>
              <w:rPr>
                <w:rFonts w:ascii="Cambria" w:hAnsi="Cambria" w:cs="Calibri"/>
              </w:rPr>
            </w:pPr>
          </w:p>
        </w:tc>
        <w:tc>
          <w:tcPr>
            <w:tcW w:w="2268" w:type="dxa"/>
          </w:tcPr>
          <w:p w14:paraId="61FA5F45" w14:textId="2FC12824" w:rsidR="000965DB" w:rsidRPr="00A4501B" w:rsidRDefault="00B728BD" w:rsidP="000965DB">
            <w:pPr>
              <w:jc w:val="center"/>
              <w:rPr>
                <w:rFonts w:ascii="Cambria" w:hAnsi="Cambria"/>
              </w:rPr>
            </w:pPr>
            <w:r w:rsidRPr="00A4501B">
              <w:rPr>
                <w:rFonts w:ascii="Cambria" w:hAnsi="Cambria"/>
              </w:rPr>
              <w:t>Akcija za ljudska prava (HRA)</w:t>
            </w:r>
          </w:p>
        </w:tc>
        <w:tc>
          <w:tcPr>
            <w:tcW w:w="3827" w:type="dxa"/>
          </w:tcPr>
          <w:p w14:paraId="0EE309DF" w14:textId="56BA55E6" w:rsidR="000965DB" w:rsidRPr="00A4501B" w:rsidRDefault="00B728BD" w:rsidP="00AC5E3D">
            <w:pPr>
              <w:ind w:right="32"/>
              <w:jc w:val="both"/>
              <w:rPr>
                <w:rFonts w:ascii="Cambria" w:hAnsi="Cambria"/>
              </w:rPr>
            </w:pPr>
            <w:r w:rsidRPr="00A4501B">
              <w:rPr>
                <w:rFonts w:ascii="Cambria" w:hAnsi="Cambria"/>
              </w:rPr>
              <w:t>Problem nedostatka kadrovskih kapaciteta se navodi i u sprovođenju prethodne Strategije. Smatramo da je potrebno dodatno objašnjenje kako će se sa trenutnim kadrovskim kapacitetom sprovesti sve planirane aktivnosti, čiji su nosioci uglavnom Ministartsvo pravde, Sudski savjet, sudovi i državna tužilaštva.</w:t>
            </w:r>
          </w:p>
        </w:tc>
        <w:tc>
          <w:tcPr>
            <w:tcW w:w="3685" w:type="dxa"/>
          </w:tcPr>
          <w:p w14:paraId="34C47E67" w14:textId="1B7A0CD2" w:rsidR="00684739" w:rsidRPr="00A4501B" w:rsidRDefault="00B728BD" w:rsidP="00684739">
            <w:pPr>
              <w:ind w:right="32"/>
              <w:jc w:val="center"/>
              <w:rPr>
                <w:rFonts w:ascii="Cambria" w:hAnsi="Cambria"/>
              </w:rPr>
            </w:pPr>
            <w:r w:rsidRPr="00A4501B">
              <w:rPr>
                <w:rFonts w:ascii="Cambria" w:hAnsi="Cambria"/>
              </w:rPr>
              <w:t>Djelimično se prihvata</w:t>
            </w:r>
            <w:r w:rsidR="00F73CEB" w:rsidRPr="00A4501B">
              <w:rPr>
                <w:rFonts w:ascii="Cambria" w:hAnsi="Cambria"/>
              </w:rPr>
              <w:t>.</w:t>
            </w:r>
          </w:p>
          <w:p w14:paraId="28EA83DD" w14:textId="77777777" w:rsidR="00684739" w:rsidRPr="00A4501B" w:rsidRDefault="00684739" w:rsidP="003A53B4">
            <w:pPr>
              <w:ind w:right="32"/>
              <w:jc w:val="both"/>
              <w:rPr>
                <w:rFonts w:ascii="Cambria" w:hAnsi="Cambria"/>
              </w:rPr>
            </w:pPr>
          </w:p>
          <w:p w14:paraId="36FE78D8" w14:textId="3BF7647E" w:rsidR="000965DB" w:rsidRPr="00A4501B" w:rsidRDefault="00684739" w:rsidP="003A53B4">
            <w:pPr>
              <w:ind w:right="32"/>
              <w:jc w:val="both"/>
              <w:rPr>
                <w:rFonts w:ascii="Cambria" w:hAnsi="Cambria"/>
              </w:rPr>
            </w:pPr>
            <w:r w:rsidRPr="00A4501B">
              <w:rPr>
                <w:rFonts w:ascii="Cambria" w:hAnsi="Cambria"/>
              </w:rPr>
              <w:t>K</w:t>
            </w:r>
            <w:r w:rsidR="00B728BD" w:rsidRPr="00A4501B">
              <w:rPr>
                <w:rFonts w:ascii="Cambria" w:hAnsi="Cambria"/>
              </w:rPr>
              <w:t>onkretne aktivnosti za unapređenje kapaciteta definisane su u A</w:t>
            </w:r>
            <w:r w:rsidR="0048133F" w:rsidRPr="00A4501B">
              <w:rPr>
                <w:rFonts w:ascii="Cambria" w:hAnsi="Cambria"/>
              </w:rPr>
              <w:t>kcionom planu</w:t>
            </w:r>
            <w:r w:rsidR="00B728BD" w:rsidRPr="00A4501B">
              <w:rPr>
                <w:rFonts w:ascii="Cambria" w:hAnsi="Cambria"/>
              </w:rPr>
              <w:t>, u okviru operativnih ciljeva 1.3- Jačanje kapaciteta Sudskog i Tužilačkog savjeta; 2.1.- Unaprjeđenje stručnosti nosilaca pravosudnih funkcija; 2.3 Unaprjeđenje kapaciteta Centra za obuku u sudstvu i državnom tužilaštvu, 2.7- Unaprjeđenje sistema pravosudnog menadžmenta,  administracije i strateškog planiranja.</w:t>
            </w:r>
          </w:p>
        </w:tc>
      </w:tr>
      <w:tr w:rsidR="000965DB" w:rsidRPr="00A4501B" w14:paraId="0D8B3B7A" w14:textId="77777777" w:rsidTr="000965DB">
        <w:trPr>
          <w:trHeight w:val="385"/>
        </w:trPr>
        <w:tc>
          <w:tcPr>
            <w:tcW w:w="852" w:type="dxa"/>
          </w:tcPr>
          <w:p w14:paraId="42AAD5DC" w14:textId="77777777" w:rsidR="000965DB" w:rsidRPr="00A4501B" w:rsidRDefault="000965DB" w:rsidP="000965DB">
            <w:pPr>
              <w:pStyle w:val="ListParagraph"/>
              <w:numPr>
                <w:ilvl w:val="0"/>
                <w:numId w:val="5"/>
              </w:numPr>
              <w:tabs>
                <w:tab w:val="left" w:pos="270"/>
              </w:tabs>
              <w:ind w:right="-286"/>
              <w:rPr>
                <w:rFonts w:ascii="Cambria" w:hAnsi="Cambria" w:cs="Calibri"/>
              </w:rPr>
            </w:pPr>
          </w:p>
        </w:tc>
        <w:tc>
          <w:tcPr>
            <w:tcW w:w="2268" w:type="dxa"/>
          </w:tcPr>
          <w:p w14:paraId="2EDB1ED5" w14:textId="7C512E85" w:rsidR="000965DB" w:rsidRPr="00A4501B" w:rsidRDefault="00B728BD" w:rsidP="000965DB">
            <w:pPr>
              <w:jc w:val="center"/>
              <w:rPr>
                <w:rFonts w:ascii="Cambria" w:hAnsi="Cambria"/>
              </w:rPr>
            </w:pPr>
            <w:r w:rsidRPr="00A4501B">
              <w:rPr>
                <w:rFonts w:ascii="Cambria" w:hAnsi="Cambria"/>
              </w:rPr>
              <w:t>Akcija za ljudska prava (HRA)</w:t>
            </w:r>
          </w:p>
        </w:tc>
        <w:tc>
          <w:tcPr>
            <w:tcW w:w="3827" w:type="dxa"/>
          </w:tcPr>
          <w:p w14:paraId="273A96EA" w14:textId="0D621250" w:rsidR="0033158D" w:rsidRPr="00A4501B" w:rsidRDefault="00B728BD" w:rsidP="00B728BD">
            <w:pPr>
              <w:ind w:right="32"/>
              <w:jc w:val="both"/>
              <w:rPr>
                <w:rFonts w:ascii="Cambria" w:hAnsi="Cambria"/>
              </w:rPr>
            </w:pPr>
            <w:r w:rsidRPr="00A4501B">
              <w:rPr>
                <w:rFonts w:ascii="Cambria" w:hAnsi="Cambria"/>
              </w:rPr>
              <w:t>Predvidjeti detaljne i sveobuhvatne analize napretka u reformi pravosuđa, posebno u specifičnim oblastima. Ove analize treba objaviti i otvoriti za raspravu među stručnjacima koji se bave tim oblastima. Takođe, potrebno je ponovo uvesti obavezu Ministarstva pravde da prati i periodično izrađuje analitičke izvještaje o primjeni Zakona o zaštiti prava na suđenje u razumnom roku koji uključuju procjenu djelotvornosti primjene sredstva za ubrzanje postupka.</w:t>
            </w:r>
          </w:p>
        </w:tc>
        <w:tc>
          <w:tcPr>
            <w:tcW w:w="3685" w:type="dxa"/>
          </w:tcPr>
          <w:p w14:paraId="2C4CA499" w14:textId="1F3ECCAF" w:rsidR="00F73CEB" w:rsidRPr="00A4501B" w:rsidRDefault="00B728BD" w:rsidP="00F73CEB">
            <w:pPr>
              <w:ind w:right="32"/>
              <w:jc w:val="center"/>
              <w:rPr>
                <w:rFonts w:ascii="Cambria" w:hAnsi="Cambria"/>
              </w:rPr>
            </w:pPr>
            <w:r w:rsidRPr="00A4501B">
              <w:rPr>
                <w:rFonts w:ascii="Cambria" w:hAnsi="Cambria"/>
              </w:rPr>
              <w:t>Djelimično se prihvata</w:t>
            </w:r>
            <w:r w:rsidR="00F73CEB" w:rsidRPr="00A4501B">
              <w:rPr>
                <w:rFonts w:ascii="Cambria" w:hAnsi="Cambria"/>
              </w:rPr>
              <w:t>.</w:t>
            </w:r>
            <w:r w:rsidRPr="00A4501B">
              <w:rPr>
                <w:rFonts w:ascii="Cambria" w:hAnsi="Cambria"/>
              </w:rPr>
              <w:t xml:space="preserve"> </w:t>
            </w:r>
          </w:p>
          <w:p w14:paraId="7DE766EC" w14:textId="77777777" w:rsidR="00F73CEB" w:rsidRPr="00A4501B" w:rsidRDefault="00F73CEB" w:rsidP="00B728BD">
            <w:pPr>
              <w:jc w:val="both"/>
              <w:rPr>
                <w:rFonts w:ascii="Cambria" w:hAnsi="Cambria"/>
              </w:rPr>
            </w:pPr>
          </w:p>
          <w:p w14:paraId="0DBC5811" w14:textId="79447438" w:rsidR="000965DB" w:rsidRPr="00A4501B" w:rsidRDefault="00F73CEB" w:rsidP="00B728BD">
            <w:pPr>
              <w:jc w:val="both"/>
              <w:rPr>
                <w:rFonts w:ascii="Cambria" w:hAnsi="Cambria"/>
              </w:rPr>
            </w:pPr>
            <w:r w:rsidRPr="00A4501B">
              <w:rPr>
                <w:rFonts w:ascii="Cambria" w:hAnsi="Cambria"/>
              </w:rPr>
              <w:t>O</w:t>
            </w:r>
            <w:r w:rsidR="00B728BD" w:rsidRPr="00A4501B">
              <w:rPr>
                <w:rFonts w:ascii="Cambria" w:hAnsi="Cambria"/>
              </w:rPr>
              <w:t>dređene analize su već uvrštene kao posebne aktivnosti u A</w:t>
            </w:r>
            <w:r w:rsidRPr="00A4501B">
              <w:rPr>
                <w:rFonts w:ascii="Cambria" w:hAnsi="Cambria"/>
              </w:rPr>
              <w:t>kcionom planu,</w:t>
            </w:r>
            <w:r w:rsidR="00B728BD" w:rsidRPr="00A4501B">
              <w:rPr>
                <w:rFonts w:ascii="Cambria" w:hAnsi="Cambria"/>
              </w:rPr>
              <w:t xml:space="preserve"> dok će nove analize će biti predmet </w:t>
            </w:r>
            <w:r w:rsidRPr="00A4501B">
              <w:rPr>
                <w:rFonts w:ascii="Cambria" w:hAnsi="Cambria"/>
              </w:rPr>
              <w:t>narednog dvogodišnjeg Akcionog plana 2026-2027</w:t>
            </w:r>
            <w:r w:rsidR="00B728BD" w:rsidRPr="00A4501B">
              <w:rPr>
                <w:rFonts w:ascii="Cambria" w:hAnsi="Cambria"/>
              </w:rPr>
              <w:t>.</w:t>
            </w:r>
          </w:p>
        </w:tc>
      </w:tr>
      <w:tr w:rsidR="000965DB" w:rsidRPr="00A4501B" w14:paraId="5B42C332" w14:textId="77777777" w:rsidTr="000965DB">
        <w:trPr>
          <w:trHeight w:val="200"/>
        </w:trPr>
        <w:tc>
          <w:tcPr>
            <w:tcW w:w="852" w:type="dxa"/>
          </w:tcPr>
          <w:p w14:paraId="31756CBF" w14:textId="77777777" w:rsidR="000965DB" w:rsidRPr="00A4501B" w:rsidRDefault="000965DB" w:rsidP="000965DB">
            <w:pPr>
              <w:pStyle w:val="ListParagraph"/>
              <w:numPr>
                <w:ilvl w:val="0"/>
                <w:numId w:val="5"/>
              </w:numPr>
              <w:tabs>
                <w:tab w:val="left" w:pos="270"/>
              </w:tabs>
              <w:ind w:right="-286"/>
              <w:rPr>
                <w:rFonts w:ascii="Cambria" w:hAnsi="Cambria" w:cs="Calibri"/>
              </w:rPr>
            </w:pPr>
          </w:p>
        </w:tc>
        <w:tc>
          <w:tcPr>
            <w:tcW w:w="2268" w:type="dxa"/>
          </w:tcPr>
          <w:p w14:paraId="3838C434" w14:textId="78E2AF71" w:rsidR="000965DB" w:rsidRPr="00A4501B" w:rsidRDefault="00B728BD" w:rsidP="002947B3">
            <w:pPr>
              <w:jc w:val="center"/>
              <w:rPr>
                <w:rFonts w:ascii="Cambria" w:hAnsi="Cambria"/>
              </w:rPr>
            </w:pPr>
            <w:r w:rsidRPr="00A4501B">
              <w:rPr>
                <w:rFonts w:ascii="Cambria" w:hAnsi="Cambria"/>
              </w:rPr>
              <w:t>Akcija za ljudska prava (HRA)</w:t>
            </w:r>
          </w:p>
        </w:tc>
        <w:tc>
          <w:tcPr>
            <w:tcW w:w="3827" w:type="dxa"/>
          </w:tcPr>
          <w:p w14:paraId="4AFE7E4D" w14:textId="3530F2DC" w:rsidR="00D91470" w:rsidRPr="00A4501B" w:rsidRDefault="00B728BD" w:rsidP="00D91470">
            <w:pPr>
              <w:jc w:val="both"/>
              <w:rPr>
                <w:rFonts w:ascii="Cambria" w:hAnsi="Cambria"/>
              </w:rPr>
            </w:pPr>
            <w:r w:rsidRPr="00A4501B">
              <w:rPr>
                <w:rFonts w:ascii="Cambria" w:hAnsi="Cambria"/>
              </w:rPr>
              <w:t>Normativni okvir kojim se uređuje izbor, ocjenjivanje, materijalni položaj, napredovanje i prestanak pravosudnih funkcija…” dopuniti riječima “disciplinska odgovornost</w:t>
            </w:r>
            <w:r w:rsidR="00FC4C19" w:rsidRPr="00A4501B">
              <w:rPr>
                <w:rFonts w:ascii="Cambria" w:hAnsi="Cambria"/>
              </w:rPr>
              <w:t>“</w:t>
            </w:r>
            <w:r w:rsidRPr="00A4501B">
              <w:rPr>
                <w:rFonts w:ascii="Cambria" w:hAnsi="Cambria"/>
              </w:rPr>
              <w:t>.</w:t>
            </w:r>
          </w:p>
        </w:tc>
        <w:tc>
          <w:tcPr>
            <w:tcW w:w="3685" w:type="dxa"/>
          </w:tcPr>
          <w:p w14:paraId="4523D450" w14:textId="20D8E9F8" w:rsidR="00F73CEB" w:rsidRPr="00A4501B" w:rsidRDefault="00F73CEB" w:rsidP="00F73CEB">
            <w:pPr>
              <w:ind w:right="32"/>
              <w:jc w:val="center"/>
              <w:rPr>
                <w:rFonts w:ascii="Cambria" w:hAnsi="Cambria"/>
              </w:rPr>
            </w:pPr>
            <w:r w:rsidRPr="00A4501B">
              <w:rPr>
                <w:rFonts w:ascii="Cambria" w:hAnsi="Cambria"/>
              </w:rPr>
              <w:t>Prihvata se predlog.</w:t>
            </w:r>
          </w:p>
          <w:p w14:paraId="0A94EC97" w14:textId="77777777" w:rsidR="00F73CEB" w:rsidRPr="00A4501B" w:rsidRDefault="00F73CEB" w:rsidP="00F73CEB">
            <w:pPr>
              <w:ind w:right="32"/>
              <w:jc w:val="both"/>
              <w:rPr>
                <w:rFonts w:ascii="Cambria" w:hAnsi="Cambria"/>
              </w:rPr>
            </w:pPr>
          </w:p>
          <w:p w14:paraId="0E450312" w14:textId="77777777" w:rsidR="00F73CEB" w:rsidRPr="00A4501B" w:rsidRDefault="00F73CEB" w:rsidP="00F73CEB">
            <w:pPr>
              <w:ind w:right="32"/>
              <w:jc w:val="both"/>
              <w:rPr>
                <w:rFonts w:ascii="Cambria" w:hAnsi="Cambria"/>
              </w:rPr>
            </w:pPr>
            <w:r w:rsidRPr="00A4501B">
              <w:rPr>
                <w:rFonts w:ascii="Cambria" w:hAnsi="Cambria"/>
              </w:rPr>
              <w:t>Strategija će biti dopunjena u ovom dijelu.</w:t>
            </w:r>
          </w:p>
          <w:p w14:paraId="20403BCC" w14:textId="6116DCDC" w:rsidR="006039AB" w:rsidRPr="00A4501B" w:rsidRDefault="006039AB" w:rsidP="00D91470">
            <w:pPr>
              <w:ind w:right="32"/>
              <w:jc w:val="both"/>
              <w:rPr>
                <w:rFonts w:ascii="Cambria" w:hAnsi="Cambria" w:cs="Calibri"/>
              </w:rPr>
            </w:pPr>
          </w:p>
        </w:tc>
      </w:tr>
      <w:tr w:rsidR="00A236E6" w:rsidRPr="00A4501B" w14:paraId="6EFC0CD3" w14:textId="77777777" w:rsidTr="000965DB">
        <w:trPr>
          <w:trHeight w:val="200"/>
        </w:trPr>
        <w:tc>
          <w:tcPr>
            <w:tcW w:w="852" w:type="dxa"/>
          </w:tcPr>
          <w:p w14:paraId="6502DF8E" w14:textId="5684E7AC" w:rsidR="00A236E6" w:rsidRPr="00A4501B" w:rsidRDefault="00A236E6" w:rsidP="000965DB">
            <w:pPr>
              <w:pStyle w:val="ListParagraph"/>
              <w:numPr>
                <w:ilvl w:val="0"/>
                <w:numId w:val="5"/>
              </w:numPr>
              <w:tabs>
                <w:tab w:val="left" w:pos="270"/>
              </w:tabs>
              <w:ind w:right="-286"/>
              <w:rPr>
                <w:rFonts w:ascii="Cambria" w:hAnsi="Cambria" w:cs="Calibri"/>
              </w:rPr>
            </w:pPr>
            <w:r w:rsidRPr="00A4501B">
              <w:rPr>
                <w:rFonts w:ascii="Cambria" w:hAnsi="Cambria" w:cs="Calibri"/>
              </w:rPr>
              <w:t xml:space="preserve"> </w:t>
            </w:r>
          </w:p>
        </w:tc>
        <w:tc>
          <w:tcPr>
            <w:tcW w:w="2268" w:type="dxa"/>
          </w:tcPr>
          <w:p w14:paraId="3A47374F" w14:textId="5506F4A8" w:rsidR="00A236E6" w:rsidRPr="00A4501B" w:rsidRDefault="00A236E6" w:rsidP="002947B3">
            <w:pPr>
              <w:jc w:val="center"/>
              <w:rPr>
                <w:rFonts w:ascii="Cambria" w:hAnsi="Cambria"/>
              </w:rPr>
            </w:pPr>
            <w:r w:rsidRPr="00A4501B">
              <w:rPr>
                <w:rFonts w:ascii="Cambria" w:hAnsi="Cambria"/>
              </w:rPr>
              <w:t>Akcija za ljudska prava (HRA)</w:t>
            </w:r>
          </w:p>
        </w:tc>
        <w:tc>
          <w:tcPr>
            <w:tcW w:w="3827" w:type="dxa"/>
          </w:tcPr>
          <w:p w14:paraId="59219AAE" w14:textId="1945F5F0" w:rsidR="00A236E6" w:rsidRPr="00A4501B" w:rsidRDefault="00A236E6" w:rsidP="00D91470">
            <w:pPr>
              <w:jc w:val="both"/>
              <w:rPr>
                <w:rFonts w:ascii="Cambria" w:hAnsi="Cambria"/>
              </w:rPr>
            </w:pPr>
            <w:r w:rsidRPr="00A4501B">
              <w:rPr>
                <w:rFonts w:ascii="Cambria" w:hAnsi="Cambria"/>
              </w:rPr>
              <w:t>U operativnom cilju 1.1 neophodno je dodati riječ „i nepristrasnost“.</w:t>
            </w:r>
          </w:p>
        </w:tc>
        <w:tc>
          <w:tcPr>
            <w:tcW w:w="3685" w:type="dxa"/>
          </w:tcPr>
          <w:p w14:paraId="628FB57A" w14:textId="77777777" w:rsidR="00F73CEB" w:rsidRPr="00A4501B" w:rsidRDefault="00F73CEB" w:rsidP="00F73CEB">
            <w:pPr>
              <w:ind w:right="32"/>
              <w:jc w:val="center"/>
              <w:rPr>
                <w:rFonts w:ascii="Cambria" w:hAnsi="Cambria"/>
              </w:rPr>
            </w:pPr>
            <w:r w:rsidRPr="00A4501B">
              <w:rPr>
                <w:rFonts w:ascii="Cambria" w:hAnsi="Cambria"/>
              </w:rPr>
              <w:t>Prihvata se predlog.</w:t>
            </w:r>
          </w:p>
          <w:p w14:paraId="3E31FE5C" w14:textId="77777777" w:rsidR="00F73CEB" w:rsidRPr="00A4501B" w:rsidRDefault="00F73CEB" w:rsidP="00F73CEB">
            <w:pPr>
              <w:ind w:right="32"/>
              <w:jc w:val="both"/>
              <w:rPr>
                <w:rFonts w:ascii="Cambria" w:hAnsi="Cambria"/>
              </w:rPr>
            </w:pPr>
          </w:p>
          <w:p w14:paraId="1EF7DEA0" w14:textId="77777777" w:rsidR="00F73CEB" w:rsidRPr="00A4501B" w:rsidRDefault="00F73CEB" w:rsidP="00F73CEB">
            <w:pPr>
              <w:ind w:right="32"/>
              <w:jc w:val="both"/>
              <w:rPr>
                <w:rFonts w:ascii="Cambria" w:hAnsi="Cambria"/>
              </w:rPr>
            </w:pPr>
            <w:r w:rsidRPr="00A4501B">
              <w:rPr>
                <w:rFonts w:ascii="Cambria" w:hAnsi="Cambria"/>
              </w:rPr>
              <w:t>Strategija će biti dopunjena u ovom dijelu.</w:t>
            </w:r>
          </w:p>
          <w:p w14:paraId="7937DBE6" w14:textId="206F229D" w:rsidR="00A236E6" w:rsidRPr="00A4501B" w:rsidRDefault="00A236E6" w:rsidP="00D91470">
            <w:pPr>
              <w:ind w:right="32"/>
              <w:jc w:val="both"/>
              <w:rPr>
                <w:rFonts w:ascii="Cambria" w:hAnsi="Cambria" w:cs="Calibri"/>
              </w:rPr>
            </w:pPr>
          </w:p>
        </w:tc>
      </w:tr>
      <w:tr w:rsidR="00A236E6" w:rsidRPr="00A4501B" w14:paraId="5111C3CC" w14:textId="77777777" w:rsidTr="000965DB">
        <w:trPr>
          <w:trHeight w:val="200"/>
        </w:trPr>
        <w:tc>
          <w:tcPr>
            <w:tcW w:w="852" w:type="dxa"/>
          </w:tcPr>
          <w:p w14:paraId="092A02E3" w14:textId="77777777" w:rsidR="00A236E6" w:rsidRPr="00A4501B" w:rsidRDefault="00A236E6" w:rsidP="000965DB">
            <w:pPr>
              <w:pStyle w:val="ListParagraph"/>
              <w:numPr>
                <w:ilvl w:val="0"/>
                <w:numId w:val="5"/>
              </w:numPr>
              <w:tabs>
                <w:tab w:val="left" w:pos="270"/>
              </w:tabs>
              <w:ind w:right="-286"/>
              <w:rPr>
                <w:rFonts w:ascii="Cambria" w:hAnsi="Cambria" w:cs="Calibri"/>
              </w:rPr>
            </w:pPr>
          </w:p>
        </w:tc>
        <w:tc>
          <w:tcPr>
            <w:tcW w:w="2268" w:type="dxa"/>
          </w:tcPr>
          <w:p w14:paraId="2BBD7457" w14:textId="0DACFDC7" w:rsidR="00A236E6" w:rsidRPr="00A4501B" w:rsidRDefault="00A236E6" w:rsidP="002947B3">
            <w:pPr>
              <w:jc w:val="center"/>
              <w:rPr>
                <w:rFonts w:ascii="Cambria" w:hAnsi="Cambria"/>
              </w:rPr>
            </w:pPr>
            <w:r w:rsidRPr="00A4501B">
              <w:rPr>
                <w:rFonts w:ascii="Cambria" w:hAnsi="Cambria"/>
              </w:rPr>
              <w:t>Akcija za ljudska prava (HRA)</w:t>
            </w:r>
          </w:p>
        </w:tc>
        <w:tc>
          <w:tcPr>
            <w:tcW w:w="3827" w:type="dxa"/>
          </w:tcPr>
          <w:p w14:paraId="1E24F816" w14:textId="6335394F" w:rsidR="00A236E6" w:rsidRPr="00A4501B" w:rsidRDefault="00A236E6" w:rsidP="00D91470">
            <w:pPr>
              <w:jc w:val="both"/>
              <w:rPr>
                <w:rFonts w:ascii="Cambria" w:hAnsi="Cambria"/>
              </w:rPr>
            </w:pPr>
            <w:r w:rsidRPr="00A4501B">
              <w:rPr>
                <w:rFonts w:ascii="Cambria" w:hAnsi="Cambria"/>
              </w:rPr>
              <w:t xml:space="preserve">Nije predviđena izmjena Ustava kojom bi se iz sastava Sudskog savjeta uklonio ministar pravde, iako je to preporuka GRECO. Potrebno je promijeniti i propise u pogledu ocjenjivanja rada sudija i državnih tužilaca. To treba učiniti izmjenama Zakona o Sudskom savjetu i sudijama i Zakona o </w:t>
            </w:r>
            <w:r w:rsidR="00254D78" w:rsidRPr="00A4501B">
              <w:rPr>
                <w:rFonts w:ascii="Cambria" w:hAnsi="Cambria"/>
              </w:rPr>
              <w:t>D</w:t>
            </w:r>
            <w:r w:rsidRPr="00A4501B">
              <w:rPr>
                <w:rFonts w:ascii="Cambria" w:hAnsi="Cambria"/>
              </w:rPr>
              <w:t>ržavnom tužilaštvu i podzakonskim aktima</w:t>
            </w:r>
            <w:r w:rsidR="00254D78" w:rsidRPr="00A4501B">
              <w:rPr>
                <w:rFonts w:ascii="Cambria" w:hAnsi="Cambria"/>
              </w:rPr>
              <w:t>.</w:t>
            </w:r>
          </w:p>
        </w:tc>
        <w:tc>
          <w:tcPr>
            <w:tcW w:w="3685" w:type="dxa"/>
          </w:tcPr>
          <w:p w14:paraId="6DDBA9DA" w14:textId="77777777" w:rsidR="00F73CEB" w:rsidRPr="00A4501B" w:rsidRDefault="00F73CEB" w:rsidP="00F73CEB">
            <w:pPr>
              <w:ind w:right="32"/>
              <w:jc w:val="center"/>
              <w:rPr>
                <w:rFonts w:ascii="Cambria" w:hAnsi="Cambria"/>
              </w:rPr>
            </w:pPr>
            <w:r w:rsidRPr="00A4501B">
              <w:rPr>
                <w:rFonts w:ascii="Cambria" w:hAnsi="Cambria"/>
              </w:rPr>
              <w:t xml:space="preserve">Djelimično se prihvata. </w:t>
            </w:r>
          </w:p>
          <w:p w14:paraId="7DFCFF50" w14:textId="77777777" w:rsidR="00F73CEB" w:rsidRPr="00A4501B" w:rsidRDefault="00F73CEB" w:rsidP="00D91470">
            <w:pPr>
              <w:ind w:right="32"/>
              <w:jc w:val="both"/>
              <w:rPr>
                <w:rFonts w:ascii="Cambria" w:hAnsi="Cambria" w:cs="Calibri"/>
              </w:rPr>
            </w:pPr>
          </w:p>
          <w:p w14:paraId="49EC7356" w14:textId="550F7CAF" w:rsidR="00A236E6" w:rsidRPr="00A4501B" w:rsidRDefault="00F73CEB" w:rsidP="00D91470">
            <w:pPr>
              <w:ind w:right="32"/>
              <w:jc w:val="both"/>
              <w:rPr>
                <w:rFonts w:ascii="Cambria" w:hAnsi="Cambria"/>
              </w:rPr>
            </w:pPr>
            <w:r w:rsidRPr="00A4501B">
              <w:rPr>
                <w:rFonts w:ascii="Cambria" w:hAnsi="Cambria"/>
              </w:rPr>
              <w:t>I</w:t>
            </w:r>
            <w:r w:rsidR="00A236E6" w:rsidRPr="00A4501B">
              <w:rPr>
                <w:rFonts w:ascii="Cambria" w:hAnsi="Cambria"/>
              </w:rPr>
              <w:t>zmjene Ustava nisu predviđene strategijom</w:t>
            </w:r>
            <w:r w:rsidRPr="00A4501B">
              <w:rPr>
                <w:rFonts w:ascii="Cambria" w:hAnsi="Cambria"/>
              </w:rPr>
              <w:t>,</w:t>
            </w:r>
            <w:r w:rsidR="00A236E6" w:rsidRPr="00A4501B">
              <w:rPr>
                <w:rFonts w:ascii="Cambria" w:hAnsi="Cambria"/>
              </w:rPr>
              <w:t xml:space="preserve"> jer je ova aktivnost kompleksna i nije u nadležnosti institucija odgovornih za sprovođenje ovog dokumenta. Aktivnosti za izmjenu propisa u pogledu ocjenjivanja rada sudija i državnih tužilaca već su predviđeni Akcionim planom i to kroz izmjene Zakona o Sudskom savjetu i sudijama i Zakona o </w:t>
            </w:r>
            <w:r w:rsidR="00254D78" w:rsidRPr="00A4501B">
              <w:rPr>
                <w:rFonts w:ascii="Cambria" w:hAnsi="Cambria"/>
              </w:rPr>
              <w:t>D</w:t>
            </w:r>
            <w:r w:rsidR="00A236E6" w:rsidRPr="00A4501B">
              <w:rPr>
                <w:rFonts w:ascii="Cambria" w:hAnsi="Cambria"/>
              </w:rPr>
              <w:t>ržavnom tužilaštvu.</w:t>
            </w:r>
          </w:p>
          <w:p w14:paraId="0B4E2C9A" w14:textId="7795D3D4" w:rsidR="00F73CEB" w:rsidRPr="00A4501B" w:rsidRDefault="00F73CEB" w:rsidP="00D91470">
            <w:pPr>
              <w:ind w:right="32"/>
              <w:jc w:val="both"/>
              <w:rPr>
                <w:rFonts w:ascii="Cambria" w:hAnsi="Cambria" w:cs="Calibri"/>
              </w:rPr>
            </w:pPr>
          </w:p>
        </w:tc>
      </w:tr>
      <w:tr w:rsidR="00A236E6" w:rsidRPr="00A4501B" w14:paraId="505730C7" w14:textId="77777777" w:rsidTr="000965DB">
        <w:trPr>
          <w:trHeight w:val="200"/>
        </w:trPr>
        <w:tc>
          <w:tcPr>
            <w:tcW w:w="852" w:type="dxa"/>
          </w:tcPr>
          <w:p w14:paraId="6C5B5211" w14:textId="77777777" w:rsidR="00A236E6" w:rsidRPr="00A4501B" w:rsidRDefault="00A236E6" w:rsidP="000965DB">
            <w:pPr>
              <w:pStyle w:val="ListParagraph"/>
              <w:numPr>
                <w:ilvl w:val="0"/>
                <w:numId w:val="5"/>
              </w:numPr>
              <w:tabs>
                <w:tab w:val="left" w:pos="270"/>
              </w:tabs>
              <w:ind w:right="-286"/>
              <w:rPr>
                <w:rFonts w:ascii="Cambria" w:hAnsi="Cambria" w:cs="Calibri"/>
              </w:rPr>
            </w:pPr>
          </w:p>
        </w:tc>
        <w:tc>
          <w:tcPr>
            <w:tcW w:w="2268" w:type="dxa"/>
          </w:tcPr>
          <w:p w14:paraId="066845E6" w14:textId="4080DF88" w:rsidR="00A236E6" w:rsidRPr="00A4501B" w:rsidRDefault="00A236E6" w:rsidP="002947B3">
            <w:pPr>
              <w:jc w:val="center"/>
              <w:rPr>
                <w:rFonts w:ascii="Cambria" w:hAnsi="Cambria"/>
              </w:rPr>
            </w:pPr>
            <w:r w:rsidRPr="00A4501B">
              <w:rPr>
                <w:rFonts w:ascii="Cambria" w:hAnsi="Cambria"/>
              </w:rPr>
              <w:t>Akcija za ljudska prava (HRA)</w:t>
            </w:r>
          </w:p>
        </w:tc>
        <w:tc>
          <w:tcPr>
            <w:tcW w:w="3827" w:type="dxa"/>
          </w:tcPr>
          <w:p w14:paraId="694E356F" w14:textId="59845DBF" w:rsidR="00A236E6" w:rsidRPr="00A4501B" w:rsidRDefault="00A236E6" w:rsidP="00D91470">
            <w:pPr>
              <w:jc w:val="both"/>
              <w:rPr>
                <w:rFonts w:ascii="Cambria" w:hAnsi="Cambria"/>
              </w:rPr>
            </w:pPr>
            <w:r w:rsidRPr="00A4501B">
              <w:rPr>
                <w:rFonts w:ascii="Cambria" w:hAnsi="Cambria"/>
              </w:rPr>
              <w:t>Nije predviđena izmjena zakona za jačanje disciplinske odgovornosti, a neophodna je, kao i da se proširi krug disciplinskih prekršaja.</w:t>
            </w:r>
          </w:p>
        </w:tc>
        <w:tc>
          <w:tcPr>
            <w:tcW w:w="3685" w:type="dxa"/>
          </w:tcPr>
          <w:p w14:paraId="38A4F284" w14:textId="77777777" w:rsidR="003D4DF7" w:rsidRPr="00A4501B" w:rsidRDefault="003D4DF7" w:rsidP="003D4DF7">
            <w:pPr>
              <w:jc w:val="center"/>
              <w:rPr>
                <w:rFonts w:ascii="Cambria" w:hAnsi="Cambria"/>
              </w:rPr>
            </w:pPr>
            <w:r w:rsidRPr="00A4501B">
              <w:rPr>
                <w:rFonts w:ascii="Cambria" w:hAnsi="Cambria"/>
              </w:rPr>
              <w:t>Ne prihvata se.</w:t>
            </w:r>
          </w:p>
          <w:p w14:paraId="388A9C8F" w14:textId="77777777" w:rsidR="003D4DF7" w:rsidRPr="00A4501B" w:rsidRDefault="003D4DF7" w:rsidP="00D91470">
            <w:pPr>
              <w:ind w:right="32"/>
              <w:jc w:val="both"/>
              <w:rPr>
                <w:rFonts w:ascii="Cambria" w:hAnsi="Cambria" w:cs="Calibri"/>
              </w:rPr>
            </w:pPr>
          </w:p>
          <w:p w14:paraId="2D99F417" w14:textId="03C8F52C" w:rsidR="00A236E6" w:rsidRPr="00A4501B" w:rsidRDefault="00A236E6" w:rsidP="00D91470">
            <w:pPr>
              <w:ind w:right="32"/>
              <w:jc w:val="both"/>
              <w:rPr>
                <w:rFonts w:ascii="Cambria" w:hAnsi="Cambria"/>
              </w:rPr>
            </w:pPr>
            <w:r w:rsidRPr="00A4501B">
              <w:rPr>
                <w:rFonts w:ascii="Cambria" w:hAnsi="Cambria"/>
              </w:rPr>
              <w:t>Aktivnosti za izmjenu propisa u pogledu unaprjeđenja sistema disciplinske odgovornosti sudija i državnih tužilaca već su predviđen</w:t>
            </w:r>
            <w:r w:rsidR="00254D78" w:rsidRPr="00A4501B">
              <w:rPr>
                <w:rFonts w:ascii="Cambria" w:hAnsi="Cambria"/>
              </w:rPr>
              <w:t>e</w:t>
            </w:r>
            <w:r w:rsidRPr="00A4501B">
              <w:rPr>
                <w:rFonts w:ascii="Cambria" w:hAnsi="Cambria"/>
              </w:rPr>
              <w:t xml:space="preserve"> Akcionim planom i to kroz izmjene Zakona o Sudskom savjetu i sudijama i Zakona o </w:t>
            </w:r>
            <w:r w:rsidR="003D4DF7" w:rsidRPr="00A4501B">
              <w:rPr>
                <w:rFonts w:ascii="Cambria" w:hAnsi="Cambria"/>
              </w:rPr>
              <w:t>D</w:t>
            </w:r>
            <w:r w:rsidRPr="00A4501B">
              <w:rPr>
                <w:rFonts w:ascii="Cambria" w:hAnsi="Cambria"/>
              </w:rPr>
              <w:t>ržavnom tužilaštvu.</w:t>
            </w:r>
          </w:p>
          <w:p w14:paraId="7864DBF5" w14:textId="1F9B8DC1" w:rsidR="003D4DF7" w:rsidRPr="00A4501B" w:rsidRDefault="003D4DF7" w:rsidP="00D91470">
            <w:pPr>
              <w:ind w:right="32"/>
              <w:jc w:val="both"/>
              <w:rPr>
                <w:rFonts w:ascii="Cambria" w:hAnsi="Cambria" w:cs="Calibri"/>
              </w:rPr>
            </w:pPr>
          </w:p>
        </w:tc>
      </w:tr>
      <w:tr w:rsidR="00A236E6" w:rsidRPr="00A4501B" w14:paraId="2ABF3F9D" w14:textId="77777777" w:rsidTr="000965DB">
        <w:trPr>
          <w:trHeight w:val="200"/>
        </w:trPr>
        <w:tc>
          <w:tcPr>
            <w:tcW w:w="852" w:type="dxa"/>
          </w:tcPr>
          <w:p w14:paraId="21A977DE" w14:textId="77777777" w:rsidR="00A236E6" w:rsidRPr="00A4501B" w:rsidRDefault="00A236E6" w:rsidP="000965DB">
            <w:pPr>
              <w:pStyle w:val="ListParagraph"/>
              <w:numPr>
                <w:ilvl w:val="0"/>
                <w:numId w:val="5"/>
              </w:numPr>
              <w:tabs>
                <w:tab w:val="left" w:pos="270"/>
              </w:tabs>
              <w:ind w:right="-286"/>
              <w:rPr>
                <w:rFonts w:ascii="Cambria" w:hAnsi="Cambria" w:cs="Calibri"/>
              </w:rPr>
            </w:pPr>
          </w:p>
        </w:tc>
        <w:tc>
          <w:tcPr>
            <w:tcW w:w="2268" w:type="dxa"/>
          </w:tcPr>
          <w:p w14:paraId="7D684687" w14:textId="4DB125BD" w:rsidR="00A236E6" w:rsidRPr="00A4501B" w:rsidRDefault="00A236E6" w:rsidP="002947B3">
            <w:pPr>
              <w:jc w:val="center"/>
              <w:rPr>
                <w:rFonts w:ascii="Cambria" w:hAnsi="Cambria"/>
              </w:rPr>
            </w:pPr>
            <w:r w:rsidRPr="00A4501B">
              <w:rPr>
                <w:rFonts w:ascii="Cambria" w:hAnsi="Cambria"/>
              </w:rPr>
              <w:t>Lepa Medenica</w:t>
            </w:r>
          </w:p>
        </w:tc>
        <w:tc>
          <w:tcPr>
            <w:tcW w:w="3827" w:type="dxa"/>
          </w:tcPr>
          <w:p w14:paraId="2466A2CE" w14:textId="10D86EFA" w:rsidR="00A236E6" w:rsidRPr="00A4501B" w:rsidRDefault="00A236E6" w:rsidP="00D91470">
            <w:pPr>
              <w:jc w:val="both"/>
              <w:rPr>
                <w:rFonts w:ascii="Cambria" w:hAnsi="Cambria"/>
              </w:rPr>
            </w:pPr>
            <w:r w:rsidRPr="00A4501B">
              <w:rPr>
                <w:rFonts w:ascii="Cambria" w:hAnsi="Cambria"/>
              </w:rPr>
              <w:t>U cilju proizvodnje novog kadra u tužilaštvu neophodno je smanjiti dužinu trajanja inicijalne obuke.</w:t>
            </w:r>
          </w:p>
        </w:tc>
        <w:tc>
          <w:tcPr>
            <w:tcW w:w="3685" w:type="dxa"/>
          </w:tcPr>
          <w:p w14:paraId="41603115" w14:textId="77777777" w:rsidR="00CC5852" w:rsidRPr="00A4501B" w:rsidRDefault="00CC5852" w:rsidP="00CC5852">
            <w:pPr>
              <w:ind w:right="32"/>
              <w:jc w:val="center"/>
              <w:rPr>
                <w:rFonts w:ascii="Cambria" w:hAnsi="Cambria"/>
              </w:rPr>
            </w:pPr>
            <w:r w:rsidRPr="00A4501B">
              <w:rPr>
                <w:rFonts w:ascii="Cambria" w:hAnsi="Cambria"/>
              </w:rPr>
              <w:t>Prihvata se predlog.</w:t>
            </w:r>
          </w:p>
          <w:p w14:paraId="4CA06C1B" w14:textId="77777777" w:rsidR="00CC5852" w:rsidRPr="00A4501B" w:rsidRDefault="00CC5852" w:rsidP="00D91470">
            <w:pPr>
              <w:ind w:right="32"/>
              <w:jc w:val="both"/>
              <w:rPr>
                <w:rFonts w:ascii="Cambria" w:hAnsi="Cambria" w:cs="Calibri"/>
              </w:rPr>
            </w:pPr>
          </w:p>
          <w:p w14:paraId="1A86DF3D" w14:textId="30D2502F" w:rsidR="00A236E6" w:rsidRPr="00A4501B" w:rsidRDefault="00CC5852" w:rsidP="00D91470">
            <w:pPr>
              <w:ind w:right="32"/>
              <w:jc w:val="both"/>
              <w:rPr>
                <w:rFonts w:ascii="Cambria" w:hAnsi="Cambria"/>
              </w:rPr>
            </w:pPr>
            <w:r w:rsidRPr="00A4501B">
              <w:rPr>
                <w:rFonts w:ascii="Cambria" w:hAnsi="Cambria"/>
              </w:rPr>
              <w:t>S</w:t>
            </w:r>
            <w:r w:rsidR="00A236E6" w:rsidRPr="00A4501B">
              <w:rPr>
                <w:rFonts w:ascii="Cambria" w:hAnsi="Cambria"/>
              </w:rPr>
              <w:t>manjenje trajanja inicijalne obuke biće razmotreno prilikom izrade Predloga zakona o izmjenama i dopunama Zakona o Državnom tužilaštvu</w:t>
            </w:r>
            <w:r w:rsidRPr="00A4501B">
              <w:rPr>
                <w:rFonts w:ascii="Cambria" w:hAnsi="Cambria"/>
              </w:rPr>
              <w:t>.</w:t>
            </w:r>
          </w:p>
          <w:p w14:paraId="108072C2" w14:textId="62921D9C" w:rsidR="00CC5852" w:rsidRPr="00A4501B" w:rsidRDefault="00CC5852" w:rsidP="00D91470">
            <w:pPr>
              <w:ind w:right="32"/>
              <w:jc w:val="both"/>
              <w:rPr>
                <w:rFonts w:ascii="Cambria" w:hAnsi="Cambria" w:cs="Calibri"/>
              </w:rPr>
            </w:pPr>
          </w:p>
        </w:tc>
      </w:tr>
      <w:tr w:rsidR="00A236E6" w:rsidRPr="00A4501B" w14:paraId="27B2B397" w14:textId="77777777" w:rsidTr="000965DB">
        <w:trPr>
          <w:trHeight w:val="200"/>
        </w:trPr>
        <w:tc>
          <w:tcPr>
            <w:tcW w:w="852" w:type="dxa"/>
          </w:tcPr>
          <w:p w14:paraId="4EA669B0" w14:textId="77777777" w:rsidR="00A236E6" w:rsidRPr="00A4501B" w:rsidRDefault="00A236E6" w:rsidP="000965DB">
            <w:pPr>
              <w:pStyle w:val="ListParagraph"/>
              <w:numPr>
                <w:ilvl w:val="0"/>
                <w:numId w:val="5"/>
              </w:numPr>
              <w:tabs>
                <w:tab w:val="left" w:pos="270"/>
              </w:tabs>
              <w:ind w:right="-286"/>
              <w:rPr>
                <w:rFonts w:ascii="Cambria" w:hAnsi="Cambria" w:cs="Calibri"/>
              </w:rPr>
            </w:pPr>
          </w:p>
        </w:tc>
        <w:tc>
          <w:tcPr>
            <w:tcW w:w="2268" w:type="dxa"/>
          </w:tcPr>
          <w:p w14:paraId="613166F1" w14:textId="2824EBB6" w:rsidR="00A236E6" w:rsidRPr="00A4501B" w:rsidRDefault="00A236E6" w:rsidP="002947B3">
            <w:pPr>
              <w:jc w:val="center"/>
              <w:rPr>
                <w:rFonts w:ascii="Cambria" w:hAnsi="Cambria"/>
              </w:rPr>
            </w:pPr>
            <w:r w:rsidRPr="00A4501B">
              <w:rPr>
                <w:rFonts w:ascii="Cambria" w:hAnsi="Cambria"/>
              </w:rPr>
              <w:t>Anjet Lanting</w:t>
            </w:r>
          </w:p>
        </w:tc>
        <w:tc>
          <w:tcPr>
            <w:tcW w:w="3827" w:type="dxa"/>
          </w:tcPr>
          <w:p w14:paraId="3F471BDE" w14:textId="3EEFCCD6" w:rsidR="00A236E6" w:rsidRPr="00A4501B" w:rsidRDefault="00A236E6" w:rsidP="00D91470">
            <w:pPr>
              <w:jc w:val="both"/>
              <w:rPr>
                <w:rFonts w:ascii="Cambria" w:hAnsi="Cambria"/>
              </w:rPr>
            </w:pPr>
            <w:r w:rsidRPr="00A4501B">
              <w:rPr>
                <w:rFonts w:ascii="Cambria" w:hAnsi="Cambria"/>
              </w:rPr>
              <w:t>U strategiji treba prepoznati problem nedostatka žena na rukovodećim pozicijama u pravosuđu</w:t>
            </w:r>
            <w:r w:rsidR="00702A98" w:rsidRPr="00A4501B">
              <w:rPr>
                <w:rFonts w:ascii="Cambria" w:hAnsi="Cambria"/>
              </w:rPr>
              <w:t>.</w:t>
            </w:r>
          </w:p>
        </w:tc>
        <w:tc>
          <w:tcPr>
            <w:tcW w:w="3685" w:type="dxa"/>
          </w:tcPr>
          <w:p w14:paraId="2D8F9C68" w14:textId="08D651F6" w:rsidR="00CC5852" w:rsidRPr="00A4501B" w:rsidRDefault="00A236E6" w:rsidP="00CC5852">
            <w:pPr>
              <w:ind w:right="32"/>
              <w:jc w:val="center"/>
              <w:rPr>
                <w:rFonts w:ascii="Cambria" w:hAnsi="Cambria"/>
              </w:rPr>
            </w:pPr>
            <w:r w:rsidRPr="00A4501B">
              <w:rPr>
                <w:rFonts w:ascii="Cambria" w:hAnsi="Cambria"/>
              </w:rPr>
              <w:t>Prihvata se</w:t>
            </w:r>
            <w:r w:rsidR="0065473D" w:rsidRPr="00A4501B">
              <w:rPr>
                <w:rFonts w:ascii="Cambria" w:hAnsi="Cambria"/>
              </w:rPr>
              <w:t xml:space="preserve"> predlog</w:t>
            </w:r>
            <w:r w:rsidRPr="00A4501B">
              <w:rPr>
                <w:rFonts w:ascii="Cambria" w:hAnsi="Cambria"/>
              </w:rPr>
              <w:t>.</w:t>
            </w:r>
          </w:p>
          <w:p w14:paraId="5D14321B" w14:textId="77777777" w:rsidR="00CC5852" w:rsidRPr="00A4501B" w:rsidRDefault="00CC5852" w:rsidP="00D91470">
            <w:pPr>
              <w:ind w:right="32"/>
              <w:jc w:val="both"/>
              <w:rPr>
                <w:rFonts w:ascii="Cambria" w:hAnsi="Cambria" w:cs="Calibri"/>
              </w:rPr>
            </w:pPr>
          </w:p>
          <w:p w14:paraId="7CDB6278" w14:textId="075D9AD2" w:rsidR="00A236E6" w:rsidRPr="00A4501B" w:rsidRDefault="00A236E6" w:rsidP="00D91470">
            <w:pPr>
              <w:ind w:right="32"/>
              <w:jc w:val="both"/>
              <w:rPr>
                <w:rFonts w:ascii="Cambria" w:hAnsi="Cambria"/>
              </w:rPr>
            </w:pPr>
            <w:r w:rsidRPr="00A4501B">
              <w:rPr>
                <w:rFonts w:ascii="Cambria" w:hAnsi="Cambria"/>
              </w:rPr>
              <w:t>Pitanje zastupljenosti žena na rukovodećim pozicijama u pravosuđu u Strategiji je tretirano u okviru dijela II-Analiza postojećeg stanja, a konkretni indikatori i aktivnosti postavljeni su  u okviru operativnog cilja 1.2.</w:t>
            </w:r>
          </w:p>
          <w:p w14:paraId="2604F834" w14:textId="2FD44157" w:rsidR="00CC5852" w:rsidRPr="00A4501B" w:rsidRDefault="00CC5852" w:rsidP="00D91470">
            <w:pPr>
              <w:ind w:right="32"/>
              <w:jc w:val="both"/>
              <w:rPr>
                <w:rFonts w:ascii="Cambria" w:hAnsi="Cambria" w:cs="Calibri"/>
              </w:rPr>
            </w:pPr>
          </w:p>
        </w:tc>
      </w:tr>
      <w:tr w:rsidR="00A236E6" w:rsidRPr="00A4501B" w14:paraId="64172497" w14:textId="77777777" w:rsidTr="000965DB">
        <w:trPr>
          <w:trHeight w:val="200"/>
        </w:trPr>
        <w:tc>
          <w:tcPr>
            <w:tcW w:w="852" w:type="dxa"/>
          </w:tcPr>
          <w:p w14:paraId="7562B5B8" w14:textId="77777777" w:rsidR="00A236E6" w:rsidRPr="00A4501B" w:rsidRDefault="00A236E6" w:rsidP="000965DB">
            <w:pPr>
              <w:pStyle w:val="ListParagraph"/>
              <w:numPr>
                <w:ilvl w:val="0"/>
                <w:numId w:val="5"/>
              </w:numPr>
              <w:tabs>
                <w:tab w:val="left" w:pos="270"/>
              </w:tabs>
              <w:ind w:right="-286"/>
              <w:rPr>
                <w:rFonts w:ascii="Cambria" w:hAnsi="Cambria" w:cs="Calibri"/>
              </w:rPr>
            </w:pPr>
          </w:p>
        </w:tc>
        <w:tc>
          <w:tcPr>
            <w:tcW w:w="2268" w:type="dxa"/>
          </w:tcPr>
          <w:p w14:paraId="66E24894" w14:textId="3A49C0C9" w:rsidR="00A236E6" w:rsidRPr="00A4501B" w:rsidRDefault="00A236E6" w:rsidP="002947B3">
            <w:pPr>
              <w:jc w:val="center"/>
              <w:rPr>
                <w:rFonts w:ascii="Cambria" w:hAnsi="Cambria"/>
              </w:rPr>
            </w:pPr>
            <w:r w:rsidRPr="00A4501B">
              <w:rPr>
                <w:rFonts w:ascii="Cambria" w:hAnsi="Cambria"/>
              </w:rPr>
              <w:t>Siniša Gazivoda</w:t>
            </w:r>
          </w:p>
        </w:tc>
        <w:tc>
          <w:tcPr>
            <w:tcW w:w="3827" w:type="dxa"/>
          </w:tcPr>
          <w:p w14:paraId="120755F9" w14:textId="031B2D4D" w:rsidR="00A236E6" w:rsidRPr="00A4501B" w:rsidRDefault="00A236E6" w:rsidP="00D91470">
            <w:pPr>
              <w:jc w:val="both"/>
              <w:rPr>
                <w:rFonts w:ascii="Cambria" w:hAnsi="Cambria"/>
              </w:rPr>
            </w:pPr>
            <w:r w:rsidRPr="00A4501B">
              <w:rPr>
                <w:rFonts w:ascii="Cambria" w:hAnsi="Cambria"/>
              </w:rPr>
              <w:t>Indikatore u okviru operativnog cilja 1.2. treba postaviti tako da mjere kvalitativnu</w:t>
            </w:r>
            <w:r w:rsidR="00CC5852" w:rsidRPr="00A4501B">
              <w:rPr>
                <w:rFonts w:ascii="Cambria" w:hAnsi="Cambria"/>
              </w:rPr>
              <w:t xml:space="preserve"> </w:t>
            </w:r>
            <w:r w:rsidRPr="00A4501B">
              <w:rPr>
                <w:rFonts w:ascii="Cambria" w:hAnsi="Cambria"/>
              </w:rPr>
              <w:t>promjenu u sistemu ocjenjivanja, što je i preduslov za napredovanje na bazi rezultata.</w:t>
            </w:r>
          </w:p>
        </w:tc>
        <w:tc>
          <w:tcPr>
            <w:tcW w:w="3685" w:type="dxa"/>
          </w:tcPr>
          <w:p w14:paraId="17E33955" w14:textId="77777777" w:rsidR="00CC5852" w:rsidRPr="00A4501B" w:rsidRDefault="00CC5852" w:rsidP="00CC5852">
            <w:pPr>
              <w:jc w:val="center"/>
              <w:rPr>
                <w:rFonts w:ascii="Cambria" w:hAnsi="Cambria"/>
              </w:rPr>
            </w:pPr>
            <w:r w:rsidRPr="00A4501B">
              <w:rPr>
                <w:rFonts w:ascii="Cambria" w:hAnsi="Cambria"/>
              </w:rPr>
              <w:t>Ne prihvata se.</w:t>
            </w:r>
          </w:p>
          <w:p w14:paraId="4D31AC5F" w14:textId="77777777" w:rsidR="00CC5852" w:rsidRPr="00A4501B" w:rsidRDefault="00CC5852" w:rsidP="00D91470">
            <w:pPr>
              <w:ind w:right="32"/>
              <w:jc w:val="both"/>
              <w:rPr>
                <w:rFonts w:ascii="Cambria" w:hAnsi="Cambria" w:cs="Calibri"/>
              </w:rPr>
            </w:pPr>
          </w:p>
          <w:p w14:paraId="3E79DCC4" w14:textId="067E5AE1" w:rsidR="00A236E6" w:rsidRPr="00A4501B" w:rsidRDefault="00A236E6" w:rsidP="00D91470">
            <w:pPr>
              <w:ind w:right="32"/>
              <w:jc w:val="both"/>
              <w:rPr>
                <w:rFonts w:ascii="Cambria" w:hAnsi="Cambria" w:cs="Calibri"/>
              </w:rPr>
            </w:pPr>
            <w:r w:rsidRPr="00A4501B">
              <w:rPr>
                <w:rFonts w:ascii="Cambria" w:hAnsi="Cambria"/>
              </w:rPr>
              <w:t>Indikator je postavlje</w:t>
            </w:r>
            <w:r w:rsidR="00CC5852" w:rsidRPr="00A4501B">
              <w:rPr>
                <w:rFonts w:ascii="Cambria" w:hAnsi="Cambria"/>
              </w:rPr>
              <w:t>n</w:t>
            </w:r>
            <w:r w:rsidRPr="00A4501B">
              <w:rPr>
                <w:rFonts w:ascii="Cambria" w:hAnsi="Cambria"/>
              </w:rPr>
              <w:t xml:space="preserve"> u skladu sa Metodologijom razvijanja politika, izrade i praćenja sprovođenja strateških dokumenata.</w:t>
            </w:r>
          </w:p>
        </w:tc>
      </w:tr>
      <w:tr w:rsidR="00A236E6" w:rsidRPr="00A4501B" w14:paraId="59AACEF1" w14:textId="77777777" w:rsidTr="000965DB">
        <w:trPr>
          <w:trHeight w:val="200"/>
        </w:trPr>
        <w:tc>
          <w:tcPr>
            <w:tcW w:w="852" w:type="dxa"/>
          </w:tcPr>
          <w:p w14:paraId="0AA8138E" w14:textId="77777777" w:rsidR="00A236E6" w:rsidRPr="00A4501B" w:rsidRDefault="00A236E6" w:rsidP="000965DB">
            <w:pPr>
              <w:pStyle w:val="ListParagraph"/>
              <w:numPr>
                <w:ilvl w:val="0"/>
                <w:numId w:val="5"/>
              </w:numPr>
              <w:tabs>
                <w:tab w:val="left" w:pos="270"/>
              </w:tabs>
              <w:ind w:right="-286"/>
              <w:rPr>
                <w:rFonts w:ascii="Cambria" w:hAnsi="Cambria" w:cs="Calibri"/>
              </w:rPr>
            </w:pPr>
          </w:p>
        </w:tc>
        <w:tc>
          <w:tcPr>
            <w:tcW w:w="2268" w:type="dxa"/>
          </w:tcPr>
          <w:p w14:paraId="6D02D9AB" w14:textId="369F6E30" w:rsidR="00A236E6" w:rsidRPr="00A4501B" w:rsidRDefault="00A236E6" w:rsidP="002947B3">
            <w:pPr>
              <w:jc w:val="center"/>
              <w:rPr>
                <w:rFonts w:ascii="Cambria" w:hAnsi="Cambria"/>
              </w:rPr>
            </w:pPr>
            <w:r w:rsidRPr="00A4501B">
              <w:rPr>
                <w:rFonts w:ascii="Cambria" w:hAnsi="Cambria"/>
              </w:rPr>
              <w:t>Stevo Muk</w:t>
            </w:r>
          </w:p>
        </w:tc>
        <w:tc>
          <w:tcPr>
            <w:tcW w:w="3827" w:type="dxa"/>
          </w:tcPr>
          <w:p w14:paraId="21655FF9" w14:textId="43950454" w:rsidR="00A236E6" w:rsidRPr="00A4501B" w:rsidRDefault="00A236E6" w:rsidP="00D91470">
            <w:pPr>
              <w:jc w:val="both"/>
              <w:rPr>
                <w:rFonts w:ascii="Cambria" w:hAnsi="Cambria"/>
              </w:rPr>
            </w:pPr>
            <w:r w:rsidRPr="00A4501B">
              <w:rPr>
                <w:rFonts w:ascii="Cambria" w:hAnsi="Cambria"/>
              </w:rPr>
              <w:t>Indikator “ % okončanih disciplinskih postupaka protiv državnih tužilaca prije isteka roka za zastarjelost” nema mnogo smisla ako je njegova vrijednost već 100 %. Potrebno je takođe imati na umu da je odgovornost za ispunjenje navedenog cilja podijeljena izme</w:t>
            </w:r>
            <w:r w:rsidR="0004293A" w:rsidRPr="00A4501B">
              <w:rPr>
                <w:rFonts w:ascii="Cambria" w:hAnsi="Cambria"/>
              </w:rPr>
              <w:t>đ</w:t>
            </w:r>
            <w:r w:rsidRPr="00A4501B">
              <w:rPr>
                <w:rFonts w:ascii="Cambria" w:hAnsi="Cambria"/>
              </w:rPr>
              <w:t>u ovlašćenih inicijatora pokretanja postupka, disciplinskog tužioca, i disciplinskog vijeća odnosno (izuzetno) Tužilačkog savjeta.</w:t>
            </w:r>
          </w:p>
        </w:tc>
        <w:tc>
          <w:tcPr>
            <w:tcW w:w="3685" w:type="dxa"/>
          </w:tcPr>
          <w:p w14:paraId="345E6D81" w14:textId="77777777" w:rsidR="00CC5852" w:rsidRPr="00A4501B" w:rsidRDefault="00CC5852" w:rsidP="00CC5852">
            <w:pPr>
              <w:jc w:val="center"/>
              <w:rPr>
                <w:rFonts w:ascii="Cambria" w:hAnsi="Cambria"/>
              </w:rPr>
            </w:pPr>
            <w:r w:rsidRPr="00A4501B">
              <w:rPr>
                <w:rFonts w:ascii="Cambria" w:hAnsi="Cambria"/>
              </w:rPr>
              <w:t>Ne prihvata se.</w:t>
            </w:r>
          </w:p>
          <w:p w14:paraId="259BB3EC" w14:textId="77777777" w:rsidR="00CC5852" w:rsidRPr="00A4501B" w:rsidRDefault="00CC5852" w:rsidP="00CC5852">
            <w:pPr>
              <w:ind w:right="32"/>
              <w:jc w:val="both"/>
              <w:rPr>
                <w:rFonts w:ascii="Cambria" w:hAnsi="Cambria" w:cs="Calibri"/>
              </w:rPr>
            </w:pPr>
          </w:p>
          <w:p w14:paraId="491F87D5" w14:textId="61523834" w:rsidR="00A236E6" w:rsidRPr="00A4501B" w:rsidRDefault="00CC5852" w:rsidP="00CC5852">
            <w:pPr>
              <w:ind w:right="32"/>
              <w:jc w:val="both"/>
              <w:rPr>
                <w:rFonts w:ascii="Cambria" w:hAnsi="Cambria" w:cs="Calibri"/>
              </w:rPr>
            </w:pPr>
            <w:r w:rsidRPr="00A4501B">
              <w:rPr>
                <w:rFonts w:ascii="Cambria" w:hAnsi="Cambria"/>
              </w:rPr>
              <w:t>Indikator je postavljen u skladu sa Metodologijom razvijanja politika, izrade i praćenja sprovođenja strateških dokumenata.</w:t>
            </w:r>
          </w:p>
        </w:tc>
      </w:tr>
      <w:tr w:rsidR="005A611B" w:rsidRPr="00A4501B" w14:paraId="45DD2D68" w14:textId="77777777" w:rsidTr="009607E8">
        <w:trPr>
          <w:trHeight w:val="6190"/>
        </w:trPr>
        <w:tc>
          <w:tcPr>
            <w:tcW w:w="852" w:type="dxa"/>
          </w:tcPr>
          <w:p w14:paraId="71161022" w14:textId="77777777" w:rsidR="005A611B" w:rsidRPr="00A4501B" w:rsidRDefault="005A611B" w:rsidP="000965DB">
            <w:pPr>
              <w:pStyle w:val="ListParagraph"/>
              <w:numPr>
                <w:ilvl w:val="0"/>
                <w:numId w:val="5"/>
              </w:numPr>
              <w:tabs>
                <w:tab w:val="left" w:pos="270"/>
              </w:tabs>
              <w:ind w:right="-286"/>
              <w:rPr>
                <w:rFonts w:ascii="Cambria" w:hAnsi="Cambria" w:cs="Calibri"/>
              </w:rPr>
            </w:pPr>
          </w:p>
        </w:tc>
        <w:tc>
          <w:tcPr>
            <w:tcW w:w="2268" w:type="dxa"/>
          </w:tcPr>
          <w:p w14:paraId="12B4B610" w14:textId="77777777" w:rsidR="005A611B" w:rsidRPr="00A4501B" w:rsidRDefault="005A611B" w:rsidP="002947B3">
            <w:pPr>
              <w:jc w:val="center"/>
              <w:rPr>
                <w:rFonts w:ascii="Cambria" w:hAnsi="Cambria"/>
              </w:rPr>
            </w:pPr>
            <w:r w:rsidRPr="00A4501B">
              <w:rPr>
                <w:rFonts w:ascii="Cambria" w:hAnsi="Cambria"/>
              </w:rPr>
              <w:t>Centar za ženska prava</w:t>
            </w:r>
          </w:p>
          <w:p w14:paraId="7675C9FB" w14:textId="6A9848CB" w:rsidR="005A611B" w:rsidRPr="00A4501B" w:rsidRDefault="005A611B" w:rsidP="002947B3">
            <w:pPr>
              <w:jc w:val="center"/>
              <w:rPr>
                <w:rFonts w:ascii="Cambria" w:hAnsi="Cambria"/>
              </w:rPr>
            </w:pPr>
          </w:p>
        </w:tc>
        <w:tc>
          <w:tcPr>
            <w:tcW w:w="3827" w:type="dxa"/>
          </w:tcPr>
          <w:p w14:paraId="77E48FE1" w14:textId="46D3F417" w:rsidR="005A611B" w:rsidRPr="00A4501B" w:rsidRDefault="005A611B" w:rsidP="00D91470">
            <w:pPr>
              <w:jc w:val="both"/>
              <w:rPr>
                <w:rFonts w:ascii="Cambria" w:hAnsi="Cambria"/>
              </w:rPr>
            </w:pPr>
            <w:r w:rsidRPr="00A4501B">
              <w:rPr>
                <w:rFonts w:ascii="Cambria" w:hAnsi="Cambria"/>
              </w:rPr>
              <w:t>Ono što bi dodatno unaprijedilo ovu mjeru je da se preciznije odredi koje su to rukovodeće pozicije koje će žene zauzimati (preds</w:t>
            </w:r>
            <w:r w:rsidR="0004293A" w:rsidRPr="00A4501B">
              <w:rPr>
                <w:rFonts w:ascii="Cambria" w:hAnsi="Cambria"/>
              </w:rPr>
              <w:t>j</w:t>
            </w:r>
            <w:r w:rsidRPr="00A4501B">
              <w:rPr>
                <w:rFonts w:ascii="Cambria" w:hAnsi="Cambria"/>
              </w:rPr>
              <w:t>ednice sudova, rukovoditeljke državnih tužilaštava, predsjednica Sudskog savjeta), te shodno tome definisati indikatore.</w:t>
            </w:r>
          </w:p>
          <w:p w14:paraId="74169253" w14:textId="77777777" w:rsidR="005A611B" w:rsidRPr="00A4501B" w:rsidRDefault="005A611B" w:rsidP="00D91470">
            <w:pPr>
              <w:jc w:val="both"/>
              <w:rPr>
                <w:rFonts w:ascii="Cambria" w:hAnsi="Cambria"/>
              </w:rPr>
            </w:pPr>
          </w:p>
          <w:p w14:paraId="1FD2961A" w14:textId="1670A207" w:rsidR="005A611B" w:rsidRPr="00A4501B" w:rsidRDefault="005A611B" w:rsidP="00D91470">
            <w:pPr>
              <w:jc w:val="both"/>
              <w:rPr>
                <w:rFonts w:ascii="Cambria" w:hAnsi="Cambria"/>
              </w:rPr>
            </w:pPr>
            <w:r w:rsidRPr="00A4501B">
              <w:rPr>
                <w:rFonts w:ascii="Cambria" w:hAnsi="Cambria"/>
              </w:rPr>
              <w:t>U okviru operativnog cilja 1.2: Efektivna implementacija sistema za izbor, ocjenjivanje rada i napredovanje sudija i državnih tužilaca potrebno je uspostaviti sisteme za praćenje učinka u slučajevima seksualnog i rodno zasnovanog nasilja. Ovim sistemom onda treba da upravljaju odgovarajuće obučene komisije za evaluaciju sa razvijenim odgovarajućim disciplinskim procesima.</w:t>
            </w:r>
          </w:p>
        </w:tc>
        <w:tc>
          <w:tcPr>
            <w:tcW w:w="3685" w:type="dxa"/>
          </w:tcPr>
          <w:p w14:paraId="1F4A4201" w14:textId="77777777" w:rsidR="005A611B" w:rsidRPr="00A4501B" w:rsidRDefault="005A611B" w:rsidP="00CC5852">
            <w:pPr>
              <w:jc w:val="center"/>
              <w:rPr>
                <w:rFonts w:ascii="Cambria" w:hAnsi="Cambria"/>
              </w:rPr>
            </w:pPr>
            <w:r w:rsidRPr="00A4501B">
              <w:rPr>
                <w:rFonts w:ascii="Cambria" w:hAnsi="Cambria"/>
              </w:rPr>
              <w:t>Ne prihvata se.</w:t>
            </w:r>
          </w:p>
          <w:p w14:paraId="482DC779" w14:textId="77777777" w:rsidR="005A611B" w:rsidRPr="00A4501B" w:rsidRDefault="005A611B" w:rsidP="00D91470">
            <w:pPr>
              <w:ind w:right="32"/>
              <w:jc w:val="both"/>
              <w:rPr>
                <w:rFonts w:ascii="Cambria" w:hAnsi="Cambria" w:cs="Calibri"/>
              </w:rPr>
            </w:pPr>
          </w:p>
          <w:p w14:paraId="7704EC2E" w14:textId="77777777" w:rsidR="005A611B" w:rsidRPr="00A4501B" w:rsidRDefault="005A611B" w:rsidP="00D91470">
            <w:pPr>
              <w:ind w:right="32"/>
              <w:jc w:val="both"/>
              <w:rPr>
                <w:rFonts w:ascii="Cambria" w:hAnsi="Cambria"/>
              </w:rPr>
            </w:pPr>
            <w:r w:rsidRPr="00A4501B">
              <w:rPr>
                <w:rFonts w:ascii="Cambria" w:hAnsi="Cambria"/>
              </w:rPr>
              <w:t>Akcioni plan već sadrži posebnu aktivnost za izradu analize po ovom pitanju.</w:t>
            </w:r>
          </w:p>
          <w:p w14:paraId="0CF3B300" w14:textId="77777777" w:rsidR="005A611B" w:rsidRPr="00A4501B" w:rsidRDefault="005A611B" w:rsidP="00D91470">
            <w:pPr>
              <w:ind w:right="32"/>
              <w:jc w:val="both"/>
              <w:rPr>
                <w:rFonts w:ascii="Cambria" w:hAnsi="Cambria" w:cs="Calibri"/>
              </w:rPr>
            </w:pPr>
          </w:p>
          <w:p w14:paraId="7387DA9A" w14:textId="77777777" w:rsidR="005A611B" w:rsidRPr="00A4501B" w:rsidRDefault="005A611B" w:rsidP="00D91470">
            <w:pPr>
              <w:ind w:right="32"/>
              <w:jc w:val="both"/>
              <w:rPr>
                <w:rFonts w:ascii="Cambria" w:hAnsi="Cambria" w:cs="Calibri"/>
              </w:rPr>
            </w:pPr>
          </w:p>
          <w:p w14:paraId="7A7FA903" w14:textId="77777777" w:rsidR="005A611B" w:rsidRPr="00A4501B" w:rsidRDefault="005A611B" w:rsidP="00D91470">
            <w:pPr>
              <w:ind w:right="32"/>
              <w:jc w:val="both"/>
              <w:rPr>
                <w:rFonts w:ascii="Cambria" w:hAnsi="Cambria" w:cs="Calibri"/>
              </w:rPr>
            </w:pPr>
          </w:p>
          <w:p w14:paraId="7383619D" w14:textId="77777777" w:rsidR="005A611B" w:rsidRPr="00A4501B" w:rsidRDefault="005A611B" w:rsidP="00D91470">
            <w:pPr>
              <w:ind w:right="32"/>
              <w:jc w:val="both"/>
              <w:rPr>
                <w:rFonts w:ascii="Cambria" w:hAnsi="Cambria" w:cs="Calibri"/>
              </w:rPr>
            </w:pPr>
          </w:p>
          <w:p w14:paraId="6CD516EB" w14:textId="7097891A" w:rsidR="005A611B" w:rsidRPr="00A4501B" w:rsidRDefault="005A611B" w:rsidP="00D91470">
            <w:pPr>
              <w:ind w:right="32"/>
              <w:jc w:val="both"/>
              <w:rPr>
                <w:rFonts w:ascii="Cambria" w:hAnsi="Cambria" w:cs="Calibri"/>
              </w:rPr>
            </w:pPr>
            <w:r w:rsidRPr="00A4501B">
              <w:rPr>
                <w:rFonts w:ascii="Cambria" w:hAnsi="Cambria"/>
              </w:rPr>
              <w:t>Aktivnosti koje se odnose na ocjenjivanje sudija i državnih tužilaca već se nalaze u Akcionom planu.</w:t>
            </w:r>
          </w:p>
        </w:tc>
      </w:tr>
      <w:tr w:rsidR="00A3184A" w:rsidRPr="00A4501B" w14:paraId="68CF38C4" w14:textId="77777777" w:rsidTr="000965DB">
        <w:trPr>
          <w:trHeight w:val="200"/>
        </w:trPr>
        <w:tc>
          <w:tcPr>
            <w:tcW w:w="852" w:type="dxa"/>
          </w:tcPr>
          <w:p w14:paraId="375C32DC" w14:textId="77777777" w:rsidR="00A3184A" w:rsidRPr="00A4501B" w:rsidRDefault="00A3184A" w:rsidP="000965DB">
            <w:pPr>
              <w:pStyle w:val="ListParagraph"/>
              <w:numPr>
                <w:ilvl w:val="0"/>
                <w:numId w:val="5"/>
              </w:numPr>
              <w:tabs>
                <w:tab w:val="left" w:pos="270"/>
              </w:tabs>
              <w:ind w:right="-286"/>
              <w:rPr>
                <w:rFonts w:ascii="Cambria" w:hAnsi="Cambria" w:cs="Calibri"/>
              </w:rPr>
            </w:pPr>
          </w:p>
        </w:tc>
        <w:tc>
          <w:tcPr>
            <w:tcW w:w="2268" w:type="dxa"/>
          </w:tcPr>
          <w:p w14:paraId="67180580" w14:textId="7BC7FFD4" w:rsidR="00A3184A" w:rsidRPr="00A4501B" w:rsidRDefault="0004293A" w:rsidP="002947B3">
            <w:pPr>
              <w:jc w:val="center"/>
              <w:rPr>
                <w:rFonts w:ascii="Cambria" w:hAnsi="Cambria"/>
              </w:rPr>
            </w:pPr>
            <w:r w:rsidRPr="00A4501B">
              <w:rPr>
                <w:rFonts w:ascii="Cambria" w:hAnsi="Cambria"/>
              </w:rPr>
              <w:t>OSCE</w:t>
            </w:r>
          </w:p>
        </w:tc>
        <w:tc>
          <w:tcPr>
            <w:tcW w:w="3827" w:type="dxa"/>
          </w:tcPr>
          <w:p w14:paraId="3FEDBE0B" w14:textId="42AE5766" w:rsidR="00A3184A" w:rsidRPr="00A4501B" w:rsidRDefault="00A3184A" w:rsidP="00D91470">
            <w:pPr>
              <w:jc w:val="both"/>
              <w:rPr>
                <w:rFonts w:ascii="Cambria" w:hAnsi="Cambria"/>
              </w:rPr>
            </w:pPr>
            <w:r w:rsidRPr="00A4501B">
              <w:rPr>
                <w:rFonts w:ascii="Cambria" w:hAnsi="Cambria"/>
              </w:rPr>
              <w:t>U vezi sa aktivnostima 1.2.4 i 1.2.5: Sistem upravljanja učinkom sudija i tužilaca u Crnoj Gori se uglavnom oslanja na kvantitativne (statističke) pokazatelje rada, a ne na bilo kakvoj suštinskoj kvalitativnoj ocjeni sadržaja sudskih odluka. Stoga, Misija je željna da vidi izmjene i dopune odgovarajućih zakona u vezi sa evaluacijom koji će u većoj mjeri odražavati kvalitativne aspekte.</w:t>
            </w:r>
          </w:p>
          <w:p w14:paraId="0C3BB6F3" w14:textId="77777777" w:rsidR="00830E3E" w:rsidRPr="00A4501B" w:rsidRDefault="00830E3E" w:rsidP="00D91470">
            <w:pPr>
              <w:jc w:val="both"/>
              <w:rPr>
                <w:rFonts w:ascii="Cambria" w:hAnsi="Cambria"/>
              </w:rPr>
            </w:pPr>
          </w:p>
          <w:p w14:paraId="3EA962A4" w14:textId="77777777" w:rsidR="00830E3E" w:rsidRPr="00A4501B" w:rsidRDefault="00830E3E" w:rsidP="00D91470">
            <w:pPr>
              <w:jc w:val="both"/>
              <w:rPr>
                <w:rFonts w:ascii="Cambria" w:hAnsi="Cambria"/>
              </w:rPr>
            </w:pPr>
          </w:p>
          <w:p w14:paraId="650D3C1A" w14:textId="77777777" w:rsidR="00830E3E" w:rsidRPr="00A4501B" w:rsidRDefault="00830E3E" w:rsidP="00D91470">
            <w:pPr>
              <w:jc w:val="both"/>
              <w:rPr>
                <w:rFonts w:ascii="Cambria" w:hAnsi="Cambria"/>
              </w:rPr>
            </w:pPr>
          </w:p>
          <w:p w14:paraId="1F97E8B4" w14:textId="033A0CE4" w:rsidR="00830E3E" w:rsidRPr="00A4501B" w:rsidRDefault="00830E3E" w:rsidP="00D91470">
            <w:pPr>
              <w:jc w:val="both"/>
              <w:rPr>
                <w:rFonts w:ascii="Cambria" w:hAnsi="Cambria"/>
              </w:rPr>
            </w:pPr>
          </w:p>
        </w:tc>
        <w:tc>
          <w:tcPr>
            <w:tcW w:w="3685" w:type="dxa"/>
          </w:tcPr>
          <w:p w14:paraId="302AAF8C" w14:textId="77777777" w:rsidR="00FE4D4C" w:rsidRPr="00A4501B" w:rsidRDefault="00FE4D4C" w:rsidP="00FE4D4C">
            <w:pPr>
              <w:ind w:right="32"/>
              <w:jc w:val="center"/>
              <w:rPr>
                <w:rFonts w:ascii="Cambria" w:hAnsi="Cambria"/>
              </w:rPr>
            </w:pPr>
            <w:r w:rsidRPr="00A4501B">
              <w:rPr>
                <w:rFonts w:ascii="Cambria" w:hAnsi="Cambria"/>
              </w:rPr>
              <w:t xml:space="preserve">Djelimično se prihvata. </w:t>
            </w:r>
          </w:p>
          <w:p w14:paraId="36DF50C7" w14:textId="77777777" w:rsidR="00FE4D4C" w:rsidRPr="00A4501B" w:rsidRDefault="00FE4D4C" w:rsidP="00D91470">
            <w:pPr>
              <w:ind w:right="32"/>
              <w:jc w:val="both"/>
              <w:rPr>
                <w:rFonts w:ascii="Cambria" w:hAnsi="Cambria" w:cs="Calibri"/>
              </w:rPr>
            </w:pPr>
          </w:p>
          <w:p w14:paraId="21C6F5C5" w14:textId="109F1E57" w:rsidR="00A3184A" w:rsidRPr="00A4501B" w:rsidRDefault="00A3184A" w:rsidP="00D91470">
            <w:pPr>
              <w:ind w:right="32"/>
              <w:jc w:val="both"/>
              <w:rPr>
                <w:rFonts w:ascii="Cambria" w:hAnsi="Cambria" w:cs="Calibri"/>
              </w:rPr>
            </w:pPr>
            <w:r w:rsidRPr="00A4501B">
              <w:rPr>
                <w:rFonts w:ascii="Cambria" w:hAnsi="Cambria"/>
              </w:rPr>
              <w:t>Unapređenje sistema ocjenjivanja sudija i državnih tužilaca će se sprovoditi kroz izmjene Zakona o Sudskom savjetu i sudijama i Zakona o Državnom tužilaštvu, kao i kroz donošenje podzakonskih akata koj</w:t>
            </w:r>
            <w:r w:rsidR="00FE4D4C" w:rsidRPr="00A4501B">
              <w:rPr>
                <w:rFonts w:ascii="Cambria" w:hAnsi="Cambria"/>
              </w:rPr>
              <w:t>i</w:t>
            </w:r>
            <w:r w:rsidRPr="00A4501B">
              <w:rPr>
                <w:rFonts w:ascii="Cambria" w:hAnsi="Cambria"/>
              </w:rPr>
              <w:t xml:space="preserve"> se odnose na ovo pitanje.</w:t>
            </w:r>
          </w:p>
        </w:tc>
      </w:tr>
      <w:tr w:rsidR="00830E3E" w:rsidRPr="00A4501B" w14:paraId="0CAEF78E" w14:textId="77777777" w:rsidTr="009607E8">
        <w:trPr>
          <w:trHeight w:val="10129"/>
        </w:trPr>
        <w:tc>
          <w:tcPr>
            <w:tcW w:w="852" w:type="dxa"/>
          </w:tcPr>
          <w:p w14:paraId="4A1FE328" w14:textId="77777777" w:rsidR="00830E3E" w:rsidRPr="00A4501B" w:rsidRDefault="00830E3E" w:rsidP="000965DB">
            <w:pPr>
              <w:pStyle w:val="ListParagraph"/>
              <w:numPr>
                <w:ilvl w:val="0"/>
                <w:numId w:val="5"/>
              </w:numPr>
              <w:tabs>
                <w:tab w:val="left" w:pos="270"/>
              </w:tabs>
              <w:ind w:right="-286"/>
              <w:rPr>
                <w:rFonts w:ascii="Cambria" w:hAnsi="Cambria" w:cs="Calibri"/>
              </w:rPr>
            </w:pPr>
          </w:p>
        </w:tc>
        <w:tc>
          <w:tcPr>
            <w:tcW w:w="2268" w:type="dxa"/>
          </w:tcPr>
          <w:p w14:paraId="3A1E7A3D" w14:textId="77777777" w:rsidR="00830E3E" w:rsidRPr="00A4501B" w:rsidRDefault="00830E3E" w:rsidP="002947B3">
            <w:pPr>
              <w:jc w:val="center"/>
              <w:rPr>
                <w:rFonts w:ascii="Cambria" w:hAnsi="Cambria"/>
              </w:rPr>
            </w:pPr>
            <w:r w:rsidRPr="00A4501B">
              <w:rPr>
                <w:rFonts w:ascii="Cambria" w:hAnsi="Cambria"/>
              </w:rPr>
              <w:t>Siniša Gazivoda</w:t>
            </w:r>
          </w:p>
          <w:p w14:paraId="138CA74D" w14:textId="77777777" w:rsidR="00830E3E" w:rsidRPr="00A4501B" w:rsidRDefault="00830E3E" w:rsidP="002947B3">
            <w:pPr>
              <w:jc w:val="center"/>
              <w:rPr>
                <w:rFonts w:ascii="Cambria" w:hAnsi="Cambria"/>
              </w:rPr>
            </w:pPr>
          </w:p>
          <w:p w14:paraId="5494E261" w14:textId="77777777" w:rsidR="00830E3E" w:rsidRPr="00A4501B" w:rsidRDefault="00830E3E" w:rsidP="002947B3">
            <w:pPr>
              <w:jc w:val="center"/>
              <w:rPr>
                <w:rFonts w:ascii="Cambria" w:hAnsi="Cambria"/>
              </w:rPr>
            </w:pPr>
          </w:p>
          <w:p w14:paraId="7AA74991" w14:textId="77777777" w:rsidR="00830E3E" w:rsidRPr="00A4501B" w:rsidRDefault="00830E3E" w:rsidP="002947B3">
            <w:pPr>
              <w:jc w:val="center"/>
              <w:rPr>
                <w:rFonts w:ascii="Cambria" w:hAnsi="Cambria"/>
              </w:rPr>
            </w:pPr>
          </w:p>
          <w:p w14:paraId="629178E6" w14:textId="77777777" w:rsidR="00830E3E" w:rsidRPr="00A4501B" w:rsidRDefault="00830E3E" w:rsidP="002947B3">
            <w:pPr>
              <w:jc w:val="center"/>
              <w:rPr>
                <w:rFonts w:ascii="Cambria" w:hAnsi="Cambria"/>
              </w:rPr>
            </w:pPr>
          </w:p>
          <w:p w14:paraId="55EA794A" w14:textId="77777777" w:rsidR="00830E3E" w:rsidRPr="00A4501B" w:rsidRDefault="00830E3E" w:rsidP="002947B3">
            <w:pPr>
              <w:jc w:val="center"/>
              <w:rPr>
                <w:rFonts w:ascii="Cambria" w:hAnsi="Cambria"/>
              </w:rPr>
            </w:pPr>
          </w:p>
          <w:p w14:paraId="59E87BDC" w14:textId="77777777" w:rsidR="00830E3E" w:rsidRPr="00A4501B" w:rsidRDefault="00830E3E" w:rsidP="002947B3">
            <w:pPr>
              <w:jc w:val="center"/>
              <w:rPr>
                <w:rFonts w:ascii="Cambria" w:hAnsi="Cambria"/>
              </w:rPr>
            </w:pPr>
          </w:p>
          <w:p w14:paraId="4ACD00BD" w14:textId="77777777" w:rsidR="00830E3E" w:rsidRPr="00A4501B" w:rsidRDefault="00830E3E" w:rsidP="002947B3">
            <w:pPr>
              <w:jc w:val="center"/>
              <w:rPr>
                <w:rFonts w:ascii="Cambria" w:hAnsi="Cambria"/>
              </w:rPr>
            </w:pPr>
          </w:p>
          <w:p w14:paraId="2B3E48E7" w14:textId="77777777" w:rsidR="00830E3E" w:rsidRPr="00A4501B" w:rsidRDefault="00830E3E" w:rsidP="002947B3">
            <w:pPr>
              <w:jc w:val="center"/>
              <w:rPr>
                <w:rFonts w:ascii="Cambria" w:hAnsi="Cambria"/>
              </w:rPr>
            </w:pPr>
          </w:p>
          <w:p w14:paraId="2E06C850" w14:textId="77777777" w:rsidR="00830E3E" w:rsidRPr="00A4501B" w:rsidRDefault="00830E3E" w:rsidP="002947B3">
            <w:pPr>
              <w:jc w:val="center"/>
              <w:rPr>
                <w:rFonts w:ascii="Cambria" w:hAnsi="Cambria"/>
              </w:rPr>
            </w:pPr>
          </w:p>
          <w:p w14:paraId="7FB21890" w14:textId="77777777" w:rsidR="00830E3E" w:rsidRPr="00A4501B" w:rsidRDefault="00830E3E" w:rsidP="002947B3">
            <w:pPr>
              <w:jc w:val="center"/>
              <w:rPr>
                <w:rFonts w:ascii="Cambria" w:hAnsi="Cambria"/>
              </w:rPr>
            </w:pPr>
          </w:p>
          <w:p w14:paraId="3C18F999" w14:textId="77777777" w:rsidR="00830E3E" w:rsidRPr="00A4501B" w:rsidRDefault="00830E3E" w:rsidP="002947B3">
            <w:pPr>
              <w:jc w:val="center"/>
              <w:rPr>
                <w:rFonts w:ascii="Cambria" w:hAnsi="Cambria"/>
              </w:rPr>
            </w:pPr>
          </w:p>
          <w:p w14:paraId="2DB7C5AA" w14:textId="77777777" w:rsidR="00830E3E" w:rsidRPr="00A4501B" w:rsidRDefault="00830E3E" w:rsidP="002947B3">
            <w:pPr>
              <w:jc w:val="center"/>
              <w:rPr>
                <w:rFonts w:ascii="Cambria" w:hAnsi="Cambria"/>
              </w:rPr>
            </w:pPr>
          </w:p>
          <w:p w14:paraId="34F45511" w14:textId="77777777" w:rsidR="00830E3E" w:rsidRPr="00A4501B" w:rsidRDefault="00830E3E" w:rsidP="002947B3">
            <w:pPr>
              <w:jc w:val="center"/>
              <w:rPr>
                <w:rFonts w:ascii="Cambria" w:hAnsi="Cambria"/>
              </w:rPr>
            </w:pPr>
          </w:p>
          <w:p w14:paraId="1775D7C1" w14:textId="77777777" w:rsidR="00830E3E" w:rsidRPr="00A4501B" w:rsidRDefault="00830E3E" w:rsidP="002947B3">
            <w:pPr>
              <w:jc w:val="center"/>
              <w:rPr>
                <w:rFonts w:ascii="Cambria" w:hAnsi="Cambria"/>
              </w:rPr>
            </w:pPr>
          </w:p>
          <w:p w14:paraId="7AA449F5" w14:textId="77777777" w:rsidR="00830E3E" w:rsidRPr="00A4501B" w:rsidRDefault="00830E3E" w:rsidP="002947B3">
            <w:pPr>
              <w:jc w:val="center"/>
              <w:rPr>
                <w:rFonts w:ascii="Cambria" w:hAnsi="Cambria"/>
              </w:rPr>
            </w:pPr>
          </w:p>
          <w:p w14:paraId="6650B01B" w14:textId="77777777" w:rsidR="00830E3E" w:rsidRPr="00A4501B" w:rsidRDefault="00830E3E" w:rsidP="002947B3">
            <w:pPr>
              <w:jc w:val="center"/>
              <w:rPr>
                <w:rFonts w:ascii="Cambria" w:hAnsi="Cambria"/>
              </w:rPr>
            </w:pPr>
          </w:p>
          <w:p w14:paraId="0BB6C0F2" w14:textId="77777777" w:rsidR="00830E3E" w:rsidRPr="00A4501B" w:rsidRDefault="00830E3E" w:rsidP="00830E3E">
            <w:pPr>
              <w:rPr>
                <w:rFonts w:ascii="Cambria" w:hAnsi="Cambria"/>
              </w:rPr>
            </w:pPr>
          </w:p>
          <w:p w14:paraId="445A51FE" w14:textId="60D5F8CD" w:rsidR="00830E3E" w:rsidRPr="00A4501B" w:rsidRDefault="00830E3E" w:rsidP="002947B3">
            <w:pPr>
              <w:jc w:val="center"/>
              <w:rPr>
                <w:rFonts w:ascii="Cambria" w:hAnsi="Cambria"/>
              </w:rPr>
            </w:pPr>
            <w:r w:rsidRPr="00A4501B">
              <w:rPr>
                <w:rFonts w:ascii="Cambria" w:hAnsi="Cambria"/>
              </w:rPr>
              <w:t>Centar za ženska prava</w:t>
            </w:r>
          </w:p>
        </w:tc>
        <w:tc>
          <w:tcPr>
            <w:tcW w:w="3827" w:type="dxa"/>
          </w:tcPr>
          <w:p w14:paraId="4450A453" w14:textId="606870B3" w:rsidR="00830E3E" w:rsidRPr="00A4501B" w:rsidRDefault="00830E3E" w:rsidP="00D91470">
            <w:pPr>
              <w:jc w:val="both"/>
              <w:rPr>
                <w:rFonts w:ascii="Cambria" w:hAnsi="Cambria"/>
              </w:rPr>
            </w:pPr>
            <w:r w:rsidRPr="00A4501B">
              <w:rPr>
                <w:rFonts w:ascii="Cambria" w:hAnsi="Cambria"/>
              </w:rPr>
              <w:t>Nacrtom strategije u odnosu na operativni cilj 1.4. unaprjeđenje finansijske nezavisnosti pravosuđa predviđeno je uvećanje pravosudnog budžeta uz dostizanje cilja od 1% BDP-a u 2027. godini. Ovdje treba napomenuti da je prethodnim strateškim dokumentima za reformu pravosuđa ostvarivanje ovog cilja bilo predviđeno za prvi kvartal 2022. godine. Kao što je ranije pomenuto dostizanje strateškog cilja 1 – zahtijeva hitno ulaganje finansijskih sredstava,a ne odlaganje i prepisivanje iz jednog strateškog dokumenta u drugi.</w:t>
            </w:r>
          </w:p>
          <w:p w14:paraId="21B87F30" w14:textId="77777777" w:rsidR="00830E3E" w:rsidRPr="00A4501B" w:rsidRDefault="00830E3E" w:rsidP="00D91470">
            <w:pPr>
              <w:jc w:val="both"/>
              <w:rPr>
                <w:rFonts w:ascii="Cambria" w:hAnsi="Cambria"/>
              </w:rPr>
            </w:pPr>
          </w:p>
          <w:p w14:paraId="58085CA8" w14:textId="64BCEED9" w:rsidR="00830E3E" w:rsidRPr="00A4501B" w:rsidRDefault="00830E3E" w:rsidP="00D91470">
            <w:pPr>
              <w:jc w:val="both"/>
              <w:rPr>
                <w:rFonts w:ascii="Cambria" w:hAnsi="Cambria"/>
              </w:rPr>
            </w:pPr>
            <w:r w:rsidRPr="00A4501B">
              <w:rPr>
                <w:rFonts w:ascii="Cambria" w:hAnsi="Cambria"/>
              </w:rPr>
              <w:t>Unutar operativnog cilja 1.4. „Unaprjeđenje finansijske nezavisnosti pravosuđa“, navodi se da je neophodno nastaviti započeti trend uvećanja pravosudnog budžeta, uz potrebu da, u toku sprovođenja Strategije, bude dostignut cilj od 1% BDP-a. Međutim, kada je definisan indikator realizacije u tabeli, kao ciljana vrijednost naveden je 1% od budžeta, te je u tom smislu neophodno ispraviti nedoslednost u tekstu. Takođe, potrebno je uskladiti procente u Akcionom planu sa procentima navedenim u tekstualnom dijelu nacrta Strategije.</w:t>
            </w:r>
          </w:p>
        </w:tc>
        <w:tc>
          <w:tcPr>
            <w:tcW w:w="3685" w:type="dxa"/>
          </w:tcPr>
          <w:p w14:paraId="467CF190" w14:textId="77777777" w:rsidR="00830E3E" w:rsidRPr="00A4501B" w:rsidRDefault="00830E3E" w:rsidP="00FE4D4C">
            <w:pPr>
              <w:jc w:val="center"/>
              <w:rPr>
                <w:rFonts w:ascii="Cambria" w:hAnsi="Cambria"/>
              </w:rPr>
            </w:pPr>
            <w:r w:rsidRPr="00A4501B">
              <w:rPr>
                <w:rFonts w:ascii="Cambria" w:hAnsi="Cambria"/>
              </w:rPr>
              <w:t>Ne prihvata se.</w:t>
            </w:r>
          </w:p>
          <w:p w14:paraId="424BFEAC" w14:textId="77777777" w:rsidR="00830E3E" w:rsidRPr="00A4501B" w:rsidRDefault="00830E3E" w:rsidP="00FE4D4C">
            <w:pPr>
              <w:ind w:right="32"/>
              <w:jc w:val="both"/>
              <w:rPr>
                <w:rFonts w:ascii="Cambria" w:hAnsi="Cambria" w:cs="Calibri"/>
              </w:rPr>
            </w:pPr>
          </w:p>
          <w:p w14:paraId="53D77BA3" w14:textId="706C64DC" w:rsidR="00830E3E" w:rsidRPr="00A4501B" w:rsidRDefault="00830E3E" w:rsidP="00FE4D4C">
            <w:pPr>
              <w:ind w:right="32"/>
              <w:jc w:val="both"/>
              <w:rPr>
                <w:rFonts w:ascii="Cambria" w:hAnsi="Cambria" w:cs="Calibri"/>
              </w:rPr>
            </w:pPr>
            <w:r w:rsidRPr="00A4501B">
              <w:rPr>
                <w:rFonts w:ascii="Cambria" w:hAnsi="Cambria"/>
              </w:rPr>
              <w:t>Indikator je postavljen u skladu sa Metodologijom razvijanja politika, izrade i praćenja sprovođenja strateških dokumenata.</w:t>
            </w:r>
          </w:p>
        </w:tc>
      </w:tr>
      <w:tr w:rsidR="00A3184A" w:rsidRPr="00A4501B" w14:paraId="2BBC78BD" w14:textId="77777777" w:rsidTr="000965DB">
        <w:trPr>
          <w:trHeight w:val="200"/>
        </w:trPr>
        <w:tc>
          <w:tcPr>
            <w:tcW w:w="852" w:type="dxa"/>
          </w:tcPr>
          <w:p w14:paraId="159FF3DD" w14:textId="77777777" w:rsidR="00A3184A" w:rsidRPr="00A4501B" w:rsidRDefault="00A3184A" w:rsidP="000965DB">
            <w:pPr>
              <w:pStyle w:val="ListParagraph"/>
              <w:numPr>
                <w:ilvl w:val="0"/>
                <w:numId w:val="5"/>
              </w:numPr>
              <w:tabs>
                <w:tab w:val="left" w:pos="270"/>
              </w:tabs>
              <w:ind w:right="-286"/>
              <w:rPr>
                <w:rFonts w:ascii="Cambria" w:hAnsi="Cambria" w:cs="Calibri"/>
              </w:rPr>
            </w:pPr>
          </w:p>
        </w:tc>
        <w:tc>
          <w:tcPr>
            <w:tcW w:w="2268" w:type="dxa"/>
          </w:tcPr>
          <w:p w14:paraId="345B1C35" w14:textId="5D351152" w:rsidR="00A3184A" w:rsidRPr="00A4501B" w:rsidRDefault="00A3184A" w:rsidP="002947B3">
            <w:pPr>
              <w:jc w:val="center"/>
              <w:rPr>
                <w:rFonts w:ascii="Cambria" w:hAnsi="Cambria"/>
              </w:rPr>
            </w:pPr>
            <w:r w:rsidRPr="00A4501B">
              <w:rPr>
                <w:rFonts w:ascii="Cambria" w:hAnsi="Cambria"/>
              </w:rPr>
              <w:t>Akcija za ljudska prava (HRA)</w:t>
            </w:r>
          </w:p>
        </w:tc>
        <w:tc>
          <w:tcPr>
            <w:tcW w:w="3827" w:type="dxa"/>
          </w:tcPr>
          <w:p w14:paraId="2655FC91" w14:textId="47A50DCA" w:rsidR="00A3184A" w:rsidRPr="00A4501B" w:rsidRDefault="00A3184A" w:rsidP="00D91470">
            <w:pPr>
              <w:jc w:val="both"/>
              <w:rPr>
                <w:rFonts w:ascii="Cambria" w:hAnsi="Cambria"/>
              </w:rPr>
            </w:pPr>
            <w:r w:rsidRPr="00A4501B">
              <w:rPr>
                <w:rFonts w:ascii="Cambria" w:hAnsi="Cambria"/>
              </w:rPr>
              <w:t>Indikator za operativni cilj 1.5 nije potpun jer tretira samo sistem slučajne dodjele predmeta, dok izostaju indikatori za poštovanje etičkih kodeksa i primjeni odredbi o izuzeću.</w:t>
            </w:r>
          </w:p>
        </w:tc>
        <w:tc>
          <w:tcPr>
            <w:tcW w:w="3685" w:type="dxa"/>
          </w:tcPr>
          <w:p w14:paraId="178C7D4B" w14:textId="77777777" w:rsidR="00E55105" w:rsidRPr="00A4501B" w:rsidRDefault="00E55105" w:rsidP="00E55105">
            <w:pPr>
              <w:jc w:val="center"/>
              <w:rPr>
                <w:rFonts w:ascii="Cambria" w:hAnsi="Cambria"/>
              </w:rPr>
            </w:pPr>
            <w:r w:rsidRPr="00A4501B">
              <w:rPr>
                <w:rFonts w:ascii="Cambria" w:hAnsi="Cambria"/>
              </w:rPr>
              <w:t>Ne prihvata se.</w:t>
            </w:r>
          </w:p>
          <w:p w14:paraId="03AF5874" w14:textId="77777777" w:rsidR="00E55105" w:rsidRPr="00A4501B" w:rsidRDefault="00E55105" w:rsidP="00E55105">
            <w:pPr>
              <w:ind w:right="32"/>
              <w:jc w:val="both"/>
              <w:rPr>
                <w:rFonts w:ascii="Cambria" w:hAnsi="Cambria" w:cs="Calibri"/>
              </w:rPr>
            </w:pPr>
          </w:p>
          <w:p w14:paraId="4E1C30C4" w14:textId="77777777" w:rsidR="00A3184A" w:rsidRPr="00A4501B" w:rsidRDefault="00E55105" w:rsidP="00E55105">
            <w:pPr>
              <w:ind w:right="32"/>
              <w:jc w:val="both"/>
              <w:rPr>
                <w:rFonts w:ascii="Cambria" w:hAnsi="Cambria"/>
              </w:rPr>
            </w:pPr>
            <w:r w:rsidRPr="00A4501B">
              <w:rPr>
                <w:rFonts w:ascii="Cambria" w:hAnsi="Cambria"/>
              </w:rPr>
              <w:t>Indikator je postavljen u skladu sa Metodologijom razvijanja politika, izrade i praćenja sprovođenja strateških dokumenata.</w:t>
            </w:r>
          </w:p>
          <w:p w14:paraId="328C4FBD" w14:textId="09A6A2AE" w:rsidR="00E55105" w:rsidRPr="00A4501B" w:rsidRDefault="00E55105" w:rsidP="00E55105">
            <w:pPr>
              <w:ind w:right="32"/>
              <w:jc w:val="both"/>
              <w:rPr>
                <w:rFonts w:ascii="Cambria" w:hAnsi="Cambria" w:cs="Calibri"/>
              </w:rPr>
            </w:pPr>
          </w:p>
          <w:p w14:paraId="58BBA9FB" w14:textId="77777777" w:rsidR="00B502D0" w:rsidRPr="00A4501B" w:rsidRDefault="00B502D0" w:rsidP="00E55105">
            <w:pPr>
              <w:ind w:right="32"/>
              <w:jc w:val="both"/>
              <w:rPr>
                <w:rFonts w:ascii="Cambria" w:hAnsi="Cambria" w:cs="Calibri"/>
              </w:rPr>
            </w:pPr>
          </w:p>
          <w:p w14:paraId="4BC6FBF3" w14:textId="2A87B089" w:rsidR="00E55105" w:rsidRPr="00A4501B" w:rsidRDefault="00E55105" w:rsidP="00E55105">
            <w:pPr>
              <w:ind w:right="32"/>
              <w:jc w:val="both"/>
              <w:rPr>
                <w:rFonts w:ascii="Cambria" w:hAnsi="Cambria" w:cs="Calibri"/>
              </w:rPr>
            </w:pPr>
          </w:p>
        </w:tc>
      </w:tr>
      <w:tr w:rsidR="00A3184A" w:rsidRPr="00A4501B" w14:paraId="29EF3594" w14:textId="77777777" w:rsidTr="000965DB">
        <w:trPr>
          <w:trHeight w:val="200"/>
        </w:trPr>
        <w:tc>
          <w:tcPr>
            <w:tcW w:w="852" w:type="dxa"/>
          </w:tcPr>
          <w:p w14:paraId="7E7C255B" w14:textId="77777777" w:rsidR="00A3184A" w:rsidRPr="00A4501B" w:rsidRDefault="00A3184A" w:rsidP="000965DB">
            <w:pPr>
              <w:pStyle w:val="ListParagraph"/>
              <w:numPr>
                <w:ilvl w:val="0"/>
                <w:numId w:val="5"/>
              </w:numPr>
              <w:tabs>
                <w:tab w:val="left" w:pos="270"/>
              </w:tabs>
              <w:ind w:right="-286"/>
              <w:rPr>
                <w:rFonts w:ascii="Cambria" w:hAnsi="Cambria" w:cs="Calibri"/>
              </w:rPr>
            </w:pPr>
          </w:p>
        </w:tc>
        <w:tc>
          <w:tcPr>
            <w:tcW w:w="2268" w:type="dxa"/>
          </w:tcPr>
          <w:p w14:paraId="7BB21D79" w14:textId="7313A8E6" w:rsidR="00A3184A" w:rsidRPr="00A4501B" w:rsidRDefault="00A3184A" w:rsidP="002947B3">
            <w:pPr>
              <w:jc w:val="center"/>
              <w:rPr>
                <w:rFonts w:ascii="Cambria" w:hAnsi="Cambria"/>
              </w:rPr>
            </w:pPr>
            <w:r w:rsidRPr="00A4501B">
              <w:rPr>
                <w:rFonts w:ascii="Cambria" w:hAnsi="Cambria"/>
              </w:rPr>
              <w:t>Akcija za ljudska prava (HRA)</w:t>
            </w:r>
          </w:p>
        </w:tc>
        <w:tc>
          <w:tcPr>
            <w:tcW w:w="3827" w:type="dxa"/>
          </w:tcPr>
          <w:p w14:paraId="7B21B040" w14:textId="220ED36E" w:rsidR="00A3184A" w:rsidRPr="00A4501B" w:rsidRDefault="00A3184A" w:rsidP="00D91470">
            <w:pPr>
              <w:jc w:val="both"/>
              <w:rPr>
                <w:rFonts w:ascii="Cambria" w:hAnsi="Cambria"/>
              </w:rPr>
            </w:pPr>
            <w:r w:rsidRPr="00A4501B">
              <w:rPr>
                <w:rFonts w:ascii="Cambria" w:hAnsi="Cambria"/>
              </w:rPr>
              <w:t>U Akcionom planu, operativni cilj 1.5. aktivnost 1.5.2 - potrebno je dodati da se prilikom nadzora nad slučajnom dodjelom predmeta uključi informatičar koji će moći da utvrdi da li se u sistemu nešto podešavalo da bi predmet pripao određenom/oj sudiji. To ostavlja digitalni trag koji pravnik inspektor ne može da vidi, već stručnjak za informatiku, čije angažovanje treba predvidjeti</w:t>
            </w:r>
            <w:r w:rsidR="00B502D0" w:rsidRPr="00A4501B">
              <w:rPr>
                <w:rFonts w:ascii="Cambria" w:hAnsi="Cambria"/>
              </w:rPr>
              <w:t>.</w:t>
            </w:r>
          </w:p>
        </w:tc>
        <w:tc>
          <w:tcPr>
            <w:tcW w:w="3685" w:type="dxa"/>
          </w:tcPr>
          <w:p w14:paraId="1F53D5F7" w14:textId="77777777" w:rsidR="00E55105" w:rsidRPr="00A4501B" w:rsidRDefault="00E55105" w:rsidP="00E55105">
            <w:pPr>
              <w:ind w:right="32"/>
              <w:jc w:val="center"/>
              <w:rPr>
                <w:rFonts w:ascii="Cambria" w:hAnsi="Cambria"/>
              </w:rPr>
            </w:pPr>
            <w:r w:rsidRPr="00A4501B">
              <w:rPr>
                <w:rFonts w:ascii="Cambria" w:hAnsi="Cambria"/>
              </w:rPr>
              <w:t xml:space="preserve">Djelimično se prihvata. </w:t>
            </w:r>
          </w:p>
          <w:p w14:paraId="7F4F4696" w14:textId="77777777" w:rsidR="00E55105" w:rsidRPr="00A4501B" w:rsidRDefault="00E55105" w:rsidP="00D91470">
            <w:pPr>
              <w:ind w:right="32"/>
              <w:jc w:val="both"/>
              <w:rPr>
                <w:rFonts w:ascii="Cambria" w:hAnsi="Cambria" w:cs="Calibri"/>
              </w:rPr>
            </w:pPr>
          </w:p>
          <w:p w14:paraId="56738CD9" w14:textId="478F21D6" w:rsidR="00A3184A" w:rsidRPr="00A4501B" w:rsidRDefault="00E55105" w:rsidP="00D91470">
            <w:pPr>
              <w:ind w:right="32"/>
              <w:jc w:val="both"/>
              <w:rPr>
                <w:rFonts w:ascii="Cambria" w:hAnsi="Cambria" w:cs="Calibri"/>
              </w:rPr>
            </w:pPr>
            <w:r w:rsidRPr="00A4501B">
              <w:rPr>
                <w:rFonts w:ascii="Cambria" w:hAnsi="Cambria"/>
              </w:rPr>
              <w:t>O</w:t>
            </w:r>
            <w:r w:rsidR="00A3184A" w:rsidRPr="00A4501B">
              <w:rPr>
                <w:rFonts w:ascii="Cambria" w:hAnsi="Cambria"/>
              </w:rPr>
              <w:t>vo pitanje razmotriće se prilikom vršenja nadzora u okviru aktivnosti 1.5.2 u zavisnosti od zakonskih ovlašćenja.</w:t>
            </w:r>
          </w:p>
        </w:tc>
      </w:tr>
      <w:tr w:rsidR="00A3184A" w:rsidRPr="00A4501B" w14:paraId="73B9E2D7" w14:textId="77777777" w:rsidTr="000965DB">
        <w:trPr>
          <w:trHeight w:val="200"/>
        </w:trPr>
        <w:tc>
          <w:tcPr>
            <w:tcW w:w="852" w:type="dxa"/>
          </w:tcPr>
          <w:p w14:paraId="734199E0" w14:textId="77777777" w:rsidR="00A3184A" w:rsidRPr="00A4501B" w:rsidRDefault="00A3184A" w:rsidP="000965DB">
            <w:pPr>
              <w:pStyle w:val="ListParagraph"/>
              <w:numPr>
                <w:ilvl w:val="0"/>
                <w:numId w:val="5"/>
              </w:numPr>
              <w:tabs>
                <w:tab w:val="left" w:pos="270"/>
              </w:tabs>
              <w:ind w:right="-286"/>
              <w:rPr>
                <w:rFonts w:ascii="Cambria" w:hAnsi="Cambria" w:cs="Calibri"/>
              </w:rPr>
            </w:pPr>
          </w:p>
        </w:tc>
        <w:tc>
          <w:tcPr>
            <w:tcW w:w="2268" w:type="dxa"/>
          </w:tcPr>
          <w:p w14:paraId="36B91964" w14:textId="10E40912" w:rsidR="00A3184A" w:rsidRPr="00A4501B" w:rsidRDefault="009528C8" w:rsidP="002947B3">
            <w:pPr>
              <w:jc w:val="center"/>
              <w:rPr>
                <w:rFonts w:ascii="Cambria" w:hAnsi="Cambria"/>
              </w:rPr>
            </w:pPr>
            <w:r w:rsidRPr="00A4501B">
              <w:rPr>
                <w:rFonts w:ascii="Cambria" w:hAnsi="Cambria"/>
              </w:rPr>
              <w:t>Siniša Gazivoda</w:t>
            </w:r>
          </w:p>
        </w:tc>
        <w:tc>
          <w:tcPr>
            <w:tcW w:w="3827" w:type="dxa"/>
          </w:tcPr>
          <w:p w14:paraId="760FE445" w14:textId="1F5592C9" w:rsidR="00A3184A" w:rsidRPr="00A4501B" w:rsidRDefault="009528C8" w:rsidP="00D91470">
            <w:pPr>
              <w:jc w:val="both"/>
              <w:rPr>
                <w:rFonts w:ascii="Cambria" w:hAnsi="Cambria"/>
              </w:rPr>
            </w:pPr>
            <w:r w:rsidRPr="00A4501B">
              <w:rPr>
                <w:rFonts w:ascii="Cambria" w:hAnsi="Cambria"/>
              </w:rPr>
              <w:t>U odnosu na operativni cilj 1.5. u odnosu na pitanje poštovanja etičkih kodeksa od strane nosilaca pravosudnih funkcija</w:t>
            </w:r>
            <w:r w:rsidR="00E55105" w:rsidRPr="00A4501B">
              <w:rPr>
                <w:rFonts w:ascii="Cambria" w:hAnsi="Cambria"/>
              </w:rPr>
              <w:t xml:space="preserve"> č</w:t>
            </w:r>
            <w:r w:rsidRPr="00A4501B">
              <w:rPr>
                <w:rFonts w:ascii="Cambria" w:hAnsi="Cambria"/>
              </w:rPr>
              <w:t>ini se opravdanim da bi, imajući u vidu značaj ovog pitanja, Akcionim planom trebalo predvidjeti izradu sveobuhvatne analize o postojećim etičkim pravilima i njihovoj primjeni.</w:t>
            </w:r>
          </w:p>
        </w:tc>
        <w:tc>
          <w:tcPr>
            <w:tcW w:w="3685" w:type="dxa"/>
          </w:tcPr>
          <w:p w14:paraId="64D5FF0C" w14:textId="77777777" w:rsidR="00E55105" w:rsidRPr="00A4501B" w:rsidRDefault="00E55105" w:rsidP="00E55105">
            <w:pPr>
              <w:ind w:right="32"/>
              <w:jc w:val="center"/>
              <w:rPr>
                <w:rFonts w:ascii="Cambria" w:hAnsi="Cambria"/>
              </w:rPr>
            </w:pPr>
            <w:r w:rsidRPr="00A4501B">
              <w:rPr>
                <w:rFonts w:ascii="Cambria" w:hAnsi="Cambria"/>
              </w:rPr>
              <w:t xml:space="preserve">Djelimično se prihvata. </w:t>
            </w:r>
          </w:p>
          <w:p w14:paraId="0E5D1190" w14:textId="57D31A1C" w:rsidR="00E55105" w:rsidRPr="00A4501B" w:rsidRDefault="00E55105" w:rsidP="00D91470">
            <w:pPr>
              <w:ind w:right="32"/>
              <w:jc w:val="both"/>
              <w:rPr>
                <w:rFonts w:ascii="Cambria" w:hAnsi="Cambria" w:cs="Calibri"/>
              </w:rPr>
            </w:pPr>
          </w:p>
          <w:p w14:paraId="4FDE98A3" w14:textId="77777777" w:rsidR="00A3184A" w:rsidRPr="00A4501B" w:rsidRDefault="00E55105" w:rsidP="00D91470">
            <w:pPr>
              <w:ind w:right="32"/>
              <w:jc w:val="both"/>
              <w:rPr>
                <w:rFonts w:ascii="Cambria" w:hAnsi="Cambria"/>
              </w:rPr>
            </w:pPr>
            <w:r w:rsidRPr="00A4501B">
              <w:rPr>
                <w:rFonts w:ascii="Cambria" w:hAnsi="Cambria"/>
              </w:rPr>
              <w:t>B</w:t>
            </w:r>
            <w:r w:rsidR="009528C8" w:rsidRPr="00A4501B">
              <w:rPr>
                <w:rFonts w:ascii="Cambria" w:hAnsi="Cambria"/>
              </w:rPr>
              <w:t>udući da je ovo pitanje već tretirano kroz izmjene pravosudnih zakona i njihovo usaglašavanj</w:t>
            </w:r>
            <w:r w:rsidRPr="00A4501B">
              <w:rPr>
                <w:rFonts w:ascii="Cambria" w:hAnsi="Cambria"/>
              </w:rPr>
              <w:t>e</w:t>
            </w:r>
            <w:r w:rsidR="009528C8" w:rsidRPr="00A4501B">
              <w:rPr>
                <w:rFonts w:ascii="Cambria" w:hAnsi="Cambria"/>
              </w:rPr>
              <w:t xml:space="preserve"> sa međunarodnim standardima</w:t>
            </w:r>
            <w:r w:rsidRPr="00A4501B">
              <w:rPr>
                <w:rFonts w:ascii="Cambria" w:hAnsi="Cambria"/>
              </w:rPr>
              <w:t>, a</w:t>
            </w:r>
            <w:r w:rsidR="009528C8" w:rsidRPr="00A4501B">
              <w:rPr>
                <w:rFonts w:ascii="Cambria" w:hAnsi="Cambria"/>
              </w:rPr>
              <w:t xml:space="preserve">ktivnost koja se odnosi na obuke biće tretirana </w:t>
            </w:r>
            <w:r w:rsidRPr="00A4501B">
              <w:rPr>
                <w:rFonts w:ascii="Cambria" w:hAnsi="Cambria"/>
              </w:rPr>
              <w:t>prilikom izrade narednog dvogodišnjeg Akcionog plana 2026-2027.</w:t>
            </w:r>
          </w:p>
          <w:p w14:paraId="5AB52E31" w14:textId="1DDD5A51" w:rsidR="00E55105" w:rsidRPr="00A4501B" w:rsidRDefault="00E55105" w:rsidP="00D91470">
            <w:pPr>
              <w:ind w:right="32"/>
              <w:jc w:val="both"/>
              <w:rPr>
                <w:rFonts w:ascii="Cambria" w:hAnsi="Cambria" w:cs="Calibri"/>
              </w:rPr>
            </w:pPr>
          </w:p>
        </w:tc>
      </w:tr>
      <w:tr w:rsidR="009528C8" w:rsidRPr="00A4501B" w14:paraId="371359AE" w14:textId="77777777" w:rsidTr="000965DB">
        <w:trPr>
          <w:trHeight w:val="200"/>
        </w:trPr>
        <w:tc>
          <w:tcPr>
            <w:tcW w:w="852" w:type="dxa"/>
          </w:tcPr>
          <w:p w14:paraId="3C3A2F16" w14:textId="77777777" w:rsidR="009528C8" w:rsidRPr="00A4501B" w:rsidRDefault="009528C8" w:rsidP="000965DB">
            <w:pPr>
              <w:pStyle w:val="ListParagraph"/>
              <w:numPr>
                <w:ilvl w:val="0"/>
                <w:numId w:val="5"/>
              </w:numPr>
              <w:tabs>
                <w:tab w:val="left" w:pos="270"/>
              </w:tabs>
              <w:ind w:right="-286"/>
              <w:rPr>
                <w:rFonts w:ascii="Cambria" w:hAnsi="Cambria" w:cs="Calibri"/>
              </w:rPr>
            </w:pPr>
          </w:p>
        </w:tc>
        <w:tc>
          <w:tcPr>
            <w:tcW w:w="2268" w:type="dxa"/>
          </w:tcPr>
          <w:p w14:paraId="1F2D3696" w14:textId="29C02701" w:rsidR="009528C8" w:rsidRPr="00A4501B" w:rsidRDefault="009528C8" w:rsidP="002947B3">
            <w:pPr>
              <w:jc w:val="center"/>
              <w:rPr>
                <w:rFonts w:ascii="Cambria" w:hAnsi="Cambria"/>
              </w:rPr>
            </w:pPr>
            <w:r w:rsidRPr="00A4501B">
              <w:rPr>
                <w:rFonts w:ascii="Cambria" w:hAnsi="Cambria"/>
              </w:rPr>
              <w:t>Siniša Gazivoda</w:t>
            </w:r>
          </w:p>
        </w:tc>
        <w:tc>
          <w:tcPr>
            <w:tcW w:w="3827" w:type="dxa"/>
          </w:tcPr>
          <w:p w14:paraId="2493D8EF" w14:textId="594F5CE1" w:rsidR="009528C8" w:rsidRPr="00A4501B" w:rsidRDefault="009528C8" w:rsidP="00D91470">
            <w:pPr>
              <w:jc w:val="both"/>
              <w:rPr>
                <w:rFonts w:ascii="Cambria" w:hAnsi="Cambria"/>
              </w:rPr>
            </w:pPr>
            <w:r w:rsidRPr="00A4501B">
              <w:rPr>
                <w:rFonts w:ascii="Cambria" w:hAnsi="Cambria"/>
              </w:rPr>
              <w:t>Pitanje izuzeća nosilaca pravosudnih funkcija takođe je vrlo kompleksno i vezano je za dvije različite negativne posljedice. Jedna se ogleda u riziku da neko postupa u predmetu iako bi trebao biti izuzet, a druga u nepotrebnom izuzimanju koje vodi odugovlačenju postupka i neefikasnom rješavanju predmeta. Zbog toga se čini opravdanim da se i o ovom pitanju uradi detaljna analiza u pogledu podnijetih zahtjeva za izuzeće i donijetih odluka, što bi se takođe trebalo naći u Akcionom planu.</w:t>
            </w:r>
          </w:p>
        </w:tc>
        <w:tc>
          <w:tcPr>
            <w:tcW w:w="3685" w:type="dxa"/>
          </w:tcPr>
          <w:p w14:paraId="05D1E62E" w14:textId="77777777" w:rsidR="00A36E8F" w:rsidRPr="00A4501B" w:rsidRDefault="00A36E8F" w:rsidP="00A36E8F">
            <w:pPr>
              <w:ind w:right="32"/>
              <w:jc w:val="center"/>
              <w:rPr>
                <w:rFonts w:ascii="Cambria" w:hAnsi="Cambria"/>
              </w:rPr>
            </w:pPr>
            <w:r w:rsidRPr="00A4501B">
              <w:rPr>
                <w:rFonts w:ascii="Cambria" w:hAnsi="Cambria"/>
              </w:rPr>
              <w:t xml:space="preserve">Djelimično se prihvata. </w:t>
            </w:r>
          </w:p>
          <w:p w14:paraId="745BEE4D" w14:textId="77777777" w:rsidR="00A36E8F" w:rsidRPr="00A4501B" w:rsidRDefault="00A36E8F" w:rsidP="00D91470">
            <w:pPr>
              <w:ind w:right="32"/>
              <w:jc w:val="both"/>
              <w:rPr>
                <w:rFonts w:ascii="Cambria" w:hAnsi="Cambria" w:cs="Calibri"/>
              </w:rPr>
            </w:pPr>
          </w:p>
          <w:p w14:paraId="32C4FFFC" w14:textId="4A9D343F" w:rsidR="00A36E8F" w:rsidRPr="00A4501B" w:rsidRDefault="00A36E8F" w:rsidP="00A36E8F">
            <w:pPr>
              <w:ind w:right="32"/>
              <w:jc w:val="both"/>
              <w:rPr>
                <w:rFonts w:ascii="Cambria" w:hAnsi="Cambria"/>
              </w:rPr>
            </w:pPr>
            <w:r w:rsidRPr="00A4501B">
              <w:rPr>
                <w:rFonts w:ascii="Cambria" w:hAnsi="Cambria"/>
              </w:rPr>
              <w:t>O</w:t>
            </w:r>
            <w:r w:rsidR="009528C8" w:rsidRPr="00A4501B">
              <w:rPr>
                <w:rFonts w:ascii="Cambria" w:hAnsi="Cambria"/>
              </w:rPr>
              <w:t xml:space="preserve">vo pitanje biće tretirano prilikom izrade </w:t>
            </w:r>
            <w:r w:rsidRPr="00A4501B">
              <w:rPr>
                <w:rFonts w:ascii="Cambria" w:hAnsi="Cambria"/>
              </w:rPr>
              <w:t>narednog dvogodišnjeg Akcionog plana 2026-2027.</w:t>
            </w:r>
          </w:p>
          <w:p w14:paraId="56F60464" w14:textId="6A0090EF" w:rsidR="009528C8" w:rsidRPr="00A4501B" w:rsidRDefault="009528C8" w:rsidP="00D91470">
            <w:pPr>
              <w:ind w:right="32"/>
              <w:jc w:val="both"/>
              <w:rPr>
                <w:rFonts w:ascii="Cambria" w:hAnsi="Cambria" w:cs="Calibri"/>
              </w:rPr>
            </w:pPr>
          </w:p>
        </w:tc>
      </w:tr>
      <w:tr w:rsidR="009528C8" w:rsidRPr="00A4501B" w14:paraId="32E85933" w14:textId="77777777" w:rsidTr="000965DB">
        <w:trPr>
          <w:trHeight w:val="200"/>
        </w:trPr>
        <w:tc>
          <w:tcPr>
            <w:tcW w:w="852" w:type="dxa"/>
          </w:tcPr>
          <w:p w14:paraId="53DBAA04" w14:textId="063C7B68" w:rsidR="009528C8" w:rsidRPr="00A4501B" w:rsidRDefault="009528C8" w:rsidP="000965DB">
            <w:pPr>
              <w:pStyle w:val="ListParagraph"/>
              <w:numPr>
                <w:ilvl w:val="0"/>
                <w:numId w:val="5"/>
              </w:numPr>
              <w:tabs>
                <w:tab w:val="left" w:pos="270"/>
              </w:tabs>
              <w:ind w:right="-286"/>
              <w:rPr>
                <w:rFonts w:ascii="Cambria" w:hAnsi="Cambria" w:cs="Calibri"/>
              </w:rPr>
            </w:pPr>
            <w:r w:rsidRPr="00A4501B">
              <w:rPr>
                <w:rFonts w:ascii="Cambria" w:hAnsi="Cambria" w:cs="Calibri"/>
              </w:rPr>
              <w:t>Sini</w:t>
            </w:r>
          </w:p>
        </w:tc>
        <w:tc>
          <w:tcPr>
            <w:tcW w:w="2268" w:type="dxa"/>
          </w:tcPr>
          <w:p w14:paraId="2D16337F" w14:textId="6BB13C03" w:rsidR="009528C8" w:rsidRPr="00A4501B" w:rsidRDefault="009528C8" w:rsidP="002947B3">
            <w:pPr>
              <w:jc w:val="center"/>
              <w:rPr>
                <w:rFonts w:ascii="Cambria" w:hAnsi="Cambria"/>
              </w:rPr>
            </w:pPr>
            <w:r w:rsidRPr="00A4501B">
              <w:rPr>
                <w:rFonts w:ascii="Cambria" w:hAnsi="Cambria"/>
              </w:rPr>
              <w:t>Siniša Gazivoda</w:t>
            </w:r>
          </w:p>
        </w:tc>
        <w:tc>
          <w:tcPr>
            <w:tcW w:w="3827" w:type="dxa"/>
          </w:tcPr>
          <w:p w14:paraId="47C25306" w14:textId="4ADA3E46" w:rsidR="009528C8" w:rsidRPr="00A4501B" w:rsidRDefault="009528C8" w:rsidP="00D91470">
            <w:pPr>
              <w:jc w:val="both"/>
              <w:rPr>
                <w:rFonts w:ascii="Cambria" w:hAnsi="Cambria"/>
              </w:rPr>
            </w:pPr>
            <w:r w:rsidRPr="00A4501B">
              <w:rPr>
                <w:rFonts w:ascii="Cambria" w:hAnsi="Cambria"/>
              </w:rPr>
              <w:t>Nacrti strategije i akcionog plana tretiraju samo način dodjele predmeta u sudovima za prekršaje. Međutim, pitanje primjene člana 140 Zakona o Državnom tužilaštvu (dodjela predmeta vrši se na način kojim se obezbjeđuje nepristrasnost, nezavisnost i efikasnost u radu) zaslužuje posebnu pažnju i Strategije i Akcionog plana.</w:t>
            </w:r>
          </w:p>
        </w:tc>
        <w:tc>
          <w:tcPr>
            <w:tcW w:w="3685" w:type="dxa"/>
          </w:tcPr>
          <w:p w14:paraId="7DE57670" w14:textId="77777777" w:rsidR="00A36E8F" w:rsidRPr="00A4501B" w:rsidRDefault="00A36E8F" w:rsidP="00A36E8F">
            <w:pPr>
              <w:jc w:val="center"/>
              <w:rPr>
                <w:rFonts w:ascii="Cambria" w:hAnsi="Cambria"/>
              </w:rPr>
            </w:pPr>
            <w:r w:rsidRPr="00A4501B">
              <w:rPr>
                <w:rFonts w:ascii="Cambria" w:hAnsi="Cambria"/>
              </w:rPr>
              <w:t>Ne prihvata se.</w:t>
            </w:r>
          </w:p>
          <w:p w14:paraId="66FDA04B" w14:textId="77777777" w:rsidR="00A36E8F" w:rsidRPr="00A4501B" w:rsidRDefault="00A36E8F" w:rsidP="00A36E8F">
            <w:pPr>
              <w:jc w:val="both"/>
              <w:rPr>
                <w:rFonts w:ascii="Cambria" w:hAnsi="Cambria"/>
              </w:rPr>
            </w:pPr>
          </w:p>
          <w:p w14:paraId="0B616BEE" w14:textId="77777777" w:rsidR="00A36E8F" w:rsidRPr="00A4501B" w:rsidRDefault="00A36E8F" w:rsidP="00A36E8F">
            <w:pPr>
              <w:ind w:right="32"/>
              <w:jc w:val="both"/>
              <w:rPr>
                <w:rFonts w:ascii="Cambria" w:hAnsi="Cambria"/>
              </w:rPr>
            </w:pPr>
            <w:r w:rsidRPr="00A4501B">
              <w:rPr>
                <w:rFonts w:ascii="Cambria" w:hAnsi="Cambria"/>
              </w:rPr>
              <w:t>Predlog nije prihvaćen iz metodoloških razloga, jer ovo pitanje nije predmet Strategije reforme pravosuđa. Konkretne aktivnosti koje se odnose na unapređenje in</w:t>
            </w:r>
            <w:r w:rsidR="00B502D0" w:rsidRPr="00A4501B">
              <w:rPr>
                <w:rFonts w:ascii="Cambria" w:hAnsi="Cambria"/>
              </w:rPr>
              <w:t>f</w:t>
            </w:r>
            <w:r w:rsidRPr="00A4501B">
              <w:rPr>
                <w:rFonts w:ascii="Cambria" w:hAnsi="Cambria"/>
              </w:rPr>
              <w:t>ormacionih sistema Državnog tužilaštva definisaće se  prilikom izrade Strategije digitalizacije pravosuđa 2024-2027.</w:t>
            </w:r>
          </w:p>
          <w:p w14:paraId="5B686536" w14:textId="77777777" w:rsidR="00B502D0" w:rsidRPr="00A4501B" w:rsidRDefault="00B502D0" w:rsidP="00A36E8F">
            <w:pPr>
              <w:ind w:right="32"/>
              <w:jc w:val="both"/>
              <w:rPr>
                <w:rFonts w:ascii="Cambria" w:hAnsi="Cambria" w:cs="Calibri"/>
              </w:rPr>
            </w:pPr>
          </w:p>
          <w:p w14:paraId="04F7D663" w14:textId="641CD45C" w:rsidR="00B502D0" w:rsidRPr="00A4501B" w:rsidRDefault="00217BB9" w:rsidP="00A36E8F">
            <w:pPr>
              <w:ind w:right="32"/>
              <w:jc w:val="both"/>
              <w:rPr>
                <w:rFonts w:ascii="Cambria" w:hAnsi="Cambria" w:cs="Calibri"/>
              </w:rPr>
            </w:pPr>
            <w:r w:rsidRPr="00A4501B">
              <w:rPr>
                <w:rFonts w:ascii="Cambria" w:hAnsi="Cambria" w:cs="Calibri"/>
              </w:rPr>
              <w:t xml:space="preserve">  </w:t>
            </w:r>
          </w:p>
        </w:tc>
      </w:tr>
      <w:tr w:rsidR="009528C8" w:rsidRPr="00A4501B" w14:paraId="3BDE3D59" w14:textId="77777777" w:rsidTr="000965DB">
        <w:trPr>
          <w:trHeight w:val="200"/>
        </w:trPr>
        <w:tc>
          <w:tcPr>
            <w:tcW w:w="852" w:type="dxa"/>
          </w:tcPr>
          <w:p w14:paraId="6B9BFD2D" w14:textId="77777777" w:rsidR="009528C8" w:rsidRPr="00A4501B" w:rsidRDefault="009528C8" w:rsidP="000965DB">
            <w:pPr>
              <w:pStyle w:val="ListParagraph"/>
              <w:numPr>
                <w:ilvl w:val="0"/>
                <w:numId w:val="5"/>
              </w:numPr>
              <w:tabs>
                <w:tab w:val="left" w:pos="270"/>
              </w:tabs>
              <w:ind w:right="-286"/>
              <w:rPr>
                <w:rFonts w:ascii="Cambria" w:hAnsi="Cambria" w:cs="Calibri"/>
              </w:rPr>
            </w:pPr>
          </w:p>
        </w:tc>
        <w:tc>
          <w:tcPr>
            <w:tcW w:w="2268" w:type="dxa"/>
          </w:tcPr>
          <w:p w14:paraId="5A4C9F75" w14:textId="3C889699" w:rsidR="009528C8" w:rsidRPr="00A4501B" w:rsidRDefault="009528C8" w:rsidP="002947B3">
            <w:pPr>
              <w:jc w:val="center"/>
              <w:rPr>
                <w:rFonts w:ascii="Cambria" w:hAnsi="Cambria"/>
              </w:rPr>
            </w:pPr>
            <w:r w:rsidRPr="00A4501B">
              <w:rPr>
                <w:rFonts w:ascii="Cambria" w:hAnsi="Cambria"/>
              </w:rPr>
              <w:t>Centar za ženska prava</w:t>
            </w:r>
          </w:p>
        </w:tc>
        <w:tc>
          <w:tcPr>
            <w:tcW w:w="3827" w:type="dxa"/>
          </w:tcPr>
          <w:p w14:paraId="278B6B36" w14:textId="77777777" w:rsidR="009528C8" w:rsidRPr="00A4501B" w:rsidRDefault="009528C8" w:rsidP="009528C8">
            <w:pPr>
              <w:pStyle w:val="CommentText"/>
              <w:jc w:val="both"/>
              <w:rPr>
                <w:rFonts w:ascii="Cambria" w:hAnsi="Cambria"/>
                <w:sz w:val="22"/>
                <w:szCs w:val="22"/>
              </w:rPr>
            </w:pPr>
            <w:r w:rsidRPr="00A4501B">
              <w:rPr>
                <w:rFonts w:ascii="Cambria" w:hAnsi="Cambria"/>
                <w:sz w:val="22"/>
                <w:szCs w:val="22"/>
              </w:rPr>
              <w:t>Potrebno je predvidjeti sprovođenje analize o primjeni Etičkog kodeksa sudija u praksi koja se odnosi na slučajeve seksualnog nasilja i rodno zasnovanog nasilja i predložiti odgovarajuće izmjene.</w:t>
            </w:r>
          </w:p>
          <w:p w14:paraId="488E2BF0" w14:textId="77777777" w:rsidR="009528C8" w:rsidRPr="00A4501B" w:rsidRDefault="009528C8" w:rsidP="00D91470">
            <w:pPr>
              <w:jc w:val="both"/>
              <w:rPr>
                <w:rFonts w:ascii="Cambria" w:hAnsi="Cambria"/>
              </w:rPr>
            </w:pPr>
          </w:p>
        </w:tc>
        <w:tc>
          <w:tcPr>
            <w:tcW w:w="3685" w:type="dxa"/>
          </w:tcPr>
          <w:p w14:paraId="28EB6EF2" w14:textId="77777777" w:rsidR="0065473D" w:rsidRPr="00A4501B" w:rsidRDefault="0065473D" w:rsidP="0065473D">
            <w:pPr>
              <w:jc w:val="center"/>
              <w:rPr>
                <w:rFonts w:ascii="Cambria" w:hAnsi="Cambria"/>
              </w:rPr>
            </w:pPr>
            <w:r w:rsidRPr="00A4501B">
              <w:rPr>
                <w:rFonts w:ascii="Cambria" w:hAnsi="Cambria"/>
              </w:rPr>
              <w:t>Ne prihvata se.</w:t>
            </w:r>
          </w:p>
          <w:p w14:paraId="6B7CB975" w14:textId="77777777" w:rsidR="0065473D" w:rsidRPr="00A4501B" w:rsidRDefault="0065473D" w:rsidP="009528C8">
            <w:pPr>
              <w:pStyle w:val="CommentText"/>
              <w:jc w:val="both"/>
              <w:rPr>
                <w:rFonts w:ascii="Cambria" w:hAnsi="Cambria" w:cs="Arial"/>
                <w:sz w:val="22"/>
                <w:szCs w:val="22"/>
              </w:rPr>
            </w:pPr>
          </w:p>
          <w:p w14:paraId="41612B49" w14:textId="34C7AE76" w:rsidR="009528C8" w:rsidRPr="00A4501B" w:rsidRDefault="009528C8" w:rsidP="009528C8">
            <w:pPr>
              <w:pStyle w:val="CommentText"/>
              <w:jc w:val="both"/>
              <w:rPr>
                <w:rFonts w:ascii="Cambria" w:hAnsi="Cambria"/>
                <w:sz w:val="22"/>
                <w:szCs w:val="22"/>
              </w:rPr>
            </w:pPr>
            <w:r w:rsidRPr="00A4501B">
              <w:rPr>
                <w:rFonts w:ascii="Cambria" w:hAnsi="Cambria"/>
                <w:sz w:val="22"/>
                <w:szCs w:val="22"/>
              </w:rPr>
              <w:t>Nije potrebno raditi posebnu analizu, jer će se u okviru aktivnosti koje se odnose na izmjene Zakona o Sudskom savjetu i sudijama tretirati i pitanje utvđivanja etičke odgovornosti nosilaca sudijske funkcije.</w:t>
            </w:r>
          </w:p>
          <w:p w14:paraId="11386743" w14:textId="77777777" w:rsidR="009528C8" w:rsidRPr="00A4501B" w:rsidRDefault="009528C8" w:rsidP="00D91470">
            <w:pPr>
              <w:ind w:right="32"/>
              <w:jc w:val="both"/>
              <w:rPr>
                <w:rFonts w:ascii="Cambria" w:hAnsi="Cambria" w:cs="Calibri"/>
              </w:rPr>
            </w:pPr>
          </w:p>
        </w:tc>
      </w:tr>
      <w:tr w:rsidR="009528C8" w:rsidRPr="00A4501B" w14:paraId="2218015B" w14:textId="77777777" w:rsidTr="000965DB">
        <w:trPr>
          <w:trHeight w:val="200"/>
        </w:trPr>
        <w:tc>
          <w:tcPr>
            <w:tcW w:w="852" w:type="dxa"/>
          </w:tcPr>
          <w:p w14:paraId="2EB5B01D" w14:textId="77777777" w:rsidR="009528C8" w:rsidRPr="00A4501B" w:rsidRDefault="009528C8" w:rsidP="000965DB">
            <w:pPr>
              <w:pStyle w:val="ListParagraph"/>
              <w:numPr>
                <w:ilvl w:val="0"/>
                <w:numId w:val="5"/>
              </w:numPr>
              <w:tabs>
                <w:tab w:val="left" w:pos="270"/>
              </w:tabs>
              <w:ind w:right="-286"/>
              <w:rPr>
                <w:rFonts w:ascii="Cambria" w:hAnsi="Cambria" w:cs="Calibri"/>
              </w:rPr>
            </w:pPr>
          </w:p>
        </w:tc>
        <w:tc>
          <w:tcPr>
            <w:tcW w:w="2268" w:type="dxa"/>
          </w:tcPr>
          <w:p w14:paraId="0B32144B" w14:textId="16D6CF49" w:rsidR="009528C8" w:rsidRPr="00A4501B" w:rsidRDefault="009528C8" w:rsidP="002947B3">
            <w:pPr>
              <w:jc w:val="center"/>
              <w:rPr>
                <w:rFonts w:ascii="Cambria" w:hAnsi="Cambria"/>
              </w:rPr>
            </w:pPr>
            <w:r w:rsidRPr="00A4501B">
              <w:rPr>
                <w:rFonts w:ascii="Cambria" w:hAnsi="Cambria"/>
              </w:rPr>
              <w:t>Akcija za ljudska prava (HRA)</w:t>
            </w:r>
          </w:p>
        </w:tc>
        <w:tc>
          <w:tcPr>
            <w:tcW w:w="3827" w:type="dxa"/>
          </w:tcPr>
          <w:p w14:paraId="00D9176D" w14:textId="77777777" w:rsidR="009528C8" w:rsidRPr="00A4501B" w:rsidRDefault="009528C8" w:rsidP="009528C8">
            <w:pPr>
              <w:pStyle w:val="CommentText"/>
              <w:jc w:val="both"/>
              <w:rPr>
                <w:rFonts w:ascii="Cambria" w:hAnsi="Cambria"/>
                <w:sz w:val="22"/>
                <w:szCs w:val="22"/>
              </w:rPr>
            </w:pPr>
            <w:r w:rsidRPr="00A4501B">
              <w:rPr>
                <w:rFonts w:ascii="Cambria" w:hAnsi="Cambria"/>
                <w:sz w:val="22"/>
                <w:szCs w:val="22"/>
              </w:rPr>
              <w:t>Dodatno pojasniti indikator učinka za operativni cilj 1.6. (Jačanje sistema disciplinske odgovornosti nosilaca pravosudnih funkcija).</w:t>
            </w:r>
          </w:p>
          <w:p w14:paraId="1B4126DD" w14:textId="77777777" w:rsidR="009528C8" w:rsidRPr="00A4501B" w:rsidRDefault="009528C8" w:rsidP="009528C8">
            <w:pPr>
              <w:pStyle w:val="CommentText"/>
              <w:jc w:val="both"/>
              <w:rPr>
                <w:rFonts w:ascii="Cambria" w:hAnsi="Cambria"/>
                <w:sz w:val="22"/>
                <w:szCs w:val="22"/>
              </w:rPr>
            </w:pPr>
          </w:p>
        </w:tc>
        <w:tc>
          <w:tcPr>
            <w:tcW w:w="3685" w:type="dxa"/>
          </w:tcPr>
          <w:p w14:paraId="0B152800" w14:textId="77777777" w:rsidR="0065473D" w:rsidRPr="00A4501B" w:rsidRDefault="0065473D" w:rsidP="0065473D">
            <w:pPr>
              <w:jc w:val="center"/>
              <w:rPr>
                <w:rFonts w:ascii="Cambria" w:hAnsi="Cambria"/>
              </w:rPr>
            </w:pPr>
            <w:r w:rsidRPr="00A4501B">
              <w:rPr>
                <w:rFonts w:ascii="Cambria" w:hAnsi="Cambria"/>
              </w:rPr>
              <w:t>Ne prihvata se.</w:t>
            </w:r>
          </w:p>
          <w:p w14:paraId="45AC41B2" w14:textId="77777777" w:rsidR="0065473D" w:rsidRPr="00A4501B" w:rsidRDefault="0065473D" w:rsidP="0065473D">
            <w:pPr>
              <w:ind w:right="32"/>
              <w:jc w:val="both"/>
              <w:rPr>
                <w:rFonts w:ascii="Cambria" w:hAnsi="Cambria" w:cs="Calibri"/>
              </w:rPr>
            </w:pPr>
          </w:p>
          <w:p w14:paraId="7C611E41" w14:textId="77777777" w:rsidR="0065473D" w:rsidRPr="00A4501B" w:rsidRDefault="0065473D" w:rsidP="0065473D">
            <w:pPr>
              <w:ind w:right="32"/>
              <w:jc w:val="both"/>
              <w:rPr>
                <w:rFonts w:ascii="Cambria" w:hAnsi="Cambria"/>
              </w:rPr>
            </w:pPr>
            <w:r w:rsidRPr="00A4501B">
              <w:rPr>
                <w:rFonts w:ascii="Cambria" w:hAnsi="Cambria"/>
              </w:rPr>
              <w:t>Indikator je postavljen u skladu sa Metodologijom razvijanja politika, izrade i praćenja sprovođenja strateških dokumenata.</w:t>
            </w:r>
          </w:p>
          <w:p w14:paraId="2D7CA6CE" w14:textId="77777777" w:rsidR="009528C8" w:rsidRPr="00A4501B" w:rsidRDefault="009528C8" w:rsidP="009528C8">
            <w:pPr>
              <w:pStyle w:val="CommentText"/>
              <w:jc w:val="both"/>
              <w:rPr>
                <w:rFonts w:ascii="Cambria" w:hAnsi="Cambria" w:cs="Arial"/>
                <w:sz w:val="22"/>
                <w:szCs w:val="22"/>
              </w:rPr>
            </w:pPr>
          </w:p>
        </w:tc>
      </w:tr>
      <w:tr w:rsidR="009528C8" w:rsidRPr="00A4501B" w14:paraId="4F1CD8A4" w14:textId="77777777" w:rsidTr="000965DB">
        <w:trPr>
          <w:trHeight w:val="200"/>
        </w:trPr>
        <w:tc>
          <w:tcPr>
            <w:tcW w:w="852" w:type="dxa"/>
          </w:tcPr>
          <w:p w14:paraId="3DBC1FDA" w14:textId="77777777" w:rsidR="009528C8" w:rsidRPr="00A4501B" w:rsidRDefault="009528C8" w:rsidP="000965DB">
            <w:pPr>
              <w:pStyle w:val="ListParagraph"/>
              <w:numPr>
                <w:ilvl w:val="0"/>
                <w:numId w:val="5"/>
              </w:numPr>
              <w:tabs>
                <w:tab w:val="left" w:pos="270"/>
              </w:tabs>
              <w:ind w:right="-286"/>
              <w:rPr>
                <w:rFonts w:ascii="Cambria" w:hAnsi="Cambria" w:cs="Calibri"/>
              </w:rPr>
            </w:pPr>
          </w:p>
        </w:tc>
        <w:tc>
          <w:tcPr>
            <w:tcW w:w="2268" w:type="dxa"/>
          </w:tcPr>
          <w:p w14:paraId="751ED2BF" w14:textId="624122F2" w:rsidR="009528C8" w:rsidRPr="00A4501B" w:rsidRDefault="009528C8" w:rsidP="002947B3">
            <w:pPr>
              <w:jc w:val="center"/>
              <w:rPr>
                <w:rFonts w:ascii="Cambria" w:hAnsi="Cambria"/>
              </w:rPr>
            </w:pPr>
            <w:r w:rsidRPr="00A4501B">
              <w:rPr>
                <w:rFonts w:ascii="Cambria" w:hAnsi="Cambria"/>
              </w:rPr>
              <w:t>Jelena Mrdak</w:t>
            </w:r>
          </w:p>
        </w:tc>
        <w:tc>
          <w:tcPr>
            <w:tcW w:w="3827" w:type="dxa"/>
          </w:tcPr>
          <w:p w14:paraId="194B712A" w14:textId="72F0B9E9" w:rsidR="009528C8" w:rsidRPr="00A4501B" w:rsidRDefault="009528C8" w:rsidP="009528C8">
            <w:pPr>
              <w:pStyle w:val="CommentText"/>
              <w:jc w:val="both"/>
              <w:rPr>
                <w:rFonts w:ascii="Cambria" w:hAnsi="Cambria"/>
                <w:sz w:val="22"/>
                <w:szCs w:val="22"/>
              </w:rPr>
            </w:pPr>
            <w:r w:rsidRPr="00A4501B">
              <w:rPr>
                <w:rFonts w:ascii="Cambria" w:hAnsi="Cambria" w:cs="Arial"/>
                <w:sz w:val="22"/>
                <w:szCs w:val="22"/>
              </w:rPr>
              <w:t>P</w:t>
            </w:r>
            <w:r w:rsidRPr="00A4501B">
              <w:rPr>
                <w:rFonts w:ascii="Cambria" w:hAnsi="Cambria"/>
                <w:sz w:val="22"/>
                <w:szCs w:val="22"/>
              </w:rPr>
              <w:t>ostojeći sistem disciplinske odgovornosti državnih tužilaca ne daje adekvatne rezultate jer brojni oblici nezakonitog postupanja ne povlače disciplinsku odgovornost. Tužilač</w:t>
            </w:r>
            <w:r w:rsidR="00B502D0" w:rsidRPr="00A4501B">
              <w:rPr>
                <w:rFonts w:ascii="Cambria" w:hAnsi="Cambria"/>
                <w:sz w:val="22"/>
                <w:szCs w:val="22"/>
              </w:rPr>
              <w:t>k</w:t>
            </w:r>
            <w:r w:rsidRPr="00A4501B">
              <w:rPr>
                <w:rFonts w:ascii="Cambria" w:hAnsi="Cambria"/>
                <w:sz w:val="22"/>
                <w:szCs w:val="22"/>
              </w:rPr>
              <w:t>i savjet prethodno nikada nije preispitao rad i postupanje tužilaca zbog loše sprovedenih istraga u predmetima ratnih zločina i neizvedenih optužnica, koje su pale pred sudskim instancama zbog potpuno pogrešne primjene nacionalnog i međunarodnog zakonodavstva, pogrešnih kvalifikacija ali i lingvističkih i tehničkih grešaka, što je i sama Evropska komisija u izvještajima o napretku kritikovala. Akcionim planom bi trebalo predvidjeti izmjene Zakona o Državnom tužilaštvu na način da ovo pitanje bude uređeno primjenom najboljih uporednih rješenja iz pravnih sistema država članica Evropske unije.</w:t>
            </w:r>
          </w:p>
          <w:p w14:paraId="3A87E073" w14:textId="77777777" w:rsidR="009528C8" w:rsidRPr="00A4501B" w:rsidRDefault="009528C8" w:rsidP="009528C8">
            <w:pPr>
              <w:pStyle w:val="CommentText"/>
              <w:jc w:val="both"/>
              <w:rPr>
                <w:rFonts w:ascii="Cambria" w:hAnsi="Cambria"/>
                <w:sz w:val="22"/>
                <w:szCs w:val="22"/>
              </w:rPr>
            </w:pPr>
          </w:p>
        </w:tc>
        <w:tc>
          <w:tcPr>
            <w:tcW w:w="3685" w:type="dxa"/>
          </w:tcPr>
          <w:p w14:paraId="3B555E15" w14:textId="77777777" w:rsidR="00637573" w:rsidRPr="00A4501B" w:rsidRDefault="00637573" w:rsidP="00637573">
            <w:pPr>
              <w:ind w:right="32"/>
              <w:jc w:val="center"/>
              <w:rPr>
                <w:rFonts w:ascii="Cambria" w:hAnsi="Cambria"/>
              </w:rPr>
            </w:pPr>
            <w:r w:rsidRPr="00A4501B">
              <w:rPr>
                <w:rFonts w:ascii="Cambria" w:hAnsi="Cambria"/>
              </w:rPr>
              <w:t xml:space="preserve">Djelimično se prihvata. </w:t>
            </w:r>
          </w:p>
          <w:p w14:paraId="5A124E04" w14:textId="77777777" w:rsidR="0065473D" w:rsidRPr="00A4501B" w:rsidRDefault="0065473D" w:rsidP="0065473D">
            <w:pPr>
              <w:ind w:right="32"/>
              <w:jc w:val="both"/>
              <w:rPr>
                <w:rFonts w:ascii="Cambria" w:hAnsi="Cambria" w:cs="Calibri"/>
              </w:rPr>
            </w:pPr>
          </w:p>
          <w:p w14:paraId="0B47E133" w14:textId="77777777" w:rsidR="0065473D" w:rsidRPr="00A4501B" w:rsidRDefault="0065473D" w:rsidP="0065473D">
            <w:pPr>
              <w:ind w:right="32"/>
              <w:jc w:val="both"/>
              <w:rPr>
                <w:rFonts w:ascii="Cambria" w:hAnsi="Cambria"/>
              </w:rPr>
            </w:pPr>
            <w:r w:rsidRPr="00A4501B">
              <w:rPr>
                <w:rFonts w:ascii="Cambria" w:hAnsi="Cambria"/>
              </w:rPr>
              <w:t>Indikator je postavljen u skladu sa Metodologijom razvijanja politika, izrade i praćenja sprovođenja strateških dokumenata.</w:t>
            </w:r>
          </w:p>
          <w:p w14:paraId="701443FA" w14:textId="5F9721AA" w:rsidR="0065473D" w:rsidRPr="00A4501B" w:rsidRDefault="0065473D" w:rsidP="009528C8">
            <w:pPr>
              <w:rPr>
                <w:rFonts w:ascii="Cambria" w:hAnsi="Cambria" w:cs="Arial"/>
              </w:rPr>
            </w:pPr>
          </w:p>
          <w:p w14:paraId="43F3632E" w14:textId="1819057A" w:rsidR="0065473D" w:rsidRPr="00A4501B" w:rsidRDefault="0065473D" w:rsidP="0065473D">
            <w:pPr>
              <w:jc w:val="both"/>
              <w:rPr>
                <w:rFonts w:ascii="Cambria" w:hAnsi="Cambria"/>
              </w:rPr>
            </w:pPr>
            <w:r w:rsidRPr="00A4501B">
              <w:rPr>
                <w:rFonts w:ascii="Cambria" w:hAnsi="Cambria"/>
              </w:rPr>
              <w:t>Izmjene Zakona o Državnom tužilaštvu, koje će tretirati i si</w:t>
            </w:r>
            <w:r w:rsidR="00637573" w:rsidRPr="00A4501B">
              <w:rPr>
                <w:rFonts w:ascii="Cambria" w:hAnsi="Cambria"/>
              </w:rPr>
              <w:t>s</w:t>
            </w:r>
            <w:r w:rsidRPr="00A4501B">
              <w:rPr>
                <w:rFonts w:ascii="Cambria" w:hAnsi="Cambria"/>
              </w:rPr>
              <w:t>tem disciplinske odgovornosti, već su predviđene Akcionim planom</w:t>
            </w:r>
            <w:r w:rsidR="00B502D0" w:rsidRPr="00A4501B">
              <w:rPr>
                <w:rFonts w:ascii="Cambria" w:hAnsi="Cambria"/>
              </w:rPr>
              <w:t>.</w:t>
            </w:r>
          </w:p>
          <w:p w14:paraId="6B139D71" w14:textId="77777777" w:rsidR="0065473D" w:rsidRPr="00A4501B" w:rsidRDefault="0065473D" w:rsidP="009528C8">
            <w:pPr>
              <w:rPr>
                <w:rFonts w:ascii="Cambria" w:hAnsi="Cambria" w:cs="Arial"/>
              </w:rPr>
            </w:pPr>
          </w:p>
          <w:p w14:paraId="1718C36E" w14:textId="77777777" w:rsidR="0065473D" w:rsidRPr="00A4501B" w:rsidRDefault="0065473D" w:rsidP="009528C8">
            <w:pPr>
              <w:rPr>
                <w:rFonts w:ascii="Cambria" w:hAnsi="Cambria" w:cs="Arial"/>
              </w:rPr>
            </w:pPr>
          </w:p>
          <w:p w14:paraId="3E3C7938" w14:textId="77777777" w:rsidR="009528C8" w:rsidRPr="00A4501B" w:rsidRDefault="009528C8" w:rsidP="0065473D">
            <w:pPr>
              <w:rPr>
                <w:rFonts w:ascii="Cambria" w:hAnsi="Cambria" w:cs="Arial"/>
              </w:rPr>
            </w:pPr>
          </w:p>
          <w:p w14:paraId="60570032" w14:textId="77777777" w:rsidR="0065473D" w:rsidRPr="00A4501B" w:rsidRDefault="0065473D" w:rsidP="0065473D">
            <w:pPr>
              <w:rPr>
                <w:rFonts w:ascii="Cambria" w:hAnsi="Cambria" w:cs="Arial"/>
              </w:rPr>
            </w:pPr>
          </w:p>
          <w:p w14:paraId="596206E9" w14:textId="77777777" w:rsidR="0065473D" w:rsidRPr="00A4501B" w:rsidRDefault="0065473D" w:rsidP="0065473D">
            <w:pPr>
              <w:rPr>
                <w:rFonts w:ascii="Cambria" w:hAnsi="Cambria" w:cs="Arial"/>
              </w:rPr>
            </w:pPr>
          </w:p>
          <w:p w14:paraId="17F95C1A" w14:textId="77777777" w:rsidR="0065473D" w:rsidRPr="00A4501B" w:rsidRDefault="0065473D" w:rsidP="0065473D">
            <w:pPr>
              <w:rPr>
                <w:rFonts w:ascii="Cambria" w:hAnsi="Cambria" w:cs="Arial"/>
              </w:rPr>
            </w:pPr>
          </w:p>
          <w:p w14:paraId="7906462D" w14:textId="77777777" w:rsidR="0065473D" w:rsidRPr="00A4501B" w:rsidRDefault="0065473D" w:rsidP="0065473D">
            <w:pPr>
              <w:rPr>
                <w:rFonts w:ascii="Cambria" w:hAnsi="Cambria" w:cs="Arial"/>
              </w:rPr>
            </w:pPr>
          </w:p>
          <w:p w14:paraId="3F73821C" w14:textId="77777777" w:rsidR="0065473D" w:rsidRPr="00A4501B" w:rsidRDefault="0065473D" w:rsidP="0065473D">
            <w:pPr>
              <w:rPr>
                <w:rFonts w:ascii="Cambria" w:hAnsi="Cambria" w:cs="Arial"/>
              </w:rPr>
            </w:pPr>
          </w:p>
          <w:p w14:paraId="0F1659B4" w14:textId="77777777" w:rsidR="0065473D" w:rsidRPr="00A4501B" w:rsidRDefault="0065473D" w:rsidP="0065473D">
            <w:pPr>
              <w:rPr>
                <w:rFonts w:ascii="Cambria" w:hAnsi="Cambria" w:cs="Arial"/>
              </w:rPr>
            </w:pPr>
          </w:p>
          <w:p w14:paraId="09BA6762" w14:textId="4D5348A2" w:rsidR="0065473D" w:rsidRPr="00A4501B" w:rsidRDefault="0065473D" w:rsidP="0065473D">
            <w:pPr>
              <w:rPr>
                <w:rFonts w:ascii="Cambria" w:hAnsi="Cambria" w:cs="Arial"/>
              </w:rPr>
            </w:pPr>
          </w:p>
        </w:tc>
      </w:tr>
      <w:tr w:rsidR="009528C8" w:rsidRPr="00A4501B" w14:paraId="08588FB4" w14:textId="77777777" w:rsidTr="000965DB">
        <w:trPr>
          <w:trHeight w:val="200"/>
        </w:trPr>
        <w:tc>
          <w:tcPr>
            <w:tcW w:w="852" w:type="dxa"/>
          </w:tcPr>
          <w:p w14:paraId="0BC1AC22" w14:textId="77777777" w:rsidR="009528C8" w:rsidRPr="00A4501B" w:rsidRDefault="009528C8" w:rsidP="000965DB">
            <w:pPr>
              <w:pStyle w:val="ListParagraph"/>
              <w:numPr>
                <w:ilvl w:val="0"/>
                <w:numId w:val="5"/>
              </w:numPr>
              <w:tabs>
                <w:tab w:val="left" w:pos="270"/>
              </w:tabs>
              <w:ind w:right="-286"/>
              <w:rPr>
                <w:rFonts w:ascii="Cambria" w:hAnsi="Cambria" w:cs="Calibri"/>
              </w:rPr>
            </w:pPr>
          </w:p>
        </w:tc>
        <w:tc>
          <w:tcPr>
            <w:tcW w:w="2268" w:type="dxa"/>
          </w:tcPr>
          <w:p w14:paraId="1FF546B5" w14:textId="73E9900D" w:rsidR="009528C8" w:rsidRPr="00A4501B" w:rsidRDefault="009528C8" w:rsidP="002947B3">
            <w:pPr>
              <w:jc w:val="center"/>
              <w:rPr>
                <w:rFonts w:ascii="Cambria" w:hAnsi="Cambria"/>
              </w:rPr>
            </w:pPr>
            <w:r w:rsidRPr="00A4501B">
              <w:rPr>
                <w:rFonts w:ascii="Cambria" w:hAnsi="Cambria"/>
              </w:rPr>
              <w:t>Akcija za ljudska prava (HRA)</w:t>
            </w:r>
          </w:p>
        </w:tc>
        <w:tc>
          <w:tcPr>
            <w:tcW w:w="3827" w:type="dxa"/>
          </w:tcPr>
          <w:p w14:paraId="1FA643A1" w14:textId="40477DF3" w:rsidR="009528C8" w:rsidRPr="00A4501B" w:rsidRDefault="009528C8" w:rsidP="00861FBD">
            <w:pPr>
              <w:jc w:val="both"/>
              <w:rPr>
                <w:rFonts w:ascii="Cambria" w:hAnsi="Cambria" w:cs="Arial"/>
              </w:rPr>
            </w:pPr>
            <w:r w:rsidRPr="00A4501B">
              <w:rPr>
                <w:rFonts w:ascii="Cambria" w:hAnsi="Cambria"/>
              </w:rPr>
              <w:t xml:space="preserve">Kod strateškog cilja 2 - Unaprijeđenje stručnosti i efikasnosti pravosuđa, nije predviđeno analiziranje problema u praksi. Potrebno je dopuniti poglavlje strateškog cilja 2 sprovođenjem analiza koje bi dale podatke na kojima bi se zasnovala rješenja za navedene probleme. Neophodno je analizirati razloge za brojna odlaganja suđenja, </w:t>
            </w:r>
            <w:r w:rsidRPr="00A4501B">
              <w:rPr>
                <w:rFonts w:ascii="Cambria" w:hAnsi="Cambria"/>
              </w:rPr>
              <w:lastRenderedPageBreak/>
              <w:t>jesu li postojeće procesne kazne dovoljne da održe procesnu disciplinu i da li se dovoljno primjenjuju ili ne, šta treba učiniti u krivičnim, a šta u građanskim postupcima</w:t>
            </w:r>
            <w:r w:rsidR="00637573" w:rsidRPr="00A4501B">
              <w:rPr>
                <w:rFonts w:ascii="Cambria" w:hAnsi="Cambria"/>
              </w:rPr>
              <w:t>.</w:t>
            </w:r>
          </w:p>
        </w:tc>
        <w:tc>
          <w:tcPr>
            <w:tcW w:w="3685" w:type="dxa"/>
          </w:tcPr>
          <w:p w14:paraId="677C029D" w14:textId="77777777" w:rsidR="0065473D" w:rsidRPr="00A4501B" w:rsidRDefault="0065473D" w:rsidP="0065473D">
            <w:pPr>
              <w:ind w:right="32"/>
              <w:jc w:val="center"/>
              <w:rPr>
                <w:rFonts w:ascii="Cambria" w:hAnsi="Cambria"/>
              </w:rPr>
            </w:pPr>
            <w:r w:rsidRPr="00A4501B">
              <w:rPr>
                <w:rFonts w:ascii="Cambria" w:hAnsi="Cambria"/>
              </w:rPr>
              <w:lastRenderedPageBreak/>
              <w:t xml:space="preserve">Djelimično se prihvata. </w:t>
            </w:r>
          </w:p>
          <w:p w14:paraId="5EA8EA92" w14:textId="77777777" w:rsidR="0065473D" w:rsidRPr="00A4501B" w:rsidRDefault="0065473D" w:rsidP="009528C8">
            <w:pPr>
              <w:rPr>
                <w:rFonts w:ascii="Cambria" w:hAnsi="Cambria" w:cs="Arial"/>
              </w:rPr>
            </w:pPr>
          </w:p>
          <w:p w14:paraId="5003D6F7" w14:textId="77777777" w:rsidR="0065473D" w:rsidRPr="00A4501B" w:rsidRDefault="0065473D" w:rsidP="0065473D">
            <w:pPr>
              <w:ind w:right="32"/>
              <w:jc w:val="both"/>
              <w:rPr>
                <w:rFonts w:ascii="Cambria" w:hAnsi="Cambria"/>
              </w:rPr>
            </w:pPr>
            <w:r w:rsidRPr="00A4501B">
              <w:rPr>
                <w:rFonts w:ascii="Cambria" w:hAnsi="Cambria"/>
              </w:rPr>
              <w:t>Ovo pitanje biće tretirano prilikom izrade narednog dvogodišnjeg Akcionog plana 2026-2027.</w:t>
            </w:r>
          </w:p>
          <w:p w14:paraId="2D2A099D" w14:textId="77777777" w:rsidR="009528C8" w:rsidRPr="00A4501B" w:rsidRDefault="009528C8" w:rsidP="009528C8">
            <w:pPr>
              <w:rPr>
                <w:rFonts w:ascii="Cambria" w:hAnsi="Cambria" w:cs="Arial"/>
              </w:rPr>
            </w:pPr>
          </w:p>
          <w:p w14:paraId="487D41F8" w14:textId="06200E75" w:rsidR="00B502D0" w:rsidRPr="00A4501B" w:rsidRDefault="00217BB9" w:rsidP="009528C8">
            <w:pPr>
              <w:rPr>
                <w:rFonts w:ascii="Cambria" w:hAnsi="Cambria" w:cs="Arial"/>
              </w:rPr>
            </w:pPr>
            <w:r w:rsidRPr="00A4501B">
              <w:rPr>
                <w:rFonts w:ascii="Cambria" w:hAnsi="Cambria" w:cs="Arial"/>
              </w:rPr>
              <w:t xml:space="preserve">  </w:t>
            </w:r>
          </w:p>
        </w:tc>
      </w:tr>
      <w:tr w:rsidR="009528C8" w:rsidRPr="00A4501B" w14:paraId="1AC7361B" w14:textId="77777777" w:rsidTr="000965DB">
        <w:trPr>
          <w:trHeight w:val="200"/>
        </w:trPr>
        <w:tc>
          <w:tcPr>
            <w:tcW w:w="852" w:type="dxa"/>
          </w:tcPr>
          <w:p w14:paraId="2AFEC605" w14:textId="77777777" w:rsidR="009528C8" w:rsidRPr="00A4501B" w:rsidRDefault="009528C8" w:rsidP="000965DB">
            <w:pPr>
              <w:pStyle w:val="ListParagraph"/>
              <w:numPr>
                <w:ilvl w:val="0"/>
                <w:numId w:val="5"/>
              </w:numPr>
              <w:tabs>
                <w:tab w:val="left" w:pos="270"/>
              </w:tabs>
              <w:ind w:right="-286"/>
              <w:rPr>
                <w:rFonts w:ascii="Cambria" w:hAnsi="Cambria" w:cs="Calibri"/>
              </w:rPr>
            </w:pPr>
          </w:p>
        </w:tc>
        <w:tc>
          <w:tcPr>
            <w:tcW w:w="2268" w:type="dxa"/>
          </w:tcPr>
          <w:p w14:paraId="0AFF7D65" w14:textId="43AAB303" w:rsidR="009528C8" w:rsidRPr="00A4501B" w:rsidRDefault="009528C8" w:rsidP="002947B3">
            <w:pPr>
              <w:jc w:val="center"/>
              <w:rPr>
                <w:rFonts w:ascii="Cambria" w:hAnsi="Cambria"/>
              </w:rPr>
            </w:pPr>
            <w:r w:rsidRPr="00A4501B">
              <w:rPr>
                <w:rFonts w:ascii="Cambria" w:hAnsi="Cambria"/>
              </w:rPr>
              <w:t>Akcija za ljudska prava (HRA)</w:t>
            </w:r>
          </w:p>
        </w:tc>
        <w:tc>
          <w:tcPr>
            <w:tcW w:w="3827" w:type="dxa"/>
          </w:tcPr>
          <w:p w14:paraId="067A3B6D" w14:textId="568E9D05" w:rsidR="009528C8" w:rsidRPr="00A4501B" w:rsidRDefault="009528C8" w:rsidP="009528C8">
            <w:pPr>
              <w:jc w:val="both"/>
              <w:rPr>
                <w:rFonts w:ascii="Cambria" w:hAnsi="Cambria" w:cs="Arial"/>
              </w:rPr>
            </w:pPr>
            <w:r w:rsidRPr="00A4501B">
              <w:rPr>
                <w:rFonts w:ascii="Cambria" w:hAnsi="Cambria"/>
              </w:rPr>
              <w:t>Unaprjeđenje stručnosti i efikasnosti pravosuđa- u odnosu na povećanje efikasnosti izostale su mjere koje se odnose na primjenu Zakona o zaštiti prava na suđenje u razumnom roku.</w:t>
            </w:r>
          </w:p>
        </w:tc>
        <w:tc>
          <w:tcPr>
            <w:tcW w:w="3685" w:type="dxa"/>
          </w:tcPr>
          <w:p w14:paraId="0672E16E" w14:textId="77777777" w:rsidR="00637573" w:rsidRPr="00A4501B" w:rsidRDefault="00637573" w:rsidP="00637573">
            <w:pPr>
              <w:ind w:right="32"/>
              <w:jc w:val="center"/>
              <w:rPr>
                <w:rFonts w:ascii="Cambria" w:hAnsi="Cambria"/>
              </w:rPr>
            </w:pPr>
            <w:r w:rsidRPr="00A4501B">
              <w:rPr>
                <w:rFonts w:ascii="Cambria" w:hAnsi="Cambria"/>
              </w:rPr>
              <w:t xml:space="preserve">Djelimično se prihvata. </w:t>
            </w:r>
          </w:p>
          <w:p w14:paraId="074C97DA" w14:textId="77777777" w:rsidR="0065473D" w:rsidRPr="00A4501B" w:rsidRDefault="0065473D" w:rsidP="009528C8">
            <w:pPr>
              <w:jc w:val="both"/>
              <w:rPr>
                <w:rFonts w:ascii="Cambria" w:hAnsi="Cambria" w:cs="Arial"/>
              </w:rPr>
            </w:pPr>
          </w:p>
          <w:p w14:paraId="04F4CED1" w14:textId="77777777" w:rsidR="0065473D" w:rsidRPr="00A4501B" w:rsidRDefault="0065473D" w:rsidP="0065473D">
            <w:pPr>
              <w:ind w:right="32"/>
              <w:jc w:val="both"/>
              <w:rPr>
                <w:rFonts w:ascii="Cambria" w:hAnsi="Cambria"/>
              </w:rPr>
            </w:pPr>
            <w:r w:rsidRPr="00A4501B">
              <w:rPr>
                <w:rFonts w:ascii="Cambria" w:hAnsi="Cambria"/>
              </w:rPr>
              <w:t>Ovo pitanje biće tretirano prilikom izrade narednog dvogodišnjeg Akcionog plana 2026-2027.</w:t>
            </w:r>
          </w:p>
          <w:p w14:paraId="1A466CC3" w14:textId="77777777" w:rsidR="009528C8" w:rsidRPr="00A4501B" w:rsidRDefault="009528C8" w:rsidP="009528C8">
            <w:pPr>
              <w:rPr>
                <w:rFonts w:ascii="Cambria" w:hAnsi="Cambria" w:cs="Arial"/>
              </w:rPr>
            </w:pPr>
          </w:p>
        </w:tc>
      </w:tr>
      <w:tr w:rsidR="009528C8" w:rsidRPr="00A4501B" w14:paraId="64FC6B63" w14:textId="77777777" w:rsidTr="000965DB">
        <w:trPr>
          <w:trHeight w:val="200"/>
        </w:trPr>
        <w:tc>
          <w:tcPr>
            <w:tcW w:w="852" w:type="dxa"/>
          </w:tcPr>
          <w:p w14:paraId="00CCD8AE" w14:textId="77777777" w:rsidR="009528C8" w:rsidRPr="00A4501B" w:rsidRDefault="009528C8" w:rsidP="000965DB">
            <w:pPr>
              <w:pStyle w:val="ListParagraph"/>
              <w:numPr>
                <w:ilvl w:val="0"/>
                <w:numId w:val="5"/>
              </w:numPr>
              <w:tabs>
                <w:tab w:val="left" w:pos="270"/>
              </w:tabs>
              <w:ind w:right="-286"/>
              <w:rPr>
                <w:rFonts w:ascii="Cambria" w:hAnsi="Cambria" w:cs="Calibri"/>
              </w:rPr>
            </w:pPr>
          </w:p>
        </w:tc>
        <w:tc>
          <w:tcPr>
            <w:tcW w:w="2268" w:type="dxa"/>
          </w:tcPr>
          <w:p w14:paraId="4DA1426F" w14:textId="70B064AE" w:rsidR="009528C8" w:rsidRPr="00A4501B" w:rsidRDefault="009528C8" w:rsidP="002947B3">
            <w:pPr>
              <w:jc w:val="center"/>
              <w:rPr>
                <w:rFonts w:ascii="Cambria" w:hAnsi="Cambria"/>
              </w:rPr>
            </w:pPr>
            <w:r w:rsidRPr="00A4501B">
              <w:rPr>
                <w:rFonts w:ascii="Cambria" w:hAnsi="Cambria"/>
              </w:rPr>
              <w:t>Akcija za ljudska prava (HRA)</w:t>
            </w:r>
          </w:p>
        </w:tc>
        <w:tc>
          <w:tcPr>
            <w:tcW w:w="3827" w:type="dxa"/>
          </w:tcPr>
          <w:p w14:paraId="0DE13E4A" w14:textId="77777777" w:rsidR="009528C8" w:rsidRPr="00A4501B" w:rsidRDefault="009528C8" w:rsidP="009528C8">
            <w:pPr>
              <w:jc w:val="both"/>
              <w:rPr>
                <w:rFonts w:ascii="Cambria" w:hAnsi="Cambria"/>
              </w:rPr>
            </w:pPr>
            <w:r w:rsidRPr="00A4501B">
              <w:rPr>
                <w:rFonts w:ascii="Cambria" w:hAnsi="Cambria"/>
              </w:rPr>
              <w:t>U operativnom cilju 2.1. (Unaprijeđenje stručnosti nosilaca pravosudnih funkcija), predlažemo da se doda pod indikatore učinka: “procenat predsjednika sudova koji su prošli kontinuiranu obuku”.  Povećati broj predsjednika sudova koji pohađaju obuke.</w:t>
            </w:r>
          </w:p>
          <w:p w14:paraId="3E7E7125" w14:textId="77777777" w:rsidR="009528C8" w:rsidRPr="00A4501B" w:rsidRDefault="009528C8" w:rsidP="009528C8">
            <w:pPr>
              <w:jc w:val="both"/>
              <w:rPr>
                <w:rFonts w:ascii="Cambria" w:hAnsi="Cambria" w:cs="Arial"/>
              </w:rPr>
            </w:pPr>
          </w:p>
        </w:tc>
        <w:tc>
          <w:tcPr>
            <w:tcW w:w="3685" w:type="dxa"/>
          </w:tcPr>
          <w:p w14:paraId="5F9C5277" w14:textId="77777777" w:rsidR="00637573" w:rsidRPr="00A4501B" w:rsidRDefault="00637573" w:rsidP="00637573">
            <w:pPr>
              <w:jc w:val="center"/>
              <w:rPr>
                <w:rFonts w:ascii="Cambria" w:hAnsi="Cambria"/>
              </w:rPr>
            </w:pPr>
            <w:r w:rsidRPr="00A4501B">
              <w:rPr>
                <w:rFonts w:ascii="Cambria" w:hAnsi="Cambria"/>
              </w:rPr>
              <w:t>Ne prihvata se.</w:t>
            </w:r>
          </w:p>
          <w:p w14:paraId="0B1495FF" w14:textId="77777777" w:rsidR="00637573" w:rsidRPr="00A4501B" w:rsidRDefault="00637573" w:rsidP="00637573">
            <w:pPr>
              <w:ind w:right="32"/>
              <w:jc w:val="both"/>
              <w:rPr>
                <w:rFonts w:ascii="Cambria" w:hAnsi="Cambria" w:cs="Calibri"/>
              </w:rPr>
            </w:pPr>
          </w:p>
          <w:p w14:paraId="2FCB074B" w14:textId="77777777" w:rsidR="00637573" w:rsidRPr="00A4501B" w:rsidRDefault="00637573" w:rsidP="00637573">
            <w:pPr>
              <w:ind w:right="32"/>
              <w:jc w:val="both"/>
              <w:rPr>
                <w:rFonts w:ascii="Cambria" w:hAnsi="Cambria"/>
              </w:rPr>
            </w:pPr>
            <w:r w:rsidRPr="00A4501B">
              <w:rPr>
                <w:rFonts w:ascii="Cambria" w:hAnsi="Cambria"/>
              </w:rPr>
              <w:t>Indikator je postavljen u skladu sa Metodologijom razvijanja politika, izrade i praćenja sprovođenja strateških dokumenata.</w:t>
            </w:r>
          </w:p>
          <w:p w14:paraId="13C76F10" w14:textId="77777777" w:rsidR="009528C8" w:rsidRPr="00A4501B" w:rsidRDefault="009528C8" w:rsidP="009528C8">
            <w:pPr>
              <w:jc w:val="both"/>
              <w:rPr>
                <w:rFonts w:ascii="Cambria" w:hAnsi="Cambria" w:cs="Arial"/>
              </w:rPr>
            </w:pPr>
          </w:p>
        </w:tc>
      </w:tr>
      <w:tr w:rsidR="00FE4FFB" w:rsidRPr="00A4501B" w14:paraId="3578806B" w14:textId="77777777" w:rsidTr="000965DB">
        <w:trPr>
          <w:trHeight w:val="200"/>
        </w:trPr>
        <w:tc>
          <w:tcPr>
            <w:tcW w:w="852" w:type="dxa"/>
          </w:tcPr>
          <w:p w14:paraId="2B0806AA" w14:textId="77777777" w:rsidR="00FE4FFB" w:rsidRPr="00A4501B" w:rsidRDefault="00FE4FFB" w:rsidP="000965DB">
            <w:pPr>
              <w:pStyle w:val="ListParagraph"/>
              <w:numPr>
                <w:ilvl w:val="0"/>
                <w:numId w:val="5"/>
              </w:numPr>
              <w:tabs>
                <w:tab w:val="left" w:pos="270"/>
              </w:tabs>
              <w:ind w:right="-286"/>
              <w:rPr>
                <w:rFonts w:ascii="Cambria" w:hAnsi="Cambria" w:cs="Calibri"/>
              </w:rPr>
            </w:pPr>
          </w:p>
        </w:tc>
        <w:tc>
          <w:tcPr>
            <w:tcW w:w="2268" w:type="dxa"/>
          </w:tcPr>
          <w:p w14:paraId="4DF3DFFE" w14:textId="7CD36307" w:rsidR="00FE4FFB" w:rsidRPr="00A4501B" w:rsidRDefault="00FE4FFB" w:rsidP="00FE4FFB">
            <w:pPr>
              <w:jc w:val="center"/>
              <w:rPr>
                <w:rFonts w:ascii="Cambria" w:hAnsi="Cambria"/>
              </w:rPr>
            </w:pPr>
            <w:r w:rsidRPr="00A4501B">
              <w:rPr>
                <w:rFonts w:ascii="Cambria" w:hAnsi="Cambria"/>
              </w:rPr>
              <w:t>Danka Živković</w:t>
            </w:r>
          </w:p>
          <w:p w14:paraId="6DF45FF4" w14:textId="77777777" w:rsidR="00FE4FFB" w:rsidRPr="00A4501B" w:rsidRDefault="00FE4FFB" w:rsidP="002947B3">
            <w:pPr>
              <w:jc w:val="center"/>
              <w:rPr>
                <w:rFonts w:ascii="Cambria" w:hAnsi="Cambria"/>
              </w:rPr>
            </w:pPr>
          </w:p>
        </w:tc>
        <w:tc>
          <w:tcPr>
            <w:tcW w:w="3827" w:type="dxa"/>
          </w:tcPr>
          <w:p w14:paraId="1FE4FA27" w14:textId="77777777" w:rsidR="00FE4FFB" w:rsidRPr="00A4501B" w:rsidRDefault="00FE4FFB" w:rsidP="00FE4FFB">
            <w:pPr>
              <w:jc w:val="both"/>
              <w:rPr>
                <w:rFonts w:ascii="Cambria" w:hAnsi="Cambria"/>
              </w:rPr>
            </w:pPr>
            <w:r w:rsidRPr="00A4501B">
              <w:rPr>
                <w:rFonts w:ascii="Cambria" w:hAnsi="Cambria"/>
              </w:rPr>
              <w:t xml:space="preserve">Strategijom nije prepoznat problem nedostatka kadra, kako nosilaca pravosudnih funkcija, tako i administrativnog kadra. Ovaj problem pogotovo egzistira u sjevernoj i južnoj regiji. </w:t>
            </w:r>
          </w:p>
          <w:p w14:paraId="5311F652" w14:textId="77777777" w:rsidR="00FE4FFB" w:rsidRPr="00A4501B" w:rsidRDefault="00FE4FFB" w:rsidP="009528C8">
            <w:pPr>
              <w:jc w:val="both"/>
              <w:rPr>
                <w:rFonts w:ascii="Cambria" w:hAnsi="Cambria" w:cs="Arial"/>
              </w:rPr>
            </w:pPr>
          </w:p>
        </w:tc>
        <w:tc>
          <w:tcPr>
            <w:tcW w:w="3685" w:type="dxa"/>
          </w:tcPr>
          <w:p w14:paraId="1110DADD" w14:textId="77777777" w:rsidR="00861FBD" w:rsidRPr="00A4501B" w:rsidRDefault="00861FBD" w:rsidP="00861FBD">
            <w:pPr>
              <w:jc w:val="center"/>
              <w:rPr>
                <w:rFonts w:ascii="Cambria" w:hAnsi="Cambria"/>
              </w:rPr>
            </w:pPr>
            <w:r w:rsidRPr="00A4501B">
              <w:rPr>
                <w:rFonts w:ascii="Cambria" w:hAnsi="Cambria"/>
              </w:rPr>
              <w:t>Ne prihvata se.</w:t>
            </w:r>
          </w:p>
          <w:p w14:paraId="725FFF7C" w14:textId="77777777" w:rsidR="00861FBD" w:rsidRPr="00A4501B" w:rsidRDefault="00861FBD" w:rsidP="00FE4FFB">
            <w:pPr>
              <w:jc w:val="both"/>
              <w:rPr>
                <w:rFonts w:ascii="Cambria" w:hAnsi="Cambria" w:cs="Arial"/>
              </w:rPr>
            </w:pPr>
          </w:p>
          <w:p w14:paraId="2D6696B5" w14:textId="77777777" w:rsidR="00FE4FFB" w:rsidRPr="00A4501B" w:rsidRDefault="00861FBD" w:rsidP="00FE4FFB">
            <w:pPr>
              <w:jc w:val="both"/>
              <w:rPr>
                <w:rFonts w:ascii="Cambria" w:hAnsi="Cambria"/>
              </w:rPr>
            </w:pPr>
            <w:r w:rsidRPr="00A4501B">
              <w:rPr>
                <w:rFonts w:ascii="Cambria" w:hAnsi="Cambria"/>
              </w:rPr>
              <w:t>P</w:t>
            </w:r>
            <w:r w:rsidR="00FE4FFB" w:rsidRPr="00A4501B">
              <w:rPr>
                <w:rFonts w:ascii="Cambria" w:hAnsi="Cambria"/>
              </w:rPr>
              <w:t>roblem nedostatka kadra u pravosuđu prepoznat je u dijelu II Strategije</w:t>
            </w:r>
            <w:r w:rsidR="00637573" w:rsidRPr="00A4501B">
              <w:rPr>
                <w:rFonts w:ascii="Cambria" w:hAnsi="Cambria"/>
              </w:rPr>
              <w:t>.</w:t>
            </w:r>
          </w:p>
          <w:p w14:paraId="33113D97" w14:textId="77777777" w:rsidR="00637573" w:rsidRPr="00A4501B" w:rsidRDefault="00637573" w:rsidP="00FE4FFB">
            <w:pPr>
              <w:jc w:val="both"/>
              <w:rPr>
                <w:rFonts w:ascii="Cambria" w:hAnsi="Cambria" w:cs="Arial"/>
              </w:rPr>
            </w:pPr>
          </w:p>
          <w:p w14:paraId="10FAD25D" w14:textId="77777777" w:rsidR="00637573" w:rsidRPr="00A4501B" w:rsidRDefault="00637573" w:rsidP="00FE4FFB">
            <w:pPr>
              <w:jc w:val="both"/>
              <w:rPr>
                <w:rFonts w:ascii="Cambria" w:hAnsi="Cambria" w:cs="Arial"/>
              </w:rPr>
            </w:pPr>
          </w:p>
          <w:p w14:paraId="1AE8B2BE" w14:textId="77777777" w:rsidR="00637573" w:rsidRPr="00A4501B" w:rsidRDefault="00637573" w:rsidP="00FE4FFB">
            <w:pPr>
              <w:jc w:val="both"/>
              <w:rPr>
                <w:rFonts w:ascii="Cambria" w:hAnsi="Cambria" w:cs="Arial"/>
              </w:rPr>
            </w:pPr>
          </w:p>
          <w:p w14:paraId="52BA4724" w14:textId="77777777" w:rsidR="00637573" w:rsidRPr="00A4501B" w:rsidRDefault="00637573" w:rsidP="00FE4FFB">
            <w:pPr>
              <w:jc w:val="both"/>
              <w:rPr>
                <w:rFonts w:ascii="Cambria" w:hAnsi="Cambria" w:cs="Arial"/>
              </w:rPr>
            </w:pPr>
          </w:p>
          <w:p w14:paraId="73238A2B" w14:textId="6C1DEA81" w:rsidR="00637573" w:rsidRPr="00A4501B" w:rsidRDefault="00637573" w:rsidP="00FE4FFB">
            <w:pPr>
              <w:jc w:val="both"/>
              <w:rPr>
                <w:rFonts w:ascii="Cambria" w:hAnsi="Cambria" w:cs="Arial"/>
              </w:rPr>
            </w:pPr>
          </w:p>
        </w:tc>
      </w:tr>
      <w:tr w:rsidR="00FE4FFB" w:rsidRPr="00A4501B" w14:paraId="030D4CE0" w14:textId="77777777" w:rsidTr="000965DB">
        <w:trPr>
          <w:trHeight w:val="200"/>
        </w:trPr>
        <w:tc>
          <w:tcPr>
            <w:tcW w:w="852" w:type="dxa"/>
          </w:tcPr>
          <w:p w14:paraId="5E120767" w14:textId="77777777" w:rsidR="00FE4FFB" w:rsidRPr="00A4501B" w:rsidRDefault="00FE4FFB" w:rsidP="000965DB">
            <w:pPr>
              <w:pStyle w:val="ListParagraph"/>
              <w:numPr>
                <w:ilvl w:val="0"/>
                <w:numId w:val="5"/>
              </w:numPr>
              <w:tabs>
                <w:tab w:val="left" w:pos="270"/>
              </w:tabs>
              <w:ind w:right="-286"/>
              <w:rPr>
                <w:rFonts w:ascii="Cambria" w:hAnsi="Cambria" w:cs="Calibri"/>
              </w:rPr>
            </w:pPr>
          </w:p>
        </w:tc>
        <w:tc>
          <w:tcPr>
            <w:tcW w:w="2268" w:type="dxa"/>
          </w:tcPr>
          <w:p w14:paraId="74B2ECE8" w14:textId="63B380A9" w:rsidR="00FE4FFB" w:rsidRPr="00A4501B" w:rsidRDefault="00FE4FFB" w:rsidP="00FE4FFB">
            <w:pPr>
              <w:jc w:val="center"/>
              <w:rPr>
                <w:rFonts w:ascii="Cambria" w:hAnsi="Cambria" w:cs="Arial"/>
              </w:rPr>
            </w:pPr>
            <w:r w:rsidRPr="00A4501B">
              <w:rPr>
                <w:rFonts w:ascii="Cambria" w:hAnsi="Cambria"/>
              </w:rPr>
              <w:t>Jelena Mrdak</w:t>
            </w:r>
          </w:p>
        </w:tc>
        <w:tc>
          <w:tcPr>
            <w:tcW w:w="3827" w:type="dxa"/>
          </w:tcPr>
          <w:p w14:paraId="0F377A91" w14:textId="5B84782F" w:rsidR="00FE4FFB" w:rsidRPr="00A4501B" w:rsidRDefault="00FE4FFB" w:rsidP="00FE4FFB">
            <w:pPr>
              <w:jc w:val="both"/>
              <w:rPr>
                <w:rFonts w:ascii="Cambria" w:hAnsi="Cambria" w:cs="Arial"/>
              </w:rPr>
            </w:pPr>
            <w:r w:rsidRPr="00A4501B">
              <w:rPr>
                <w:rFonts w:ascii="Cambria" w:hAnsi="Cambria"/>
              </w:rPr>
              <w:t>Neophodno je unaprijediti kapacitete specijalnih tužilaca za borbu protiv nekažnjivosti ratnih zločina u Crnoj Gori, kroz kreiranje novih programa obuke Centra za obuku u sudstvu i državnom tužilaštvu. Osim toga, neophodno je obezbijediti obuku novih državnih tužilaca, koji rade na predmetima ratnih zločina u SDT, od strane tužilaca koji su radili u Tužilaštvu pri Međunarodnom krivičnom sudu za bivšu Jugoslaviju, pogotovo o proaktivnim mehanizmima istrage i gonjenja ratnih zločina. U obuku uključiti i tužioce iz BiH, koji imaju iskustva sa primjenom međunarodnog humanitarnog prava i krivično-pravnih instituta u kontekstu ratnih zločina</w:t>
            </w:r>
            <w:r w:rsidR="006B3077" w:rsidRPr="00A4501B">
              <w:rPr>
                <w:rFonts w:ascii="Cambria" w:hAnsi="Cambria"/>
              </w:rPr>
              <w:t>.</w:t>
            </w:r>
          </w:p>
        </w:tc>
        <w:tc>
          <w:tcPr>
            <w:tcW w:w="3685" w:type="dxa"/>
          </w:tcPr>
          <w:p w14:paraId="17625C87" w14:textId="77777777" w:rsidR="00861FBD" w:rsidRPr="00A4501B" w:rsidRDefault="00861FBD" w:rsidP="00861FBD">
            <w:pPr>
              <w:jc w:val="center"/>
              <w:rPr>
                <w:rFonts w:ascii="Cambria" w:hAnsi="Cambria"/>
              </w:rPr>
            </w:pPr>
            <w:r w:rsidRPr="00A4501B">
              <w:rPr>
                <w:rFonts w:ascii="Cambria" w:hAnsi="Cambria"/>
              </w:rPr>
              <w:t>Ne prihvata se.</w:t>
            </w:r>
          </w:p>
          <w:p w14:paraId="4EC930CF" w14:textId="77777777" w:rsidR="00861FBD" w:rsidRPr="00A4501B" w:rsidRDefault="00861FBD" w:rsidP="00FE4FFB">
            <w:pPr>
              <w:jc w:val="both"/>
              <w:rPr>
                <w:rFonts w:ascii="Cambria" w:hAnsi="Cambria" w:cs="Arial"/>
              </w:rPr>
            </w:pPr>
          </w:p>
          <w:p w14:paraId="5A942793" w14:textId="44BB4A48" w:rsidR="00FE4FFB" w:rsidRPr="00A4501B" w:rsidRDefault="00861FBD" w:rsidP="00FE4FFB">
            <w:pPr>
              <w:jc w:val="both"/>
              <w:rPr>
                <w:rFonts w:ascii="Cambria" w:hAnsi="Cambria"/>
              </w:rPr>
            </w:pPr>
            <w:r w:rsidRPr="00A4501B">
              <w:rPr>
                <w:rFonts w:ascii="Cambria" w:hAnsi="Cambria"/>
              </w:rPr>
              <w:t>P</w:t>
            </w:r>
            <w:r w:rsidR="00FE4FFB" w:rsidRPr="00A4501B">
              <w:rPr>
                <w:rFonts w:ascii="Cambria" w:hAnsi="Cambria"/>
              </w:rPr>
              <w:t>itanje ratnih zločina potrebno je tretirati posebnim strateškim dokumentom. Kontinuirane obuke državnih tužilaca u različitim temama već su postavljene kao posebna aktivnost u Akcionom planu.</w:t>
            </w:r>
          </w:p>
          <w:p w14:paraId="5E65D0EF" w14:textId="77777777" w:rsidR="00FE4FFB" w:rsidRPr="00A4501B" w:rsidRDefault="00FE4FFB" w:rsidP="00FE4FFB">
            <w:pPr>
              <w:jc w:val="both"/>
              <w:rPr>
                <w:rFonts w:ascii="Cambria" w:hAnsi="Cambria" w:cs="Arial"/>
              </w:rPr>
            </w:pPr>
          </w:p>
        </w:tc>
      </w:tr>
      <w:tr w:rsidR="00FE4FFB" w:rsidRPr="00A4501B" w14:paraId="44975804" w14:textId="77777777" w:rsidTr="000965DB">
        <w:trPr>
          <w:trHeight w:val="200"/>
        </w:trPr>
        <w:tc>
          <w:tcPr>
            <w:tcW w:w="852" w:type="dxa"/>
          </w:tcPr>
          <w:p w14:paraId="18D3EFD5" w14:textId="77777777" w:rsidR="00FE4FFB" w:rsidRPr="00A4501B" w:rsidRDefault="00FE4FFB" w:rsidP="000965DB">
            <w:pPr>
              <w:pStyle w:val="ListParagraph"/>
              <w:numPr>
                <w:ilvl w:val="0"/>
                <w:numId w:val="5"/>
              </w:numPr>
              <w:tabs>
                <w:tab w:val="left" w:pos="270"/>
              </w:tabs>
              <w:ind w:right="-286"/>
              <w:rPr>
                <w:rFonts w:ascii="Cambria" w:hAnsi="Cambria" w:cs="Calibri"/>
              </w:rPr>
            </w:pPr>
          </w:p>
        </w:tc>
        <w:tc>
          <w:tcPr>
            <w:tcW w:w="2268" w:type="dxa"/>
          </w:tcPr>
          <w:p w14:paraId="15A470BC" w14:textId="07E61784" w:rsidR="00FE4FFB" w:rsidRPr="00A4501B" w:rsidRDefault="00FE4FFB" w:rsidP="00FE4FFB">
            <w:pPr>
              <w:jc w:val="center"/>
              <w:rPr>
                <w:rFonts w:ascii="Cambria" w:hAnsi="Cambria" w:cs="Arial"/>
              </w:rPr>
            </w:pPr>
            <w:r w:rsidRPr="00A4501B">
              <w:rPr>
                <w:rFonts w:ascii="Cambria" w:hAnsi="Cambria" w:cs="Arial"/>
              </w:rPr>
              <w:t>Centar za ženska prava</w:t>
            </w:r>
          </w:p>
        </w:tc>
        <w:tc>
          <w:tcPr>
            <w:tcW w:w="3827" w:type="dxa"/>
          </w:tcPr>
          <w:p w14:paraId="60859DAC" w14:textId="64922E6C" w:rsidR="00FE4FFB" w:rsidRPr="00A4501B" w:rsidRDefault="00FE4FFB" w:rsidP="00FE4FFB">
            <w:pPr>
              <w:jc w:val="both"/>
              <w:rPr>
                <w:rFonts w:ascii="Cambria" w:hAnsi="Cambria" w:cs="Arial"/>
              </w:rPr>
            </w:pPr>
            <w:r w:rsidRPr="00A4501B">
              <w:rPr>
                <w:rFonts w:ascii="Cambria" w:hAnsi="Cambria" w:cs="Arial"/>
              </w:rPr>
              <w:t>Unutar operativnog cilja 2.1. Unaprjeđenje stručnosti nosilaca pravosudnih funkcija predviđene su obuke za sudije i tužioce kroz online platformu Centra za obuku u sudstvu i tužilaštvu, kroz koju je do 2027. predviđeno obuhvatiti 4 dostupne obuke/kursa. Smatramo da je ovaj savremeni pristup jačanju kapaciteta nosioca pravosudnih funkcija dobro rješenje koje bi moglo doprinijeti poboljšanju znanja u oblastima relevantim za učinkovito obavljanje funkcije. Me</w:t>
            </w:r>
            <w:r w:rsidR="00B502D0" w:rsidRPr="00A4501B">
              <w:rPr>
                <w:rFonts w:ascii="Cambria" w:hAnsi="Cambria" w:cs="Arial"/>
              </w:rPr>
              <w:t>đ</w:t>
            </w:r>
            <w:r w:rsidRPr="00A4501B">
              <w:rPr>
                <w:rFonts w:ascii="Cambria" w:hAnsi="Cambria" w:cs="Arial"/>
              </w:rPr>
              <w:t>utim ranija praksa sa zajedničkih obuka Centra za obuku u su</w:t>
            </w:r>
            <w:r w:rsidR="00B502D0" w:rsidRPr="00A4501B">
              <w:rPr>
                <w:rFonts w:ascii="Cambria" w:hAnsi="Cambria" w:cs="Arial"/>
              </w:rPr>
              <w:t>d</w:t>
            </w:r>
            <w:r w:rsidRPr="00A4501B">
              <w:rPr>
                <w:rFonts w:ascii="Cambria" w:hAnsi="Cambria" w:cs="Arial"/>
              </w:rPr>
              <w:t>stvu i tužilaštvu i Centra za ženska prava koja je uklju</w:t>
            </w:r>
            <w:r w:rsidR="006B3077" w:rsidRPr="00A4501B">
              <w:rPr>
                <w:rFonts w:ascii="Cambria" w:hAnsi="Cambria" w:cs="Arial"/>
              </w:rPr>
              <w:t>č</w:t>
            </w:r>
            <w:r w:rsidRPr="00A4501B">
              <w:rPr>
                <w:rFonts w:ascii="Cambria" w:hAnsi="Cambria" w:cs="Arial"/>
              </w:rPr>
              <w:t>ivala online obuke, pokazala je da je veliki broj sudija samo naizgled pratio pomenute obuke, bez int</w:t>
            </w:r>
            <w:r w:rsidR="00B502D0" w:rsidRPr="00A4501B">
              <w:rPr>
                <w:rFonts w:ascii="Cambria" w:hAnsi="Cambria" w:cs="Arial"/>
              </w:rPr>
              <w:t>e</w:t>
            </w:r>
            <w:r w:rsidRPr="00A4501B">
              <w:rPr>
                <w:rFonts w:ascii="Cambria" w:hAnsi="Cambria" w:cs="Arial"/>
              </w:rPr>
              <w:t>rakcije i uključenih kamera na računaru, pa nije bilo interakcije niti načina da se provjeri u kojoj mjeri zaista prate obuku. U tom smislu predlažemo da se obavezno uvede kratkoročna provjera znanja nakon završene obuke, kroz testiranje „uživo“ i dugoročno - evaluacija sudskih odluka sudija u odnosu na poha</w:t>
            </w:r>
            <w:r w:rsidR="00B502D0" w:rsidRPr="00A4501B">
              <w:rPr>
                <w:rFonts w:ascii="Cambria" w:hAnsi="Cambria" w:cs="Arial"/>
              </w:rPr>
              <w:t>đ</w:t>
            </w:r>
            <w:r w:rsidRPr="00A4501B">
              <w:rPr>
                <w:rFonts w:ascii="Cambria" w:hAnsi="Cambria" w:cs="Arial"/>
              </w:rPr>
              <w:t>ane obuke.</w:t>
            </w:r>
          </w:p>
        </w:tc>
        <w:tc>
          <w:tcPr>
            <w:tcW w:w="3685" w:type="dxa"/>
          </w:tcPr>
          <w:p w14:paraId="20659C9E" w14:textId="77777777" w:rsidR="006B3077" w:rsidRPr="00A4501B" w:rsidRDefault="006B3077" w:rsidP="006B3077">
            <w:pPr>
              <w:ind w:right="32"/>
              <w:jc w:val="center"/>
              <w:rPr>
                <w:rFonts w:ascii="Cambria" w:hAnsi="Cambria"/>
              </w:rPr>
            </w:pPr>
            <w:r w:rsidRPr="00A4501B">
              <w:rPr>
                <w:rFonts w:ascii="Cambria" w:hAnsi="Cambria"/>
              </w:rPr>
              <w:t xml:space="preserve">Djelimično se prihvata. </w:t>
            </w:r>
          </w:p>
          <w:p w14:paraId="6906D481" w14:textId="77777777" w:rsidR="00861FBD" w:rsidRPr="00A4501B" w:rsidRDefault="00861FBD" w:rsidP="00FE4FFB">
            <w:pPr>
              <w:jc w:val="both"/>
              <w:rPr>
                <w:rFonts w:ascii="Cambria" w:hAnsi="Cambria" w:cs="Arial"/>
              </w:rPr>
            </w:pPr>
          </w:p>
          <w:p w14:paraId="00FEA89E" w14:textId="5EE7CD00" w:rsidR="00FE4FFB" w:rsidRPr="00A4501B" w:rsidRDefault="006B3077" w:rsidP="00FE4FFB">
            <w:pPr>
              <w:jc w:val="both"/>
              <w:rPr>
                <w:rFonts w:ascii="Cambria" w:hAnsi="Cambria" w:cs="Arial"/>
              </w:rPr>
            </w:pPr>
            <w:r w:rsidRPr="00A4501B">
              <w:rPr>
                <w:rFonts w:ascii="Cambria" w:hAnsi="Cambria"/>
              </w:rPr>
              <w:t>Ovo pitanje biće razmotreno u slučaju izmjena Zakona o Centru za obuku u sudstvu i državnom tužilaštvu.</w:t>
            </w:r>
          </w:p>
        </w:tc>
      </w:tr>
      <w:tr w:rsidR="00FE4FFB" w:rsidRPr="00A4501B" w14:paraId="017EF400" w14:textId="77777777" w:rsidTr="000965DB">
        <w:trPr>
          <w:trHeight w:val="200"/>
        </w:trPr>
        <w:tc>
          <w:tcPr>
            <w:tcW w:w="852" w:type="dxa"/>
          </w:tcPr>
          <w:p w14:paraId="3168DDFD" w14:textId="77777777" w:rsidR="00FE4FFB" w:rsidRPr="00A4501B" w:rsidRDefault="00FE4FFB" w:rsidP="000965DB">
            <w:pPr>
              <w:pStyle w:val="ListParagraph"/>
              <w:numPr>
                <w:ilvl w:val="0"/>
                <w:numId w:val="5"/>
              </w:numPr>
              <w:tabs>
                <w:tab w:val="left" w:pos="270"/>
              </w:tabs>
              <w:ind w:right="-286"/>
              <w:rPr>
                <w:rFonts w:ascii="Cambria" w:hAnsi="Cambria" w:cs="Calibri"/>
              </w:rPr>
            </w:pPr>
          </w:p>
        </w:tc>
        <w:tc>
          <w:tcPr>
            <w:tcW w:w="2268" w:type="dxa"/>
          </w:tcPr>
          <w:p w14:paraId="1F18F84C" w14:textId="6DCC4D93" w:rsidR="00FE4FFB" w:rsidRPr="00A4501B" w:rsidRDefault="00FE4FFB" w:rsidP="00FE4FFB">
            <w:pPr>
              <w:jc w:val="center"/>
              <w:rPr>
                <w:rFonts w:ascii="Cambria" w:hAnsi="Cambria" w:cs="Arial"/>
              </w:rPr>
            </w:pPr>
            <w:r w:rsidRPr="00A4501B">
              <w:rPr>
                <w:rFonts w:ascii="Cambria" w:hAnsi="Cambria" w:cs="Arial"/>
              </w:rPr>
              <w:t>Centar za ženska prava</w:t>
            </w:r>
          </w:p>
        </w:tc>
        <w:tc>
          <w:tcPr>
            <w:tcW w:w="3827" w:type="dxa"/>
          </w:tcPr>
          <w:p w14:paraId="1BFA36BB" w14:textId="1D78FFBE" w:rsidR="00FE4FFB" w:rsidRPr="00A4501B" w:rsidRDefault="00FE4FFB" w:rsidP="00FE4FFB">
            <w:pPr>
              <w:autoSpaceDE w:val="0"/>
              <w:autoSpaceDN w:val="0"/>
              <w:adjustRightInd w:val="0"/>
              <w:jc w:val="both"/>
              <w:rPr>
                <w:rFonts w:ascii="Cambria" w:hAnsi="Cambria" w:cs="Arial"/>
              </w:rPr>
            </w:pPr>
            <w:r w:rsidRPr="00A4501B">
              <w:rPr>
                <w:rFonts w:ascii="Cambria" w:hAnsi="Cambria" w:cs="Arial"/>
              </w:rPr>
              <w:t>Kada je u pitanju unaprjeđenje stručnosti nosilaca pravosudnih funkcija potrebno  je osigurati specijalizaciju nosilaca pravosudnih funkcija za slučajeve porodičnog</w:t>
            </w:r>
            <w:r w:rsidR="00F205CF" w:rsidRPr="00A4501B">
              <w:rPr>
                <w:rFonts w:ascii="Cambria" w:hAnsi="Cambria" w:cs="Arial"/>
              </w:rPr>
              <w:t xml:space="preserve">, </w:t>
            </w:r>
            <w:r w:rsidRPr="00A4501B">
              <w:rPr>
                <w:rFonts w:ascii="Cambria" w:hAnsi="Cambria" w:cs="Arial"/>
              </w:rPr>
              <w:t>seksualnog i drugih oblika rodno zasnovanog nasilja. Njihov rad bi trebalo odvojiti od ostalih zadataka kako bi odgovorili na nove zahtjeve nastale usvajanjem novog krivičnog zakonodavstva i očekivanim usvajanjem Zakona o zaštiti od nasilja u porodici. Strategijom bi bilo značajno predvidjeti i uspostavljanje funkcionalnih jedinica za porodično, seksualno i rodno zasnovano nasilje, što bi značajno povećalo efikasnost istraga i poboljšalo zaštitu žrtava, ali i osiguralo koordinaciju između pravosudnih i drugih organa.</w:t>
            </w:r>
          </w:p>
        </w:tc>
        <w:tc>
          <w:tcPr>
            <w:tcW w:w="3685" w:type="dxa"/>
          </w:tcPr>
          <w:p w14:paraId="3D75FCDF" w14:textId="77777777" w:rsidR="00861FBD" w:rsidRPr="00A4501B" w:rsidRDefault="00861FBD" w:rsidP="00861FBD">
            <w:pPr>
              <w:jc w:val="center"/>
              <w:rPr>
                <w:rFonts w:ascii="Cambria" w:hAnsi="Cambria"/>
              </w:rPr>
            </w:pPr>
            <w:r w:rsidRPr="00A4501B">
              <w:rPr>
                <w:rFonts w:ascii="Cambria" w:hAnsi="Cambria"/>
              </w:rPr>
              <w:t>Ne prihvata se.</w:t>
            </w:r>
          </w:p>
          <w:p w14:paraId="3C6B212B" w14:textId="77777777" w:rsidR="00861FBD" w:rsidRPr="00A4501B" w:rsidRDefault="00861FBD" w:rsidP="00FE4FFB">
            <w:pPr>
              <w:jc w:val="both"/>
              <w:rPr>
                <w:rFonts w:ascii="Cambria" w:hAnsi="Cambria" w:cs="Arial"/>
              </w:rPr>
            </w:pPr>
          </w:p>
          <w:p w14:paraId="763DD735" w14:textId="77777777" w:rsidR="00861FBD" w:rsidRPr="00A4501B" w:rsidRDefault="00861FBD" w:rsidP="00FE4FFB">
            <w:pPr>
              <w:jc w:val="both"/>
              <w:rPr>
                <w:rFonts w:ascii="Cambria" w:hAnsi="Cambria" w:cs="Arial"/>
              </w:rPr>
            </w:pPr>
          </w:p>
          <w:p w14:paraId="4FDE8109" w14:textId="2E7AA069" w:rsidR="00FE4FFB" w:rsidRPr="00A4501B" w:rsidRDefault="00861FBD" w:rsidP="00FE4FFB">
            <w:pPr>
              <w:jc w:val="both"/>
              <w:rPr>
                <w:rFonts w:ascii="Cambria" w:hAnsi="Cambria"/>
              </w:rPr>
            </w:pPr>
            <w:r w:rsidRPr="00A4501B">
              <w:rPr>
                <w:rFonts w:ascii="Cambria" w:hAnsi="Cambria"/>
              </w:rPr>
              <w:t>U</w:t>
            </w:r>
            <w:r w:rsidR="00FE4FFB" w:rsidRPr="00A4501B">
              <w:rPr>
                <w:rFonts w:ascii="Cambria" w:hAnsi="Cambria"/>
              </w:rPr>
              <w:t>naprjeđenje pristupa pravdi za žrtve krivičnih djela</w:t>
            </w:r>
            <w:r w:rsidRPr="00A4501B">
              <w:rPr>
                <w:rFonts w:ascii="Cambria" w:hAnsi="Cambria"/>
              </w:rPr>
              <w:t xml:space="preserve"> tretirano je</w:t>
            </w:r>
            <w:r w:rsidR="00FE4FFB" w:rsidRPr="00A4501B">
              <w:rPr>
                <w:rFonts w:ascii="Cambria" w:hAnsi="Cambria"/>
              </w:rPr>
              <w:t xml:space="preserve"> u Strategiji tretirano kao posebni operativni cilj, a u okviru koga je kao posebna aktivnost planirana izrada Ex-ante analizu za potrebe izrade Strategije za ostvarivanje prava žrtava krivičnih djela.   </w:t>
            </w:r>
          </w:p>
          <w:p w14:paraId="4EC37477" w14:textId="77777777" w:rsidR="00FE4FFB" w:rsidRPr="00A4501B" w:rsidRDefault="00FE4FFB" w:rsidP="00FE4FFB">
            <w:pPr>
              <w:jc w:val="both"/>
              <w:rPr>
                <w:rFonts w:ascii="Cambria" w:hAnsi="Cambria" w:cs="Arial"/>
              </w:rPr>
            </w:pPr>
          </w:p>
          <w:p w14:paraId="69126378" w14:textId="5EC9CC56" w:rsidR="00F205CF" w:rsidRPr="00A4501B" w:rsidRDefault="00217BB9" w:rsidP="00FE4FFB">
            <w:pPr>
              <w:jc w:val="both"/>
              <w:rPr>
                <w:rFonts w:ascii="Cambria" w:hAnsi="Cambria" w:cs="Arial"/>
              </w:rPr>
            </w:pPr>
            <w:r w:rsidRPr="00A4501B">
              <w:rPr>
                <w:rFonts w:ascii="Cambria" w:hAnsi="Cambria" w:cs="Arial"/>
              </w:rPr>
              <w:t xml:space="preserve">  </w:t>
            </w:r>
          </w:p>
        </w:tc>
      </w:tr>
      <w:tr w:rsidR="00FE4FFB" w:rsidRPr="00A4501B" w14:paraId="03556580" w14:textId="77777777" w:rsidTr="000965DB">
        <w:trPr>
          <w:trHeight w:val="200"/>
        </w:trPr>
        <w:tc>
          <w:tcPr>
            <w:tcW w:w="852" w:type="dxa"/>
          </w:tcPr>
          <w:p w14:paraId="12AB9540" w14:textId="77777777" w:rsidR="00FE4FFB" w:rsidRPr="00A4501B" w:rsidRDefault="00FE4FFB" w:rsidP="000965DB">
            <w:pPr>
              <w:pStyle w:val="ListParagraph"/>
              <w:numPr>
                <w:ilvl w:val="0"/>
                <w:numId w:val="5"/>
              </w:numPr>
              <w:tabs>
                <w:tab w:val="left" w:pos="270"/>
              </w:tabs>
              <w:ind w:right="-286"/>
              <w:rPr>
                <w:rFonts w:ascii="Cambria" w:hAnsi="Cambria" w:cs="Calibri"/>
              </w:rPr>
            </w:pPr>
          </w:p>
        </w:tc>
        <w:tc>
          <w:tcPr>
            <w:tcW w:w="2268" w:type="dxa"/>
          </w:tcPr>
          <w:p w14:paraId="5B89831A" w14:textId="22B91E12" w:rsidR="00FE4FFB" w:rsidRPr="00A4501B" w:rsidRDefault="00CD1E73" w:rsidP="00FE4FFB">
            <w:pPr>
              <w:jc w:val="center"/>
              <w:rPr>
                <w:rFonts w:ascii="Cambria" w:hAnsi="Cambria" w:cs="Arial"/>
              </w:rPr>
            </w:pPr>
            <w:r w:rsidRPr="00A4501B">
              <w:rPr>
                <w:rFonts w:ascii="Cambria" w:hAnsi="Cambria" w:cs="Arial"/>
              </w:rPr>
              <w:t>OSCE</w:t>
            </w:r>
          </w:p>
        </w:tc>
        <w:tc>
          <w:tcPr>
            <w:tcW w:w="3827" w:type="dxa"/>
          </w:tcPr>
          <w:p w14:paraId="457767E4" w14:textId="31BB95C5" w:rsidR="00FE4FFB" w:rsidRPr="00A4501B" w:rsidRDefault="00FE4FFB" w:rsidP="00FE4FFB">
            <w:pPr>
              <w:autoSpaceDE w:val="0"/>
              <w:autoSpaceDN w:val="0"/>
              <w:adjustRightInd w:val="0"/>
              <w:jc w:val="both"/>
              <w:rPr>
                <w:rFonts w:ascii="Cambria" w:hAnsi="Cambria" w:cs="Arial"/>
              </w:rPr>
            </w:pPr>
            <w:r w:rsidRPr="00A4501B">
              <w:rPr>
                <w:rFonts w:ascii="Cambria" w:hAnsi="Cambria" w:cs="Arial"/>
              </w:rPr>
              <w:t>Razmotriti uvođenje nove aktivnosti pod 2.1.4: Pružanje posebne obuke o krivičnom gonjenju i donošenju odluka u slučajevima pranja novca, vođenju finansijskih istraga, zapljeni i konfiskaciji imovine, međunarodnim standardima o pritvoru i alternativnim mjerama i pravnim pisanjem za sudije i tužioce. Sudije, tužioci u Specijalnom državnom tužilaštvu i Specijalizovanom odjeljenju Višeg suda u Podgorici, kao i njihovi savjetnici, treba da pohađaju specijalizovane obuke.</w:t>
            </w:r>
          </w:p>
        </w:tc>
        <w:tc>
          <w:tcPr>
            <w:tcW w:w="3685" w:type="dxa"/>
          </w:tcPr>
          <w:p w14:paraId="7E2C0786" w14:textId="77777777" w:rsidR="00D33F84" w:rsidRPr="00A4501B" w:rsidRDefault="00D33F84" w:rsidP="00D33F84">
            <w:pPr>
              <w:jc w:val="center"/>
              <w:rPr>
                <w:rFonts w:ascii="Cambria" w:hAnsi="Cambria"/>
              </w:rPr>
            </w:pPr>
            <w:r w:rsidRPr="00A4501B">
              <w:rPr>
                <w:rFonts w:ascii="Cambria" w:hAnsi="Cambria"/>
              </w:rPr>
              <w:t>Ne prihvata se.</w:t>
            </w:r>
          </w:p>
          <w:p w14:paraId="110AB37F" w14:textId="77777777" w:rsidR="00D33F84" w:rsidRPr="00A4501B" w:rsidRDefault="00D33F84" w:rsidP="00FE4FFB">
            <w:pPr>
              <w:jc w:val="both"/>
              <w:rPr>
                <w:rFonts w:ascii="Cambria" w:hAnsi="Cambria" w:cs="Arial"/>
              </w:rPr>
            </w:pPr>
          </w:p>
          <w:p w14:paraId="6B2349D5" w14:textId="7AAEEBBE" w:rsidR="00FE4FFB" w:rsidRPr="00A4501B" w:rsidRDefault="00FE4FFB" w:rsidP="00FE4FFB">
            <w:pPr>
              <w:jc w:val="both"/>
              <w:rPr>
                <w:rFonts w:ascii="Cambria" w:hAnsi="Cambria"/>
              </w:rPr>
            </w:pPr>
            <w:r w:rsidRPr="00A4501B">
              <w:rPr>
                <w:rFonts w:ascii="Cambria" w:hAnsi="Cambria"/>
              </w:rPr>
              <w:t>Sprovođenje kontinuiranih ob</w:t>
            </w:r>
            <w:r w:rsidR="00F205CF" w:rsidRPr="00A4501B">
              <w:rPr>
                <w:rFonts w:ascii="Cambria" w:hAnsi="Cambria"/>
              </w:rPr>
              <w:t>u</w:t>
            </w:r>
            <w:r w:rsidRPr="00A4501B">
              <w:rPr>
                <w:rFonts w:ascii="Cambria" w:hAnsi="Cambria"/>
              </w:rPr>
              <w:t>ka nosilaca pravosudnih funkcija već je obuhvaćeno aktivnostima u Akcionom planu. Teme obuka definišu se u okviru Programa obuka koje donosi Centar za obuku u sudstvu i državnom tužilaštvu.</w:t>
            </w:r>
          </w:p>
          <w:p w14:paraId="10D981CE" w14:textId="77777777" w:rsidR="00FE4FFB" w:rsidRPr="00A4501B" w:rsidRDefault="00FE4FFB" w:rsidP="00FE4FFB">
            <w:pPr>
              <w:jc w:val="both"/>
              <w:rPr>
                <w:rFonts w:ascii="Cambria" w:hAnsi="Cambria" w:cs="Arial"/>
              </w:rPr>
            </w:pPr>
          </w:p>
        </w:tc>
      </w:tr>
      <w:tr w:rsidR="00FE4FFB" w:rsidRPr="00A4501B" w14:paraId="2337DC75" w14:textId="77777777" w:rsidTr="000965DB">
        <w:trPr>
          <w:trHeight w:val="200"/>
        </w:trPr>
        <w:tc>
          <w:tcPr>
            <w:tcW w:w="852" w:type="dxa"/>
          </w:tcPr>
          <w:p w14:paraId="67E920E8" w14:textId="77777777" w:rsidR="00FE4FFB" w:rsidRPr="00A4501B" w:rsidRDefault="00FE4FFB" w:rsidP="000965DB">
            <w:pPr>
              <w:pStyle w:val="ListParagraph"/>
              <w:numPr>
                <w:ilvl w:val="0"/>
                <w:numId w:val="5"/>
              </w:numPr>
              <w:tabs>
                <w:tab w:val="left" w:pos="270"/>
              </w:tabs>
              <w:ind w:right="-286"/>
              <w:rPr>
                <w:rFonts w:ascii="Cambria" w:hAnsi="Cambria" w:cs="Calibri"/>
              </w:rPr>
            </w:pPr>
          </w:p>
        </w:tc>
        <w:tc>
          <w:tcPr>
            <w:tcW w:w="2268" w:type="dxa"/>
          </w:tcPr>
          <w:p w14:paraId="75A044DC" w14:textId="6B8F168E" w:rsidR="00FE4FFB" w:rsidRPr="00A4501B" w:rsidRDefault="00FE4FFB" w:rsidP="00FE4FFB">
            <w:pPr>
              <w:jc w:val="center"/>
              <w:rPr>
                <w:rFonts w:ascii="Cambria" w:hAnsi="Cambria" w:cs="Arial"/>
              </w:rPr>
            </w:pPr>
            <w:r w:rsidRPr="00A4501B">
              <w:rPr>
                <w:rFonts w:ascii="Cambria" w:hAnsi="Cambria" w:cs="Arial"/>
              </w:rPr>
              <w:t>Jelena Mrdak</w:t>
            </w:r>
          </w:p>
        </w:tc>
        <w:tc>
          <w:tcPr>
            <w:tcW w:w="3827" w:type="dxa"/>
          </w:tcPr>
          <w:p w14:paraId="207EB14C" w14:textId="66050BCF" w:rsidR="00FE4FFB" w:rsidRPr="00A4501B" w:rsidRDefault="00FE4FFB" w:rsidP="00FE4FFB">
            <w:pPr>
              <w:autoSpaceDE w:val="0"/>
              <w:autoSpaceDN w:val="0"/>
              <w:adjustRightInd w:val="0"/>
              <w:jc w:val="both"/>
              <w:rPr>
                <w:rFonts w:ascii="Cambria" w:hAnsi="Cambria" w:cs="Arial"/>
              </w:rPr>
            </w:pPr>
            <w:r w:rsidRPr="00A4501B">
              <w:rPr>
                <w:rFonts w:ascii="Cambria" w:hAnsi="Cambria" w:cs="Arial"/>
              </w:rPr>
              <w:t>U medijskim izjavama iz 2018. godine, predstavnici COSDT-a su govorili o želji za formalizovanjem saradnje sa MKSJ-om, sada Međunarodnim rezidualnim mehanizmom za krivične sudove u cilju unapređenja stručnosti pravosudnih i tužilačkih organa u Crnoj Gori u oblasti ratnih zločina i zločina protiv čovječnosti. Do sada to nije urađeno, te bi se kroz Akcioni plan mogle definisati konkretne aktivnosti usmjerenje na jačanje međunarodne saradnje usmjerene na obuke za stručno postupanje nosilaca pravosudnih funkcija.</w:t>
            </w:r>
          </w:p>
        </w:tc>
        <w:tc>
          <w:tcPr>
            <w:tcW w:w="3685" w:type="dxa"/>
          </w:tcPr>
          <w:p w14:paraId="7B683848" w14:textId="77777777" w:rsidR="00D33F84" w:rsidRPr="00A4501B" w:rsidRDefault="00FE4FFB" w:rsidP="00D33F84">
            <w:pPr>
              <w:jc w:val="center"/>
              <w:rPr>
                <w:rFonts w:ascii="Cambria" w:hAnsi="Cambria"/>
              </w:rPr>
            </w:pPr>
            <w:r w:rsidRPr="00A4501B">
              <w:rPr>
                <w:rFonts w:ascii="Cambria" w:hAnsi="Cambria"/>
              </w:rPr>
              <w:t xml:space="preserve">Ne prihvata se, </w:t>
            </w:r>
          </w:p>
          <w:p w14:paraId="1A2326F2" w14:textId="77777777" w:rsidR="00D33F84" w:rsidRPr="00A4501B" w:rsidRDefault="00D33F84" w:rsidP="00FE4FFB">
            <w:pPr>
              <w:jc w:val="both"/>
              <w:rPr>
                <w:rFonts w:ascii="Cambria" w:hAnsi="Cambria" w:cs="Arial"/>
              </w:rPr>
            </w:pPr>
          </w:p>
          <w:p w14:paraId="616D88B4" w14:textId="13F270A7" w:rsidR="00FE4FFB" w:rsidRPr="00A4501B" w:rsidRDefault="00D33F84" w:rsidP="00FE4FFB">
            <w:pPr>
              <w:jc w:val="both"/>
              <w:rPr>
                <w:rFonts w:ascii="Cambria" w:hAnsi="Cambria"/>
              </w:rPr>
            </w:pPr>
            <w:r w:rsidRPr="00A4501B">
              <w:rPr>
                <w:rFonts w:ascii="Cambria" w:hAnsi="Cambria"/>
              </w:rPr>
              <w:t>P</w:t>
            </w:r>
            <w:r w:rsidR="00FE4FFB" w:rsidRPr="00A4501B">
              <w:rPr>
                <w:rFonts w:ascii="Cambria" w:hAnsi="Cambria"/>
              </w:rPr>
              <w:t>itanje ratnih zločina nije predmet Strategije reforme pravosuđa 2024-2027.</w:t>
            </w:r>
          </w:p>
          <w:p w14:paraId="37647060" w14:textId="77777777" w:rsidR="00FE4FFB" w:rsidRPr="00A4501B" w:rsidRDefault="00FE4FFB" w:rsidP="00FE4FFB">
            <w:pPr>
              <w:jc w:val="both"/>
              <w:rPr>
                <w:rFonts w:ascii="Cambria" w:hAnsi="Cambria" w:cs="Arial"/>
              </w:rPr>
            </w:pPr>
          </w:p>
        </w:tc>
      </w:tr>
      <w:tr w:rsidR="00FE4FFB" w:rsidRPr="00A4501B" w14:paraId="0864F459" w14:textId="77777777" w:rsidTr="000965DB">
        <w:trPr>
          <w:trHeight w:val="200"/>
        </w:trPr>
        <w:tc>
          <w:tcPr>
            <w:tcW w:w="852" w:type="dxa"/>
          </w:tcPr>
          <w:p w14:paraId="1FF34934" w14:textId="77777777" w:rsidR="00FE4FFB" w:rsidRPr="00A4501B" w:rsidRDefault="00FE4FFB" w:rsidP="000965DB">
            <w:pPr>
              <w:pStyle w:val="ListParagraph"/>
              <w:numPr>
                <w:ilvl w:val="0"/>
                <w:numId w:val="5"/>
              </w:numPr>
              <w:tabs>
                <w:tab w:val="left" w:pos="270"/>
              </w:tabs>
              <w:ind w:right="-286"/>
              <w:rPr>
                <w:rFonts w:ascii="Cambria" w:hAnsi="Cambria" w:cs="Calibri"/>
              </w:rPr>
            </w:pPr>
          </w:p>
        </w:tc>
        <w:tc>
          <w:tcPr>
            <w:tcW w:w="2268" w:type="dxa"/>
          </w:tcPr>
          <w:p w14:paraId="3D606A0C" w14:textId="4A2363CE" w:rsidR="00FE4FFB" w:rsidRPr="00A4501B" w:rsidRDefault="00CD1E73" w:rsidP="00FE4FFB">
            <w:pPr>
              <w:jc w:val="center"/>
              <w:rPr>
                <w:rFonts w:ascii="Cambria" w:hAnsi="Cambria" w:cs="Arial"/>
              </w:rPr>
            </w:pPr>
            <w:r w:rsidRPr="00A4501B">
              <w:rPr>
                <w:rFonts w:ascii="Cambria" w:hAnsi="Cambria" w:cs="Arial"/>
              </w:rPr>
              <w:t>OSCE</w:t>
            </w:r>
          </w:p>
          <w:p w14:paraId="534C064A" w14:textId="77777777" w:rsidR="00FE4FFB" w:rsidRPr="00A4501B" w:rsidRDefault="00FE4FFB" w:rsidP="00FE4FFB">
            <w:pPr>
              <w:jc w:val="center"/>
              <w:rPr>
                <w:rFonts w:ascii="Cambria" w:hAnsi="Cambria" w:cs="Arial"/>
              </w:rPr>
            </w:pPr>
          </w:p>
        </w:tc>
        <w:tc>
          <w:tcPr>
            <w:tcW w:w="3827" w:type="dxa"/>
          </w:tcPr>
          <w:p w14:paraId="269A19C7" w14:textId="7AAC1E8D" w:rsidR="00FE4FFB" w:rsidRPr="00A4501B" w:rsidRDefault="00FE4FFB" w:rsidP="00FE4FFB">
            <w:pPr>
              <w:autoSpaceDE w:val="0"/>
              <w:autoSpaceDN w:val="0"/>
              <w:adjustRightInd w:val="0"/>
              <w:jc w:val="both"/>
              <w:rPr>
                <w:rFonts w:ascii="Cambria" w:hAnsi="Cambria" w:cs="Arial"/>
              </w:rPr>
            </w:pPr>
            <w:r w:rsidRPr="00A4501B">
              <w:rPr>
                <w:rFonts w:ascii="Cambria" w:hAnsi="Cambria" w:cs="Arial"/>
              </w:rPr>
              <w:t>Razmotriti uvođenje nove aktivnosti pod 2.3.4: Centar za obuku u sudstvu i državnom tužilaštvu treba da osmisli specijalizovanije obuke za sudije, tužioce i njihove savjetnike u skladu sa aktivnošću 2.1.4. gore predloženom, posebno pokrivajući krivično gonjenje i donošenje odluka u slučajevima pranja novca, vođenja finansijskih istraga, zapljene i konfiskacije imovine, međunarodn</w:t>
            </w:r>
            <w:r w:rsidR="00607602" w:rsidRPr="00A4501B">
              <w:rPr>
                <w:rFonts w:ascii="Cambria" w:hAnsi="Cambria" w:cs="Arial"/>
              </w:rPr>
              <w:t>ih</w:t>
            </w:r>
            <w:r w:rsidRPr="00A4501B">
              <w:rPr>
                <w:rFonts w:ascii="Cambria" w:hAnsi="Cambria" w:cs="Arial"/>
              </w:rPr>
              <w:t xml:space="preserve"> standard</w:t>
            </w:r>
            <w:r w:rsidR="00607602" w:rsidRPr="00A4501B">
              <w:rPr>
                <w:rFonts w:ascii="Cambria" w:hAnsi="Cambria" w:cs="Arial"/>
              </w:rPr>
              <w:t>a</w:t>
            </w:r>
            <w:r w:rsidRPr="00A4501B">
              <w:rPr>
                <w:rFonts w:ascii="Cambria" w:hAnsi="Cambria" w:cs="Arial"/>
              </w:rPr>
              <w:t xml:space="preserve"> o pritvoru i alternativnim mjerama</w:t>
            </w:r>
            <w:r w:rsidR="00607602" w:rsidRPr="00A4501B">
              <w:rPr>
                <w:rFonts w:ascii="Cambria" w:hAnsi="Cambria" w:cs="Arial"/>
              </w:rPr>
              <w:t xml:space="preserve">. </w:t>
            </w:r>
            <w:r w:rsidRPr="00A4501B">
              <w:rPr>
                <w:rFonts w:ascii="Cambria" w:hAnsi="Cambria" w:cs="Arial"/>
              </w:rPr>
              <w:t>Razmotriti uvođenje nove aktivnosti pod 2.3.5</w:t>
            </w:r>
            <w:r w:rsidR="00607602" w:rsidRPr="00A4501B">
              <w:rPr>
                <w:rFonts w:ascii="Cambria" w:hAnsi="Cambria" w:cs="Arial"/>
              </w:rPr>
              <w:t>.</w:t>
            </w:r>
            <w:r w:rsidRPr="00A4501B">
              <w:rPr>
                <w:rFonts w:ascii="Cambria" w:hAnsi="Cambria" w:cs="Arial"/>
              </w:rPr>
              <w:t xml:space="preserve"> </w:t>
            </w:r>
            <w:r w:rsidR="00607602" w:rsidRPr="00A4501B">
              <w:rPr>
                <w:rFonts w:ascii="Cambria" w:hAnsi="Cambria" w:cs="Arial"/>
              </w:rPr>
              <w:t>koja bi bila usmjerena</w:t>
            </w:r>
            <w:r w:rsidRPr="00A4501B">
              <w:rPr>
                <w:rFonts w:ascii="Cambria" w:hAnsi="Cambria" w:cs="Arial"/>
              </w:rPr>
              <w:t xml:space="preserve"> na pripadnike pravosuđa kako bi unaprijedili svoje kapacitete za odnose s javnošću i osigurali profesionalnu i efikasnu razmjenu informacija u vezi sa predmetima od javnog interesa.</w:t>
            </w:r>
          </w:p>
        </w:tc>
        <w:tc>
          <w:tcPr>
            <w:tcW w:w="3685" w:type="dxa"/>
          </w:tcPr>
          <w:p w14:paraId="478C7DB1" w14:textId="569A0151" w:rsidR="00D33F84" w:rsidRPr="00A4501B" w:rsidRDefault="00FE4FFB" w:rsidP="00D33F84">
            <w:pPr>
              <w:jc w:val="center"/>
              <w:rPr>
                <w:rFonts w:ascii="Cambria" w:hAnsi="Cambria"/>
              </w:rPr>
            </w:pPr>
            <w:r w:rsidRPr="00A4501B">
              <w:rPr>
                <w:rFonts w:ascii="Cambria" w:hAnsi="Cambria"/>
              </w:rPr>
              <w:t>Ne prihvata se</w:t>
            </w:r>
            <w:r w:rsidR="00D33F84" w:rsidRPr="00A4501B">
              <w:rPr>
                <w:rFonts w:ascii="Cambria" w:hAnsi="Cambria"/>
              </w:rPr>
              <w:t>.</w:t>
            </w:r>
            <w:r w:rsidRPr="00A4501B">
              <w:rPr>
                <w:rFonts w:ascii="Cambria" w:hAnsi="Cambria"/>
              </w:rPr>
              <w:t xml:space="preserve"> </w:t>
            </w:r>
          </w:p>
          <w:p w14:paraId="781AA88D" w14:textId="77777777" w:rsidR="00D33F84" w:rsidRPr="00A4501B" w:rsidRDefault="00D33F84" w:rsidP="00FE4FFB">
            <w:pPr>
              <w:jc w:val="both"/>
              <w:rPr>
                <w:rFonts w:ascii="Cambria" w:hAnsi="Cambria" w:cs="Arial"/>
              </w:rPr>
            </w:pPr>
          </w:p>
          <w:p w14:paraId="64DF4AFB" w14:textId="77777777" w:rsidR="002378F8" w:rsidRPr="00A4501B" w:rsidRDefault="00D33F84" w:rsidP="002378F8">
            <w:pPr>
              <w:jc w:val="both"/>
              <w:rPr>
                <w:rFonts w:ascii="Cambria" w:hAnsi="Cambria"/>
              </w:rPr>
            </w:pPr>
            <w:r w:rsidRPr="00A4501B">
              <w:rPr>
                <w:rFonts w:ascii="Cambria" w:hAnsi="Cambria"/>
              </w:rPr>
              <w:t>P</w:t>
            </w:r>
            <w:r w:rsidR="00FE4FFB" w:rsidRPr="00A4501B">
              <w:rPr>
                <w:rFonts w:ascii="Cambria" w:hAnsi="Cambria"/>
              </w:rPr>
              <w:t>redlog</w:t>
            </w:r>
            <w:r w:rsidR="00F205CF" w:rsidRPr="00A4501B">
              <w:rPr>
                <w:rFonts w:ascii="Cambria" w:hAnsi="Cambria"/>
              </w:rPr>
              <w:t xml:space="preserve"> nije prihvaćen</w:t>
            </w:r>
            <w:r w:rsidR="00FE4FFB" w:rsidRPr="00A4501B">
              <w:rPr>
                <w:rFonts w:ascii="Cambria" w:hAnsi="Cambria"/>
              </w:rPr>
              <w:t xml:space="preserve"> usled razloga metodološke prirode.  Predložene aktivnosti su već obuhvaćene u okviru aktivnosti u A</w:t>
            </w:r>
            <w:r w:rsidR="00607602" w:rsidRPr="00A4501B">
              <w:rPr>
                <w:rFonts w:ascii="Cambria" w:hAnsi="Cambria"/>
              </w:rPr>
              <w:t>kcionom planu</w:t>
            </w:r>
            <w:r w:rsidR="00FE4FFB" w:rsidRPr="00A4501B">
              <w:rPr>
                <w:rFonts w:ascii="Cambria" w:hAnsi="Cambria"/>
              </w:rPr>
              <w:t xml:space="preserve"> koje se odnose na obuke zaposlenih i članova Upravnog odbora i Programskog savjeta </w:t>
            </w:r>
            <w:r w:rsidR="00607602" w:rsidRPr="00A4501B">
              <w:rPr>
                <w:rFonts w:ascii="Cambria" w:hAnsi="Cambria"/>
              </w:rPr>
              <w:t>Centra za obuku u sudstvu i državnom tužilaštvu.</w:t>
            </w:r>
            <w:r w:rsidR="002378F8" w:rsidRPr="00A4501B">
              <w:rPr>
                <w:rFonts w:ascii="Cambria" w:hAnsi="Cambria"/>
              </w:rPr>
              <w:t xml:space="preserve"> Teme obuka definišu se u okviru Programa obuka koje donosi Centar za obuku u sudstvu i državnom tužilaštvu.</w:t>
            </w:r>
          </w:p>
          <w:p w14:paraId="101728AE" w14:textId="7CA1C3BE" w:rsidR="00FE4FFB" w:rsidRPr="00A4501B" w:rsidRDefault="00FE4FFB" w:rsidP="00FE4FFB">
            <w:pPr>
              <w:jc w:val="both"/>
              <w:rPr>
                <w:rFonts w:ascii="Cambria" w:hAnsi="Cambria"/>
              </w:rPr>
            </w:pPr>
          </w:p>
          <w:p w14:paraId="4D2673EE" w14:textId="77777777" w:rsidR="00FE4FFB" w:rsidRPr="00A4501B" w:rsidRDefault="00FE4FFB" w:rsidP="00FE4FFB">
            <w:pPr>
              <w:jc w:val="both"/>
              <w:rPr>
                <w:rFonts w:ascii="Cambria" w:hAnsi="Cambria" w:cs="Arial"/>
              </w:rPr>
            </w:pPr>
          </w:p>
          <w:p w14:paraId="71791C61" w14:textId="77777777" w:rsidR="002378F8" w:rsidRPr="00A4501B" w:rsidRDefault="002378F8" w:rsidP="00FE4FFB">
            <w:pPr>
              <w:jc w:val="both"/>
              <w:rPr>
                <w:rFonts w:ascii="Cambria" w:hAnsi="Cambria" w:cs="Arial"/>
              </w:rPr>
            </w:pPr>
          </w:p>
          <w:p w14:paraId="6E4ED7C8" w14:textId="77777777" w:rsidR="002378F8" w:rsidRPr="00A4501B" w:rsidRDefault="002378F8" w:rsidP="00FE4FFB">
            <w:pPr>
              <w:jc w:val="both"/>
              <w:rPr>
                <w:rFonts w:ascii="Cambria" w:hAnsi="Cambria" w:cs="Arial"/>
              </w:rPr>
            </w:pPr>
          </w:p>
          <w:p w14:paraId="10F7363B" w14:textId="77777777" w:rsidR="002378F8" w:rsidRPr="00A4501B" w:rsidRDefault="002378F8" w:rsidP="00FE4FFB">
            <w:pPr>
              <w:jc w:val="both"/>
              <w:rPr>
                <w:rFonts w:ascii="Cambria" w:hAnsi="Cambria" w:cs="Arial"/>
              </w:rPr>
            </w:pPr>
          </w:p>
          <w:p w14:paraId="44E353E4" w14:textId="77777777" w:rsidR="002378F8" w:rsidRPr="00A4501B" w:rsidRDefault="002378F8" w:rsidP="00FE4FFB">
            <w:pPr>
              <w:jc w:val="both"/>
              <w:rPr>
                <w:rFonts w:ascii="Cambria" w:hAnsi="Cambria" w:cs="Arial"/>
              </w:rPr>
            </w:pPr>
          </w:p>
          <w:p w14:paraId="00DBB96B" w14:textId="6CB581FB" w:rsidR="002378F8" w:rsidRPr="00A4501B" w:rsidRDefault="002378F8" w:rsidP="00FE4FFB">
            <w:pPr>
              <w:jc w:val="both"/>
              <w:rPr>
                <w:rFonts w:ascii="Cambria" w:hAnsi="Cambria" w:cs="Arial"/>
              </w:rPr>
            </w:pPr>
          </w:p>
        </w:tc>
      </w:tr>
      <w:tr w:rsidR="00607602" w:rsidRPr="00A4501B" w14:paraId="58F29FD2" w14:textId="77777777" w:rsidTr="000965DB">
        <w:trPr>
          <w:trHeight w:val="200"/>
        </w:trPr>
        <w:tc>
          <w:tcPr>
            <w:tcW w:w="852" w:type="dxa"/>
          </w:tcPr>
          <w:p w14:paraId="55B38A6D" w14:textId="77777777" w:rsidR="00607602" w:rsidRPr="00A4501B" w:rsidRDefault="00607602" w:rsidP="000965DB">
            <w:pPr>
              <w:pStyle w:val="ListParagraph"/>
              <w:numPr>
                <w:ilvl w:val="0"/>
                <w:numId w:val="5"/>
              </w:numPr>
              <w:tabs>
                <w:tab w:val="left" w:pos="270"/>
              </w:tabs>
              <w:ind w:right="-286"/>
              <w:rPr>
                <w:rFonts w:ascii="Cambria" w:hAnsi="Cambria" w:cs="Calibri"/>
              </w:rPr>
            </w:pPr>
          </w:p>
        </w:tc>
        <w:tc>
          <w:tcPr>
            <w:tcW w:w="2268" w:type="dxa"/>
          </w:tcPr>
          <w:p w14:paraId="0F2B5533" w14:textId="77777777" w:rsidR="00CD1E73" w:rsidRPr="00A4501B" w:rsidRDefault="00CD1E73" w:rsidP="00CD1E73">
            <w:pPr>
              <w:jc w:val="center"/>
              <w:rPr>
                <w:rFonts w:ascii="Cambria" w:hAnsi="Cambria" w:cs="Arial"/>
              </w:rPr>
            </w:pPr>
            <w:r w:rsidRPr="00A4501B">
              <w:rPr>
                <w:rFonts w:ascii="Cambria" w:hAnsi="Cambria" w:cs="Arial"/>
              </w:rPr>
              <w:t>OSCE</w:t>
            </w:r>
          </w:p>
          <w:p w14:paraId="63D267FD" w14:textId="0D479BA9" w:rsidR="00607602" w:rsidRPr="00A4501B" w:rsidRDefault="00607602" w:rsidP="00FE4FFB">
            <w:pPr>
              <w:jc w:val="center"/>
              <w:rPr>
                <w:rFonts w:ascii="Cambria" w:hAnsi="Cambria" w:cs="Arial"/>
              </w:rPr>
            </w:pPr>
          </w:p>
        </w:tc>
        <w:tc>
          <w:tcPr>
            <w:tcW w:w="3827" w:type="dxa"/>
          </w:tcPr>
          <w:p w14:paraId="253C4488" w14:textId="7510E8C1" w:rsidR="00607602" w:rsidRPr="00A4501B" w:rsidRDefault="00607602" w:rsidP="00607602">
            <w:pPr>
              <w:jc w:val="both"/>
              <w:rPr>
                <w:rFonts w:ascii="Cambria" w:hAnsi="Cambria" w:cs="Arial"/>
              </w:rPr>
            </w:pPr>
            <w:r w:rsidRPr="00A4501B">
              <w:rPr>
                <w:rFonts w:ascii="Cambria" w:hAnsi="Cambria" w:cs="Arial"/>
              </w:rPr>
              <w:t>Vezano za aktivnost 2.4.1. Uzmite u obzir: Uprkos potrebi za racionalizacijom mreže sudova u Crnoj Gori, ostaje problem nedostatka specijalizovanih sudija u Specijalizovanom odjeljenju Višeg suda u Podgorici, pa čak i sudija koji rade na krivičnim predmetima. Ovo je pitanje koje treba riješiti i adekvatnim strateškim planiranjem i unaprijeđenjem kapaciteta gore pomenutih. Sistem ponderisanja predmeta, kako je predloženo u okviru nove aktivnosti 2.6.7. u nastavku, može biti od pomoći u procesu donošenja odluka.</w:t>
            </w:r>
          </w:p>
          <w:p w14:paraId="19EC406F" w14:textId="77777777" w:rsidR="00607602" w:rsidRPr="00A4501B" w:rsidRDefault="00607602" w:rsidP="00FE4FFB">
            <w:pPr>
              <w:autoSpaceDE w:val="0"/>
              <w:autoSpaceDN w:val="0"/>
              <w:adjustRightInd w:val="0"/>
              <w:jc w:val="both"/>
              <w:rPr>
                <w:rFonts w:ascii="Cambria" w:hAnsi="Cambria" w:cs="Arial"/>
              </w:rPr>
            </w:pPr>
          </w:p>
        </w:tc>
        <w:tc>
          <w:tcPr>
            <w:tcW w:w="3685" w:type="dxa"/>
          </w:tcPr>
          <w:p w14:paraId="0DF1548B" w14:textId="77777777" w:rsidR="00F205CF" w:rsidRPr="00A4501B" w:rsidRDefault="00F205CF" w:rsidP="00F205CF">
            <w:pPr>
              <w:ind w:right="32"/>
              <w:jc w:val="center"/>
              <w:rPr>
                <w:rFonts w:ascii="Cambria" w:hAnsi="Cambria"/>
              </w:rPr>
            </w:pPr>
            <w:r w:rsidRPr="00A4501B">
              <w:rPr>
                <w:rFonts w:ascii="Cambria" w:hAnsi="Cambria"/>
              </w:rPr>
              <w:t xml:space="preserve">Djelimično se prihvata. </w:t>
            </w:r>
          </w:p>
          <w:p w14:paraId="7E4522E5" w14:textId="77777777" w:rsidR="00F205CF" w:rsidRPr="00A4501B" w:rsidRDefault="00F205CF" w:rsidP="00F205CF">
            <w:pPr>
              <w:jc w:val="both"/>
              <w:rPr>
                <w:rFonts w:ascii="Cambria" w:hAnsi="Cambria" w:cs="Arial"/>
              </w:rPr>
            </w:pPr>
          </w:p>
          <w:p w14:paraId="3D58B98E" w14:textId="77777777" w:rsidR="00F205CF" w:rsidRPr="00A4501B" w:rsidRDefault="00F205CF" w:rsidP="00F205CF">
            <w:pPr>
              <w:ind w:right="32"/>
              <w:jc w:val="both"/>
              <w:rPr>
                <w:rFonts w:ascii="Cambria" w:hAnsi="Cambria"/>
              </w:rPr>
            </w:pPr>
            <w:r w:rsidRPr="00A4501B">
              <w:rPr>
                <w:rFonts w:ascii="Cambria" w:hAnsi="Cambria"/>
              </w:rPr>
              <w:t>Ovo pitanje biće tretirano prilikom izrade narednog dvogodišnjeg Akcionog plana 2026-2027.</w:t>
            </w:r>
          </w:p>
          <w:p w14:paraId="1770AEE7" w14:textId="70BC96C7" w:rsidR="00607602" w:rsidRPr="00A4501B" w:rsidRDefault="00607602" w:rsidP="00FE4FFB">
            <w:pPr>
              <w:jc w:val="both"/>
              <w:rPr>
                <w:rFonts w:ascii="Cambria" w:hAnsi="Cambria" w:cs="Arial"/>
              </w:rPr>
            </w:pPr>
          </w:p>
        </w:tc>
      </w:tr>
      <w:tr w:rsidR="00607602" w:rsidRPr="00A4501B" w14:paraId="70EA2CAE" w14:textId="77777777" w:rsidTr="000965DB">
        <w:trPr>
          <w:trHeight w:val="200"/>
        </w:trPr>
        <w:tc>
          <w:tcPr>
            <w:tcW w:w="852" w:type="dxa"/>
          </w:tcPr>
          <w:p w14:paraId="433E6DBB" w14:textId="77777777" w:rsidR="00607602" w:rsidRPr="00A4501B" w:rsidRDefault="00607602" w:rsidP="000965DB">
            <w:pPr>
              <w:pStyle w:val="ListParagraph"/>
              <w:numPr>
                <w:ilvl w:val="0"/>
                <w:numId w:val="5"/>
              </w:numPr>
              <w:tabs>
                <w:tab w:val="left" w:pos="270"/>
              </w:tabs>
              <w:ind w:right="-286"/>
              <w:rPr>
                <w:rFonts w:ascii="Cambria" w:hAnsi="Cambria" w:cs="Calibri"/>
              </w:rPr>
            </w:pPr>
          </w:p>
        </w:tc>
        <w:tc>
          <w:tcPr>
            <w:tcW w:w="2268" w:type="dxa"/>
          </w:tcPr>
          <w:p w14:paraId="4D0468F6" w14:textId="420424A0" w:rsidR="00607602" w:rsidRPr="00A4501B" w:rsidRDefault="00607602" w:rsidP="00FE4FFB">
            <w:pPr>
              <w:jc w:val="center"/>
              <w:rPr>
                <w:rFonts w:ascii="Cambria" w:hAnsi="Cambria" w:cs="Arial"/>
              </w:rPr>
            </w:pPr>
            <w:r w:rsidRPr="00A4501B">
              <w:rPr>
                <w:rFonts w:ascii="Cambria" w:hAnsi="Cambria" w:cs="Arial"/>
              </w:rPr>
              <w:t>Akcija za ljudska prava (HRA)</w:t>
            </w:r>
          </w:p>
        </w:tc>
        <w:tc>
          <w:tcPr>
            <w:tcW w:w="3827" w:type="dxa"/>
          </w:tcPr>
          <w:p w14:paraId="3DDB550B" w14:textId="77777777" w:rsidR="00607602" w:rsidRPr="00A4501B" w:rsidRDefault="00607602" w:rsidP="00607602">
            <w:pPr>
              <w:pStyle w:val="CommentText"/>
              <w:jc w:val="both"/>
              <w:rPr>
                <w:rFonts w:ascii="Cambria" w:hAnsi="Cambria" w:cs="Arial"/>
                <w:sz w:val="22"/>
                <w:szCs w:val="22"/>
              </w:rPr>
            </w:pPr>
            <w:r w:rsidRPr="00A4501B">
              <w:rPr>
                <w:rFonts w:ascii="Cambria" w:hAnsi="Cambria" w:cs="Arial"/>
                <w:sz w:val="22"/>
                <w:szCs w:val="22"/>
              </w:rPr>
              <w:t>U Akcionom planu, operativni cilj 2.5 (Unaprijeđenje procesnog zakonodavstva), dodati među aktivnostima tačku 2.5.5. - Utvrditi Predlog zakona o izmjenama i dopunama Zakona o upravnom postupku, da bi se vratilo prvobitno usvojeno rješenje da se svi upravni postupci rješavaju po novom Zakonu o upravnom postupku. Takođe, tim izmjenama treba propisati i posebno pravno sredstvo za ubrzanje upravnog postupka.</w:t>
            </w:r>
          </w:p>
          <w:p w14:paraId="225A69C1" w14:textId="77777777" w:rsidR="00607602" w:rsidRPr="00A4501B" w:rsidRDefault="00607602" w:rsidP="00607602">
            <w:pPr>
              <w:jc w:val="both"/>
              <w:rPr>
                <w:rFonts w:ascii="Cambria" w:eastAsiaTheme="minorEastAsia" w:hAnsi="Cambria" w:cs="Arial"/>
                <w:lang w:eastAsia="zh-CN"/>
              </w:rPr>
            </w:pPr>
            <w:r w:rsidRPr="00A4501B">
              <w:rPr>
                <w:rFonts w:ascii="Cambria" w:eastAsiaTheme="minorEastAsia" w:hAnsi="Cambria" w:cs="Arial"/>
                <w:lang w:eastAsia="zh-CN"/>
              </w:rPr>
              <w:t>Potrebno je izvršiti izmjene i dopune Zakona o upravnom postupku kako bi se promijenila odredba iz završnih i prelaznih odredbi Zakona o upravnom postupku (član 161), kojom je propisano da se svi postupci otpočeti prije stupanja na snagu trenutno važećeg Zakona o upravnom postupku moraju završiti prema pravilima o Zakonu o opštem upravnom postupku.</w:t>
            </w:r>
          </w:p>
          <w:p w14:paraId="3D3B90E4" w14:textId="77777777" w:rsidR="00607602" w:rsidRPr="00A4501B" w:rsidRDefault="00607602" w:rsidP="00607602">
            <w:pPr>
              <w:jc w:val="both"/>
              <w:rPr>
                <w:rFonts w:ascii="Cambria" w:hAnsi="Cambria" w:cs="Arial"/>
              </w:rPr>
            </w:pPr>
          </w:p>
        </w:tc>
        <w:tc>
          <w:tcPr>
            <w:tcW w:w="3685" w:type="dxa"/>
          </w:tcPr>
          <w:p w14:paraId="57B6EEF0" w14:textId="77777777" w:rsidR="00D33F84" w:rsidRPr="00A4501B" w:rsidRDefault="00D33F84" w:rsidP="00D33F84">
            <w:pPr>
              <w:jc w:val="center"/>
              <w:rPr>
                <w:rFonts w:ascii="Cambria" w:hAnsi="Cambria"/>
              </w:rPr>
            </w:pPr>
            <w:r w:rsidRPr="00A4501B">
              <w:rPr>
                <w:rFonts w:ascii="Cambria" w:hAnsi="Cambria"/>
              </w:rPr>
              <w:t xml:space="preserve">Ne prihvata se, </w:t>
            </w:r>
          </w:p>
          <w:p w14:paraId="48DB0D54" w14:textId="77777777" w:rsidR="00D33F84" w:rsidRPr="00A4501B" w:rsidRDefault="00D33F84" w:rsidP="00607602">
            <w:pPr>
              <w:jc w:val="both"/>
              <w:rPr>
                <w:rFonts w:ascii="Cambria" w:eastAsiaTheme="minorEastAsia" w:hAnsi="Cambria" w:cs="Arial"/>
                <w:lang w:eastAsia="zh-CN"/>
              </w:rPr>
            </w:pPr>
          </w:p>
          <w:p w14:paraId="183D00E4" w14:textId="12A46C4A" w:rsidR="00607602" w:rsidRPr="00A4501B" w:rsidRDefault="00607602" w:rsidP="00607602">
            <w:pPr>
              <w:jc w:val="both"/>
              <w:rPr>
                <w:rFonts w:ascii="Cambria" w:hAnsi="Cambria"/>
              </w:rPr>
            </w:pPr>
            <w:r w:rsidRPr="00A4501B">
              <w:rPr>
                <w:rFonts w:ascii="Cambria" w:hAnsi="Cambria"/>
              </w:rPr>
              <w:t>Unaprjeđenje upravnog zakonodavstva nije predmet Strategije reforme pravosuđa, već strateških dokumenata koja se bave javnim politikama u oblasti reforme javne uprave.</w:t>
            </w:r>
          </w:p>
          <w:p w14:paraId="7757E3C5" w14:textId="77777777" w:rsidR="00607602" w:rsidRPr="00A4501B" w:rsidRDefault="00607602" w:rsidP="00607602">
            <w:pPr>
              <w:jc w:val="both"/>
              <w:rPr>
                <w:rFonts w:ascii="Cambria" w:eastAsiaTheme="minorEastAsia" w:hAnsi="Cambria" w:cs="Arial"/>
                <w:lang w:eastAsia="zh-CN"/>
              </w:rPr>
            </w:pPr>
          </w:p>
          <w:p w14:paraId="31324768" w14:textId="77777777" w:rsidR="00607602" w:rsidRPr="00A4501B" w:rsidRDefault="00607602" w:rsidP="00FE4FFB">
            <w:pPr>
              <w:jc w:val="both"/>
              <w:rPr>
                <w:rFonts w:ascii="Cambria" w:hAnsi="Cambria" w:cs="Arial"/>
              </w:rPr>
            </w:pPr>
          </w:p>
        </w:tc>
      </w:tr>
      <w:tr w:rsidR="00607602" w:rsidRPr="00A4501B" w14:paraId="0ED022C4" w14:textId="77777777" w:rsidTr="000965DB">
        <w:trPr>
          <w:trHeight w:val="200"/>
        </w:trPr>
        <w:tc>
          <w:tcPr>
            <w:tcW w:w="852" w:type="dxa"/>
          </w:tcPr>
          <w:p w14:paraId="73E1E7E2" w14:textId="77777777" w:rsidR="00607602" w:rsidRPr="00A4501B" w:rsidRDefault="00607602" w:rsidP="000965DB">
            <w:pPr>
              <w:pStyle w:val="ListParagraph"/>
              <w:numPr>
                <w:ilvl w:val="0"/>
                <w:numId w:val="5"/>
              </w:numPr>
              <w:tabs>
                <w:tab w:val="left" w:pos="270"/>
              </w:tabs>
              <w:ind w:right="-286"/>
              <w:rPr>
                <w:rFonts w:ascii="Cambria" w:hAnsi="Cambria" w:cs="Calibri"/>
              </w:rPr>
            </w:pPr>
          </w:p>
        </w:tc>
        <w:tc>
          <w:tcPr>
            <w:tcW w:w="2268" w:type="dxa"/>
          </w:tcPr>
          <w:p w14:paraId="3C89BD04" w14:textId="0BA9DBB0" w:rsidR="00607602" w:rsidRPr="00A4501B" w:rsidRDefault="00607602" w:rsidP="00FE4FFB">
            <w:pPr>
              <w:jc w:val="center"/>
              <w:rPr>
                <w:rFonts w:ascii="Cambria" w:hAnsi="Cambria" w:cs="Arial"/>
              </w:rPr>
            </w:pPr>
            <w:r w:rsidRPr="00A4501B">
              <w:rPr>
                <w:rFonts w:ascii="Cambria" w:hAnsi="Cambria" w:cs="Arial"/>
              </w:rPr>
              <w:t>Darko Ćurić</w:t>
            </w:r>
          </w:p>
        </w:tc>
        <w:tc>
          <w:tcPr>
            <w:tcW w:w="3827" w:type="dxa"/>
          </w:tcPr>
          <w:p w14:paraId="6066BB91" w14:textId="27EA2090" w:rsidR="00607602" w:rsidRPr="00A4501B" w:rsidRDefault="00F205CF" w:rsidP="00607602">
            <w:pPr>
              <w:pStyle w:val="CommentText"/>
              <w:jc w:val="both"/>
              <w:rPr>
                <w:rFonts w:ascii="Cambria" w:eastAsiaTheme="minorEastAsia" w:hAnsi="Cambria" w:cs="Arial"/>
                <w:sz w:val="22"/>
                <w:szCs w:val="22"/>
                <w:lang w:eastAsia="zh-CN"/>
              </w:rPr>
            </w:pPr>
            <w:r w:rsidRPr="00A4501B">
              <w:rPr>
                <w:rFonts w:ascii="Cambria" w:eastAsiaTheme="minorEastAsia" w:hAnsi="Cambria" w:cs="Arial"/>
                <w:sz w:val="22"/>
                <w:szCs w:val="22"/>
                <w:lang w:eastAsia="zh-CN"/>
              </w:rPr>
              <w:t>N</w:t>
            </w:r>
            <w:r w:rsidR="00607602" w:rsidRPr="00A4501B">
              <w:rPr>
                <w:rFonts w:ascii="Cambria" w:eastAsiaTheme="minorEastAsia" w:hAnsi="Cambria" w:cs="Arial"/>
                <w:sz w:val="22"/>
                <w:szCs w:val="22"/>
                <w:lang w:eastAsia="zh-CN"/>
              </w:rPr>
              <w:t>otarima</w:t>
            </w:r>
            <w:r w:rsidRPr="00A4501B">
              <w:rPr>
                <w:rFonts w:ascii="Cambria" w:eastAsiaTheme="minorEastAsia" w:hAnsi="Cambria" w:cs="Arial"/>
                <w:sz w:val="22"/>
                <w:szCs w:val="22"/>
                <w:lang w:eastAsia="zh-CN"/>
              </w:rPr>
              <w:t xml:space="preserve"> treba</w:t>
            </w:r>
            <w:r w:rsidR="00607602" w:rsidRPr="00A4501B">
              <w:rPr>
                <w:rFonts w:ascii="Cambria" w:eastAsiaTheme="minorEastAsia" w:hAnsi="Cambria" w:cs="Arial"/>
                <w:sz w:val="22"/>
                <w:szCs w:val="22"/>
                <w:lang w:eastAsia="zh-CN"/>
              </w:rPr>
              <w:t xml:space="preserve"> omogući</w:t>
            </w:r>
            <w:r w:rsidR="002378F8" w:rsidRPr="00A4501B">
              <w:rPr>
                <w:rFonts w:ascii="Cambria" w:eastAsiaTheme="minorEastAsia" w:hAnsi="Cambria" w:cs="Arial"/>
                <w:sz w:val="22"/>
                <w:szCs w:val="22"/>
                <w:lang w:eastAsia="zh-CN"/>
              </w:rPr>
              <w:t>ti</w:t>
            </w:r>
            <w:r w:rsidR="00607602" w:rsidRPr="00A4501B">
              <w:rPr>
                <w:rFonts w:ascii="Cambria" w:eastAsiaTheme="minorEastAsia" w:hAnsi="Cambria" w:cs="Arial"/>
                <w:sz w:val="22"/>
                <w:szCs w:val="22"/>
                <w:lang w:eastAsia="zh-CN"/>
              </w:rPr>
              <w:t xml:space="preserve"> pokretanje postupaka za promjenu prava vlasništva </w:t>
            </w:r>
            <w:r w:rsidRPr="00A4501B">
              <w:rPr>
                <w:rFonts w:ascii="Cambria" w:eastAsiaTheme="minorEastAsia" w:hAnsi="Cambria" w:cs="Arial"/>
                <w:sz w:val="22"/>
                <w:szCs w:val="22"/>
                <w:lang w:eastAsia="zh-CN"/>
              </w:rPr>
              <w:t>kao i</w:t>
            </w:r>
            <w:r w:rsidR="00607602" w:rsidRPr="00A4501B">
              <w:rPr>
                <w:rFonts w:ascii="Cambria" w:eastAsiaTheme="minorEastAsia" w:hAnsi="Cambria" w:cs="Arial"/>
                <w:sz w:val="22"/>
                <w:szCs w:val="22"/>
                <w:lang w:eastAsia="zh-CN"/>
              </w:rPr>
              <w:t xml:space="preserve"> pristup matičnim registrima, kako bi im se olakšalo vođenje ostavinskih postupaka. Takođe, potrebno je i omogućiti notarima pristup Centralnom registru privrednih subjekata.</w:t>
            </w:r>
          </w:p>
          <w:p w14:paraId="0B251C4C" w14:textId="77777777" w:rsidR="00607602" w:rsidRPr="00A4501B" w:rsidRDefault="00607602" w:rsidP="00607602">
            <w:pPr>
              <w:pStyle w:val="CommentText"/>
              <w:jc w:val="both"/>
              <w:rPr>
                <w:rFonts w:ascii="Cambria" w:hAnsi="Cambria" w:cs="Arial"/>
                <w:sz w:val="22"/>
                <w:szCs w:val="22"/>
              </w:rPr>
            </w:pPr>
          </w:p>
        </w:tc>
        <w:tc>
          <w:tcPr>
            <w:tcW w:w="3685" w:type="dxa"/>
          </w:tcPr>
          <w:p w14:paraId="073B28CE" w14:textId="77777777" w:rsidR="00D33F84" w:rsidRPr="00A4501B" w:rsidRDefault="00D33F84" w:rsidP="00D33F84">
            <w:pPr>
              <w:ind w:right="32"/>
              <w:jc w:val="center"/>
              <w:rPr>
                <w:rFonts w:ascii="Cambria" w:hAnsi="Cambria"/>
              </w:rPr>
            </w:pPr>
            <w:r w:rsidRPr="00A4501B">
              <w:rPr>
                <w:rFonts w:ascii="Cambria" w:hAnsi="Cambria"/>
              </w:rPr>
              <w:t>Prihvata se predlog.</w:t>
            </w:r>
          </w:p>
          <w:p w14:paraId="52645828" w14:textId="77777777" w:rsidR="00D33F84" w:rsidRPr="00A4501B" w:rsidRDefault="00D33F84" w:rsidP="00607602">
            <w:pPr>
              <w:jc w:val="both"/>
              <w:rPr>
                <w:rFonts w:ascii="Cambria" w:eastAsiaTheme="minorEastAsia" w:hAnsi="Cambria" w:cs="Arial"/>
                <w:lang w:eastAsia="zh-CN"/>
              </w:rPr>
            </w:pPr>
          </w:p>
          <w:p w14:paraId="3D6D47F0" w14:textId="77777777" w:rsidR="00607602" w:rsidRPr="00A4501B" w:rsidRDefault="00D33F84" w:rsidP="00607602">
            <w:pPr>
              <w:jc w:val="both"/>
              <w:rPr>
                <w:rFonts w:ascii="Cambria" w:hAnsi="Cambria"/>
              </w:rPr>
            </w:pPr>
            <w:r w:rsidRPr="00A4501B">
              <w:rPr>
                <w:rFonts w:ascii="Cambria" w:hAnsi="Cambria"/>
              </w:rPr>
              <w:t xml:space="preserve">Ovo pitanje </w:t>
            </w:r>
            <w:r w:rsidR="00607602" w:rsidRPr="00A4501B">
              <w:rPr>
                <w:rFonts w:ascii="Cambria" w:hAnsi="Cambria"/>
              </w:rPr>
              <w:t>biće razmotreno prilikom izrade Strategije digitalizacije pravosuđa 2024-2027 sa pratećim Akcionim planom, jer je ovo pitanje predmet navedene strategije.</w:t>
            </w:r>
          </w:p>
          <w:p w14:paraId="29BB3AEB" w14:textId="7BE7EFC9" w:rsidR="002378F8" w:rsidRPr="00A4501B" w:rsidRDefault="00217BB9" w:rsidP="00607602">
            <w:pPr>
              <w:jc w:val="both"/>
              <w:rPr>
                <w:rFonts w:ascii="Cambria" w:eastAsiaTheme="minorEastAsia" w:hAnsi="Cambria" w:cs="Arial"/>
                <w:lang w:eastAsia="zh-CN"/>
              </w:rPr>
            </w:pPr>
            <w:r w:rsidRPr="00A4501B">
              <w:rPr>
                <w:rFonts w:ascii="Cambria" w:eastAsiaTheme="minorEastAsia" w:hAnsi="Cambria" w:cs="Arial"/>
                <w:lang w:eastAsia="zh-CN"/>
              </w:rPr>
              <w:t xml:space="preserve">  </w:t>
            </w:r>
          </w:p>
        </w:tc>
      </w:tr>
      <w:tr w:rsidR="00607602" w:rsidRPr="00A4501B" w14:paraId="4F2A21A3" w14:textId="77777777" w:rsidTr="000965DB">
        <w:trPr>
          <w:trHeight w:val="200"/>
        </w:trPr>
        <w:tc>
          <w:tcPr>
            <w:tcW w:w="852" w:type="dxa"/>
          </w:tcPr>
          <w:p w14:paraId="3EA465FE" w14:textId="77777777" w:rsidR="00607602" w:rsidRPr="00A4501B" w:rsidRDefault="00607602" w:rsidP="000965DB">
            <w:pPr>
              <w:pStyle w:val="ListParagraph"/>
              <w:numPr>
                <w:ilvl w:val="0"/>
                <w:numId w:val="5"/>
              </w:numPr>
              <w:tabs>
                <w:tab w:val="left" w:pos="270"/>
              </w:tabs>
              <w:ind w:right="-286"/>
              <w:rPr>
                <w:rFonts w:ascii="Cambria" w:hAnsi="Cambria" w:cs="Calibri"/>
              </w:rPr>
            </w:pPr>
          </w:p>
        </w:tc>
        <w:tc>
          <w:tcPr>
            <w:tcW w:w="2268" w:type="dxa"/>
          </w:tcPr>
          <w:p w14:paraId="43E9A946" w14:textId="16B36176" w:rsidR="00607602" w:rsidRPr="00A4501B" w:rsidRDefault="00607602" w:rsidP="00FE4FFB">
            <w:pPr>
              <w:jc w:val="center"/>
              <w:rPr>
                <w:rFonts w:ascii="Cambria" w:hAnsi="Cambria" w:cs="Arial"/>
              </w:rPr>
            </w:pPr>
            <w:r w:rsidRPr="00A4501B">
              <w:rPr>
                <w:rFonts w:ascii="Cambria" w:hAnsi="Cambria" w:cs="Arial"/>
              </w:rPr>
              <w:t>Siniša Gazivoda</w:t>
            </w:r>
          </w:p>
        </w:tc>
        <w:tc>
          <w:tcPr>
            <w:tcW w:w="3827" w:type="dxa"/>
          </w:tcPr>
          <w:p w14:paraId="2E4C32FE" w14:textId="77777777" w:rsidR="00607602" w:rsidRPr="00A4501B" w:rsidRDefault="00607602" w:rsidP="00607602">
            <w:pPr>
              <w:pStyle w:val="CommentText"/>
              <w:jc w:val="both"/>
              <w:rPr>
                <w:rFonts w:ascii="Cambria" w:eastAsiaTheme="minorEastAsia" w:hAnsi="Cambria" w:cs="Arial"/>
                <w:sz w:val="22"/>
                <w:szCs w:val="22"/>
                <w:lang w:eastAsia="zh-CN"/>
              </w:rPr>
            </w:pPr>
            <w:r w:rsidRPr="00A4501B">
              <w:rPr>
                <w:rFonts w:ascii="Cambria" w:eastAsiaTheme="minorEastAsia" w:hAnsi="Cambria" w:cs="Arial"/>
                <w:sz w:val="22"/>
                <w:szCs w:val="22"/>
                <w:lang w:eastAsia="zh-CN"/>
              </w:rPr>
              <w:t>U odnosu na operativni cilj 2.5. unaprjeđenje procesnog zakonodavstva treba ukazati da je u izvještaju Evropske komisije iz 2023. godine (str. 53), ukazano da Crna Gora treba da usvoji izmjene Zakona o oduzimanju imovinske koristi stečene kriminalnom djelatnošću. Takođe, ovo pitanje je u uskoj vezi sa privremenim mjerilima 30, 32 i 38 za pregovaračko poglavlje 24. Iako Zakon o oduzimanju imovinske koristi stečene kriminalnom djelatnošću sadrži pretežno procesno-pravne odredbe, pa se samim tim može svrstati u procesno zakonodavstvo, o njegovom unaprjeđenju nema pomena ni u Nacrtu strategije, ni u Nacrtu akcionog plana.</w:t>
            </w:r>
          </w:p>
          <w:p w14:paraId="760FC0C3" w14:textId="77777777" w:rsidR="00607602" w:rsidRPr="00A4501B" w:rsidRDefault="00607602" w:rsidP="00607602">
            <w:pPr>
              <w:pStyle w:val="CommentText"/>
              <w:jc w:val="both"/>
              <w:rPr>
                <w:rFonts w:ascii="Cambria" w:eastAsiaTheme="minorEastAsia" w:hAnsi="Cambria" w:cs="Arial"/>
                <w:sz w:val="22"/>
                <w:szCs w:val="22"/>
                <w:lang w:eastAsia="zh-CN"/>
              </w:rPr>
            </w:pPr>
          </w:p>
        </w:tc>
        <w:tc>
          <w:tcPr>
            <w:tcW w:w="3685" w:type="dxa"/>
          </w:tcPr>
          <w:p w14:paraId="233211AE" w14:textId="77777777" w:rsidR="00D33F84" w:rsidRPr="00A4501B" w:rsidRDefault="00D33F84" w:rsidP="00D33F84">
            <w:pPr>
              <w:jc w:val="center"/>
              <w:rPr>
                <w:rFonts w:ascii="Cambria" w:hAnsi="Cambria"/>
              </w:rPr>
            </w:pPr>
            <w:r w:rsidRPr="00A4501B">
              <w:rPr>
                <w:rFonts w:ascii="Cambria" w:hAnsi="Cambria"/>
              </w:rPr>
              <w:t xml:space="preserve">Ne prihvata se, </w:t>
            </w:r>
          </w:p>
          <w:p w14:paraId="3FE3CB6F" w14:textId="77777777" w:rsidR="00D33F84" w:rsidRPr="00A4501B" w:rsidRDefault="00D33F84" w:rsidP="00607602">
            <w:pPr>
              <w:jc w:val="both"/>
              <w:rPr>
                <w:rFonts w:ascii="Cambria" w:eastAsiaTheme="minorEastAsia" w:hAnsi="Cambria" w:cs="Arial"/>
                <w:lang w:eastAsia="zh-CN"/>
              </w:rPr>
            </w:pPr>
          </w:p>
          <w:p w14:paraId="39B8A9C7" w14:textId="573642C6" w:rsidR="00C97085" w:rsidRPr="00A4501B" w:rsidRDefault="00C40425" w:rsidP="00C97085">
            <w:pPr>
              <w:jc w:val="both"/>
              <w:rPr>
                <w:rFonts w:ascii="Cambria" w:hAnsi="Cambria"/>
              </w:rPr>
            </w:pPr>
            <w:r w:rsidRPr="00A4501B">
              <w:rPr>
                <w:rFonts w:ascii="Cambria" w:hAnsi="Cambria"/>
              </w:rPr>
              <w:t>Predlog se ne prihvata iz razloga metodološke prirode</w:t>
            </w:r>
            <w:r w:rsidR="002378F8" w:rsidRPr="00A4501B">
              <w:rPr>
                <w:rFonts w:ascii="Cambria" w:hAnsi="Cambria"/>
              </w:rPr>
              <w:t>, jer se ovo pitanje odnosi na ciljeve strateškog dokumenta za borbu protiv korupcije.</w:t>
            </w:r>
            <w:r w:rsidR="00C97085" w:rsidRPr="00A4501B">
              <w:rPr>
                <w:rFonts w:ascii="Cambria" w:hAnsi="Cambria"/>
              </w:rPr>
              <w:t xml:space="preserve">  Izmjene ovog propisa biće prepoznate Programom rada Vlade za 2024.</w:t>
            </w:r>
          </w:p>
          <w:p w14:paraId="7C5617A6" w14:textId="77777777" w:rsidR="00C97085" w:rsidRPr="00A4501B" w:rsidRDefault="00C97085" w:rsidP="00C97085">
            <w:pPr>
              <w:jc w:val="both"/>
              <w:rPr>
                <w:rFonts w:ascii="Cambria" w:hAnsi="Cambria"/>
              </w:rPr>
            </w:pPr>
          </w:p>
          <w:p w14:paraId="063E2BE3" w14:textId="2AFCA7A8" w:rsidR="002378F8" w:rsidRPr="00A4501B" w:rsidRDefault="002378F8" w:rsidP="002378F8">
            <w:pPr>
              <w:jc w:val="both"/>
              <w:rPr>
                <w:rFonts w:ascii="Cambria" w:hAnsi="Cambria"/>
              </w:rPr>
            </w:pPr>
          </w:p>
          <w:p w14:paraId="30E7FA3D" w14:textId="46DF7952" w:rsidR="00607602" w:rsidRPr="00A4501B" w:rsidRDefault="00607602" w:rsidP="00607602">
            <w:pPr>
              <w:jc w:val="both"/>
              <w:rPr>
                <w:rFonts w:ascii="Cambria" w:hAnsi="Cambria"/>
              </w:rPr>
            </w:pPr>
          </w:p>
          <w:p w14:paraId="629382C7" w14:textId="77777777" w:rsidR="00C40425" w:rsidRPr="00A4501B" w:rsidRDefault="00C40425" w:rsidP="00607602">
            <w:pPr>
              <w:jc w:val="both"/>
              <w:rPr>
                <w:rFonts w:ascii="Cambria" w:eastAsiaTheme="minorEastAsia" w:hAnsi="Cambria" w:cs="Arial"/>
                <w:lang w:eastAsia="zh-CN"/>
              </w:rPr>
            </w:pPr>
          </w:p>
          <w:p w14:paraId="5562ECFA" w14:textId="621485D5" w:rsidR="00C40425" w:rsidRPr="00A4501B" w:rsidRDefault="00217BB9" w:rsidP="00607602">
            <w:pPr>
              <w:jc w:val="both"/>
              <w:rPr>
                <w:rFonts w:ascii="Cambria" w:eastAsiaTheme="minorEastAsia" w:hAnsi="Cambria" w:cs="Arial"/>
                <w:lang w:eastAsia="zh-CN"/>
              </w:rPr>
            </w:pPr>
            <w:r w:rsidRPr="00A4501B">
              <w:rPr>
                <w:rFonts w:ascii="Cambria" w:eastAsiaTheme="minorEastAsia" w:hAnsi="Cambria" w:cs="Arial"/>
                <w:lang w:eastAsia="zh-CN"/>
              </w:rPr>
              <w:t xml:space="preserve">  </w:t>
            </w:r>
          </w:p>
        </w:tc>
      </w:tr>
      <w:tr w:rsidR="00607602" w:rsidRPr="00A4501B" w14:paraId="7AEA0A0C" w14:textId="77777777" w:rsidTr="000965DB">
        <w:trPr>
          <w:trHeight w:val="200"/>
        </w:trPr>
        <w:tc>
          <w:tcPr>
            <w:tcW w:w="852" w:type="dxa"/>
          </w:tcPr>
          <w:p w14:paraId="1777EBFC" w14:textId="77777777" w:rsidR="00607602" w:rsidRPr="00A4501B" w:rsidRDefault="00607602" w:rsidP="000965DB">
            <w:pPr>
              <w:pStyle w:val="ListParagraph"/>
              <w:numPr>
                <w:ilvl w:val="0"/>
                <w:numId w:val="5"/>
              </w:numPr>
              <w:tabs>
                <w:tab w:val="left" w:pos="270"/>
              </w:tabs>
              <w:ind w:right="-286"/>
              <w:rPr>
                <w:rFonts w:ascii="Cambria" w:hAnsi="Cambria" w:cs="Calibri"/>
              </w:rPr>
            </w:pPr>
          </w:p>
        </w:tc>
        <w:tc>
          <w:tcPr>
            <w:tcW w:w="2268" w:type="dxa"/>
          </w:tcPr>
          <w:p w14:paraId="5F7903E4" w14:textId="63099ECE" w:rsidR="00607602" w:rsidRPr="00A4501B" w:rsidRDefault="00607602" w:rsidP="00607602">
            <w:pPr>
              <w:jc w:val="center"/>
              <w:rPr>
                <w:rFonts w:ascii="Cambria" w:eastAsiaTheme="minorEastAsia" w:hAnsi="Cambria" w:cs="Arial"/>
                <w:lang w:eastAsia="zh-CN"/>
              </w:rPr>
            </w:pPr>
            <w:r w:rsidRPr="00A4501B">
              <w:rPr>
                <w:rFonts w:ascii="Cambria" w:eastAsiaTheme="minorEastAsia" w:hAnsi="Cambria" w:cs="Arial"/>
                <w:lang w:eastAsia="zh-CN"/>
              </w:rPr>
              <w:t>Stevo Muk</w:t>
            </w:r>
          </w:p>
          <w:p w14:paraId="6EA4D053" w14:textId="77777777" w:rsidR="00607602" w:rsidRPr="00A4501B" w:rsidRDefault="00607602" w:rsidP="00FE4FFB">
            <w:pPr>
              <w:jc w:val="center"/>
              <w:rPr>
                <w:rFonts w:ascii="Cambria" w:hAnsi="Cambria" w:cs="Arial"/>
              </w:rPr>
            </w:pPr>
          </w:p>
        </w:tc>
        <w:tc>
          <w:tcPr>
            <w:tcW w:w="3827" w:type="dxa"/>
          </w:tcPr>
          <w:p w14:paraId="43D8FFAE" w14:textId="0C062904" w:rsidR="00607602" w:rsidRPr="00A4501B" w:rsidRDefault="00C40425" w:rsidP="00C40425">
            <w:pPr>
              <w:jc w:val="both"/>
              <w:rPr>
                <w:rFonts w:ascii="Cambria" w:eastAsiaTheme="minorEastAsia" w:hAnsi="Cambria" w:cs="Arial"/>
                <w:lang w:eastAsia="zh-CN"/>
              </w:rPr>
            </w:pPr>
            <w:r w:rsidRPr="00A4501B">
              <w:rPr>
                <w:rFonts w:ascii="Cambria" w:eastAsiaTheme="minorEastAsia" w:hAnsi="Cambria" w:cs="Arial"/>
                <w:lang w:eastAsia="zh-CN"/>
              </w:rPr>
              <w:t>U</w:t>
            </w:r>
            <w:r w:rsidR="00607602" w:rsidRPr="00A4501B">
              <w:rPr>
                <w:rFonts w:ascii="Cambria" w:eastAsiaTheme="minorEastAsia" w:hAnsi="Cambria" w:cs="Arial"/>
                <w:lang w:eastAsia="zh-CN"/>
              </w:rPr>
              <w:t xml:space="preserve"> dijelu pristupa pravdi predvid</w:t>
            </w:r>
            <w:r w:rsidRPr="00A4501B">
              <w:rPr>
                <w:rFonts w:ascii="Cambria" w:eastAsiaTheme="minorEastAsia" w:hAnsi="Cambria" w:cs="Arial"/>
                <w:lang w:eastAsia="zh-CN"/>
              </w:rPr>
              <w:t>jeti</w:t>
            </w:r>
            <w:r w:rsidR="00607602" w:rsidRPr="00A4501B">
              <w:rPr>
                <w:rFonts w:ascii="Cambria" w:eastAsiaTheme="minorEastAsia" w:hAnsi="Cambria" w:cs="Arial"/>
                <w:lang w:eastAsia="zh-CN"/>
              </w:rPr>
              <w:t xml:space="preserve"> izmjen</w:t>
            </w:r>
            <w:r w:rsidRPr="00A4501B">
              <w:rPr>
                <w:rFonts w:ascii="Cambria" w:eastAsiaTheme="minorEastAsia" w:hAnsi="Cambria" w:cs="Arial"/>
                <w:lang w:eastAsia="zh-CN"/>
              </w:rPr>
              <w:t>e</w:t>
            </w:r>
            <w:r w:rsidR="00607602" w:rsidRPr="00A4501B">
              <w:rPr>
                <w:rFonts w:ascii="Cambria" w:eastAsiaTheme="minorEastAsia" w:hAnsi="Cambria" w:cs="Arial"/>
                <w:lang w:eastAsia="zh-CN"/>
              </w:rPr>
              <w:t xml:space="preserve"> člana 271 i 271a Zakona o krivičnom postupku i to na način koji bi eksplicitno utvrdio obavezu državnog tužioca da uz obavještenje o odbacivanju krivične prijave podnosiocu dostavi i obrazloženje rješenja, kako bi ovaj imajući u vidu cjelovitu argumentaciju mogao podnijeti obrazloženu pritužbu na rješenje o odbacivanju krivične prijave. </w:t>
            </w:r>
          </w:p>
        </w:tc>
        <w:tc>
          <w:tcPr>
            <w:tcW w:w="3685" w:type="dxa"/>
          </w:tcPr>
          <w:p w14:paraId="0829497D" w14:textId="77777777" w:rsidR="00DE0548" w:rsidRPr="00A4501B" w:rsidRDefault="00DE0548" w:rsidP="00DE0548">
            <w:pPr>
              <w:ind w:right="32"/>
              <w:jc w:val="center"/>
              <w:rPr>
                <w:rFonts w:ascii="Cambria" w:hAnsi="Cambria"/>
              </w:rPr>
            </w:pPr>
            <w:r w:rsidRPr="00A4501B">
              <w:rPr>
                <w:rFonts w:ascii="Cambria" w:hAnsi="Cambria"/>
              </w:rPr>
              <w:t xml:space="preserve">Djelimično se prihvata. </w:t>
            </w:r>
          </w:p>
          <w:p w14:paraId="4DB6B90B" w14:textId="77777777" w:rsidR="00DE0548" w:rsidRPr="00A4501B" w:rsidRDefault="00DE0548" w:rsidP="00607602">
            <w:pPr>
              <w:jc w:val="both"/>
              <w:rPr>
                <w:rFonts w:ascii="Cambria" w:eastAsiaTheme="minorEastAsia" w:hAnsi="Cambria" w:cs="Arial"/>
                <w:lang w:eastAsia="zh-CN"/>
              </w:rPr>
            </w:pPr>
          </w:p>
          <w:p w14:paraId="5A9264B1" w14:textId="71330794" w:rsidR="00607602" w:rsidRPr="00A4501B" w:rsidRDefault="00607602" w:rsidP="00607602">
            <w:pPr>
              <w:jc w:val="both"/>
              <w:rPr>
                <w:rFonts w:ascii="Cambria" w:hAnsi="Cambria"/>
              </w:rPr>
            </w:pPr>
            <w:r w:rsidRPr="00A4501B">
              <w:rPr>
                <w:rFonts w:ascii="Cambria" w:eastAsiaTheme="minorEastAsia" w:hAnsi="Cambria" w:cs="Arial"/>
                <w:lang w:eastAsia="zh-CN"/>
              </w:rPr>
              <w:t>P</w:t>
            </w:r>
            <w:r w:rsidRPr="00A4501B">
              <w:rPr>
                <w:rFonts w:ascii="Cambria" w:hAnsi="Cambria"/>
              </w:rPr>
              <w:t>redmetnom Strategijom i Akcionim planom za njeno sprovođenje predviđene su izmjene Zakona o krivičnom postupku, pa će se u okviru te aktivnosti ovo pitanje razmotriti.</w:t>
            </w:r>
          </w:p>
          <w:p w14:paraId="76D5960B" w14:textId="77777777" w:rsidR="00607602" w:rsidRPr="00A4501B" w:rsidRDefault="00607602" w:rsidP="00607602">
            <w:pPr>
              <w:pStyle w:val="CommentText"/>
              <w:jc w:val="both"/>
              <w:rPr>
                <w:rFonts w:ascii="Cambria" w:hAnsi="Cambria" w:cs="Arial"/>
                <w:sz w:val="22"/>
                <w:szCs w:val="22"/>
              </w:rPr>
            </w:pPr>
          </w:p>
        </w:tc>
      </w:tr>
      <w:tr w:rsidR="006A65F0" w:rsidRPr="00A4501B" w14:paraId="731AB5CF" w14:textId="77777777" w:rsidTr="000965DB">
        <w:trPr>
          <w:trHeight w:val="200"/>
        </w:trPr>
        <w:tc>
          <w:tcPr>
            <w:tcW w:w="852" w:type="dxa"/>
          </w:tcPr>
          <w:p w14:paraId="3D51010F" w14:textId="77777777" w:rsidR="006A65F0" w:rsidRPr="00A4501B" w:rsidRDefault="006A65F0" w:rsidP="000965DB">
            <w:pPr>
              <w:pStyle w:val="ListParagraph"/>
              <w:numPr>
                <w:ilvl w:val="0"/>
                <w:numId w:val="5"/>
              </w:numPr>
              <w:tabs>
                <w:tab w:val="left" w:pos="270"/>
              </w:tabs>
              <w:ind w:right="-286"/>
              <w:rPr>
                <w:rFonts w:ascii="Cambria" w:hAnsi="Cambria" w:cs="Calibri"/>
              </w:rPr>
            </w:pPr>
          </w:p>
        </w:tc>
        <w:tc>
          <w:tcPr>
            <w:tcW w:w="2268" w:type="dxa"/>
          </w:tcPr>
          <w:p w14:paraId="67A2802D" w14:textId="10FCD7C3" w:rsidR="006A65F0" w:rsidRPr="00A4501B" w:rsidRDefault="006A65F0" w:rsidP="00607602">
            <w:pPr>
              <w:jc w:val="center"/>
              <w:rPr>
                <w:rFonts w:ascii="Cambria" w:eastAsiaTheme="minorEastAsia" w:hAnsi="Cambria" w:cs="Arial"/>
                <w:lang w:eastAsia="zh-CN"/>
              </w:rPr>
            </w:pPr>
            <w:r w:rsidRPr="00A4501B">
              <w:rPr>
                <w:rFonts w:ascii="Cambria" w:eastAsiaTheme="minorEastAsia" w:hAnsi="Cambria" w:cs="Arial"/>
                <w:lang w:eastAsia="zh-CN"/>
              </w:rPr>
              <w:t>Centar za ženska prava</w:t>
            </w:r>
          </w:p>
        </w:tc>
        <w:tc>
          <w:tcPr>
            <w:tcW w:w="3827" w:type="dxa"/>
          </w:tcPr>
          <w:p w14:paraId="22A84F3D" w14:textId="77777777" w:rsidR="006A65F0" w:rsidRPr="00A4501B" w:rsidRDefault="006A65F0" w:rsidP="006A65F0">
            <w:pPr>
              <w:jc w:val="both"/>
              <w:rPr>
                <w:rFonts w:ascii="Cambria" w:eastAsiaTheme="minorEastAsia" w:hAnsi="Cambria" w:cs="Arial"/>
                <w:lang w:eastAsia="zh-CN"/>
              </w:rPr>
            </w:pPr>
            <w:r w:rsidRPr="00A4501B">
              <w:rPr>
                <w:rFonts w:ascii="Cambria" w:eastAsiaTheme="minorEastAsia" w:hAnsi="Cambria" w:cs="Arial"/>
                <w:lang w:eastAsia="zh-CN"/>
              </w:rPr>
              <w:t xml:space="preserve">Unutar Operativnog cilja 2.5: Unaprjeđenje procesnog zakonodavstva, potrebno je predvidjeti izradu Smjernica za primjenu  novog Krivičnog zakonika, uključujući smjernice za kvalifikaciju i sankcionisanje djela porodičnog nasilja, koje će omogućiti stvaranje nove efikasnije tužilačke i sudske prakse na način koji integriše međunarodne principe i standarde, posebno primjenu Istanbulske konvencije i prakse Evropskog suda za ljudska prava.  U okviru istog cilja, a u susret aktuelnim izmjenama krivičnog zakonodavstva i Zakona o zaštiti od nasilja u porodici  potrebno je izraditi  analizu zakonodavnog okvira koje se </w:t>
            </w:r>
            <w:r w:rsidRPr="00A4501B">
              <w:rPr>
                <w:rFonts w:ascii="Cambria" w:eastAsiaTheme="minorEastAsia" w:hAnsi="Cambria" w:cs="Arial"/>
                <w:lang w:eastAsia="zh-CN"/>
              </w:rPr>
              <w:lastRenderedPageBreak/>
              <w:t xml:space="preserve">tiče seksualnog i rodno zasnovanog nasilja.  </w:t>
            </w:r>
          </w:p>
          <w:p w14:paraId="601C357B" w14:textId="77777777" w:rsidR="006A65F0" w:rsidRPr="00A4501B" w:rsidRDefault="006A65F0" w:rsidP="00607602">
            <w:pPr>
              <w:jc w:val="both"/>
              <w:rPr>
                <w:rFonts w:ascii="Cambria" w:eastAsiaTheme="minorEastAsia" w:hAnsi="Cambria" w:cs="Arial"/>
                <w:lang w:eastAsia="zh-CN"/>
              </w:rPr>
            </w:pPr>
          </w:p>
        </w:tc>
        <w:tc>
          <w:tcPr>
            <w:tcW w:w="3685" w:type="dxa"/>
          </w:tcPr>
          <w:p w14:paraId="7B6EC1CD" w14:textId="77777777" w:rsidR="007F2A68" w:rsidRPr="00A4501B" w:rsidRDefault="007F2A68" w:rsidP="007F2A68">
            <w:pPr>
              <w:jc w:val="center"/>
              <w:rPr>
                <w:rFonts w:ascii="Cambria" w:hAnsi="Cambria"/>
              </w:rPr>
            </w:pPr>
            <w:r w:rsidRPr="00A4501B">
              <w:rPr>
                <w:rFonts w:ascii="Cambria" w:hAnsi="Cambria"/>
              </w:rPr>
              <w:lastRenderedPageBreak/>
              <w:t>Ne prihvata se.</w:t>
            </w:r>
          </w:p>
          <w:p w14:paraId="5042F02E" w14:textId="77777777" w:rsidR="007F2A68" w:rsidRPr="00A4501B" w:rsidRDefault="007F2A68" w:rsidP="00607602">
            <w:pPr>
              <w:jc w:val="both"/>
              <w:rPr>
                <w:rFonts w:ascii="Cambria" w:eastAsiaTheme="minorEastAsia" w:hAnsi="Cambria" w:cs="Arial"/>
                <w:lang w:eastAsia="zh-CN"/>
              </w:rPr>
            </w:pPr>
          </w:p>
          <w:p w14:paraId="441BCBB8" w14:textId="77777777" w:rsidR="006A65F0" w:rsidRPr="00A4501B" w:rsidRDefault="00C40425" w:rsidP="00607602">
            <w:pPr>
              <w:jc w:val="both"/>
              <w:rPr>
                <w:rFonts w:ascii="Cambria" w:hAnsi="Cambria"/>
              </w:rPr>
            </w:pPr>
            <w:r w:rsidRPr="00A4501B">
              <w:rPr>
                <w:rFonts w:ascii="Cambria" w:eastAsiaTheme="minorEastAsia" w:hAnsi="Cambria" w:cs="Arial"/>
                <w:lang w:eastAsia="zh-CN"/>
              </w:rPr>
              <w:t xml:space="preserve">Predlog se ne prihvata iz razloga metodološke prirode, budući da se </w:t>
            </w:r>
            <w:r w:rsidR="007F2A68" w:rsidRPr="00A4501B">
              <w:rPr>
                <w:rFonts w:ascii="Cambria" w:hAnsi="Cambria"/>
              </w:rPr>
              <w:t xml:space="preserve">Operativni </w:t>
            </w:r>
            <w:r w:rsidR="006A65F0" w:rsidRPr="00A4501B">
              <w:rPr>
                <w:rFonts w:ascii="Cambria" w:hAnsi="Cambria"/>
              </w:rPr>
              <w:t>cilj 2.5 odnosi</w:t>
            </w:r>
            <w:r w:rsidR="007F2A68" w:rsidRPr="00A4501B">
              <w:rPr>
                <w:rFonts w:ascii="Cambria" w:hAnsi="Cambria"/>
              </w:rPr>
              <w:t xml:space="preserve"> se</w:t>
            </w:r>
            <w:r w:rsidR="006A65F0" w:rsidRPr="00A4501B">
              <w:rPr>
                <w:rFonts w:ascii="Cambria" w:hAnsi="Cambria"/>
              </w:rPr>
              <w:t xml:space="preserve"> na unapređenje procesnog zakonodavstva.</w:t>
            </w:r>
          </w:p>
          <w:p w14:paraId="6EA09273" w14:textId="77777777" w:rsidR="002378F8" w:rsidRPr="00A4501B" w:rsidRDefault="002378F8" w:rsidP="00607602">
            <w:pPr>
              <w:jc w:val="both"/>
              <w:rPr>
                <w:rFonts w:ascii="Cambria" w:eastAsiaTheme="minorEastAsia" w:hAnsi="Cambria" w:cs="Arial"/>
                <w:lang w:eastAsia="zh-CN"/>
              </w:rPr>
            </w:pPr>
          </w:p>
          <w:p w14:paraId="353CA88B" w14:textId="06708B27" w:rsidR="002378F8" w:rsidRPr="00A4501B" w:rsidRDefault="00217BB9" w:rsidP="00607602">
            <w:pPr>
              <w:jc w:val="both"/>
              <w:rPr>
                <w:rFonts w:ascii="Cambria" w:eastAsiaTheme="minorEastAsia" w:hAnsi="Cambria" w:cs="Arial"/>
                <w:lang w:eastAsia="zh-CN"/>
              </w:rPr>
            </w:pPr>
            <w:r w:rsidRPr="00A4501B">
              <w:rPr>
                <w:rFonts w:ascii="Cambria" w:eastAsiaTheme="minorEastAsia" w:hAnsi="Cambria" w:cs="Arial"/>
                <w:lang w:eastAsia="zh-CN"/>
              </w:rPr>
              <w:t xml:space="preserve">  </w:t>
            </w:r>
          </w:p>
        </w:tc>
      </w:tr>
      <w:tr w:rsidR="006A65F0" w:rsidRPr="00A4501B" w14:paraId="1217227B" w14:textId="77777777" w:rsidTr="000965DB">
        <w:trPr>
          <w:trHeight w:val="200"/>
        </w:trPr>
        <w:tc>
          <w:tcPr>
            <w:tcW w:w="852" w:type="dxa"/>
          </w:tcPr>
          <w:p w14:paraId="03815D2F" w14:textId="77777777" w:rsidR="006A65F0" w:rsidRPr="00A4501B" w:rsidRDefault="006A65F0" w:rsidP="000965DB">
            <w:pPr>
              <w:pStyle w:val="ListParagraph"/>
              <w:numPr>
                <w:ilvl w:val="0"/>
                <w:numId w:val="5"/>
              </w:numPr>
              <w:tabs>
                <w:tab w:val="left" w:pos="270"/>
              </w:tabs>
              <w:ind w:right="-286"/>
              <w:rPr>
                <w:rFonts w:ascii="Cambria" w:hAnsi="Cambria" w:cs="Calibri"/>
              </w:rPr>
            </w:pPr>
          </w:p>
        </w:tc>
        <w:tc>
          <w:tcPr>
            <w:tcW w:w="2268" w:type="dxa"/>
          </w:tcPr>
          <w:p w14:paraId="14E08AED" w14:textId="33B80159" w:rsidR="006A65F0" w:rsidRPr="00A4501B" w:rsidRDefault="006A65F0" w:rsidP="00607602">
            <w:pPr>
              <w:jc w:val="center"/>
              <w:rPr>
                <w:rFonts w:ascii="Cambria" w:eastAsiaTheme="minorEastAsia" w:hAnsi="Cambria" w:cs="Arial"/>
                <w:lang w:eastAsia="zh-CN"/>
              </w:rPr>
            </w:pPr>
            <w:r w:rsidRPr="00A4501B">
              <w:rPr>
                <w:rFonts w:ascii="Cambria" w:eastAsiaTheme="minorEastAsia" w:hAnsi="Cambria" w:cs="Arial"/>
                <w:lang w:eastAsia="zh-CN"/>
              </w:rPr>
              <w:t>Akcija za ljudska prava (HRA)</w:t>
            </w:r>
          </w:p>
        </w:tc>
        <w:tc>
          <w:tcPr>
            <w:tcW w:w="3827" w:type="dxa"/>
          </w:tcPr>
          <w:p w14:paraId="053E5814" w14:textId="32C788BB" w:rsidR="006A65F0" w:rsidRPr="00A4501B" w:rsidRDefault="006A65F0" w:rsidP="006A65F0">
            <w:pPr>
              <w:jc w:val="both"/>
              <w:rPr>
                <w:rFonts w:ascii="Cambria" w:hAnsi="Cambria" w:cs="Arial"/>
              </w:rPr>
            </w:pPr>
            <w:r w:rsidRPr="00A4501B">
              <w:rPr>
                <w:rFonts w:ascii="Cambria" w:hAnsi="Cambria" w:cs="Arial"/>
              </w:rPr>
              <w:t xml:space="preserve">U Akcionom planu, operativni cilj 2.6 treba dodati među aktivnostima: Analiza postupanja i sankcionisanja rukovodećeg kadra u upravnim organima u slučajevima kršenja razumnog roka, zbog odugovlačenja i neurednog i nepotpunog dostavljanja predmeta drugostepenom organu, odnosno zbog nepostupanja po uputstvima višeg organa ili neizvršavanja presuda Upravnog suda. </w:t>
            </w:r>
          </w:p>
        </w:tc>
        <w:tc>
          <w:tcPr>
            <w:tcW w:w="3685" w:type="dxa"/>
          </w:tcPr>
          <w:p w14:paraId="6382EDAC" w14:textId="77777777" w:rsidR="00757D31" w:rsidRPr="00A4501B" w:rsidRDefault="00757D31" w:rsidP="00757D31">
            <w:pPr>
              <w:ind w:right="32"/>
              <w:jc w:val="center"/>
              <w:rPr>
                <w:rFonts w:ascii="Cambria" w:hAnsi="Cambria"/>
              </w:rPr>
            </w:pPr>
            <w:r w:rsidRPr="00A4501B">
              <w:rPr>
                <w:rFonts w:ascii="Cambria" w:hAnsi="Cambria"/>
              </w:rPr>
              <w:t xml:space="preserve">Djelimično se prihvata. </w:t>
            </w:r>
          </w:p>
          <w:p w14:paraId="4212BA54" w14:textId="77777777" w:rsidR="00757D31" w:rsidRPr="00A4501B" w:rsidRDefault="00757D31" w:rsidP="00607602">
            <w:pPr>
              <w:jc w:val="both"/>
              <w:rPr>
                <w:rFonts w:ascii="Cambria" w:eastAsiaTheme="minorEastAsia" w:hAnsi="Cambria" w:cs="Arial"/>
                <w:lang w:eastAsia="zh-CN"/>
              </w:rPr>
            </w:pPr>
          </w:p>
          <w:p w14:paraId="4C8126C6" w14:textId="77777777" w:rsidR="006A65F0" w:rsidRPr="00A4501B" w:rsidRDefault="006A65F0" w:rsidP="00607602">
            <w:pPr>
              <w:jc w:val="both"/>
              <w:rPr>
                <w:rFonts w:ascii="Cambria" w:hAnsi="Cambria"/>
              </w:rPr>
            </w:pPr>
            <w:r w:rsidRPr="00A4501B">
              <w:rPr>
                <w:rFonts w:ascii="Cambria" w:hAnsi="Cambria"/>
              </w:rPr>
              <w:t>Nije neophodno raditi posebnu analizu, jer će se ovo pitanje tretirati kroz aktivnosti koje se odnose na izmjene Zakona o upravnom sporu, koja je već sadržana u Akcionom planu.</w:t>
            </w:r>
          </w:p>
          <w:p w14:paraId="0E53B84B" w14:textId="77777777" w:rsidR="002378F8" w:rsidRPr="00A4501B" w:rsidRDefault="002378F8" w:rsidP="00607602">
            <w:pPr>
              <w:jc w:val="both"/>
              <w:rPr>
                <w:rFonts w:ascii="Cambria" w:eastAsiaTheme="minorEastAsia" w:hAnsi="Cambria" w:cs="Arial"/>
                <w:lang w:eastAsia="zh-CN"/>
              </w:rPr>
            </w:pPr>
          </w:p>
          <w:p w14:paraId="43C5B0A9" w14:textId="57532FC6" w:rsidR="002378F8" w:rsidRPr="00A4501B" w:rsidRDefault="002378F8" w:rsidP="00607602">
            <w:pPr>
              <w:jc w:val="both"/>
              <w:rPr>
                <w:rFonts w:ascii="Cambria" w:eastAsiaTheme="minorEastAsia" w:hAnsi="Cambria" w:cs="Arial"/>
                <w:lang w:eastAsia="zh-CN"/>
              </w:rPr>
            </w:pPr>
          </w:p>
        </w:tc>
      </w:tr>
      <w:tr w:rsidR="006A65F0" w:rsidRPr="00A4501B" w14:paraId="76FAB4EB" w14:textId="77777777" w:rsidTr="000965DB">
        <w:trPr>
          <w:trHeight w:val="200"/>
        </w:trPr>
        <w:tc>
          <w:tcPr>
            <w:tcW w:w="852" w:type="dxa"/>
          </w:tcPr>
          <w:p w14:paraId="500B4871" w14:textId="77777777" w:rsidR="006A65F0" w:rsidRPr="00A4501B" w:rsidRDefault="006A65F0" w:rsidP="000965DB">
            <w:pPr>
              <w:pStyle w:val="ListParagraph"/>
              <w:numPr>
                <w:ilvl w:val="0"/>
                <w:numId w:val="5"/>
              </w:numPr>
              <w:tabs>
                <w:tab w:val="left" w:pos="270"/>
              </w:tabs>
              <w:ind w:right="-286"/>
              <w:rPr>
                <w:rFonts w:ascii="Cambria" w:hAnsi="Cambria" w:cs="Calibri"/>
              </w:rPr>
            </w:pPr>
          </w:p>
        </w:tc>
        <w:tc>
          <w:tcPr>
            <w:tcW w:w="2268" w:type="dxa"/>
          </w:tcPr>
          <w:p w14:paraId="5BE70100" w14:textId="4FAEA32F" w:rsidR="006A65F0" w:rsidRPr="00A4501B" w:rsidRDefault="006A65F0" w:rsidP="00607602">
            <w:pPr>
              <w:jc w:val="center"/>
              <w:rPr>
                <w:rFonts w:ascii="Cambria" w:eastAsiaTheme="minorEastAsia" w:hAnsi="Cambria" w:cs="Arial"/>
                <w:lang w:eastAsia="zh-CN"/>
              </w:rPr>
            </w:pPr>
            <w:r w:rsidRPr="00A4501B">
              <w:rPr>
                <w:rFonts w:ascii="Cambria" w:eastAsiaTheme="minorEastAsia" w:hAnsi="Cambria" w:cs="Arial"/>
                <w:lang w:eastAsia="zh-CN"/>
              </w:rPr>
              <w:t>Akcija za ljudska prava (HRA)</w:t>
            </w:r>
          </w:p>
        </w:tc>
        <w:tc>
          <w:tcPr>
            <w:tcW w:w="3827" w:type="dxa"/>
          </w:tcPr>
          <w:p w14:paraId="481E3C29" w14:textId="7DF1F279" w:rsidR="006A65F0" w:rsidRPr="00A4501B" w:rsidRDefault="006A65F0" w:rsidP="006A65F0">
            <w:pPr>
              <w:jc w:val="both"/>
              <w:rPr>
                <w:rFonts w:ascii="Cambria" w:hAnsi="Cambria" w:cs="Arial"/>
              </w:rPr>
            </w:pPr>
            <w:r w:rsidRPr="00A4501B">
              <w:rPr>
                <w:rFonts w:ascii="Cambria" w:hAnsi="Cambria" w:cs="Arial"/>
              </w:rPr>
              <w:t>Kod smanjenja broja zaostalih predmeta treba predvidjeti mjeru jačanja odgovornosti za kršenje procesne discipline kod svih učesnika u postupku kroz izmjene zakona i njegovu dosljednu primjenu, umjesto izmjena kojima bi se snizio dostignut nivo zaštite osnovnih ljudskih prava.</w:t>
            </w:r>
          </w:p>
        </w:tc>
        <w:tc>
          <w:tcPr>
            <w:tcW w:w="3685" w:type="dxa"/>
          </w:tcPr>
          <w:p w14:paraId="7C741B3B" w14:textId="77777777" w:rsidR="00757D31" w:rsidRPr="00A4501B" w:rsidRDefault="00757D31" w:rsidP="00757D31">
            <w:pPr>
              <w:ind w:right="32"/>
              <w:jc w:val="center"/>
              <w:rPr>
                <w:rFonts w:ascii="Cambria" w:hAnsi="Cambria"/>
              </w:rPr>
            </w:pPr>
            <w:r w:rsidRPr="00A4501B">
              <w:rPr>
                <w:rFonts w:ascii="Cambria" w:hAnsi="Cambria"/>
              </w:rPr>
              <w:t xml:space="preserve">Djelimično se prihvata. </w:t>
            </w:r>
          </w:p>
          <w:p w14:paraId="4508C4D6" w14:textId="77777777" w:rsidR="00757D31" w:rsidRPr="00A4501B" w:rsidRDefault="00757D31" w:rsidP="006A65F0">
            <w:pPr>
              <w:jc w:val="both"/>
              <w:rPr>
                <w:rFonts w:ascii="Cambria" w:hAnsi="Cambria" w:cs="Arial"/>
              </w:rPr>
            </w:pPr>
          </w:p>
          <w:p w14:paraId="5AE04AA6" w14:textId="2D5CA881" w:rsidR="006A65F0" w:rsidRPr="00A4501B" w:rsidRDefault="00757D31" w:rsidP="006A65F0">
            <w:pPr>
              <w:jc w:val="both"/>
              <w:rPr>
                <w:rFonts w:ascii="Cambria" w:hAnsi="Cambria"/>
              </w:rPr>
            </w:pPr>
            <w:r w:rsidRPr="00A4501B">
              <w:rPr>
                <w:rFonts w:ascii="Cambria" w:hAnsi="Cambria"/>
              </w:rPr>
              <w:t>O</w:t>
            </w:r>
            <w:r w:rsidR="006A65F0" w:rsidRPr="00A4501B">
              <w:rPr>
                <w:rFonts w:ascii="Cambria" w:hAnsi="Cambria"/>
              </w:rPr>
              <w:t>vo pitanje biće tretirano u okviru aktivnosti  za unaprjeđenje procesnog zakonodavstva, koje su već sadržane u AP u okviru operativnog cilja 2.5.</w:t>
            </w:r>
          </w:p>
          <w:p w14:paraId="56B93414" w14:textId="1A0FCD97" w:rsidR="002378F8" w:rsidRPr="00A4501B" w:rsidRDefault="002378F8" w:rsidP="006A65F0">
            <w:pPr>
              <w:jc w:val="both"/>
              <w:rPr>
                <w:rFonts w:ascii="Cambria" w:hAnsi="Cambria"/>
              </w:rPr>
            </w:pPr>
          </w:p>
          <w:p w14:paraId="6B4EEA07" w14:textId="0BBF6AC6" w:rsidR="002378F8" w:rsidRPr="00A4501B" w:rsidRDefault="00217BB9" w:rsidP="006A65F0">
            <w:pPr>
              <w:jc w:val="both"/>
              <w:rPr>
                <w:rFonts w:ascii="Cambria" w:hAnsi="Cambria"/>
              </w:rPr>
            </w:pPr>
            <w:r w:rsidRPr="00A4501B">
              <w:rPr>
                <w:rFonts w:ascii="Cambria" w:eastAsiaTheme="minorEastAsia" w:hAnsi="Cambria" w:cs="Arial"/>
                <w:lang w:eastAsia="zh-CN"/>
              </w:rPr>
              <w:t xml:space="preserve">  </w:t>
            </w:r>
          </w:p>
          <w:p w14:paraId="4AF6BE98" w14:textId="77777777" w:rsidR="006A65F0" w:rsidRPr="00A4501B" w:rsidRDefault="006A65F0" w:rsidP="00607602">
            <w:pPr>
              <w:jc w:val="both"/>
              <w:rPr>
                <w:rFonts w:ascii="Cambria" w:eastAsiaTheme="minorEastAsia" w:hAnsi="Cambria" w:cs="Arial"/>
                <w:lang w:eastAsia="zh-CN"/>
              </w:rPr>
            </w:pPr>
          </w:p>
        </w:tc>
      </w:tr>
      <w:tr w:rsidR="006A65F0" w:rsidRPr="00A4501B" w14:paraId="397989EB" w14:textId="77777777" w:rsidTr="000965DB">
        <w:trPr>
          <w:trHeight w:val="200"/>
        </w:trPr>
        <w:tc>
          <w:tcPr>
            <w:tcW w:w="852" w:type="dxa"/>
          </w:tcPr>
          <w:p w14:paraId="22272077" w14:textId="77777777" w:rsidR="006A65F0" w:rsidRPr="00A4501B" w:rsidRDefault="006A65F0" w:rsidP="000965DB">
            <w:pPr>
              <w:pStyle w:val="ListParagraph"/>
              <w:numPr>
                <w:ilvl w:val="0"/>
                <w:numId w:val="5"/>
              </w:numPr>
              <w:tabs>
                <w:tab w:val="left" w:pos="270"/>
              </w:tabs>
              <w:ind w:right="-286"/>
              <w:rPr>
                <w:rFonts w:ascii="Cambria" w:hAnsi="Cambria" w:cs="Calibri"/>
              </w:rPr>
            </w:pPr>
          </w:p>
        </w:tc>
        <w:tc>
          <w:tcPr>
            <w:tcW w:w="2268" w:type="dxa"/>
          </w:tcPr>
          <w:p w14:paraId="52153884" w14:textId="7F91583D" w:rsidR="006A65F0" w:rsidRPr="00A4501B" w:rsidRDefault="006A65F0" w:rsidP="00607602">
            <w:pPr>
              <w:jc w:val="center"/>
              <w:rPr>
                <w:rFonts w:ascii="Cambria" w:eastAsiaTheme="minorEastAsia" w:hAnsi="Cambria" w:cs="Arial"/>
                <w:lang w:eastAsia="zh-CN"/>
              </w:rPr>
            </w:pPr>
            <w:r w:rsidRPr="00A4501B">
              <w:rPr>
                <w:rFonts w:ascii="Cambria" w:eastAsiaTheme="minorEastAsia" w:hAnsi="Cambria" w:cs="Arial"/>
                <w:lang w:eastAsia="zh-CN"/>
              </w:rPr>
              <w:t>Siniša Gazivoda</w:t>
            </w:r>
          </w:p>
        </w:tc>
        <w:tc>
          <w:tcPr>
            <w:tcW w:w="3827" w:type="dxa"/>
          </w:tcPr>
          <w:p w14:paraId="1325FE24" w14:textId="42831C30" w:rsidR="006A65F0" w:rsidRPr="00A4501B" w:rsidRDefault="006A65F0" w:rsidP="006A65F0">
            <w:pPr>
              <w:jc w:val="both"/>
              <w:rPr>
                <w:rFonts w:ascii="Cambria" w:hAnsi="Cambria" w:cs="Arial"/>
              </w:rPr>
            </w:pPr>
            <w:r w:rsidRPr="00A4501B">
              <w:rPr>
                <w:rFonts w:ascii="Cambria" w:hAnsi="Cambria" w:cs="Arial"/>
              </w:rPr>
              <w:t>U odnosu na operativni cilj 2.6. smanjenje broja zaostalih predmeta i jačanje alternativnog rješavanja sporova, čini se da Nacrtom strategije i akcionog plana uopšte nije tretiran jedan od gorućih problema – ostvarenje rezultata u predmetima visoke korupcije i organizovanog kriminala koji se vode pred Višim sudom u Podgorici. Osim što se radi o pitanju vezanom za više privremenih mjerila u pregovaračkom procesu, javno je poznata činjenica da se pred Specijalizovanim odjeljenjem Višeg suda godišnje presudom riješi izuzetno mali broj predmeta u odnosu na broj predmeta u radu. Ovaj problem dovoljno je važan da bi morao biti posebno izdvojen i tretiran.</w:t>
            </w:r>
          </w:p>
        </w:tc>
        <w:tc>
          <w:tcPr>
            <w:tcW w:w="3685" w:type="dxa"/>
          </w:tcPr>
          <w:p w14:paraId="50B74825" w14:textId="77777777" w:rsidR="00757D31" w:rsidRPr="00A4501B" w:rsidRDefault="00757D31" w:rsidP="00757D31">
            <w:pPr>
              <w:jc w:val="center"/>
              <w:rPr>
                <w:rFonts w:ascii="Cambria" w:hAnsi="Cambria"/>
              </w:rPr>
            </w:pPr>
            <w:r w:rsidRPr="00A4501B">
              <w:rPr>
                <w:rFonts w:ascii="Cambria" w:hAnsi="Cambria"/>
              </w:rPr>
              <w:t>Ne prihvata se.</w:t>
            </w:r>
          </w:p>
          <w:p w14:paraId="6EF1E3A6" w14:textId="77777777" w:rsidR="00757D31" w:rsidRPr="00A4501B" w:rsidRDefault="00757D31" w:rsidP="006A65F0">
            <w:pPr>
              <w:jc w:val="both"/>
              <w:rPr>
                <w:rFonts w:ascii="Cambria" w:hAnsi="Cambria" w:cs="Arial"/>
              </w:rPr>
            </w:pPr>
          </w:p>
          <w:p w14:paraId="039B1C2D" w14:textId="77777777" w:rsidR="006A65F0" w:rsidRPr="00A4501B" w:rsidRDefault="00D208DF" w:rsidP="006A65F0">
            <w:pPr>
              <w:jc w:val="both"/>
              <w:rPr>
                <w:rFonts w:ascii="Cambria" w:hAnsi="Cambria"/>
              </w:rPr>
            </w:pPr>
            <w:r w:rsidRPr="00A4501B">
              <w:rPr>
                <w:rFonts w:ascii="Cambria" w:hAnsi="Cambria"/>
              </w:rPr>
              <w:t>Predlog nije prihvaćen iz razloga metodološke prirode, jer se ovo pitanje odnosi na ciljeve strateškog dokumenta</w:t>
            </w:r>
            <w:r w:rsidR="006A65F0" w:rsidRPr="00A4501B">
              <w:rPr>
                <w:rFonts w:ascii="Cambria" w:hAnsi="Cambria"/>
              </w:rPr>
              <w:t xml:space="preserve"> za borbu protiv korupcije</w:t>
            </w:r>
            <w:r w:rsidRPr="00A4501B">
              <w:rPr>
                <w:rFonts w:ascii="Cambria" w:hAnsi="Cambria"/>
              </w:rPr>
              <w:t>.</w:t>
            </w:r>
          </w:p>
          <w:p w14:paraId="0ECB2C99" w14:textId="77777777" w:rsidR="00D208DF" w:rsidRPr="00A4501B" w:rsidRDefault="00D208DF" w:rsidP="006A65F0">
            <w:pPr>
              <w:jc w:val="both"/>
              <w:rPr>
                <w:rFonts w:ascii="Cambria" w:hAnsi="Cambria" w:cs="Arial"/>
              </w:rPr>
            </w:pPr>
          </w:p>
          <w:p w14:paraId="33936AEB" w14:textId="61FF3D48" w:rsidR="00D208DF" w:rsidRPr="00A4501B" w:rsidRDefault="00217BB9" w:rsidP="006A65F0">
            <w:pPr>
              <w:jc w:val="both"/>
              <w:rPr>
                <w:rFonts w:ascii="Cambria" w:hAnsi="Cambria" w:cs="Arial"/>
              </w:rPr>
            </w:pPr>
            <w:r w:rsidRPr="00A4501B">
              <w:rPr>
                <w:rFonts w:ascii="Cambria" w:hAnsi="Cambria" w:cs="Arial"/>
              </w:rPr>
              <w:t xml:space="preserve">  </w:t>
            </w:r>
          </w:p>
        </w:tc>
      </w:tr>
      <w:tr w:rsidR="006A65F0" w:rsidRPr="00A4501B" w14:paraId="650F008A" w14:textId="77777777" w:rsidTr="000965DB">
        <w:trPr>
          <w:trHeight w:val="200"/>
        </w:trPr>
        <w:tc>
          <w:tcPr>
            <w:tcW w:w="852" w:type="dxa"/>
          </w:tcPr>
          <w:p w14:paraId="2248B1AB" w14:textId="77777777" w:rsidR="006A65F0" w:rsidRPr="00A4501B" w:rsidRDefault="006A65F0" w:rsidP="000965DB">
            <w:pPr>
              <w:pStyle w:val="ListParagraph"/>
              <w:numPr>
                <w:ilvl w:val="0"/>
                <w:numId w:val="5"/>
              </w:numPr>
              <w:tabs>
                <w:tab w:val="left" w:pos="270"/>
              </w:tabs>
              <w:ind w:right="-286"/>
              <w:rPr>
                <w:rFonts w:ascii="Cambria" w:hAnsi="Cambria" w:cs="Calibri"/>
              </w:rPr>
            </w:pPr>
          </w:p>
        </w:tc>
        <w:tc>
          <w:tcPr>
            <w:tcW w:w="2268" w:type="dxa"/>
          </w:tcPr>
          <w:p w14:paraId="59D4AA30" w14:textId="13FBCCCD" w:rsidR="006A65F0" w:rsidRPr="00A4501B" w:rsidRDefault="006A65F0" w:rsidP="00607602">
            <w:pPr>
              <w:jc w:val="center"/>
              <w:rPr>
                <w:rFonts w:ascii="Cambria" w:eastAsiaTheme="minorEastAsia" w:hAnsi="Cambria" w:cs="Arial"/>
                <w:lang w:eastAsia="zh-CN"/>
              </w:rPr>
            </w:pPr>
            <w:r w:rsidRPr="00A4501B">
              <w:rPr>
                <w:rFonts w:ascii="Cambria" w:eastAsiaTheme="minorEastAsia" w:hAnsi="Cambria" w:cs="Arial"/>
                <w:lang w:eastAsia="zh-CN"/>
              </w:rPr>
              <w:t>Siniša Gazivoda</w:t>
            </w:r>
          </w:p>
        </w:tc>
        <w:tc>
          <w:tcPr>
            <w:tcW w:w="3827" w:type="dxa"/>
          </w:tcPr>
          <w:p w14:paraId="5EE8C2C4" w14:textId="77777777" w:rsidR="006A65F0" w:rsidRPr="00A4501B" w:rsidRDefault="006A65F0" w:rsidP="006A65F0">
            <w:pPr>
              <w:jc w:val="both"/>
              <w:rPr>
                <w:rFonts w:ascii="Cambria" w:hAnsi="Cambria" w:cs="Arial"/>
              </w:rPr>
            </w:pPr>
            <w:r w:rsidRPr="00A4501B">
              <w:rPr>
                <w:rFonts w:ascii="Cambria" w:hAnsi="Cambria" w:cs="Arial"/>
              </w:rPr>
              <w:t>Nedostaje indikator koji bi mjerio učinak u rješavanju starih predmeta i zapravo pratio da li je aktivnost 2.6.2. (dosljedna primjena i praćenje programa rješavanja starih predmeta) učinkovita.</w:t>
            </w:r>
          </w:p>
          <w:p w14:paraId="4E91CEB3" w14:textId="77777777" w:rsidR="006A65F0" w:rsidRPr="00A4501B" w:rsidRDefault="006A65F0" w:rsidP="006A65F0">
            <w:pPr>
              <w:jc w:val="both"/>
              <w:rPr>
                <w:rFonts w:ascii="Cambria" w:hAnsi="Cambria" w:cs="Arial"/>
              </w:rPr>
            </w:pPr>
          </w:p>
        </w:tc>
        <w:tc>
          <w:tcPr>
            <w:tcW w:w="3685" w:type="dxa"/>
          </w:tcPr>
          <w:p w14:paraId="46AFE7D9" w14:textId="77777777" w:rsidR="00757D31" w:rsidRPr="00A4501B" w:rsidRDefault="00757D31" w:rsidP="00757D31">
            <w:pPr>
              <w:jc w:val="center"/>
              <w:rPr>
                <w:rFonts w:ascii="Cambria" w:hAnsi="Cambria"/>
              </w:rPr>
            </w:pPr>
            <w:r w:rsidRPr="00A4501B">
              <w:rPr>
                <w:rFonts w:ascii="Cambria" w:hAnsi="Cambria"/>
              </w:rPr>
              <w:t>Ne prihvata se.</w:t>
            </w:r>
          </w:p>
          <w:p w14:paraId="655E531C" w14:textId="77777777" w:rsidR="00757D31" w:rsidRPr="00A4501B" w:rsidRDefault="00757D31" w:rsidP="00757D31">
            <w:pPr>
              <w:ind w:right="32"/>
              <w:jc w:val="both"/>
              <w:rPr>
                <w:rFonts w:ascii="Cambria" w:hAnsi="Cambria" w:cs="Calibri"/>
              </w:rPr>
            </w:pPr>
          </w:p>
          <w:p w14:paraId="4AB38C02" w14:textId="1B0EF1D0" w:rsidR="006A65F0" w:rsidRPr="00A4501B" w:rsidRDefault="00757D31" w:rsidP="002378F8">
            <w:pPr>
              <w:ind w:right="32"/>
              <w:jc w:val="both"/>
              <w:rPr>
                <w:rFonts w:ascii="Cambria" w:hAnsi="Cambria"/>
              </w:rPr>
            </w:pPr>
            <w:r w:rsidRPr="00A4501B">
              <w:rPr>
                <w:rFonts w:ascii="Cambria" w:hAnsi="Cambria"/>
              </w:rPr>
              <w:t>Indikator je postavljen u skladu sa Metodologijom razvijanja politika, izrade i praćenja sprovođenja strateških dokumenata.</w:t>
            </w:r>
          </w:p>
        </w:tc>
      </w:tr>
      <w:tr w:rsidR="006A65F0" w:rsidRPr="00A4501B" w14:paraId="76CF49C1" w14:textId="77777777" w:rsidTr="000965DB">
        <w:trPr>
          <w:trHeight w:val="200"/>
        </w:trPr>
        <w:tc>
          <w:tcPr>
            <w:tcW w:w="852" w:type="dxa"/>
          </w:tcPr>
          <w:p w14:paraId="241BA862" w14:textId="77777777" w:rsidR="006A65F0" w:rsidRPr="00A4501B" w:rsidRDefault="006A65F0" w:rsidP="000965DB">
            <w:pPr>
              <w:pStyle w:val="ListParagraph"/>
              <w:numPr>
                <w:ilvl w:val="0"/>
                <w:numId w:val="5"/>
              </w:numPr>
              <w:tabs>
                <w:tab w:val="left" w:pos="270"/>
              </w:tabs>
              <w:ind w:right="-286"/>
              <w:rPr>
                <w:rFonts w:ascii="Cambria" w:hAnsi="Cambria" w:cs="Calibri"/>
              </w:rPr>
            </w:pPr>
          </w:p>
        </w:tc>
        <w:tc>
          <w:tcPr>
            <w:tcW w:w="2268" w:type="dxa"/>
          </w:tcPr>
          <w:p w14:paraId="5417853A" w14:textId="22B48BEC" w:rsidR="006A65F0" w:rsidRPr="00A4501B" w:rsidRDefault="00282449" w:rsidP="00607602">
            <w:pPr>
              <w:jc w:val="center"/>
              <w:rPr>
                <w:rFonts w:ascii="Cambria" w:eastAsiaTheme="minorEastAsia" w:hAnsi="Cambria" w:cs="Arial"/>
                <w:lang w:eastAsia="zh-CN"/>
              </w:rPr>
            </w:pPr>
            <w:r w:rsidRPr="00A4501B">
              <w:rPr>
                <w:rFonts w:ascii="Cambria" w:eastAsiaTheme="minorEastAsia" w:hAnsi="Cambria" w:cs="Arial"/>
                <w:lang w:eastAsia="zh-CN"/>
              </w:rPr>
              <w:t>OSCE</w:t>
            </w:r>
          </w:p>
        </w:tc>
        <w:tc>
          <w:tcPr>
            <w:tcW w:w="3827" w:type="dxa"/>
          </w:tcPr>
          <w:p w14:paraId="78ADFCDD" w14:textId="5BA4A574" w:rsidR="006A65F0" w:rsidRPr="00A4501B" w:rsidRDefault="006A65F0" w:rsidP="006A65F0">
            <w:pPr>
              <w:jc w:val="both"/>
              <w:rPr>
                <w:rFonts w:ascii="Cambria" w:hAnsi="Cambria" w:cs="Arial"/>
              </w:rPr>
            </w:pPr>
            <w:r w:rsidRPr="00A4501B">
              <w:rPr>
                <w:rFonts w:ascii="Cambria" w:hAnsi="Cambria" w:cs="Arial"/>
              </w:rPr>
              <w:t>Razmotriti uvođenje nove aktivnosti pod 2.6.6: Izmijeniti Zakon o Specijalnom državnom tužilaštvu u skladu s tim,</w:t>
            </w:r>
            <w:r w:rsidR="00D208DF" w:rsidRPr="00A4501B">
              <w:rPr>
                <w:rFonts w:ascii="Cambria" w:hAnsi="Cambria" w:cs="Arial"/>
              </w:rPr>
              <w:t xml:space="preserve"> </w:t>
            </w:r>
            <w:r w:rsidR="00E62543" w:rsidRPr="00A4501B">
              <w:rPr>
                <w:rFonts w:ascii="Cambria" w:hAnsi="Cambria" w:cs="Arial"/>
              </w:rPr>
              <w:t>u cilju sužavanja</w:t>
            </w:r>
            <w:r w:rsidRPr="00A4501B">
              <w:rPr>
                <w:rFonts w:ascii="Cambria" w:hAnsi="Cambria" w:cs="Arial"/>
              </w:rPr>
              <w:t xml:space="preserve"> nadležnosti Specijalnog državnog tužilaštva. </w:t>
            </w:r>
            <w:r w:rsidR="00E62543" w:rsidRPr="00A4501B">
              <w:rPr>
                <w:rFonts w:ascii="Cambria" w:hAnsi="Cambria" w:cs="Arial"/>
              </w:rPr>
              <w:t>Takođe, smatramo</w:t>
            </w:r>
            <w:r w:rsidRPr="00A4501B">
              <w:rPr>
                <w:rFonts w:ascii="Cambria" w:hAnsi="Cambria" w:cs="Arial"/>
              </w:rPr>
              <w:t xml:space="preserve"> da je potrebno razjasniti pojam javni službenik i uvesti novi pojam (npr. visoki javni službenik). Ov</w:t>
            </w:r>
            <w:r w:rsidR="00E62543" w:rsidRPr="00A4501B">
              <w:rPr>
                <w:rFonts w:ascii="Cambria" w:hAnsi="Cambria" w:cs="Arial"/>
              </w:rPr>
              <w:t>im</w:t>
            </w:r>
            <w:r w:rsidRPr="00A4501B">
              <w:rPr>
                <w:rFonts w:ascii="Cambria" w:hAnsi="Cambria" w:cs="Arial"/>
              </w:rPr>
              <w:t xml:space="preserve"> bi</w:t>
            </w:r>
            <w:r w:rsidR="00E62543" w:rsidRPr="00A4501B">
              <w:rPr>
                <w:rFonts w:ascii="Cambria" w:hAnsi="Cambria" w:cs="Arial"/>
              </w:rPr>
              <w:t xml:space="preserve"> se</w:t>
            </w:r>
            <w:r w:rsidRPr="00A4501B">
              <w:rPr>
                <w:rFonts w:ascii="Cambria" w:hAnsi="Cambria" w:cs="Arial"/>
              </w:rPr>
              <w:t xml:space="preserve"> ograničio broj predmeta koje procesuira SPO i </w:t>
            </w:r>
            <w:r w:rsidR="00E62543" w:rsidRPr="00A4501B">
              <w:rPr>
                <w:rFonts w:ascii="Cambria" w:hAnsi="Cambria" w:cs="Arial"/>
              </w:rPr>
              <w:t xml:space="preserve">o </w:t>
            </w:r>
            <w:r w:rsidRPr="00A4501B">
              <w:rPr>
                <w:rFonts w:ascii="Cambria" w:hAnsi="Cambria" w:cs="Arial"/>
              </w:rPr>
              <w:t>koj</w:t>
            </w:r>
            <w:r w:rsidR="00E62543" w:rsidRPr="00A4501B">
              <w:rPr>
                <w:rFonts w:ascii="Cambria" w:hAnsi="Cambria" w:cs="Arial"/>
              </w:rPr>
              <w:t>ima</w:t>
            </w:r>
            <w:r w:rsidRPr="00A4501B">
              <w:rPr>
                <w:rFonts w:ascii="Cambria" w:hAnsi="Cambria" w:cs="Arial"/>
              </w:rPr>
              <w:t xml:space="preserve"> odlučuje Specijalizovano odeljenje.</w:t>
            </w:r>
          </w:p>
          <w:p w14:paraId="255EE2CE" w14:textId="77777777" w:rsidR="006A65F0" w:rsidRPr="00A4501B" w:rsidRDefault="006A65F0" w:rsidP="006A65F0">
            <w:pPr>
              <w:jc w:val="both"/>
              <w:rPr>
                <w:rFonts w:ascii="Cambria" w:hAnsi="Cambria" w:cs="Arial"/>
              </w:rPr>
            </w:pPr>
          </w:p>
        </w:tc>
        <w:tc>
          <w:tcPr>
            <w:tcW w:w="3685" w:type="dxa"/>
          </w:tcPr>
          <w:p w14:paraId="20625E6B" w14:textId="77777777" w:rsidR="00757D31" w:rsidRPr="00A4501B" w:rsidRDefault="00757D31" w:rsidP="00757D31">
            <w:pPr>
              <w:jc w:val="center"/>
              <w:rPr>
                <w:rFonts w:ascii="Cambria" w:hAnsi="Cambria"/>
              </w:rPr>
            </w:pPr>
            <w:r w:rsidRPr="00A4501B">
              <w:rPr>
                <w:rFonts w:ascii="Cambria" w:hAnsi="Cambria"/>
              </w:rPr>
              <w:t>Ne prihvata se.</w:t>
            </w:r>
          </w:p>
          <w:p w14:paraId="560F5412" w14:textId="77777777" w:rsidR="00757D31" w:rsidRPr="00A4501B" w:rsidRDefault="00757D31" w:rsidP="00E62543">
            <w:pPr>
              <w:jc w:val="both"/>
              <w:rPr>
                <w:rFonts w:ascii="Cambria" w:hAnsi="Cambria" w:cs="Arial"/>
              </w:rPr>
            </w:pPr>
          </w:p>
          <w:p w14:paraId="50030EFA" w14:textId="77777777" w:rsidR="00757D31" w:rsidRPr="00A4501B" w:rsidRDefault="00757D31" w:rsidP="00E62543">
            <w:pPr>
              <w:jc w:val="both"/>
              <w:rPr>
                <w:rFonts w:ascii="Cambria" w:hAnsi="Cambria" w:cs="Arial"/>
              </w:rPr>
            </w:pPr>
          </w:p>
          <w:p w14:paraId="79482242" w14:textId="2BD538DD" w:rsidR="00E62543" w:rsidRPr="00A4501B" w:rsidRDefault="00E62543" w:rsidP="00E62543">
            <w:pPr>
              <w:jc w:val="both"/>
              <w:rPr>
                <w:rFonts w:ascii="Cambria" w:hAnsi="Cambria"/>
              </w:rPr>
            </w:pPr>
            <w:r w:rsidRPr="00A4501B">
              <w:rPr>
                <w:rFonts w:ascii="Cambria" w:hAnsi="Cambria"/>
              </w:rPr>
              <w:t>Izmjene Zakona o Specijalnom državnom tužilaštvu</w:t>
            </w:r>
            <w:r w:rsidR="0041270C" w:rsidRPr="00A4501B">
              <w:rPr>
                <w:rFonts w:ascii="Cambria" w:hAnsi="Cambria"/>
              </w:rPr>
              <w:t xml:space="preserve"> metodološki pripadaju</w:t>
            </w:r>
            <w:r w:rsidRPr="00A4501B">
              <w:rPr>
                <w:rFonts w:ascii="Cambria" w:hAnsi="Cambria"/>
              </w:rPr>
              <w:t xml:space="preserve"> </w:t>
            </w:r>
            <w:r w:rsidR="0041270C" w:rsidRPr="00A4501B">
              <w:rPr>
                <w:rFonts w:ascii="Cambria" w:hAnsi="Cambria"/>
              </w:rPr>
              <w:t>posebno</w:t>
            </w:r>
            <w:r w:rsidR="00D208DF" w:rsidRPr="00A4501B">
              <w:rPr>
                <w:rFonts w:ascii="Cambria" w:hAnsi="Cambria"/>
              </w:rPr>
              <w:t xml:space="preserve">m strateškom dokumentu </w:t>
            </w:r>
            <w:r w:rsidRPr="00A4501B">
              <w:rPr>
                <w:rFonts w:ascii="Cambria" w:hAnsi="Cambria"/>
              </w:rPr>
              <w:t>za borbu protiv korupcije, a izmjene ovog propisa biće prepoznate Programom rada Vlade za 2024.</w:t>
            </w:r>
          </w:p>
          <w:p w14:paraId="2DF34257" w14:textId="6844C517" w:rsidR="00282449" w:rsidRPr="00A4501B" w:rsidRDefault="00282449" w:rsidP="00E62543">
            <w:pPr>
              <w:jc w:val="both"/>
              <w:rPr>
                <w:rFonts w:ascii="Cambria" w:hAnsi="Cambria"/>
              </w:rPr>
            </w:pPr>
          </w:p>
          <w:p w14:paraId="3149FA1E" w14:textId="5CF1BBB3" w:rsidR="00282449" w:rsidRPr="00A4501B" w:rsidRDefault="00217BB9" w:rsidP="00E62543">
            <w:pPr>
              <w:jc w:val="both"/>
              <w:rPr>
                <w:rFonts w:ascii="Cambria" w:hAnsi="Cambria"/>
              </w:rPr>
            </w:pPr>
            <w:r w:rsidRPr="00A4501B">
              <w:rPr>
                <w:rFonts w:ascii="Cambria" w:eastAsiaTheme="minorEastAsia" w:hAnsi="Cambria" w:cs="Arial"/>
                <w:lang w:eastAsia="zh-CN"/>
              </w:rPr>
              <w:t xml:space="preserve">  </w:t>
            </w:r>
          </w:p>
          <w:p w14:paraId="442FBF6B" w14:textId="77777777" w:rsidR="006A65F0" w:rsidRPr="00A4501B" w:rsidRDefault="006A65F0" w:rsidP="006A65F0">
            <w:pPr>
              <w:jc w:val="both"/>
              <w:rPr>
                <w:rFonts w:ascii="Cambria" w:hAnsi="Cambria" w:cs="Arial"/>
              </w:rPr>
            </w:pPr>
          </w:p>
        </w:tc>
      </w:tr>
      <w:tr w:rsidR="00E62543" w:rsidRPr="00A4501B" w14:paraId="4386B445" w14:textId="77777777" w:rsidTr="000965DB">
        <w:trPr>
          <w:trHeight w:val="200"/>
        </w:trPr>
        <w:tc>
          <w:tcPr>
            <w:tcW w:w="852" w:type="dxa"/>
          </w:tcPr>
          <w:p w14:paraId="69022E8D" w14:textId="77777777" w:rsidR="00E62543" w:rsidRPr="00A4501B" w:rsidRDefault="00E62543" w:rsidP="000965DB">
            <w:pPr>
              <w:pStyle w:val="ListParagraph"/>
              <w:numPr>
                <w:ilvl w:val="0"/>
                <w:numId w:val="5"/>
              </w:numPr>
              <w:tabs>
                <w:tab w:val="left" w:pos="270"/>
              </w:tabs>
              <w:ind w:right="-286"/>
              <w:rPr>
                <w:rFonts w:ascii="Cambria" w:hAnsi="Cambria" w:cs="Calibri"/>
              </w:rPr>
            </w:pPr>
          </w:p>
        </w:tc>
        <w:tc>
          <w:tcPr>
            <w:tcW w:w="2268" w:type="dxa"/>
          </w:tcPr>
          <w:p w14:paraId="13C0D5C8" w14:textId="5FA1C012" w:rsidR="00E62543" w:rsidRPr="00A4501B" w:rsidRDefault="00282449" w:rsidP="00607602">
            <w:pPr>
              <w:jc w:val="center"/>
              <w:rPr>
                <w:rFonts w:ascii="Cambria" w:eastAsiaTheme="minorEastAsia" w:hAnsi="Cambria" w:cs="Arial"/>
                <w:lang w:eastAsia="zh-CN"/>
              </w:rPr>
            </w:pPr>
            <w:r w:rsidRPr="00A4501B">
              <w:rPr>
                <w:rFonts w:ascii="Cambria" w:eastAsiaTheme="minorEastAsia" w:hAnsi="Cambria" w:cs="Arial"/>
                <w:lang w:eastAsia="zh-CN"/>
              </w:rPr>
              <w:t>OSCE</w:t>
            </w:r>
          </w:p>
        </w:tc>
        <w:tc>
          <w:tcPr>
            <w:tcW w:w="3827" w:type="dxa"/>
          </w:tcPr>
          <w:p w14:paraId="6D20FA6A" w14:textId="77777777" w:rsidR="00E62543" w:rsidRPr="00A4501B" w:rsidRDefault="00E62543" w:rsidP="00E62543">
            <w:pPr>
              <w:jc w:val="both"/>
              <w:rPr>
                <w:rFonts w:ascii="Cambria" w:hAnsi="Cambria" w:cs="Arial"/>
              </w:rPr>
            </w:pPr>
            <w:r w:rsidRPr="00A4501B">
              <w:rPr>
                <w:rFonts w:ascii="Cambria" w:hAnsi="Cambria" w:cs="Arial"/>
              </w:rPr>
              <w:t>Razmotriti uvođenje kao novu aktivnost pod 2.6.7: Razviti sistem ponderisanja predmeta oslanjajući se na prethodne napore RG iz 2015. godine i uključiti ga u procese donošenja odluka.</w:t>
            </w:r>
          </w:p>
          <w:p w14:paraId="4B4D6A4E" w14:textId="77777777" w:rsidR="00E62543" w:rsidRPr="00A4501B" w:rsidRDefault="00E62543" w:rsidP="006A65F0">
            <w:pPr>
              <w:jc w:val="both"/>
              <w:rPr>
                <w:rFonts w:ascii="Cambria" w:hAnsi="Cambria" w:cs="Arial"/>
              </w:rPr>
            </w:pPr>
          </w:p>
          <w:p w14:paraId="73F414CA" w14:textId="77777777" w:rsidR="005F5257" w:rsidRPr="00A4501B" w:rsidRDefault="005F5257" w:rsidP="005F5257">
            <w:pPr>
              <w:jc w:val="both"/>
              <w:rPr>
                <w:rFonts w:ascii="Cambria" w:hAnsi="Cambria" w:cs="Arial"/>
              </w:rPr>
            </w:pPr>
            <w:r w:rsidRPr="00A4501B">
              <w:rPr>
                <w:rFonts w:ascii="Cambria" w:hAnsi="Cambria" w:cs="Arial"/>
              </w:rPr>
              <w:t>U vezi sa aktivnošću 2.7.1: Razmotriti integraciju sistema ponderisanja predmeta, kao što je predloženo novom aktivnošću 2.7.6. u ERP sistemu. - Razmotriti uvođenje nove aktivnosti pod 2.7.5: Prikupiti i koristiti podatke koji se odnose na dužinu ispitivanja za analizu, strateško planiranje i kreiranje politike.</w:t>
            </w:r>
          </w:p>
          <w:p w14:paraId="67D6051D" w14:textId="3CCACDFE" w:rsidR="005F5257" w:rsidRPr="00A4501B" w:rsidRDefault="005F5257" w:rsidP="006A65F0">
            <w:pPr>
              <w:jc w:val="both"/>
              <w:rPr>
                <w:rFonts w:ascii="Cambria" w:hAnsi="Cambria" w:cs="Arial"/>
              </w:rPr>
            </w:pPr>
          </w:p>
        </w:tc>
        <w:tc>
          <w:tcPr>
            <w:tcW w:w="3685" w:type="dxa"/>
          </w:tcPr>
          <w:p w14:paraId="513C40FA" w14:textId="77777777" w:rsidR="0041270C" w:rsidRPr="00A4501B" w:rsidRDefault="0041270C" w:rsidP="0041270C">
            <w:pPr>
              <w:jc w:val="center"/>
              <w:rPr>
                <w:rFonts w:ascii="Cambria" w:hAnsi="Cambria"/>
              </w:rPr>
            </w:pPr>
            <w:r w:rsidRPr="00A4501B">
              <w:rPr>
                <w:rFonts w:ascii="Cambria" w:hAnsi="Cambria"/>
              </w:rPr>
              <w:t>Ne prihvata se.</w:t>
            </w:r>
          </w:p>
          <w:p w14:paraId="2DE82262" w14:textId="77777777" w:rsidR="0041270C" w:rsidRPr="00A4501B" w:rsidRDefault="0041270C" w:rsidP="00E62543">
            <w:pPr>
              <w:jc w:val="both"/>
              <w:rPr>
                <w:rFonts w:ascii="Cambria" w:eastAsiaTheme="minorEastAsia" w:hAnsi="Cambria" w:cs="Arial"/>
                <w:lang w:eastAsia="zh-CN"/>
              </w:rPr>
            </w:pPr>
          </w:p>
          <w:p w14:paraId="3F8FA15C" w14:textId="566C4661" w:rsidR="00E62543" w:rsidRPr="00A4501B" w:rsidRDefault="0041270C" w:rsidP="00E62543">
            <w:pPr>
              <w:jc w:val="both"/>
              <w:rPr>
                <w:rFonts w:ascii="Cambria" w:hAnsi="Cambria"/>
              </w:rPr>
            </w:pPr>
            <w:r w:rsidRPr="00A4501B">
              <w:rPr>
                <w:rFonts w:ascii="Cambria" w:hAnsi="Cambria"/>
              </w:rPr>
              <w:t>Razvijanje sistema ponderisanja predmeta</w:t>
            </w:r>
            <w:r w:rsidR="00E62543" w:rsidRPr="00A4501B">
              <w:rPr>
                <w:rFonts w:ascii="Cambria" w:hAnsi="Cambria"/>
              </w:rPr>
              <w:t xml:space="preserve"> ni</w:t>
            </w:r>
            <w:r w:rsidRPr="00A4501B">
              <w:rPr>
                <w:rFonts w:ascii="Cambria" w:hAnsi="Cambria"/>
              </w:rPr>
              <w:t>je</w:t>
            </w:r>
            <w:r w:rsidR="00E62543" w:rsidRPr="00A4501B">
              <w:rPr>
                <w:rFonts w:ascii="Cambria" w:hAnsi="Cambria"/>
              </w:rPr>
              <w:t xml:space="preserve"> predmet ove Strategije, već Strategije digitalizacije pravosuđa 2024-2027</w:t>
            </w:r>
            <w:r w:rsidR="00D208DF" w:rsidRPr="00A4501B">
              <w:rPr>
                <w:rFonts w:ascii="Cambria" w:hAnsi="Cambria"/>
              </w:rPr>
              <w:t>.</w:t>
            </w:r>
          </w:p>
          <w:p w14:paraId="0B7C65E3" w14:textId="77777777" w:rsidR="00D208DF" w:rsidRPr="00A4501B" w:rsidRDefault="00D208DF" w:rsidP="00E62543">
            <w:pPr>
              <w:jc w:val="both"/>
              <w:rPr>
                <w:rFonts w:ascii="Cambria" w:hAnsi="Cambria" w:cs="Arial"/>
              </w:rPr>
            </w:pPr>
          </w:p>
          <w:p w14:paraId="188F10DD" w14:textId="36969E7E" w:rsidR="00E62543" w:rsidRPr="00A4501B" w:rsidRDefault="00217BB9" w:rsidP="00E62543">
            <w:pPr>
              <w:jc w:val="both"/>
              <w:rPr>
                <w:rFonts w:ascii="Cambria" w:hAnsi="Cambria" w:cs="Arial"/>
              </w:rPr>
            </w:pPr>
            <w:r w:rsidRPr="00A4501B">
              <w:rPr>
                <w:rFonts w:ascii="Cambria" w:hAnsi="Cambria" w:cs="Arial"/>
              </w:rPr>
              <w:t xml:space="preserve">  </w:t>
            </w:r>
            <w:r w:rsidR="00E62543" w:rsidRPr="00A4501B">
              <w:rPr>
                <w:rFonts w:ascii="Cambria" w:hAnsi="Cambria" w:cs="Arial"/>
              </w:rPr>
              <w:br/>
            </w:r>
          </w:p>
        </w:tc>
      </w:tr>
      <w:tr w:rsidR="00E62543" w:rsidRPr="00A4501B" w14:paraId="45DEC961" w14:textId="77777777" w:rsidTr="000965DB">
        <w:trPr>
          <w:trHeight w:val="200"/>
        </w:trPr>
        <w:tc>
          <w:tcPr>
            <w:tcW w:w="852" w:type="dxa"/>
          </w:tcPr>
          <w:p w14:paraId="409C7DE8" w14:textId="77777777" w:rsidR="00E62543" w:rsidRPr="00A4501B" w:rsidRDefault="00E62543" w:rsidP="000965DB">
            <w:pPr>
              <w:pStyle w:val="ListParagraph"/>
              <w:numPr>
                <w:ilvl w:val="0"/>
                <w:numId w:val="5"/>
              </w:numPr>
              <w:tabs>
                <w:tab w:val="left" w:pos="270"/>
              </w:tabs>
              <w:ind w:right="-286"/>
              <w:rPr>
                <w:rFonts w:ascii="Cambria" w:hAnsi="Cambria" w:cs="Calibri"/>
              </w:rPr>
            </w:pPr>
          </w:p>
        </w:tc>
        <w:tc>
          <w:tcPr>
            <w:tcW w:w="2268" w:type="dxa"/>
          </w:tcPr>
          <w:p w14:paraId="4E96F630" w14:textId="7F855431" w:rsidR="00E62543" w:rsidRPr="00A4501B" w:rsidRDefault="00282449" w:rsidP="00607602">
            <w:pPr>
              <w:jc w:val="center"/>
              <w:rPr>
                <w:rFonts w:ascii="Cambria" w:eastAsiaTheme="minorEastAsia" w:hAnsi="Cambria" w:cs="Arial"/>
                <w:lang w:eastAsia="zh-CN"/>
              </w:rPr>
            </w:pPr>
            <w:r w:rsidRPr="00A4501B">
              <w:rPr>
                <w:rFonts w:ascii="Cambria" w:eastAsiaTheme="minorEastAsia" w:hAnsi="Cambria" w:cs="Arial"/>
                <w:lang w:eastAsia="zh-CN"/>
              </w:rPr>
              <w:t>OSCE</w:t>
            </w:r>
          </w:p>
        </w:tc>
        <w:tc>
          <w:tcPr>
            <w:tcW w:w="3827" w:type="dxa"/>
          </w:tcPr>
          <w:p w14:paraId="4D25475D" w14:textId="013AC9CC" w:rsidR="00E62543" w:rsidRPr="00A4501B" w:rsidRDefault="00E62543" w:rsidP="00E62543">
            <w:pPr>
              <w:jc w:val="both"/>
              <w:rPr>
                <w:rFonts w:ascii="Cambria" w:hAnsi="Cambria" w:cs="Arial"/>
              </w:rPr>
            </w:pPr>
            <w:r w:rsidRPr="00A4501B">
              <w:rPr>
                <w:rFonts w:ascii="Cambria" w:hAnsi="Cambria" w:cs="Arial"/>
              </w:rPr>
              <w:t>Razmotriti uvođenje nove aktivnosti 2.6.8: Izraditi smjernice za planiranje suđenja unaprijed kako bi sudije zauzele jedinstven i proaktivan pristup, što bi pomoglo da se skrati trajanje suđenja i stane na kraj taktikama odlaganja.</w:t>
            </w:r>
          </w:p>
          <w:p w14:paraId="106F5F2A" w14:textId="77777777" w:rsidR="00E62543" w:rsidRPr="00A4501B" w:rsidRDefault="00E62543" w:rsidP="00E62543">
            <w:pPr>
              <w:jc w:val="both"/>
              <w:rPr>
                <w:rFonts w:ascii="Cambria" w:hAnsi="Cambria" w:cs="Arial"/>
              </w:rPr>
            </w:pPr>
          </w:p>
        </w:tc>
        <w:tc>
          <w:tcPr>
            <w:tcW w:w="3685" w:type="dxa"/>
          </w:tcPr>
          <w:p w14:paraId="1B3C68CB" w14:textId="77777777" w:rsidR="009607E8" w:rsidRPr="00A4501B" w:rsidRDefault="009607E8" w:rsidP="009607E8">
            <w:pPr>
              <w:ind w:right="32"/>
              <w:jc w:val="center"/>
              <w:rPr>
                <w:rFonts w:ascii="Cambria" w:hAnsi="Cambria"/>
              </w:rPr>
            </w:pPr>
            <w:r w:rsidRPr="00A4501B">
              <w:rPr>
                <w:rFonts w:ascii="Cambria" w:hAnsi="Cambria"/>
              </w:rPr>
              <w:t xml:space="preserve">Djelimično se prihvata. </w:t>
            </w:r>
          </w:p>
          <w:p w14:paraId="6FFEC0EE" w14:textId="77777777" w:rsidR="009607E8" w:rsidRPr="00A4501B" w:rsidRDefault="009607E8" w:rsidP="00E62543">
            <w:pPr>
              <w:jc w:val="both"/>
              <w:rPr>
                <w:rFonts w:ascii="Cambria" w:eastAsiaTheme="minorEastAsia" w:hAnsi="Cambria" w:cs="Arial"/>
                <w:lang w:eastAsia="zh-CN"/>
              </w:rPr>
            </w:pPr>
          </w:p>
          <w:p w14:paraId="5A6E1F1B" w14:textId="77777777" w:rsidR="00E62543" w:rsidRPr="00A4501B" w:rsidRDefault="00E62543" w:rsidP="00E62543">
            <w:pPr>
              <w:jc w:val="both"/>
              <w:rPr>
                <w:rFonts w:ascii="Cambria" w:hAnsi="Cambria"/>
              </w:rPr>
            </w:pPr>
            <w:r w:rsidRPr="00A4501B">
              <w:rPr>
                <w:rFonts w:ascii="Cambria" w:hAnsi="Cambria"/>
              </w:rPr>
              <w:t>Ovo pitanje će biti razmotreno u okviru izmjena procesnih zakona, koje su predviđene kao posebna aktivnost u Akcionom planu.  Izrada posebnih smjernica će se razmotriti prilikom izrade narednog Akcionog plana.</w:t>
            </w:r>
          </w:p>
          <w:p w14:paraId="64494FD0" w14:textId="77777777" w:rsidR="00282449" w:rsidRPr="00A4501B" w:rsidRDefault="00282449" w:rsidP="00E62543">
            <w:pPr>
              <w:jc w:val="both"/>
              <w:rPr>
                <w:rFonts w:ascii="Cambria" w:eastAsiaTheme="minorEastAsia" w:hAnsi="Cambria" w:cs="Arial"/>
                <w:lang w:eastAsia="zh-CN"/>
              </w:rPr>
            </w:pPr>
          </w:p>
          <w:p w14:paraId="1BA28BED" w14:textId="5375D440" w:rsidR="00282449" w:rsidRPr="00A4501B" w:rsidRDefault="00217BB9" w:rsidP="00E62543">
            <w:pPr>
              <w:jc w:val="both"/>
              <w:rPr>
                <w:rFonts w:ascii="Cambria" w:eastAsiaTheme="minorEastAsia" w:hAnsi="Cambria" w:cs="Arial"/>
                <w:lang w:eastAsia="zh-CN"/>
              </w:rPr>
            </w:pPr>
            <w:r w:rsidRPr="00A4501B">
              <w:rPr>
                <w:rFonts w:ascii="Cambria" w:eastAsiaTheme="minorEastAsia" w:hAnsi="Cambria" w:cs="Arial"/>
                <w:lang w:eastAsia="zh-CN"/>
              </w:rPr>
              <w:t xml:space="preserve">  </w:t>
            </w:r>
          </w:p>
        </w:tc>
      </w:tr>
      <w:tr w:rsidR="00E62543" w:rsidRPr="00A4501B" w14:paraId="6578338D" w14:textId="77777777" w:rsidTr="000965DB">
        <w:trPr>
          <w:trHeight w:val="200"/>
        </w:trPr>
        <w:tc>
          <w:tcPr>
            <w:tcW w:w="852" w:type="dxa"/>
          </w:tcPr>
          <w:p w14:paraId="7737A08E" w14:textId="77777777" w:rsidR="00E62543" w:rsidRPr="00A4501B" w:rsidRDefault="00E62543" w:rsidP="000965DB">
            <w:pPr>
              <w:pStyle w:val="ListParagraph"/>
              <w:numPr>
                <w:ilvl w:val="0"/>
                <w:numId w:val="5"/>
              </w:numPr>
              <w:tabs>
                <w:tab w:val="left" w:pos="270"/>
              </w:tabs>
              <w:ind w:right="-286"/>
              <w:rPr>
                <w:rFonts w:ascii="Cambria" w:hAnsi="Cambria" w:cs="Calibri"/>
              </w:rPr>
            </w:pPr>
          </w:p>
        </w:tc>
        <w:tc>
          <w:tcPr>
            <w:tcW w:w="2268" w:type="dxa"/>
          </w:tcPr>
          <w:p w14:paraId="2C177055" w14:textId="2FAA15E7" w:rsidR="00E62543" w:rsidRPr="00A4501B" w:rsidRDefault="00282449" w:rsidP="00E62543">
            <w:pPr>
              <w:jc w:val="center"/>
              <w:rPr>
                <w:rFonts w:ascii="Cambria" w:eastAsiaTheme="minorEastAsia" w:hAnsi="Cambria" w:cs="Arial"/>
                <w:lang w:eastAsia="zh-CN"/>
              </w:rPr>
            </w:pPr>
            <w:r w:rsidRPr="00A4501B">
              <w:rPr>
                <w:rFonts w:ascii="Cambria" w:eastAsiaTheme="minorEastAsia" w:hAnsi="Cambria" w:cs="Arial"/>
                <w:lang w:eastAsia="zh-CN"/>
              </w:rPr>
              <w:t>OSCE</w:t>
            </w:r>
          </w:p>
        </w:tc>
        <w:tc>
          <w:tcPr>
            <w:tcW w:w="3827" w:type="dxa"/>
          </w:tcPr>
          <w:p w14:paraId="1A3D3364" w14:textId="2CAA71ED" w:rsidR="00E62543" w:rsidRPr="00A4501B" w:rsidRDefault="00E62543" w:rsidP="00E62543">
            <w:pPr>
              <w:jc w:val="both"/>
              <w:rPr>
                <w:rFonts w:ascii="Cambria" w:hAnsi="Cambria" w:cs="Arial"/>
              </w:rPr>
            </w:pPr>
            <w:r w:rsidRPr="00A4501B">
              <w:rPr>
                <w:rFonts w:ascii="Cambria" w:hAnsi="Cambria" w:cs="Arial"/>
              </w:rPr>
              <w:t>Misija pohvaljuje napore da se ubrza razvoj i primjena novog informacionog sistema izradom nove IKT strategije (2024-2027). Gore navedeni sistem ponderisanja predmeta trebalo bi da bude integrisan u novi informacioni sistem radi pravednije i ravnopravnije raspod</w:t>
            </w:r>
            <w:r w:rsidR="00282449" w:rsidRPr="00A4501B">
              <w:rPr>
                <w:rFonts w:ascii="Cambria" w:hAnsi="Cambria" w:cs="Arial"/>
              </w:rPr>
              <w:t>j</w:t>
            </w:r>
            <w:r w:rsidRPr="00A4501B">
              <w:rPr>
                <w:rFonts w:ascii="Cambria" w:hAnsi="Cambria" w:cs="Arial"/>
              </w:rPr>
              <w:t xml:space="preserve">ele predmeta i samim tim </w:t>
            </w:r>
            <w:r w:rsidRPr="00A4501B">
              <w:rPr>
                <w:rFonts w:ascii="Cambria" w:hAnsi="Cambria" w:cs="Arial"/>
              </w:rPr>
              <w:lastRenderedPageBreak/>
              <w:t>rezultirao osnovom za ocjenu rada sudija.</w:t>
            </w:r>
          </w:p>
        </w:tc>
        <w:tc>
          <w:tcPr>
            <w:tcW w:w="3685" w:type="dxa"/>
          </w:tcPr>
          <w:p w14:paraId="50A0AEC6" w14:textId="77777777" w:rsidR="009607E8" w:rsidRPr="00A4501B" w:rsidRDefault="009607E8" w:rsidP="009607E8">
            <w:pPr>
              <w:ind w:right="32"/>
              <w:jc w:val="center"/>
              <w:rPr>
                <w:rFonts w:ascii="Cambria" w:hAnsi="Cambria"/>
              </w:rPr>
            </w:pPr>
            <w:r w:rsidRPr="00A4501B">
              <w:rPr>
                <w:rFonts w:ascii="Cambria" w:hAnsi="Cambria"/>
              </w:rPr>
              <w:lastRenderedPageBreak/>
              <w:t>Prihvata se predlog.</w:t>
            </w:r>
          </w:p>
          <w:p w14:paraId="4D84BBFE" w14:textId="77777777" w:rsidR="009607E8" w:rsidRPr="00A4501B" w:rsidRDefault="009607E8" w:rsidP="00E62543">
            <w:pPr>
              <w:jc w:val="both"/>
              <w:rPr>
                <w:rFonts w:ascii="Cambria" w:hAnsi="Cambria"/>
              </w:rPr>
            </w:pPr>
          </w:p>
          <w:p w14:paraId="2A39E5E2" w14:textId="63D687BE" w:rsidR="00E62543" w:rsidRPr="00A4501B" w:rsidRDefault="009607E8" w:rsidP="00E62543">
            <w:pPr>
              <w:jc w:val="both"/>
              <w:rPr>
                <w:rFonts w:ascii="Cambria" w:hAnsi="Cambria"/>
              </w:rPr>
            </w:pPr>
            <w:r w:rsidRPr="00A4501B">
              <w:rPr>
                <w:rFonts w:ascii="Cambria" w:hAnsi="Cambria"/>
              </w:rPr>
              <w:t xml:space="preserve">Navedeni predlog biće </w:t>
            </w:r>
            <w:r w:rsidR="005F5257" w:rsidRPr="00A4501B">
              <w:rPr>
                <w:rFonts w:ascii="Cambria" w:hAnsi="Cambria"/>
              </w:rPr>
              <w:t>I</w:t>
            </w:r>
            <w:r w:rsidR="00E62543" w:rsidRPr="00A4501B">
              <w:rPr>
                <w:rFonts w:ascii="Cambria" w:hAnsi="Cambria"/>
              </w:rPr>
              <w:t>ntegris</w:t>
            </w:r>
            <w:r w:rsidRPr="00A4501B">
              <w:rPr>
                <w:rFonts w:ascii="Cambria" w:hAnsi="Cambria"/>
              </w:rPr>
              <w:t>an</w:t>
            </w:r>
            <w:r w:rsidR="00E62543" w:rsidRPr="00A4501B">
              <w:rPr>
                <w:rFonts w:ascii="Cambria" w:hAnsi="Cambria"/>
              </w:rPr>
              <w:t xml:space="preserve">  u Strategi</w:t>
            </w:r>
            <w:r w:rsidRPr="00A4501B">
              <w:rPr>
                <w:rFonts w:ascii="Cambria" w:hAnsi="Cambria"/>
              </w:rPr>
              <w:t>ji</w:t>
            </w:r>
            <w:r w:rsidR="00E62543" w:rsidRPr="00A4501B">
              <w:rPr>
                <w:rFonts w:ascii="Cambria" w:hAnsi="Cambria"/>
              </w:rPr>
              <w:t xml:space="preserve"> digitalizacije pravosuđa 2024-2027.</w:t>
            </w:r>
          </w:p>
          <w:p w14:paraId="2AB998A6" w14:textId="77777777" w:rsidR="009607E8" w:rsidRPr="00A4501B" w:rsidRDefault="009607E8" w:rsidP="00E62543">
            <w:pPr>
              <w:jc w:val="both"/>
              <w:rPr>
                <w:rFonts w:ascii="Cambria" w:hAnsi="Cambria" w:cs="Arial"/>
              </w:rPr>
            </w:pPr>
          </w:p>
          <w:p w14:paraId="058D9E15" w14:textId="19169B16" w:rsidR="009607E8" w:rsidRPr="00A4501B" w:rsidRDefault="00217BB9" w:rsidP="00E62543">
            <w:pPr>
              <w:jc w:val="both"/>
              <w:rPr>
                <w:rFonts w:ascii="Cambria" w:hAnsi="Cambria" w:cs="Arial"/>
              </w:rPr>
            </w:pPr>
            <w:r w:rsidRPr="00A4501B">
              <w:rPr>
                <w:rFonts w:ascii="Cambria" w:hAnsi="Cambria" w:cs="Arial"/>
              </w:rPr>
              <w:t xml:space="preserve">  </w:t>
            </w:r>
          </w:p>
          <w:p w14:paraId="13D1B826" w14:textId="77777777" w:rsidR="009607E8" w:rsidRPr="00A4501B" w:rsidRDefault="009607E8" w:rsidP="00E62543">
            <w:pPr>
              <w:jc w:val="both"/>
              <w:rPr>
                <w:rFonts w:ascii="Cambria" w:hAnsi="Cambria" w:cs="Arial"/>
              </w:rPr>
            </w:pPr>
          </w:p>
          <w:p w14:paraId="5BFD3A05" w14:textId="77777777" w:rsidR="009607E8" w:rsidRPr="00A4501B" w:rsidRDefault="009607E8" w:rsidP="00E62543">
            <w:pPr>
              <w:jc w:val="both"/>
              <w:rPr>
                <w:rFonts w:ascii="Cambria" w:hAnsi="Cambria" w:cs="Arial"/>
              </w:rPr>
            </w:pPr>
          </w:p>
          <w:p w14:paraId="38E933E2" w14:textId="6F925614" w:rsidR="009607E8" w:rsidRPr="00A4501B" w:rsidRDefault="009607E8" w:rsidP="00E62543">
            <w:pPr>
              <w:jc w:val="both"/>
              <w:rPr>
                <w:rFonts w:ascii="Cambria" w:hAnsi="Cambria" w:cs="Arial"/>
              </w:rPr>
            </w:pPr>
          </w:p>
        </w:tc>
      </w:tr>
      <w:tr w:rsidR="00E62543" w:rsidRPr="00A4501B" w14:paraId="38B33F66" w14:textId="77777777" w:rsidTr="000965DB">
        <w:trPr>
          <w:trHeight w:val="200"/>
        </w:trPr>
        <w:tc>
          <w:tcPr>
            <w:tcW w:w="852" w:type="dxa"/>
          </w:tcPr>
          <w:p w14:paraId="274AE7E3" w14:textId="77777777" w:rsidR="00E62543" w:rsidRPr="00A4501B" w:rsidRDefault="00E62543" w:rsidP="000965DB">
            <w:pPr>
              <w:pStyle w:val="ListParagraph"/>
              <w:numPr>
                <w:ilvl w:val="0"/>
                <w:numId w:val="5"/>
              </w:numPr>
              <w:tabs>
                <w:tab w:val="left" w:pos="270"/>
              </w:tabs>
              <w:ind w:right="-286"/>
              <w:rPr>
                <w:rFonts w:ascii="Cambria" w:hAnsi="Cambria" w:cs="Calibri"/>
              </w:rPr>
            </w:pPr>
          </w:p>
        </w:tc>
        <w:tc>
          <w:tcPr>
            <w:tcW w:w="2268" w:type="dxa"/>
          </w:tcPr>
          <w:p w14:paraId="7FAEB392" w14:textId="116716C2" w:rsidR="00E62543" w:rsidRPr="00A4501B" w:rsidRDefault="00E62543" w:rsidP="00E62543">
            <w:pPr>
              <w:jc w:val="center"/>
              <w:rPr>
                <w:rFonts w:ascii="Cambria" w:eastAsiaTheme="minorEastAsia" w:hAnsi="Cambria" w:cs="Arial"/>
                <w:lang w:eastAsia="zh-CN"/>
              </w:rPr>
            </w:pPr>
            <w:r w:rsidRPr="00A4501B">
              <w:rPr>
                <w:rFonts w:ascii="Cambria" w:eastAsiaTheme="minorEastAsia" w:hAnsi="Cambria" w:cs="Arial"/>
                <w:lang w:eastAsia="zh-CN"/>
              </w:rPr>
              <w:t>Siniša Bjeković:</w:t>
            </w:r>
          </w:p>
        </w:tc>
        <w:tc>
          <w:tcPr>
            <w:tcW w:w="3827" w:type="dxa"/>
          </w:tcPr>
          <w:p w14:paraId="58BCD741" w14:textId="77777777" w:rsidR="00E62543" w:rsidRPr="00A4501B" w:rsidRDefault="00E62543" w:rsidP="00E62543">
            <w:pPr>
              <w:jc w:val="both"/>
              <w:rPr>
                <w:rFonts w:ascii="Cambria" w:eastAsia="Calibri" w:hAnsi="Cambria" w:cs="Arial"/>
              </w:rPr>
            </w:pPr>
            <w:r w:rsidRPr="00A4501B">
              <w:rPr>
                <w:rFonts w:ascii="Cambria" w:eastAsia="Calibri" w:hAnsi="Cambria" w:cs="Arial"/>
              </w:rPr>
              <w:t>Unaprijeđenje PRIS-a u cilju vođenja evidencija o svim slučajevima iz oblasti diskriminacije.</w:t>
            </w:r>
          </w:p>
          <w:p w14:paraId="6C2BEC83" w14:textId="77777777" w:rsidR="00E62543" w:rsidRPr="00A4501B" w:rsidRDefault="00E62543" w:rsidP="00E62543">
            <w:pPr>
              <w:jc w:val="both"/>
              <w:rPr>
                <w:rFonts w:ascii="Cambria" w:hAnsi="Cambria" w:cs="Arial"/>
              </w:rPr>
            </w:pPr>
          </w:p>
        </w:tc>
        <w:tc>
          <w:tcPr>
            <w:tcW w:w="3685" w:type="dxa"/>
          </w:tcPr>
          <w:p w14:paraId="7EFE8B84" w14:textId="77777777" w:rsidR="009607E8" w:rsidRPr="00A4501B" w:rsidRDefault="009607E8" w:rsidP="009607E8">
            <w:pPr>
              <w:ind w:right="32"/>
              <w:jc w:val="center"/>
              <w:rPr>
                <w:rFonts w:ascii="Cambria" w:hAnsi="Cambria"/>
              </w:rPr>
            </w:pPr>
            <w:r w:rsidRPr="00A4501B">
              <w:rPr>
                <w:rFonts w:ascii="Cambria" w:hAnsi="Cambria"/>
              </w:rPr>
              <w:t>Prihvata se predlog.</w:t>
            </w:r>
          </w:p>
          <w:p w14:paraId="4EF3762C" w14:textId="77777777" w:rsidR="009607E8" w:rsidRPr="00A4501B" w:rsidRDefault="009607E8" w:rsidP="00F91A88">
            <w:pPr>
              <w:pStyle w:val="CommentText"/>
              <w:jc w:val="both"/>
              <w:rPr>
                <w:rFonts w:ascii="Cambria" w:hAnsi="Cambria" w:cs="Arial"/>
                <w:sz w:val="22"/>
                <w:szCs w:val="22"/>
              </w:rPr>
            </w:pPr>
          </w:p>
          <w:p w14:paraId="414720FB" w14:textId="4C2D41F9" w:rsidR="00F91A88" w:rsidRPr="00A4501B" w:rsidRDefault="009607E8" w:rsidP="00F91A88">
            <w:pPr>
              <w:pStyle w:val="CommentText"/>
              <w:jc w:val="both"/>
              <w:rPr>
                <w:rFonts w:ascii="Cambria" w:hAnsi="Cambria"/>
                <w:sz w:val="22"/>
                <w:szCs w:val="22"/>
              </w:rPr>
            </w:pPr>
            <w:r w:rsidRPr="00A4501B">
              <w:rPr>
                <w:rFonts w:ascii="Cambria" w:hAnsi="Cambria"/>
                <w:sz w:val="22"/>
                <w:szCs w:val="22"/>
              </w:rPr>
              <w:t>B</w:t>
            </w:r>
            <w:r w:rsidR="00F91A88" w:rsidRPr="00A4501B">
              <w:rPr>
                <w:rFonts w:ascii="Cambria" w:hAnsi="Cambria"/>
                <w:sz w:val="22"/>
                <w:szCs w:val="22"/>
              </w:rPr>
              <w:t>iće razmotreno prilikom izrade Strategije digitalizacije pravosuđa 2024-2027 sa pratećim Akcionim planom, jer je ovo pitanje predmet navedene strategije.</w:t>
            </w:r>
          </w:p>
          <w:p w14:paraId="7F48D887" w14:textId="28A7A28A" w:rsidR="005F5257" w:rsidRPr="00A4501B" w:rsidRDefault="005F5257" w:rsidP="00F91A88">
            <w:pPr>
              <w:pStyle w:val="CommentText"/>
              <w:jc w:val="both"/>
              <w:rPr>
                <w:rFonts w:ascii="Cambria" w:hAnsi="Cambria"/>
                <w:sz w:val="22"/>
                <w:szCs w:val="22"/>
              </w:rPr>
            </w:pPr>
          </w:p>
          <w:p w14:paraId="73A062EB" w14:textId="58280111" w:rsidR="005F5257" w:rsidRPr="00A4501B" w:rsidRDefault="00217BB9" w:rsidP="005F5257">
            <w:pPr>
              <w:jc w:val="both"/>
              <w:rPr>
                <w:rFonts w:ascii="Cambria" w:hAnsi="Cambria" w:cs="Arial"/>
              </w:rPr>
            </w:pPr>
            <w:r w:rsidRPr="00A4501B">
              <w:rPr>
                <w:rFonts w:ascii="Cambria" w:hAnsi="Cambria" w:cs="Arial"/>
              </w:rPr>
              <w:t xml:space="preserve">  </w:t>
            </w:r>
          </w:p>
          <w:p w14:paraId="42134666" w14:textId="77777777" w:rsidR="005F5257" w:rsidRPr="00A4501B" w:rsidRDefault="005F5257" w:rsidP="00F91A88">
            <w:pPr>
              <w:pStyle w:val="CommentText"/>
              <w:jc w:val="both"/>
              <w:rPr>
                <w:rFonts w:ascii="Cambria" w:hAnsi="Cambria"/>
                <w:sz w:val="22"/>
                <w:szCs w:val="22"/>
              </w:rPr>
            </w:pPr>
          </w:p>
          <w:p w14:paraId="6C1D3CD2" w14:textId="77777777" w:rsidR="00E62543" w:rsidRPr="00A4501B" w:rsidRDefault="00E62543" w:rsidP="00E62543">
            <w:pPr>
              <w:jc w:val="both"/>
              <w:rPr>
                <w:rFonts w:ascii="Cambria" w:hAnsi="Cambria" w:cs="Arial"/>
              </w:rPr>
            </w:pPr>
          </w:p>
        </w:tc>
      </w:tr>
      <w:tr w:rsidR="00E62543" w:rsidRPr="00A4501B" w14:paraId="3173889F" w14:textId="77777777" w:rsidTr="000965DB">
        <w:trPr>
          <w:trHeight w:val="200"/>
        </w:trPr>
        <w:tc>
          <w:tcPr>
            <w:tcW w:w="852" w:type="dxa"/>
          </w:tcPr>
          <w:p w14:paraId="143432F5" w14:textId="77777777" w:rsidR="00E62543" w:rsidRPr="00A4501B" w:rsidRDefault="00E62543" w:rsidP="000965DB">
            <w:pPr>
              <w:pStyle w:val="ListParagraph"/>
              <w:numPr>
                <w:ilvl w:val="0"/>
                <w:numId w:val="5"/>
              </w:numPr>
              <w:tabs>
                <w:tab w:val="left" w:pos="270"/>
              </w:tabs>
              <w:ind w:right="-286"/>
              <w:rPr>
                <w:rFonts w:ascii="Cambria" w:hAnsi="Cambria" w:cs="Calibri"/>
              </w:rPr>
            </w:pPr>
          </w:p>
        </w:tc>
        <w:tc>
          <w:tcPr>
            <w:tcW w:w="2268" w:type="dxa"/>
          </w:tcPr>
          <w:p w14:paraId="31939FCC" w14:textId="1DC01DB0" w:rsidR="00E62543" w:rsidRPr="00A4501B" w:rsidRDefault="00E62543" w:rsidP="00E62543">
            <w:pPr>
              <w:jc w:val="center"/>
              <w:rPr>
                <w:rFonts w:ascii="Cambria" w:eastAsiaTheme="minorEastAsia" w:hAnsi="Cambria" w:cs="Arial"/>
                <w:lang w:eastAsia="zh-CN"/>
              </w:rPr>
            </w:pPr>
            <w:r w:rsidRPr="00A4501B">
              <w:rPr>
                <w:rFonts w:ascii="Cambria" w:eastAsiaTheme="minorEastAsia" w:hAnsi="Cambria" w:cs="Arial"/>
                <w:lang w:eastAsia="zh-CN"/>
              </w:rPr>
              <w:t>Danka Živković</w:t>
            </w:r>
          </w:p>
        </w:tc>
        <w:tc>
          <w:tcPr>
            <w:tcW w:w="3827" w:type="dxa"/>
          </w:tcPr>
          <w:p w14:paraId="384D0CE9" w14:textId="77777777" w:rsidR="00E62543" w:rsidRPr="00A4501B" w:rsidRDefault="00E62543" w:rsidP="00E62543">
            <w:pPr>
              <w:pStyle w:val="CommentText"/>
              <w:jc w:val="both"/>
              <w:rPr>
                <w:rFonts w:ascii="Cambria" w:hAnsi="Cambria" w:cs="Arial"/>
                <w:sz w:val="22"/>
                <w:szCs w:val="22"/>
              </w:rPr>
            </w:pPr>
            <w:r w:rsidRPr="00A4501B">
              <w:rPr>
                <w:rFonts w:ascii="Cambria" w:hAnsi="Cambria" w:cs="Arial"/>
                <w:sz w:val="22"/>
                <w:szCs w:val="22"/>
              </w:rPr>
              <w:t>Donošenju navedene strategije trebalo je da prethodi unapređenje PRIS sistema. Godišnji izvještaji o radu tužilaštva rade se ručno, na papiru.</w:t>
            </w:r>
          </w:p>
          <w:p w14:paraId="076610D5" w14:textId="77777777" w:rsidR="00E62543" w:rsidRPr="00A4501B" w:rsidRDefault="00E62543" w:rsidP="00E62543">
            <w:pPr>
              <w:jc w:val="both"/>
              <w:rPr>
                <w:rFonts w:ascii="Cambria" w:eastAsia="Calibri" w:hAnsi="Cambria" w:cs="Arial"/>
              </w:rPr>
            </w:pPr>
          </w:p>
        </w:tc>
        <w:tc>
          <w:tcPr>
            <w:tcW w:w="3685" w:type="dxa"/>
          </w:tcPr>
          <w:p w14:paraId="58C1F6FD" w14:textId="77777777" w:rsidR="009607E8" w:rsidRPr="00A4501B" w:rsidRDefault="009607E8" w:rsidP="009607E8">
            <w:pPr>
              <w:ind w:right="32"/>
              <w:jc w:val="center"/>
              <w:rPr>
                <w:rFonts w:ascii="Cambria" w:hAnsi="Cambria"/>
              </w:rPr>
            </w:pPr>
            <w:r w:rsidRPr="00A4501B">
              <w:rPr>
                <w:rFonts w:ascii="Cambria" w:hAnsi="Cambria"/>
              </w:rPr>
              <w:t>Prihvata se predlog.</w:t>
            </w:r>
          </w:p>
          <w:p w14:paraId="45420F1E" w14:textId="77777777" w:rsidR="009607E8" w:rsidRPr="00A4501B" w:rsidRDefault="009607E8" w:rsidP="00F91A88">
            <w:pPr>
              <w:pStyle w:val="CommentText"/>
              <w:jc w:val="both"/>
              <w:rPr>
                <w:rFonts w:ascii="Cambria" w:hAnsi="Cambria" w:cs="Arial"/>
                <w:sz w:val="22"/>
                <w:szCs w:val="22"/>
              </w:rPr>
            </w:pPr>
          </w:p>
          <w:p w14:paraId="60C91FF0" w14:textId="6AFFC223" w:rsidR="00F91A88" w:rsidRPr="00A4501B" w:rsidRDefault="009607E8" w:rsidP="00F91A88">
            <w:pPr>
              <w:pStyle w:val="CommentText"/>
              <w:jc w:val="both"/>
              <w:rPr>
                <w:rFonts w:ascii="Cambria" w:hAnsi="Cambria"/>
                <w:sz w:val="22"/>
                <w:szCs w:val="22"/>
              </w:rPr>
            </w:pPr>
            <w:r w:rsidRPr="00A4501B">
              <w:rPr>
                <w:rFonts w:ascii="Cambria" w:hAnsi="Cambria"/>
                <w:sz w:val="22"/>
                <w:szCs w:val="22"/>
              </w:rPr>
              <w:t>B</w:t>
            </w:r>
            <w:r w:rsidR="00F91A88" w:rsidRPr="00A4501B">
              <w:rPr>
                <w:rFonts w:ascii="Cambria" w:hAnsi="Cambria"/>
                <w:sz w:val="22"/>
                <w:szCs w:val="22"/>
              </w:rPr>
              <w:t>iće razmotreno prilikom izrade Strategije digitalizacije pravosuđa 2024-2027 sa pratećim Akcionim planom, jer je ovo pitanje predmet navedene strategije.</w:t>
            </w:r>
          </w:p>
          <w:p w14:paraId="70C7A0CA" w14:textId="44ECA8D5" w:rsidR="005F5257" w:rsidRPr="00A4501B" w:rsidRDefault="005F5257" w:rsidP="00F91A88">
            <w:pPr>
              <w:pStyle w:val="CommentText"/>
              <w:jc w:val="both"/>
              <w:rPr>
                <w:rFonts w:ascii="Cambria" w:hAnsi="Cambria"/>
                <w:sz w:val="22"/>
                <w:szCs w:val="22"/>
              </w:rPr>
            </w:pPr>
          </w:p>
          <w:p w14:paraId="4A976FBC" w14:textId="38DDD764" w:rsidR="005F5257" w:rsidRPr="00A4501B" w:rsidRDefault="00217BB9" w:rsidP="005F5257">
            <w:pPr>
              <w:jc w:val="both"/>
              <w:rPr>
                <w:rFonts w:ascii="Cambria" w:hAnsi="Cambria" w:cs="Arial"/>
              </w:rPr>
            </w:pPr>
            <w:r w:rsidRPr="00A4501B">
              <w:rPr>
                <w:rFonts w:ascii="Cambria" w:hAnsi="Cambria" w:cs="Arial"/>
              </w:rPr>
              <w:t xml:space="preserve">  </w:t>
            </w:r>
          </w:p>
          <w:p w14:paraId="4615BA43" w14:textId="77777777" w:rsidR="005F5257" w:rsidRPr="00A4501B" w:rsidRDefault="005F5257" w:rsidP="00F91A88">
            <w:pPr>
              <w:pStyle w:val="CommentText"/>
              <w:jc w:val="both"/>
              <w:rPr>
                <w:rFonts w:ascii="Cambria" w:hAnsi="Cambria"/>
                <w:sz w:val="22"/>
                <w:szCs w:val="22"/>
              </w:rPr>
            </w:pPr>
          </w:p>
          <w:p w14:paraId="2FF0EB8A" w14:textId="77777777" w:rsidR="005F5257" w:rsidRPr="00A4501B" w:rsidRDefault="005F5257" w:rsidP="00F91A88">
            <w:pPr>
              <w:pStyle w:val="CommentText"/>
              <w:jc w:val="both"/>
              <w:rPr>
                <w:rFonts w:ascii="Cambria" w:hAnsi="Cambria"/>
                <w:sz w:val="22"/>
                <w:szCs w:val="22"/>
              </w:rPr>
            </w:pPr>
          </w:p>
          <w:p w14:paraId="71A065EF" w14:textId="77777777" w:rsidR="00E62543" w:rsidRPr="00A4501B" w:rsidRDefault="00E62543" w:rsidP="00E62543">
            <w:pPr>
              <w:jc w:val="both"/>
              <w:rPr>
                <w:rFonts w:ascii="Cambria" w:hAnsi="Cambria" w:cs="Arial"/>
              </w:rPr>
            </w:pPr>
          </w:p>
        </w:tc>
      </w:tr>
      <w:tr w:rsidR="00F91A88" w:rsidRPr="00A4501B" w14:paraId="5032DB11" w14:textId="77777777" w:rsidTr="000965DB">
        <w:trPr>
          <w:trHeight w:val="200"/>
        </w:trPr>
        <w:tc>
          <w:tcPr>
            <w:tcW w:w="852" w:type="dxa"/>
          </w:tcPr>
          <w:p w14:paraId="74C3BF52" w14:textId="77777777" w:rsidR="00F91A88" w:rsidRPr="00A4501B" w:rsidRDefault="00F91A88" w:rsidP="000965DB">
            <w:pPr>
              <w:pStyle w:val="ListParagraph"/>
              <w:numPr>
                <w:ilvl w:val="0"/>
                <w:numId w:val="5"/>
              </w:numPr>
              <w:tabs>
                <w:tab w:val="left" w:pos="270"/>
              </w:tabs>
              <w:ind w:right="-286"/>
              <w:rPr>
                <w:rFonts w:ascii="Cambria" w:hAnsi="Cambria" w:cs="Calibri"/>
              </w:rPr>
            </w:pPr>
          </w:p>
        </w:tc>
        <w:tc>
          <w:tcPr>
            <w:tcW w:w="2268" w:type="dxa"/>
          </w:tcPr>
          <w:p w14:paraId="148F94CB" w14:textId="0BFC4D50" w:rsidR="00F91A88" w:rsidRPr="00A4501B" w:rsidRDefault="00F91A88" w:rsidP="00E62543">
            <w:pPr>
              <w:jc w:val="center"/>
              <w:rPr>
                <w:rFonts w:ascii="Cambria" w:eastAsiaTheme="minorEastAsia" w:hAnsi="Cambria" w:cs="Arial"/>
                <w:lang w:eastAsia="zh-CN"/>
              </w:rPr>
            </w:pPr>
            <w:r w:rsidRPr="00A4501B">
              <w:rPr>
                <w:rFonts w:ascii="Cambria" w:eastAsiaTheme="minorEastAsia" w:hAnsi="Cambria" w:cs="Arial"/>
                <w:lang w:eastAsia="zh-CN"/>
              </w:rPr>
              <w:t>Lepa Medenica</w:t>
            </w:r>
          </w:p>
        </w:tc>
        <w:tc>
          <w:tcPr>
            <w:tcW w:w="3827" w:type="dxa"/>
          </w:tcPr>
          <w:p w14:paraId="787EB4C7" w14:textId="77777777" w:rsidR="00F91A88" w:rsidRPr="00A4501B" w:rsidRDefault="00F91A88" w:rsidP="00F91A88">
            <w:pPr>
              <w:pStyle w:val="CommentText"/>
              <w:jc w:val="both"/>
              <w:rPr>
                <w:rFonts w:ascii="Cambria" w:hAnsi="Cambria" w:cs="Arial"/>
                <w:sz w:val="22"/>
                <w:szCs w:val="22"/>
              </w:rPr>
            </w:pPr>
            <w:r w:rsidRPr="00A4501B">
              <w:rPr>
                <w:rFonts w:ascii="Cambria" w:hAnsi="Cambria" w:cs="Arial"/>
                <w:sz w:val="22"/>
                <w:szCs w:val="22"/>
              </w:rPr>
              <w:t>Postojeći PRIS sistem ne može se koristiti u izradi izvještaja o radu tužilaštva, budući da ne sadrži sve podatke koji su propisani metodologijom.</w:t>
            </w:r>
          </w:p>
          <w:p w14:paraId="634BE7B7" w14:textId="77777777" w:rsidR="00F91A88" w:rsidRPr="00A4501B" w:rsidRDefault="00F91A88" w:rsidP="00E62543">
            <w:pPr>
              <w:pStyle w:val="CommentText"/>
              <w:jc w:val="both"/>
              <w:rPr>
                <w:rFonts w:ascii="Cambria" w:hAnsi="Cambria" w:cs="Arial"/>
                <w:sz w:val="22"/>
                <w:szCs w:val="22"/>
              </w:rPr>
            </w:pPr>
          </w:p>
        </w:tc>
        <w:tc>
          <w:tcPr>
            <w:tcW w:w="3685" w:type="dxa"/>
          </w:tcPr>
          <w:p w14:paraId="539DF499" w14:textId="77777777" w:rsidR="009607E8" w:rsidRPr="00A4501B" w:rsidRDefault="009607E8" w:rsidP="009607E8">
            <w:pPr>
              <w:ind w:right="32"/>
              <w:jc w:val="center"/>
              <w:rPr>
                <w:rFonts w:ascii="Cambria" w:hAnsi="Cambria"/>
              </w:rPr>
            </w:pPr>
            <w:r w:rsidRPr="00A4501B">
              <w:rPr>
                <w:rFonts w:ascii="Cambria" w:hAnsi="Cambria"/>
              </w:rPr>
              <w:t>Prihvata se predlog.</w:t>
            </w:r>
          </w:p>
          <w:p w14:paraId="659A7711" w14:textId="77777777" w:rsidR="009607E8" w:rsidRPr="00A4501B" w:rsidRDefault="009607E8" w:rsidP="00F91A88">
            <w:pPr>
              <w:pStyle w:val="CommentText"/>
              <w:jc w:val="both"/>
              <w:rPr>
                <w:rFonts w:ascii="Cambria" w:hAnsi="Cambria" w:cs="Arial"/>
                <w:sz w:val="22"/>
                <w:szCs w:val="22"/>
              </w:rPr>
            </w:pPr>
          </w:p>
          <w:p w14:paraId="1EDB2377" w14:textId="2EA65F82" w:rsidR="00F91A88" w:rsidRPr="00A4501B" w:rsidRDefault="009607E8" w:rsidP="00F91A88">
            <w:pPr>
              <w:pStyle w:val="CommentText"/>
              <w:jc w:val="both"/>
              <w:rPr>
                <w:rFonts w:ascii="Cambria" w:hAnsi="Cambria"/>
                <w:sz w:val="22"/>
                <w:szCs w:val="22"/>
              </w:rPr>
            </w:pPr>
            <w:r w:rsidRPr="00A4501B">
              <w:rPr>
                <w:rFonts w:ascii="Cambria" w:hAnsi="Cambria"/>
                <w:sz w:val="22"/>
                <w:szCs w:val="22"/>
              </w:rPr>
              <w:t>B</w:t>
            </w:r>
            <w:r w:rsidR="00F91A88" w:rsidRPr="00A4501B">
              <w:rPr>
                <w:rFonts w:ascii="Cambria" w:hAnsi="Cambria"/>
                <w:sz w:val="22"/>
                <w:szCs w:val="22"/>
              </w:rPr>
              <w:t>iće razmotreno prilikom izrade Strategije digitalizacije pravosuđa 2024-2027 sa pratećim Akcionim planom, jer je ovo pitanje predmet navedene strategije.</w:t>
            </w:r>
          </w:p>
          <w:p w14:paraId="3FAABA65" w14:textId="13BD8910" w:rsidR="005F5257" w:rsidRPr="00A4501B" w:rsidRDefault="005F5257" w:rsidP="00F91A88">
            <w:pPr>
              <w:pStyle w:val="CommentText"/>
              <w:jc w:val="both"/>
              <w:rPr>
                <w:rFonts w:ascii="Cambria" w:hAnsi="Cambria"/>
                <w:sz w:val="22"/>
                <w:szCs w:val="22"/>
              </w:rPr>
            </w:pPr>
          </w:p>
          <w:p w14:paraId="39906575" w14:textId="6D472B81" w:rsidR="005F5257" w:rsidRPr="00A4501B" w:rsidRDefault="00217BB9" w:rsidP="005F5257">
            <w:pPr>
              <w:jc w:val="both"/>
              <w:rPr>
                <w:rFonts w:ascii="Cambria" w:hAnsi="Cambria" w:cs="Arial"/>
              </w:rPr>
            </w:pPr>
            <w:r w:rsidRPr="00A4501B">
              <w:rPr>
                <w:rFonts w:ascii="Cambria" w:hAnsi="Cambria" w:cs="Arial"/>
              </w:rPr>
              <w:t xml:space="preserve">  </w:t>
            </w:r>
          </w:p>
          <w:p w14:paraId="72054B9E" w14:textId="77777777" w:rsidR="00F91A88" w:rsidRPr="00A4501B" w:rsidRDefault="00F91A88" w:rsidP="00E62543">
            <w:pPr>
              <w:jc w:val="both"/>
              <w:rPr>
                <w:rFonts w:ascii="Cambria" w:hAnsi="Cambria" w:cs="Arial"/>
              </w:rPr>
            </w:pPr>
          </w:p>
        </w:tc>
      </w:tr>
      <w:tr w:rsidR="00F91A88" w:rsidRPr="00A4501B" w14:paraId="0CAD37EC" w14:textId="77777777" w:rsidTr="000965DB">
        <w:trPr>
          <w:trHeight w:val="200"/>
        </w:trPr>
        <w:tc>
          <w:tcPr>
            <w:tcW w:w="852" w:type="dxa"/>
          </w:tcPr>
          <w:p w14:paraId="76EE7A35" w14:textId="77777777" w:rsidR="00F91A88" w:rsidRPr="00A4501B" w:rsidRDefault="00F91A88" w:rsidP="000965DB">
            <w:pPr>
              <w:pStyle w:val="ListParagraph"/>
              <w:numPr>
                <w:ilvl w:val="0"/>
                <w:numId w:val="5"/>
              </w:numPr>
              <w:tabs>
                <w:tab w:val="left" w:pos="270"/>
              </w:tabs>
              <w:ind w:right="-286"/>
              <w:rPr>
                <w:rFonts w:ascii="Cambria" w:hAnsi="Cambria" w:cs="Calibri"/>
              </w:rPr>
            </w:pPr>
          </w:p>
        </w:tc>
        <w:tc>
          <w:tcPr>
            <w:tcW w:w="2268" w:type="dxa"/>
          </w:tcPr>
          <w:p w14:paraId="35D34CC0" w14:textId="00C90B68" w:rsidR="00F91A88" w:rsidRPr="00A4501B" w:rsidRDefault="00F91A88" w:rsidP="00E62543">
            <w:pPr>
              <w:jc w:val="center"/>
              <w:rPr>
                <w:rFonts w:ascii="Cambria" w:eastAsiaTheme="minorEastAsia" w:hAnsi="Cambria" w:cs="Arial"/>
                <w:lang w:eastAsia="zh-CN"/>
              </w:rPr>
            </w:pPr>
            <w:r w:rsidRPr="00A4501B">
              <w:rPr>
                <w:rFonts w:ascii="Cambria" w:eastAsiaTheme="minorEastAsia" w:hAnsi="Cambria" w:cs="Arial"/>
                <w:lang w:eastAsia="zh-CN"/>
              </w:rPr>
              <w:t>Akcija za ljudska prava (HRA)</w:t>
            </w:r>
          </w:p>
        </w:tc>
        <w:tc>
          <w:tcPr>
            <w:tcW w:w="3827" w:type="dxa"/>
          </w:tcPr>
          <w:p w14:paraId="7B31D53D" w14:textId="77777777" w:rsidR="00F91A88" w:rsidRPr="00A4501B" w:rsidRDefault="00F91A88" w:rsidP="00F91A88">
            <w:pPr>
              <w:pStyle w:val="CommentText"/>
              <w:jc w:val="both"/>
              <w:rPr>
                <w:rFonts w:ascii="Cambria" w:hAnsi="Cambria" w:cs="Arial"/>
                <w:sz w:val="22"/>
                <w:szCs w:val="22"/>
              </w:rPr>
            </w:pPr>
            <w:r w:rsidRPr="00A4501B">
              <w:rPr>
                <w:rFonts w:ascii="Cambria" w:hAnsi="Cambria" w:cs="Arial"/>
                <w:sz w:val="22"/>
                <w:szCs w:val="22"/>
              </w:rPr>
              <w:t>U operativnom cilju 2.8 Razvijanje informacionog sistema pravosuđa, potrebno je postaviti ponovo sledeće ciljeve: - Ostvarenje koncepta “Sud bez papira” - implementacijom elektronske arhive, funkcionalnosti skeniranja dokumenata, digitalnog potpisa i slično u cilju povećanja efikasnosti i smanjenja troškova administracije - tako je glasila mjera iz Akcionog plana za primjenu Strategije 2014-2018.</w:t>
            </w:r>
          </w:p>
          <w:p w14:paraId="06342138" w14:textId="41CE6CB6" w:rsidR="00F91A88" w:rsidRPr="00A4501B" w:rsidRDefault="00F91A88" w:rsidP="00F91A88">
            <w:pPr>
              <w:pStyle w:val="CommentText"/>
              <w:jc w:val="both"/>
              <w:rPr>
                <w:rFonts w:ascii="Cambria" w:hAnsi="Cambria" w:cs="Arial"/>
                <w:sz w:val="22"/>
                <w:szCs w:val="22"/>
              </w:rPr>
            </w:pPr>
            <w:r w:rsidRPr="00A4501B">
              <w:rPr>
                <w:rFonts w:ascii="Cambria" w:hAnsi="Cambria" w:cs="Arial"/>
                <w:sz w:val="22"/>
                <w:szCs w:val="22"/>
              </w:rPr>
              <w:t xml:space="preserve">- audio i video snimanje suđenja, tako da se obustavi diktiranje zapisnika koje nepotrebno zamara i odugovlači </w:t>
            </w:r>
            <w:r w:rsidRPr="00A4501B">
              <w:rPr>
                <w:rFonts w:ascii="Cambria" w:hAnsi="Cambria" w:cs="Arial"/>
                <w:sz w:val="22"/>
                <w:szCs w:val="22"/>
              </w:rPr>
              <w:lastRenderedPageBreak/>
              <w:t>suđenje i ne postoji u modernim pravosudnim sistemima. Nije dovoljno samo da se PRIS uvede u prekršajne sudove, i da se unaprijedi dovoljno dok se ne razvije nov ISP.</w:t>
            </w:r>
          </w:p>
        </w:tc>
        <w:tc>
          <w:tcPr>
            <w:tcW w:w="3685" w:type="dxa"/>
          </w:tcPr>
          <w:p w14:paraId="6EBD680D" w14:textId="77777777" w:rsidR="009607E8" w:rsidRPr="00A4501B" w:rsidRDefault="009607E8" w:rsidP="009607E8">
            <w:pPr>
              <w:jc w:val="center"/>
              <w:rPr>
                <w:rFonts w:ascii="Cambria" w:hAnsi="Cambria"/>
              </w:rPr>
            </w:pPr>
            <w:r w:rsidRPr="00A4501B">
              <w:rPr>
                <w:rFonts w:ascii="Cambria" w:hAnsi="Cambria"/>
              </w:rPr>
              <w:lastRenderedPageBreak/>
              <w:t>Ne prihvata se.</w:t>
            </w:r>
          </w:p>
          <w:p w14:paraId="76888759" w14:textId="77777777" w:rsidR="009607E8" w:rsidRPr="00A4501B" w:rsidRDefault="009607E8" w:rsidP="00F91A88">
            <w:pPr>
              <w:pStyle w:val="CommentText"/>
              <w:jc w:val="both"/>
              <w:rPr>
                <w:rFonts w:ascii="Cambria" w:hAnsi="Cambria" w:cs="Arial"/>
                <w:sz w:val="22"/>
                <w:szCs w:val="22"/>
              </w:rPr>
            </w:pPr>
          </w:p>
          <w:p w14:paraId="70E1A853" w14:textId="77777777" w:rsidR="00F91A88" w:rsidRPr="00A4501B" w:rsidRDefault="00F91A88" w:rsidP="00F91A88">
            <w:pPr>
              <w:pStyle w:val="CommentText"/>
              <w:jc w:val="both"/>
              <w:rPr>
                <w:rFonts w:ascii="Cambria" w:hAnsi="Cambria"/>
                <w:sz w:val="22"/>
                <w:szCs w:val="22"/>
              </w:rPr>
            </w:pPr>
            <w:r w:rsidRPr="00A4501B">
              <w:rPr>
                <w:rFonts w:ascii="Cambria" w:hAnsi="Cambria"/>
                <w:sz w:val="22"/>
                <w:szCs w:val="22"/>
              </w:rPr>
              <w:t>Ova pitanja nisu predmet ove Strategije, već Strategije digitalizacije pravosuđa 2024-2027</w:t>
            </w:r>
            <w:r w:rsidR="009607E8" w:rsidRPr="00A4501B">
              <w:rPr>
                <w:rFonts w:ascii="Cambria" w:hAnsi="Cambria"/>
                <w:sz w:val="22"/>
                <w:szCs w:val="22"/>
              </w:rPr>
              <w:t>.</w:t>
            </w:r>
          </w:p>
          <w:p w14:paraId="49950A9B" w14:textId="77777777" w:rsidR="005F5257" w:rsidRPr="00A4501B" w:rsidRDefault="005F5257" w:rsidP="00F91A88">
            <w:pPr>
              <w:pStyle w:val="CommentText"/>
              <w:jc w:val="both"/>
              <w:rPr>
                <w:rFonts w:ascii="Cambria" w:hAnsi="Cambria" w:cs="Arial"/>
                <w:sz w:val="22"/>
                <w:szCs w:val="22"/>
              </w:rPr>
            </w:pPr>
          </w:p>
          <w:p w14:paraId="75C4AE94" w14:textId="2F202118" w:rsidR="005F5257" w:rsidRPr="00A4501B" w:rsidRDefault="00217BB9" w:rsidP="005F5257">
            <w:pPr>
              <w:jc w:val="both"/>
              <w:rPr>
                <w:rFonts w:ascii="Cambria" w:hAnsi="Cambria" w:cs="Arial"/>
              </w:rPr>
            </w:pPr>
            <w:r w:rsidRPr="00A4501B">
              <w:rPr>
                <w:rFonts w:ascii="Cambria" w:hAnsi="Cambria" w:cs="Arial"/>
              </w:rPr>
              <w:t xml:space="preserve">  </w:t>
            </w:r>
          </w:p>
          <w:p w14:paraId="18EB0F0D" w14:textId="1C03670C" w:rsidR="005F5257" w:rsidRPr="00A4501B" w:rsidRDefault="005F5257" w:rsidP="00F91A88">
            <w:pPr>
              <w:pStyle w:val="CommentText"/>
              <w:jc w:val="both"/>
              <w:rPr>
                <w:rFonts w:ascii="Cambria" w:hAnsi="Cambria" w:cs="Arial"/>
                <w:sz w:val="22"/>
                <w:szCs w:val="22"/>
              </w:rPr>
            </w:pPr>
          </w:p>
        </w:tc>
      </w:tr>
      <w:tr w:rsidR="00F91A88" w:rsidRPr="00A4501B" w14:paraId="7D45792F" w14:textId="77777777" w:rsidTr="000965DB">
        <w:trPr>
          <w:trHeight w:val="200"/>
        </w:trPr>
        <w:tc>
          <w:tcPr>
            <w:tcW w:w="852" w:type="dxa"/>
          </w:tcPr>
          <w:p w14:paraId="6E95BA16" w14:textId="77777777" w:rsidR="00F91A88" w:rsidRPr="00A4501B" w:rsidRDefault="00F91A88" w:rsidP="000965DB">
            <w:pPr>
              <w:pStyle w:val="ListParagraph"/>
              <w:numPr>
                <w:ilvl w:val="0"/>
                <w:numId w:val="5"/>
              </w:numPr>
              <w:tabs>
                <w:tab w:val="left" w:pos="270"/>
              </w:tabs>
              <w:ind w:right="-286"/>
              <w:rPr>
                <w:rFonts w:ascii="Cambria" w:hAnsi="Cambria" w:cs="Calibri"/>
              </w:rPr>
            </w:pPr>
          </w:p>
        </w:tc>
        <w:tc>
          <w:tcPr>
            <w:tcW w:w="2268" w:type="dxa"/>
          </w:tcPr>
          <w:p w14:paraId="0110D2CF" w14:textId="386E9017" w:rsidR="00F91A88" w:rsidRPr="00A4501B" w:rsidRDefault="00F91A88" w:rsidP="00E62543">
            <w:pPr>
              <w:jc w:val="center"/>
              <w:rPr>
                <w:rFonts w:ascii="Cambria" w:eastAsiaTheme="minorEastAsia" w:hAnsi="Cambria" w:cs="Arial"/>
                <w:lang w:eastAsia="zh-CN"/>
              </w:rPr>
            </w:pPr>
            <w:r w:rsidRPr="00A4501B">
              <w:rPr>
                <w:rFonts w:ascii="Cambria" w:eastAsiaTheme="minorEastAsia" w:hAnsi="Cambria" w:cs="Arial"/>
                <w:lang w:eastAsia="zh-CN"/>
              </w:rPr>
              <w:t>Akcija za ljudska prava (HRA)</w:t>
            </w:r>
          </w:p>
        </w:tc>
        <w:tc>
          <w:tcPr>
            <w:tcW w:w="3827" w:type="dxa"/>
          </w:tcPr>
          <w:p w14:paraId="02FB2BD5" w14:textId="77777777" w:rsidR="00F91A88" w:rsidRPr="00A4501B" w:rsidRDefault="00F91A88" w:rsidP="00F91A88">
            <w:pPr>
              <w:jc w:val="both"/>
              <w:rPr>
                <w:rFonts w:ascii="Cambria" w:eastAsiaTheme="minorEastAsia" w:hAnsi="Cambria" w:cs="Arial"/>
                <w:lang w:eastAsia="zh-CN"/>
              </w:rPr>
            </w:pPr>
            <w:r w:rsidRPr="00A4501B">
              <w:rPr>
                <w:rFonts w:ascii="Cambria" w:eastAsiaTheme="minorEastAsia" w:hAnsi="Cambria" w:cs="Arial"/>
                <w:lang w:eastAsia="zh-CN"/>
              </w:rPr>
              <w:t>U Akcionom planu, operativni cilj 2.8, potrebno je dodati među aktivnostima: Umrežiti Upravni sud sa informacionim sistemima organa uprave da bi se omogućio neposredan pristup suda upravnim predmetima i eliminisalo čekanje na dostavu predmeta koje stvara zaostatke.</w:t>
            </w:r>
          </w:p>
          <w:p w14:paraId="7D740991" w14:textId="77777777" w:rsidR="00F91A88" w:rsidRPr="00A4501B" w:rsidRDefault="00F91A88" w:rsidP="00F91A88">
            <w:pPr>
              <w:pStyle w:val="CommentText"/>
              <w:jc w:val="both"/>
              <w:rPr>
                <w:rFonts w:ascii="Cambria" w:hAnsi="Cambria" w:cs="Arial"/>
                <w:sz w:val="22"/>
                <w:szCs w:val="22"/>
              </w:rPr>
            </w:pPr>
          </w:p>
        </w:tc>
        <w:tc>
          <w:tcPr>
            <w:tcW w:w="3685" w:type="dxa"/>
          </w:tcPr>
          <w:p w14:paraId="3A2F2DE9" w14:textId="0C09718E" w:rsidR="009607E8" w:rsidRPr="00A4501B" w:rsidRDefault="009607E8" w:rsidP="009607E8">
            <w:pPr>
              <w:jc w:val="center"/>
              <w:rPr>
                <w:rFonts w:ascii="Cambria" w:hAnsi="Cambria"/>
              </w:rPr>
            </w:pPr>
            <w:r w:rsidRPr="00A4501B">
              <w:rPr>
                <w:rFonts w:ascii="Cambria" w:hAnsi="Cambria"/>
              </w:rPr>
              <w:t>Ne prihvata se.</w:t>
            </w:r>
          </w:p>
          <w:p w14:paraId="3F011BFC" w14:textId="77777777" w:rsidR="009607E8" w:rsidRPr="00A4501B" w:rsidRDefault="009607E8" w:rsidP="009607E8">
            <w:pPr>
              <w:pStyle w:val="CommentText"/>
              <w:jc w:val="both"/>
              <w:rPr>
                <w:rFonts w:ascii="Cambria" w:hAnsi="Cambria" w:cs="Arial"/>
                <w:sz w:val="22"/>
                <w:szCs w:val="22"/>
              </w:rPr>
            </w:pPr>
          </w:p>
          <w:p w14:paraId="2A53D7D4" w14:textId="77777777" w:rsidR="00F91A88" w:rsidRPr="00A4501B" w:rsidRDefault="009607E8" w:rsidP="009607E8">
            <w:pPr>
              <w:pStyle w:val="CommentText"/>
              <w:jc w:val="both"/>
              <w:rPr>
                <w:rFonts w:ascii="Cambria" w:hAnsi="Cambria"/>
                <w:sz w:val="22"/>
                <w:szCs w:val="22"/>
              </w:rPr>
            </w:pPr>
            <w:r w:rsidRPr="00A4501B">
              <w:rPr>
                <w:rFonts w:ascii="Cambria" w:hAnsi="Cambria"/>
                <w:sz w:val="22"/>
                <w:szCs w:val="22"/>
              </w:rPr>
              <w:t>Ova pitanja nisu predmet ove Strategije, već Strategije digitalizacije pravosuđa 2024-2027.</w:t>
            </w:r>
          </w:p>
          <w:p w14:paraId="23C7BF58" w14:textId="77777777" w:rsidR="005F5257" w:rsidRPr="00A4501B" w:rsidRDefault="005F5257" w:rsidP="009607E8">
            <w:pPr>
              <w:pStyle w:val="CommentText"/>
              <w:jc w:val="both"/>
              <w:rPr>
                <w:rFonts w:ascii="Cambria" w:hAnsi="Cambria" w:cs="Arial"/>
                <w:sz w:val="22"/>
                <w:szCs w:val="22"/>
              </w:rPr>
            </w:pPr>
          </w:p>
          <w:p w14:paraId="410468E9" w14:textId="36514D22" w:rsidR="005F5257" w:rsidRPr="00A4501B" w:rsidRDefault="00217BB9" w:rsidP="005F5257">
            <w:pPr>
              <w:jc w:val="both"/>
              <w:rPr>
                <w:rFonts w:ascii="Cambria" w:hAnsi="Cambria" w:cs="Arial"/>
              </w:rPr>
            </w:pPr>
            <w:r w:rsidRPr="00A4501B">
              <w:rPr>
                <w:rFonts w:ascii="Cambria" w:hAnsi="Cambria" w:cs="Arial"/>
              </w:rPr>
              <w:t xml:space="preserve">  </w:t>
            </w:r>
          </w:p>
          <w:p w14:paraId="679FEC9F" w14:textId="6D8BB5BB" w:rsidR="005F5257" w:rsidRPr="00A4501B" w:rsidRDefault="005F5257" w:rsidP="009607E8">
            <w:pPr>
              <w:pStyle w:val="CommentText"/>
              <w:jc w:val="both"/>
              <w:rPr>
                <w:rFonts w:ascii="Cambria" w:hAnsi="Cambria" w:cs="Arial"/>
                <w:sz w:val="22"/>
                <w:szCs w:val="22"/>
              </w:rPr>
            </w:pPr>
          </w:p>
        </w:tc>
      </w:tr>
      <w:tr w:rsidR="00F91A88" w:rsidRPr="00A4501B" w14:paraId="17BBA88C" w14:textId="77777777" w:rsidTr="000965DB">
        <w:trPr>
          <w:trHeight w:val="200"/>
        </w:trPr>
        <w:tc>
          <w:tcPr>
            <w:tcW w:w="852" w:type="dxa"/>
          </w:tcPr>
          <w:p w14:paraId="200A29DB" w14:textId="77777777" w:rsidR="00F91A88" w:rsidRPr="00A4501B" w:rsidRDefault="00F91A88" w:rsidP="000965DB">
            <w:pPr>
              <w:pStyle w:val="ListParagraph"/>
              <w:numPr>
                <w:ilvl w:val="0"/>
                <w:numId w:val="5"/>
              </w:numPr>
              <w:tabs>
                <w:tab w:val="left" w:pos="270"/>
              </w:tabs>
              <w:ind w:right="-286"/>
              <w:rPr>
                <w:rFonts w:ascii="Cambria" w:hAnsi="Cambria" w:cs="Calibri"/>
              </w:rPr>
            </w:pPr>
          </w:p>
        </w:tc>
        <w:tc>
          <w:tcPr>
            <w:tcW w:w="2268" w:type="dxa"/>
          </w:tcPr>
          <w:p w14:paraId="40F47CC4" w14:textId="6A4A53E7" w:rsidR="00F91A88" w:rsidRPr="00A4501B" w:rsidRDefault="00F91A88" w:rsidP="00E62543">
            <w:pPr>
              <w:jc w:val="center"/>
              <w:rPr>
                <w:rFonts w:ascii="Cambria" w:eastAsiaTheme="minorEastAsia" w:hAnsi="Cambria" w:cs="Arial"/>
                <w:lang w:eastAsia="zh-CN"/>
              </w:rPr>
            </w:pPr>
            <w:r w:rsidRPr="00A4501B">
              <w:rPr>
                <w:rFonts w:ascii="Cambria" w:eastAsiaTheme="minorEastAsia" w:hAnsi="Cambria" w:cs="Arial"/>
                <w:lang w:eastAsia="zh-CN"/>
              </w:rPr>
              <w:t>Stevo Muk</w:t>
            </w:r>
          </w:p>
        </w:tc>
        <w:tc>
          <w:tcPr>
            <w:tcW w:w="3827" w:type="dxa"/>
          </w:tcPr>
          <w:p w14:paraId="7AC27BD6" w14:textId="36CE6C22" w:rsidR="00F91A88" w:rsidRPr="00A4501B" w:rsidRDefault="00F91A88" w:rsidP="00F91A88">
            <w:pPr>
              <w:jc w:val="both"/>
              <w:rPr>
                <w:rFonts w:ascii="Cambria" w:eastAsiaTheme="minorEastAsia" w:hAnsi="Cambria" w:cs="Arial"/>
                <w:lang w:eastAsia="zh-CN"/>
              </w:rPr>
            </w:pPr>
            <w:r w:rsidRPr="00A4501B">
              <w:rPr>
                <w:rFonts w:ascii="Cambria" w:eastAsiaTheme="minorEastAsia" w:hAnsi="Cambria" w:cs="Arial"/>
                <w:lang w:eastAsia="zh-CN"/>
              </w:rPr>
              <w:t>Nejasno je da li je državno tužilastvo obuhva</w:t>
            </w:r>
            <w:r w:rsidR="00067925" w:rsidRPr="00A4501B">
              <w:rPr>
                <w:rFonts w:ascii="Cambria" w:eastAsiaTheme="minorEastAsia" w:hAnsi="Cambria" w:cs="Arial"/>
                <w:lang w:eastAsia="zh-CN"/>
              </w:rPr>
              <w:t>ć</w:t>
            </w:r>
            <w:r w:rsidRPr="00A4501B">
              <w:rPr>
                <w:rFonts w:ascii="Cambria" w:eastAsiaTheme="minorEastAsia" w:hAnsi="Cambria" w:cs="Arial"/>
                <w:lang w:eastAsia="zh-CN"/>
              </w:rPr>
              <w:t xml:space="preserve">eno planiranim IKT i ako jeste u kojoj mjeri? </w:t>
            </w:r>
            <w:r w:rsidR="00067925" w:rsidRPr="00A4501B">
              <w:rPr>
                <w:rFonts w:ascii="Cambria" w:eastAsiaTheme="minorEastAsia" w:hAnsi="Cambria" w:cs="Arial"/>
                <w:lang w:eastAsia="zh-CN"/>
              </w:rPr>
              <w:t>N</w:t>
            </w:r>
            <w:r w:rsidRPr="00A4501B">
              <w:rPr>
                <w:rFonts w:ascii="Cambria" w:eastAsiaTheme="minorEastAsia" w:hAnsi="Cambria" w:cs="Arial"/>
                <w:lang w:eastAsia="zh-CN"/>
              </w:rPr>
              <w:t>aročito imajući u vidu da se u strategiji predviđa sljedeće “Broj dodatnih statističkih parametara o radu državnih tužilaštava po osnovu kojih se javno objavljuju podaci o radu državnih tužilaštava“ (unapređenje za samo 5 novih parametara do 2027.godine). Potrebno je ambicioznije postaviti navedeni cilj.</w:t>
            </w:r>
          </w:p>
          <w:p w14:paraId="7E634C9B" w14:textId="77777777" w:rsidR="00F91A88" w:rsidRPr="00A4501B" w:rsidRDefault="00F91A88" w:rsidP="00F91A88">
            <w:pPr>
              <w:jc w:val="both"/>
              <w:rPr>
                <w:rFonts w:ascii="Cambria" w:eastAsiaTheme="minorEastAsia" w:hAnsi="Cambria" w:cs="Arial"/>
                <w:lang w:eastAsia="zh-CN"/>
              </w:rPr>
            </w:pPr>
          </w:p>
        </w:tc>
        <w:tc>
          <w:tcPr>
            <w:tcW w:w="3685" w:type="dxa"/>
          </w:tcPr>
          <w:p w14:paraId="44E52FED" w14:textId="77777777" w:rsidR="009607E8" w:rsidRPr="00A4501B" w:rsidRDefault="009607E8" w:rsidP="009607E8">
            <w:pPr>
              <w:jc w:val="center"/>
              <w:rPr>
                <w:rFonts w:ascii="Cambria" w:hAnsi="Cambria"/>
              </w:rPr>
            </w:pPr>
            <w:r w:rsidRPr="00A4501B">
              <w:rPr>
                <w:rFonts w:ascii="Cambria" w:hAnsi="Cambria"/>
              </w:rPr>
              <w:t>Ne prihvata se.</w:t>
            </w:r>
          </w:p>
          <w:p w14:paraId="276C7EBA" w14:textId="77777777" w:rsidR="009607E8" w:rsidRPr="00A4501B" w:rsidRDefault="009607E8" w:rsidP="009607E8">
            <w:pPr>
              <w:pStyle w:val="CommentText"/>
              <w:jc w:val="both"/>
              <w:rPr>
                <w:rFonts w:ascii="Cambria" w:hAnsi="Cambria" w:cs="Arial"/>
                <w:sz w:val="22"/>
                <w:szCs w:val="22"/>
              </w:rPr>
            </w:pPr>
          </w:p>
          <w:p w14:paraId="79C64C15" w14:textId="77777777" w:rsidR="00F91A88" w:rsidRPr="00A4501B" w:rsidRDefault="009607E8" w:rsidP="009607E8">
            <w:pPr>
              <w:pStyle w:val="CommentText"/>
              <w:jc w:val="both"/>
              <w:rPr>
                <w:rFonts w:ascii="Cambria" w:hAnsi="Cambria"/>
                <w:sz w:val="22"/>
                <w:szCs w:val="22"/>
              </w:rPr>
            </w:pPr>
            <w:r w:rsidRPr="00A4501B">
              <w:rPr>
                <w:rFonts w:ascii="Cambria" w:hAnsi="Cambria"/>
                <w:sz w:val="22"/>
                <w:szCs w:val="22"/>
              </w:rPr>
              <w:t>Ova pitanja nisu predmet ove Strategije, već Strategije digitalizacije pravosuđa 2024-2027.</w:t>
            </w:r>
          </w:p>
          <w:p w14:paraId="0D6CAD82" w14:textId="77777777" w:rsidR="005F5257" w:rsidRPr="00A4501B" w:rsidRDefault="005F5257" w:rsidP="009607E8">
            <w:pPr>
              <w:pStyle w:val="CommentText"/>
              <w:jc w:val="both"/>
              <w:rPr>
                <w:rFonts w:ascii="Cambria" w:hAnsi="Cambria" w:cs="Arial"/>
                <w:sz w:val="22"/>
                <w:szCs w:val="22"/>
              </w:rPr>
            </w:pPr>
          </w:p>
          <w:p w14:paraId="1D491D82" w14:textId="3944C7B3" w:rsidR="005F5257" w:rsidRPr="00A4501B" w:rsidRDefault="00217BB9" w:rsidP="005F5257">
            <w:pPr>
              <w:jc w:val="both"/>
              <w:rPr>
                <w:rFonts w:ascii="Cambria" w:hAnsi="Cambria" w:cs="Arial"/>
              </w:rPr>
            </w:pPr>
            <w:r w:rsidRPr="00A4501B">
              <w:rPr>
                <w:rFonts w:ascii="Cambria" w:hAnsi="Cambria" w:cs="Arial"/>
              </w:rPr>
              <w:t xml:space="preserve">  </w:t>
            </w:r>
          </w:p>
          <w:p w14:paraId="427EDB9B" w14:textId="4761C919" w:rsidR="005F5257" w:rsidRPr="00A4501B" w:rsidRDefault="005F5257" w:rsidP="009607E8">
            <w:pPr>
              <w:pStyle w:val="CommentText"/>
              <w:jc w:val="both"/>
              <w:rPr>
                <w:rFonts w:ascii="Cambria" w:hAnsi="Cambria" w:cs="Arial"/>
                <w:sz w:val="22"/>
                <w:szCs w:val="22"/>
              </w:rPr>
            </w:pPr>
          </w:p>
        </w:tc>
      </w:tr>
      <w:tr w:rsidR="00F91A88" w:rsidRPr="00A4501B" w14:paraId="381876D1" w14:textId="77777777" w:rsidTr="000965DB">
        <w:trPr>
          <w:trHeight w:val="200"/>
        </w:trPr>
        <w:tc>
          <w:tcPr>
            <w:tcW w:w="852" w:type="dxa"/>
          </w:tcPr>
          <w:p w14:paraId="0C3123F4" w14:textId="77777777" w:rsidR="00F91A88" w:rsidRPr="00A4501B" w:rsidRDefault="00F91A88" w:rsidP="000965DB">
            <w:pPr>
              <w:pStyle w:val="ListParagraph"/>
              <w:numPr>
                <w:ilvl w:val="0"/>
                <w:numId w:val="5"/>
              </w:numPr>
              <w:tabs>
                <w:tab w:val="left" w:pos="270"/>
              </w:tabs>
              <w:ind w:right="-286"/>
              <w:rPr>
                <w:rFonts w:ascii="Cambria" w:hAnsi="Cambria" w:cs="Calibri"/>
              </w:rPr>
            </w:pPr>
          </w:p>
        </w:tc>
        <w:tc>
          <w:tcPr>
            <w:tcW w:w="2268" w:type="dxa"/>
          </w:tcPr>
          <w:p w14:paraId="543CF68B" w14:textId="69AB32FF" w:rsidR="00F91A88" w:rsidRPr="00A4501B" w:rsidRDefault="00F91A88" w:rsidP="00E62543">
            <w:pPr>
              <w:jc w:val="center"/>
              <w:rPr>
                <w:rFonts w:ascii="Cambria" w:eastAsiaTheme="minorEastAsia" w:hAnsi="Cambria" w:cs="Arial"/>
                <w:lang w:eastAsia="zh-CN"/>
              </w:rPr>
            </w:pPr>
            <w:r w:rsidRPr="00A4501B">
              <w:rPr>
                <w:rFonts w:ascii="Cambria" w:eastAsiaTheme="minorEastAsia" w:hAnsi="Cambria" w:cs="Arial"/>
                <w:lang w:eastAsia="zh-CN"/>
              </w:rPr>
              <w:t>Centar za ženska prava</w:t>
            </w:r>
          </w:p>
        </w:tc>
        <w:tc>
          <w:tcPr>
            <w:tcW w:w="3827" w:type="dxa"/>
          </w:tcPr>
          <w:p w14:paraId="4DE51679" w14:textId="77777777" w:rsidR="00F91A88" w:rsidRPr="00A4501B" w:rsidRDefault="00F91A88" w:rsidP="00F91A88">
            <w:pPr>
              <w:jc w:val="both"/>
              <w:rPr>
                <w:rFonts w:ascii="Cambria" w:eastAsiaTheme="minorEastAsia" w:hAnsi="Cambria" w:cs="Arial"/>
                <w:lang w:eastAsia="zh-CN"/>
              </w:rPr>
            </w:pPr>
            <w:r w:rsidRPr="00A4501B">
              <w:rPr>
                <w:rFonts w:ascii="Cambria" w:eastAsiaTheme="minorEastAsia" w:hAnsi="Cambria" w:cs="Arial"/>
                <w:lang w:eastAsia="zh-CN"/>
              </w:rPr>
              <w:t xml:space="preserve">Neophodno je posebno voditi računa da Strategija reforme pravosuđa predvidi: </w:t>
            </w:r>
          </w:p>
          <w:p w14:paraId="239E2012" w14:textId="77777777" w:rsidR="00F91A88" w:rsidRPr="00A4501B" w:rsidRDefault="003264C8" w:rsidP="00F91A88">
            <w:pPr>
              <w:jc w:val="both"/>
              <w:rPr>
                <w:rFonts w:ascii="Cambria" w:hAnsi="Cambria" w:cs="Times New Roman"/>
                <w:noProof/>
              </w:rPr>
            </w:pPr>
            <w:r w:rsidRPr="00A4501B">
              <w:rPr>
                <w:rFonts w:ascii="Cambria" w:eastAsiaTheme="minorEastAsia" w:hAnsi="Cambria" w:cs="Arial"/>
                <w:lang w:eastAsia="zh-CN"/>
              </w:rPr>
              <w:t>-</w:t>
            </w:r>
            <w:r w:rsidRPr="00A4501B">
              <w:rPr>
                <w:rFonts w:ascii="Cambria" w:eastAsia="Calibri" w:hAnsi="Cambria" w:cs="Times New Roman"/>
                <w:noProof/>
              </w:rPr>
              <w:t xml:space="preserve"> Harmonizovano prikupljanje </w:t>
            </w:r>
            <w:r w:rsidRPr="00A4501B">
              <w:rPr>
                <w:rFonts w:ascii="Cambria" w:hAnsi="Cambria" w:cs="Times New Roman"/>
                <w:noProof/>
              </w:rPr>
              <w:t>podataka o nasilju u porodici i nasilju nad ženama i djecom , razvrstano po vrstama nasilja kako ih definiše Istanbulska konvencija i druge relevantne podatke;</w:t>
            </w:r>
          </w:p>
          <w:p w14:paraId="5220E097" w14:textId="26665B2F" w:rsidR="003264C8" w:rsidRPr="00A4501B" w:rsidRDefault="003264C8" w:rsidP="003264C8">
            <w:pPr>
              <w:autoSpaceDE w:val="0"/>
              <w:autoSpaceDN w:val="0"/>
              <w:adjustRightInd w:val="0"/>
              <w:jc w:val="both"/>
              <w:rPr>
                <w:rFonts w:ascii="Cambria" w:hAnsi="Cambria" w:cs="Times New Roman"/>
                <w:noProof/>
              </w:rPr>
            </w:pPr>
            <w:r w:rsidRPr="00A4501B">
              <w:rPr>
                <w:rFonts w:ascii="Cambria" w:hAnsi="Cambria" w:cs="Times New Roman"/>
                <w:noProof/>
              </w:rPr>
              <w:t xml:space="preserve">-Objavljivati harmonizovane  polugodišnje izvještaje sa navedenim podacima svih sudova u zemlji; </w:t>
            </w:r>
          </w:p>
          <w:p w14:paraId="3FC4EAD9" w14:textId="1B2BCCCC" w:rsidR="003264C8" w:rsidRPr="00A4501B" w:rsidRDefault="003264C8" w:rsidP="003264C8">
            <w:pPr>
              <w:autoSpaceDE w:val="0"/>
              <w:autoSpaceDN w:val="0"/>
              <w:adjustRightInd w:val="0"/>
              <w:jc w:val="both"/>
              <w:rPr>
                <w:rFonts w:ascii="Cambria" w:hAnsi="Cambria" w:cs="Times New Roman"/>
                <w:noProof/>
              </w:rPr>
            </w:pPr>
            <w:r w:rsidRPr="00A4501B">
              <w:rPr>
                <w:rFonts w:ascii="Cambria" w:hAnsi="Cambria" w:cs="Times New Roman"/>
                <w:noProof/>
              </w:rPr>
              <w:t>-obezbijediti sistemsku razmjenu informacija između nadležnih prekršajnih sudova i osnovnih sudova o kaznenoj evidenciji, postojećim ili prošlim mjerama zaštite u slučajevima iz porodičnog nasilja i drug</w:t>
            </w:r>
            <w:r w:rsidR="00067925" w:rsidRPr="00A4501B">
              <w:rPr>
                <w:rFonts w:ascii="Cambria" w:hAnsi="Cambria" w:cs="Times New Roman"/>
                <w:noProof/>
              </w:rPr>
              <w:t>i</w:t>
            </w:r>
            <w:r w:rsidRPr="00A4501B">
              <w:rPr>
                <w:rFonts w:ascii="Cambria" w:hAnsi="Cambria" w:cs="Times New Roman"/>
                <w:noProof/>
              </w:rPr>
              <w:t>h oblika rodno zasnovanog nasilja;</w:t>
            </w:r>
          </w:p>
          <w:p w14:paraId="29708630" w14:textId="7AC014C4" w:rsidR="003264C8" w:rsidRPr="00A4501B" w:rsidRDefault="003264C8" w:rsidP="003264C8">
            <w:pPr>
              <w:autoSpaceDE w:val="0"/>
              <w:autoSpaceDN w:val="0"/>
              <w:adjustRightInd w:val="0"/>
              <w:jc w:val="both"/>
              <w:rPr>
                <w:rFonts w:ascii="Cambria" w:hAnsi="Cambria" w:cs="Times New Roman"/>
                <w:noProof/>
              </w:rPr>
            </w:pPr>
            <w:r w:rsidRPr="00A4501B">
              <w:rPr>
                <w:rFonts w:ascii="Cambria" w:hAnsi="Cambria" w:cs="Times New Roman"/>
                <w:noProof/>
              </w:rPr>
              <w:t>- uključiti podatke sudova za prekršaje u Informacioni sistem u pravosu</w:t>
            </w:r>
            <w:r w:rsidR="00067925" w:rsidRPr="00A4501B">
              <w:rPr>
                <w:rFonts w:ascii="Cambria" w:hAnsi="Cambria" w:cs="Times New Roman"/>
                <w:noProof/>
              </w:rPr>
              <w:t>đ</w:t>
            </w:r>
            <w:r w:rsidRPr="00A4501B">
              <w:rPr>
                <w:rFonts w:ascii="Cambria" w:hAnsi="Cambria" w:cs="Times New Roman"/>
                <w:noProof/>
              </w:rPr>
              <w:t>u;</w:t>
            </w:r>
          </w:p>
          <w:p w14:paraId="00AA8FDE" w14:textId="60007503" w:rsidR="003264C8" w:rsidRPr="00A4501B" w:rsidRDefault="003264C8" w:rsidP="003264C8">
            <w:pPr>
              <w:autoSpaceDE w:val="0"/>
              <w:autoSpaceDN w:val="0"/>
              <w:adjustRightInd w:val="0"/>
              <w:jc w:val="both"/>
              <w:rPr>
                <w:rFonts w:ascii="Cambria" w:hAnsi="Cambria" w:cs="Times New Roman"/>
                <w:noProof/>
              </w:rPr>
            </w:pPr>
            <w:r w:rsidRPr="00A4501B">
              <w:rPr>
                <w:rFonts w:ascii="Cambria" w:hAnsi="Cambria" w:cs="Times New Roman"/>
                <w:noProof/>
              </w:rPr>
              <w:t>-Infromacioni sistem treba da omogu</w:t>
            </w:r>
            <w:r w:rsidR="00067925" w:rsidRPr="00A4501B">
              <w:rPr>
                <w:rFonts w:ascii="Cambria" w:hAnsi="Cambria" w:cs="Times New Roman"/>
                <w:noProof/>
              </w:rPr>
              <w:t>ć</w:t>
            </w:r>
            <w:r w:rsidRPr="00A4501B">
              <w:rPr>
                <w:rFonts w:ascii="Cambria" w:hAnsi="Cambria" w:cs="Times New Roman"/>
                <w:noProof/>
              </w:rPr>
              <w:t>i praćenje predmeta kroz sistem i istoriju nasilja;</w:t>
            </w:r>
          </w:p>
          <w:p w14:paraId="235AE2DB" w14:textId="68855506" w:rsidR="003264C8" w:rsidRPr="00A4501B" w:rsidRDefault="003264C8" w:rsidP="003264C8">
            <w:pPr>
              <w:autoSpaceDE w:val="0"/>
              <w:autoSpaceDN w:val="0"/>
              <w:adjustRightInd w:val="0"/>
              <w:jc w:val="both"/>
              <w:rPr>
                <w:rFonts w:ascii="Cambria" w:hAnsi="Cambria" w:cs="Times New Roman"/>
                <w:noProof/>
              </w:rPr>
            </w:pPr>
            <w:r w:rsidRPr="00A4501B">
              <w:rPr>
                <w:rFonts w:ascii="Cambria" w:hAnsi="Cambria" w:cs="Times New Roman"/>
                <w:noProof/>
              </w:rPr>
              <w:lastRenderedPageBreak/>
              <w:t>-osigurati  kontinuiranu digitalizaciju prakse sudova u Crnoj Gori</w:t>
            </w:r>
          </w:p>
          <w:p w14:paraId="41CB2776" w14:textId="04410E7C" w:rsidR="003264C8" w:rsidRPr="00A4501B" w:rsidRDefault="003264C8" w:rsidP="00F91A88">
            <w:pPr>
              <w:jc w:val="both"/>
              <w:rPr>
                <w:rFonts w:ascii="Cambria" w:eastAsiaTheme="minorEastAsia" w:hAnsi="Cambria" w:cs="Arial"/>
                <w:lang w:eastAsia="zh-CN"/>
              </w:rPr>
            </w:pPr>
          </w:p>
        </w:tc>
        <w:tc>
          <w:tcPr>
            <w:tcW w:w="3685" w:type="dxa"/>
          </w:tcPr>
          <w:p w14:paraId="156AF157" w14:textId="77777777" w:rsidR="009607E8" w:rsidRPr="00A4501B" w:rsidRDefault="009607E8" w:rsidP="009607E8">
            <w:pPr>
              <w:ind w:right="32"/>
              <w:jc w:val="center"/>
              <w:rPr>
                <w:rFonts w:ascii="Cambria" w:hAnsi="Cambria"/>
              </w:rPr>
            </w:pPr>
            <w:r w:rsidRPr="00A4501B">
              <w:rPr>
                <w:rFonts w:ascii="Cambria" w:hAnsi="Cambria"/>
              </w:rPr>
              <w:lastRenderedPageBreak/>
              <w:t xml:space="preserve">Djelimično se prihvata. </w:t>
            </w:r>
          </w:p>
          <w:p w14:paraId="04C72C1B" w14:textId="77777777" w:rsidR="009607E8" w:rsidRPr="00A4501B" w:rsidRDefault="009607E8" w:rsidP="003264C8">
            <w:pPr>
              <w:jc w:val="both"/>
              <w:rPr>
                <w:rFonts w:ascii="Cambria" w:eastAsiaTheme="minorEastAsia" w:hAnsi="Cambria" w:cs="Arial"/>
                <w:lang w:eastAsia="zh-CN"/>
              </w:rPr>
            </w:pPr>
          </w:p>
          <w:p w14:paraId="5F234527" w14:textId="48573F46" w:rsidR="003264C8" w:rsidRPr="00A4501B" w:rsidRDefault="009607E8" w:rsidP="003264C8">
            <w:pPr>
              <w:jc w:val="both"/>
              <w:rPr>
                <w:rFonts w:ascii="Cambria" w:hAnsi="Cambria"/>
              </w:rPr>
            </w:pPr>
            <w:r w:rsidRPr="00A4501B">
              <w:rPr>
                <w:rFonts w:ascii="Cambria" w:hAnsi="Cambria"/>
              </w:rPr>
              <w:t>B</w:t>
            </w:r>
            <w:r w:rsidR="003264C8" w:rsidRPr="00A4501B">
              <w:rPr>
                <w:rFonts w:ascii="Cambria" w:hAnsi="Cambria"/>
              </w:rPr>
              <w:t>iće</w:t>
            </w:r>
            <w:r w:rsidRPr="00A4501B">
              <w:rPr>
                <w:rFonts w:ascii="Cambria" w:hAnsi="Cambria"/>
              </w:rPr>
              <w:t xml:space="preserve"> razmotreno prilikom izrade</w:t>
            </w:r>
            <w:r w:rsidR="003264C8" w:rsidRPr="00A4501B">
              <w:rPr>
                <w:rFonts w:ascii="Cambria" w:hAnsi="Cambria"/>
              </w:rPr>
              <w:t xml:space="preserve"> posebne Strategije digitalizacije pravosuđa 2024-2027.</w:t>
            </w:r>
          </w:p>
          <w:p w14:paraId="5C31DB62" w14:textId="77777777" w:rsidR="00F91A88" w:rsidRPr="00A4501B" w:rsidRDefault="00F91A88" w:rsidP="00F91A88">
            <w:pPr>
              <w:jc w:val="both"/>
              <w:rPr>
                <w:rFonts w:ascii="Cambria" w:hAnsi="Cambria" w:cs="Arial"/>
              </w:rPr>
            </w:pPr>
          </w:p>
          <w:p w14:paraId="7FBA2D1E" w14:textId="0F44FCC7" w:rsidR="005F5257" w:rsidRPr="00A4501B" w:rsidRDefault="00217BB9" w:rsidP="005F5257">
            <w:pPr>
              <w:jc w:val="both"/>
              <w:rPr>
                <w:rFonts w:ascii="Cambria" w:hAnsi="Cambria" w:cs="Arial"/>
              </w:rPr>
            </w:pPr>
            <w:r w:rsidRPr="00A4501B">
              <w:rPr>
                <w:rFonts w:ascii="Cambria" w:hAnsi="Cambria" w:cs="Arial"/>
              </w:rPr>
              <w:t xml:space="preserve">  </w:t>
            </w:r>
          </w:p>
          <w:p w14:paraId="29B5A21A" w14:textId="18FDD06E" w:rsidR="005F5257" w:rsidRPr="00A4501B" w:rsidRDefault="005F5257" w:rsidP="00F91A88">
            <w:pPr>
              <w:jc w:val="both"/>
              <w:rPr>
                <w:rFonts w:ascii="Cambria" w:hAnsi="Cambria" w:cs="Arial"/>
              </w:rPr>
            </w:pPr>
          </w:p>
        </w:tc>
      </w:tr>
      <w:tr w:rsidR="003264C8" w:rsidRPr="00A4501B" w14:paraId="6A3C662C" w14:textId="77777777" w:rsidTr="000965DB">
        <w:trPr>
          <w:trHeight w:val="200"/>
        </w:trPr>
        <w:tc>
          <w:tcPr>
            <w:tcW w:w="852" w:type="dxa"/>
          </w:tcPr>
          <w:p w14:paraId="3C3C4EE4" w14:textId="77777777" w:rsidR="003264C8" w:rsidRPr="00A4501B" w:rsidRDefault="003264C8" w:rsidP="000965DB">
            <w:pPr>
              <w:pStyle w:val="ListParagraph"/>
              <w:numPr>
                <w:ilvl w:val="0"/>
                <w:numId w:val="5"/>
              </w:numPr>
              <w:tabs>
                <w:tab w:val="left" w:pos="270"/>
              </w:tabs>
              <w:ind w:right="-286"/>
              <w:rPr>
                <w:rFonts w:ascii="Cambria" w:hAnsi="Cambria" w:cs="Calibri"/>
              </w:rPr>
            </w:pPr>
          </w:p>
        </w:tc>
        <w:tc>
          <w:tcPr>
            <w:tcW w:w="2268" w:type="dxa"/>
          </w:tcPr>
          <w:p w14:paraId="70AB4203" w14:textId="308237A0" w:rsidR="003264C8" w:rsidRPr="00A4501B" w:rsidRDefault="00282449" w:rsidP="00E62543">
            <w:pPr>
              <w:jc w:val="center"/>
              <w:rPr>
                <w:rFonts w:ascii="Cambria" w:eastAsiaTheme="minorEastAsia" w:hAnsi="Cambria" w:cs="Arial"/>
                <w:lang w:eastAsia="zh-CN"/>
              </w:rPr>
            </w:pPr>
            <w:r w:rsidRPr="00A4501B">
              <w:rPr>
                <w:rFonts w:ascii="Cambria" w:eastAsiaTheme="minorEastAsia" w:hAnsi="Cambria" w:cs="Arial"/>
                <w:lang w:eastAsia="zh-CN"/>
              </w:rPr>
              <w:t>OSCE</w:t>
            </w:r>
          </w:p>
        </w:tc>
        <w:tc>
          <w:tcPr>
            <w:tcW w:w="3827" w:type="dxa"/>
          </w:tcPr>
          <w:p w14:paraId="75106E57" w14:textId="3D273EAB" w:rsidR="003264C8" w:rsidRPr="00A4501B" w:rsidRDefault="003264C8" w:rsidP="00F91A88">
            <w:pPr>
              <w:jc w:val="both"/>
              <w:rPr>
                <w:rFonts w:ascii="Cambria" w:eastAsiaTheme="minorEastAsia" w:hAnsi="Cambria" w:cs="Arial"/>
                <w:lang w:eastAsia="zh-CN"/>
              </w:rPr>
            </w:pPr>
            <w:r w:rsidRPr="00A4501B">
              <w:rPr>
                <w:rFonts w:ascii="Cambria" w:eastAsiaTheme="minorEastAsia" w:hAnsi="Cambria" w:cs="Arial"/>
                <w:lang w:eastAsia="zh-CN"/>
              </w:rPr>
              <w:t>Misija je svjesna da izvještaji Sudskog i Tužilačkog savjeta uključuju podatke o budžetskim sredstvima i troškovima koji se izvlače kroz postojeće IT sisteme u pravosuđu. Međutim, Misija smatra važnim da kao još jedan izvor verifikacije budžetskih sredstava za pravosuđe-sistem ponderisanja predmeta bude prepoznat kao nova aktivnost pod 2.6.7. što bi trebalo da bude od pomoći. Misija pohvaljuje rad Ministarstva pravde na izradi nove IKT strategije, jer je ovaj sistem preduslov za mnoge ključne promjene u pravosuđu. Sistem ponderisanja predmeta treba integrisati u procese donošenja odluka, posebno kada se odlučuje o raspodjeli resursa, uključujući ljudske i budžetske resurse, za Specijalizovano odjeljenje Višeg suda u Podgorici i Specijalno državno tužilaštvo.</w:t>
            </w:r>
          </w:p>
        </w:tc>
        <w:tc>
          <w:tcPr>
            <w:tcW w:w="3685" w:type="dxa"/>
          </w:tcPr>
          <w:p w14:paraId="5EC9AA66" w14:textId="77777777" w:rsidR="009607E8" w:rsidRPr="00A4501B" w:rsidRDefault="009607E8" w:rsidP="009607E8">
            <w:pPr>
              <w:ind w:right="32"/>
              <w:jc w:val="center"/>
              <w:rPr>
                <w:rFonts w:ascii="Cambria" w:hAnsi="Cambria"/>
              </w:rPr>
            </w:pPr>
            <w:r w:rsidRPr="00A4501B">
              <w:rPr>
                <w:rFonts w:ascii="Cambria" w:hAnsi="Cambria"/>
              </w:rPr>
              <w:t xml:space="preserve">Djelimično se prihvata. </w:t>
            </w:r>
          </w:p>
          <w:p w14:paraId="799AFF6A" w14:textId="77777777" w:rsidR="009607E8" w:rsidRPr="00A4501B" w:rsidRDefault="009607E8" w:rsidP="009607E8">
            <w:pPr>
              <w:jc w:val="both"/>
              <w:rPr>
                <w:rFonts w:ascii="Cambria" w:eastAsiaTheme="minorEastAsia" w:hAnsi="Cambria" w:cs="Arial"/>
                <w:lang w:eastAsia="zh-CN"/>
              </w:rPr>
            </w:pPr>
          </w:p>
          <w:p w14:paraId="4A458915" w14:textId="77777777" w:rsidR="009607E8" w:rsidRPr="00A4501B" w:rsidRDefault="009607E8" w:rsidP="009607E8">
            <w:pPr>
              <w:jc w:val="both"/>
              <w:rPr>
                <w:rFonts w:ascii="Cambria" w:hAnsi="Cambria"/>
              </w:rPr>
            </w:pPr>
            <w:r w:rsidRPr="00A4501B">
              <w:rPr>
                <w:rFonts w:ascii="Cambria" w:hAnsi="Cambria"/>
              </w:rPr>
              <w:t>Biće razmotreno prilikom izrade posebne Strategije digitalizacije pravosuđa 2024-2027.</w:t>
            </w:r>
          </w:p>
          <w:p w14:paraId="78B74478" w14:textId="77777777" w:rsidR="003264C8" w:rsidRPr="00A4501B" w:rsidRDefault="003264C8" w:rsidP="003264C8">
            <w:pPr>
              <w:jc w:val="both"/>
              <w:rPr>
                <w:rFonts w:ascii="Cambria" w:eastAsiaTheme="minorEastAsia" w:hAnsi="Cambria" w:cs="Arial"/>
                <w:lang w:eastAsia="zh-CN"/>
              </w:rPr>
            </w:pPr>
          </w:p>
          <w:p w14:paraId="2461D508" w14:textId="39093ECF" w:rsidR="005F5257" w:rsidRPr="00A4501B" w:rsidRDefault="00217BB9" w:rsidP="005F5257">
            <w:pPr>
              <w:jc w:val="both"/>
              <w:rPr>
                <w:rFonts w:ascii="Cambria" w:hAnsi="Cambria" w:cs="Arial"/>
              </w:rPr>
            </w:pPr>
            <w:r w:rsidRPr="00A4501B">
              <w:rPr>
                <w:rFonts w:ascii="Cambria" w:hAnsi="Cambria" w:cs="Arial"/>
              </w:rPr>
              <w:t xml:space="preserve">  </w:t>
            </w:r>
          </w:p>
          <w:p w14:paraId="1265E62F" w14:textId="77777777" w:rsidR="003264C8" w:rsidRPr="00A4501B" w:rsidRDefault="003264C8" w:rsidP="003264C8">
            <w:pPr>
              <w:jc w:val="both"/>
              <w:rPr>
                <w:rFonts w:ascii="Cambria" w:eastAsiaTheme="minorEastAsia" w:hAnsi="Cambria" w:cs="Arial"/>
                <w:lang w:eastAsia="zh-CN"/>
              </w:rPr>
            </w:pPr>
          </w:p>
        </w:tc>
      </w:tr>
      <w:tr w:rsidR="003264C8" w:rsidRPr="00A4501B" w14:paraId="67B99DF5" w14:textId="77777777" w:rsidTr="000965DB">
        <w:trPr>
          <w:trHeight w:val="200"/>
        </w:trPr>
        <w:tc>
          <w:tcPr>
            <w:tcW w:w="852" w:type="dxa"/>
          </w:tcPr>
          <w:p w14:paraId="39444528" w14:textId="77777777" w:rsidR="003264C8" w:rsidRPr="00A4501B" w:rsidRDefault="003264C8" w:rsidP="003264C8">
            <w:pPr>
              <w:pStyle w:val="ListParagraph"/>
              <w:numPr>
                <w:ilvl w:val="0"/>
                <w:numId w:val="5"/>
              </w:numPr>
              <w:tabs>
                <w:tab w:val="left" w:pos="270"/>
              </w:tabs>
              <w:ind w:right="-286"/>
              <w:rPr>
                <w:rFonts w:ascii="Cambria" w:hAnsi="Cambria" w:cs="Calibri"/>
              </w:rPr>
            </w:pPr>
          </w:p>
        </w:tc>
        <w:tc>
          <w:tcPr>
            <w:tcW w:w="2268" w:type="dxa"/>
          </w:tcPr>
          <w:p w14:paraId="0B1DDBE3" w14:textId="2C4D3E7D" w:rsidR="003264C8" w:rsidRPr="00A4501B" w:rsidRDefault="00282449" w:rsidP="003264C8">
            <w:pPr>
              <w:jc w:val="center"/>
              <w:rPr>
                <w:rFonts w:ascii="Cambria" w:eastAsiaTheme="minorEastAsia" w:hAnsi="Cambria" w:cs="Arial"/>
                <w:lang w:eastAsia="zh-CN"/>
              </w:rPr>
            </w:pPr>
            <w:r w:rsidRPr="00A4501B">
              <w:rPr>
                <w:rFonts w:ascii="Cambria" w:eastAsiaTheme="minorEastAsia" w:hAnsi="Cambria" w:cs="Arial"/>
                <w:lang w:eastAsia="zh-CN"/>
              </w:rPr>
              <w:t>OSCE</w:t>
            </w:r>
          </w:p>
        </w:tc>
        <w:tc>
          <w:tcPr>
            <w:tcW w:w="3827" w:type="dxa"/>
          </w:tcPr>
          <w:p w14:paraId="13894A77" w14:textId="11CD80FF" w:rsidR="003264C8" w:rsidRPr="00A4501B" w:rsidRDefault="003264C8" w:rsidP="003264C8">
            <w:pPr>
              <w:jc w:val="both"/>
              <w:rPr>
                <w:rFonts w:ascii="Cambria" w:eastAsiaTheme="minorEastAsia" w:hAnsi="Cambria" w:cs="Arial"/>
                <w:lang w:eastAsia="zh-CN"/>
              </w:rPr>
            </w:pPr>
            <w:r w:rsidRPr="00A4501B">
              <w:rPr>
                <w:rFonts w:ascii="Cambria" w:eastAsiaTheme="minorEastAsia" w:hAnsi="Cambria" w:cs="Arial"/>
                <w:lang w:eastAsia="zh-CN"/>
              </w:rPr>
              <w:t>Razmotriti uvođenje nove aktivnosti pod 2.9.6: Maksimalno iskoristiti postojeće formalne i neformalne mreže za razmjenu informacija (Nacionalne vlasti treba da iskoriste svoje članstvo u mrežama regionalne i međunarodne saradnje. Uspostavljanje zajedničkih istražnih timova (JIT), podržane od Eurojusta i/ili Europola, trebalo bi razmotriti Finansijsko obavještajne jedinice Crne Gore (FIU) treba da u potpunosti iskoriste članstvo u Egmont grupi finansijskih obavještajnih jedinica (EGMONT) za efikasnu razmjenu informacija sa FIU drugih zemalja .)</w:t>
            </w:r>
          </w:p>
        </w:tc>
        <w:tc>
          <w:tcPr>
            <w:tcW w:w="3685" w:type="dxa"/>
          </w:tcPr>
          <w:p w14:paraId="1B359088" w14:textId="77777777" w:rsidR="009607E8" w:rsidRPr="00A4501B" w:rsidRDefault="009607E8" w:rsidP="009607E8">
            <w:pPr>
              <w:jc w:val="center"/>
              <w:rPr>
                <w:rFonts w:ascii="Cambria" w:hAnsi="Cambria"/>
              </w:rPr>
            </w:pPr>
            <w:r w:rsidRPr="00A4501B">
              <w:rPr>
                <w:rFonts w:ascii="Cambria" w:hAnsi="Cambria"/>
              </w:rPr>
              <w:t>Ne prihvata se.</w:t>
            </w:r>
          </w:p>
          <w:p w14:paraId="07E88DE4" w14:textId="77777777" w:rsidR="009607E8" w:rsidRPr="00A4501B" w:rsidRDefault="009607E8" w:rsidP="003264C8">
            <w:pPr>
              <w:jc w:val="both"/>
              <w:rPr>
                <w:rFonts w:ascii="Cambria" w:hAnsi="Cambria" w:cs="Arial"/>
              </w:rPr>
            </w:pPr>
          </w:p>
          <w:p w14:paraId="0B74BDF9" w14:textId="77777777" w:rsidR="009607E8" w:rsidRPr="00A4501B" w:rsidRDefault="009607E8" w:rsidP="003264C8">
            <w:pPr>
              <w:jc w:val="both"/>
              <w:rPr>
                <w:rFonts w:ascii="Cambria" w:hAnsi="Cambria"/>
              </w:rPr>
            </w:pPr>
          </w:p>
          <w:p w14:paraId="3D963C2C" w14:textId="77777777" w:rsidR="003264C8" w:rsidRPr="00A4501B" w:rsidRDefault="009607E8" w:rsidP="003264C8">
            <w:pPr>
              <w:jc w:val="both"/>
              <w:rPr>
                <w:rFonts w:ascii="Cambria" w:hAnsi="Cambria"/>
              </w:rPr>
            </w:pPr>
            <w:r w:rsidRPr="00A4501B">
              <w:rPr>
                <w:rFonts w:ascii="Cambria" w:hAnsi="Cambria"/>
              </w:rPr>
              <w:t>O</w:t>
            </w:r>
            <w:r w:rsidR="003264C8" w:rsidRPr="00A4501B">
              <w:rPr>
                <w:rFonts w:ascii="Cambria" w:hAnsi="Cambria"/>
              </w:rPr>
              <w:t>vo pitanje je predmet</w:t>
            </w:r>
            <w:r w:rsidRPr="00A4501B">
              <w:rPr>
                <w:rFonts w:ascii="Cambria" w:hAnsi="Cambria"/>
              </w:rPr>
              <w:t xml:space="preserve"> posebn</w:t>
            </w:r>
            <w:r w:rsidR="005F5257" w:rsidRPr="00A4501B">
              <w:rPr>
                <w:rFonts w:ascii="Cambria" w:hAnsi="Cambria"/>
              </w:rPr>
              <w:t>og</w:t>
            </w:r>
            <w:r w:rsidR="003264C8" w:rsidRPr="00A4501B">
              <w:rPr>
                <w:rFonts w:ascii="Cambria" w:hAnsi="Cambria"/>
              </w:rPr>
              <w:t xml:space="preserve"> </w:t>
            </w:r>
            <w:r w:rsidR="005F5257" w:rsidRPr="00A4501B">
              <w:rPr>
                <w:rFonts w:ascii="Cambria" w:hAnsi="Cambria"/>
              </w:rPr>
              <w:t>strateškog dokumenta</w:t>
            </w:r>
            <w:r w:rsidR="003264C8" w:rsidRPr="00A4501B">
              <w:rPr>
                <w:rFonts w:ascii="Cambria" w:hAnsi="Cambria"/>
              </w:rPr>
              <w:t xml:space="preserve"> za borbu protiv korupcije.</w:t>
            </w:r>
          </w:p>
          <w:p w14:paraId="5EC7A7DD" w14:textId="77777777" w:rsidR="005F5257" w:rsidRPr="00A4501B" w:rsidRDefault="005F5257" w:rsidP="003264C8">
            <w:pPr>
              <w:jc w:val="both"/>
              <w:rPr>
                <w:rFonts w:ascii="Cambria" w:eastAsiaTheme="minorEastAsia" w:hAnsi="Cambria" w:cs="Arial"/>
                <w:lang w:eastAsia="zh-CN"/>
              </w:rPr>
            </w:pPr>
          </w:p>
          <w:p w14:paraId="2C7FB5C8" w14:textId="76EB11B3" w:rsidR="005F5257" w:rsidRPr="00A4501B" w:rsidRDefault="00217BB9" w:rsidP="005F5257">
            <w:pPr>
              <w:jc w:val="both"/>
              <w:rPr>
                <w:rFonts w:ascii="Cambria" w:hAnsi="Cambria" w:cs="Arial"/>
              </w:rPr>
            </w:pPr>
            <w:r w:rsidRPr="00A4501B">
              <w:rPr>
                <w:rFonts w:ascii="Cambria" w:hAnsi="Cambria" w:cs="Arial"/>
              </w:rPr>
              <w:t xml:space="preserve">  </w:t>
            </w:r>
          </w:p>
          <w:p w14:paraId="14FA7726" w14:textId="478F47F0" w:rsidR="005F5257" w:rsidRPr="00A4501B" w:rsidRDefault="005F5257" w:rsidP="003264C8">
            <w:pPr>
              <w:jc w:val="both"/>
              <w:rPr>
                <w:rFonts w:ascii="Cambria" w:eastAsiaTheme="minorEastAsia" w:hAnsi="Cambria" w:cs="Arial"/>
                <w:lang w:eastAsia="zh-CN"/>
              </w:rPr>
            </w:pPr>
          </w:p>
        </w:tc>
      </w:tr>
      <w:tr w:rsidR="003264C8" w:rsidRPr="00A4501B" w14:paraId="07CF812B" w14:textId="77777777" w:rsidTr="000965DB">
        <w:trPr>
          <w:trHeight w:val="200"/>
        </w:trPr>
        <w:tc>
          <w:tcPr>
            <w:tcW w:w="852" w:type="dxa"/>
          </w:tcPr>
          <w:p w14:paraId="7F71F50D" w14:textId="77777777" w:rsidR="003264C8" w:rsidRPr="00A4501B" w:rsidRDefault="003264C8" w:rsidP="003264C8">
            <w:pPr>
              <w:pStyle w:val="ListParagraph"/>
              <w:numPr>
                <w:ilvl w:val="0"/>
                <w:numId w:val="5"/>
              </w:numPr>
              <w:tabs>
                <w:tab w:val="left" w:pos="270"/>
              </w:tabs>
              <w:ind w:right="-286"/>
              <w:rPr>
                <w:rFonts w:ascii="Cambria" w:hAnsi="Cambria" w:cs="Calibri"/>
              </w:rPr>
            </w:pPr>
          </w:p>
        </w:tc>
        <w:tc>
          <w:tcPr>
            <w:tcW w:w="2268" w:type="dxa"/>
          </w:tcPr>
          <w:p w14:paraId="51D2F798" w14:textId="263A1953" w:rsidR="003264C8" w:rsidRPr="00A4501B" w:rsidRDefault="003264C8" w:rsidP="003264C8">
            <w:pPr>
              <w:jc w:val="center"/>
              <w:rPr>
                <w:rFonts w:ascii="Cambria" w:eastAsiaTheme="minorEastAsia" w:hAnsi="Cambria" w:cs="Arial"/>
                <w:lang w:eastAsia="zh-CN"/>
              </w:rPr>
            </w:pPr>
            <w:r w:rsidRPr="00A4501B">
              <w:rPr>
                <w:rFonts w:ascii="Cambria" w:eastAsiaTheme="minorEastAsia" w:hAnsi="Cambria" w:cs="Arial"/>
                <w:lang w:eastAsia="zh-CN"/>
              </w:rPr>
              <w:t>Jelena Mrdak</w:t>
            </w:r>
          </w:p>
        </w:tc>
        <w:tc>
          <w:tcPr>
            <w:tcW w:w="3827" w:type="dxa"/>
          </w:tcPr>
          <w:p w14:paraId="2571766F" w14:textId="6A3FBBAF" w:rsidR="003264C8" w:rsidRPr="00A4501B" w:rsidRDefault="003264C8" w:rsidP="003264C8">
            <w:pPr>
              <w:jc w:val="both"/>
              <w:rPr>
                <w:rFonts w:ascii="Cambria" w:eastAsiaTheme="minorEastAsia" w:hAnsi="Cambria" w:cs="Arial"/>
                <w:lang w:eastAsia="zh-CN"/>
              </w:rPr>
            </w:pPr>
            <w:r w:rsidRPr="00A4501B">
              <w:rPr>
                <w:rFonts w:ascii="Cambria" w:eastAsiaTheme="minorEastAsia" w:hAnsi="Cambria" w:cs="Arial"/>
                <w:lang w:eastAsia="zh-CN"/>
              </w:rPr>
              <w:t xml:space="preserve">U okviru pratećeg Akcionog plana je neophodno uvrstiti mjeru kojom će se razmotriti izmjene i dopune bilateralnih ugovora sa zemljama regiona. Takođe, u ovom kontekstu izmjene i dopune bilateralnih ugovora razmotriti zahtjeve koje su nevladine organizacije iznijele vladama Hrvatske i Crne Gore u dijelu uključivanja </w:t>
            </w:r>
            <w:r w:rsidRPr="00A4501B">
              <w:rPr>
                <w:rFonts w:ascii="Cambria" w:eastAsiaTheme="minorEastAsia" w:hAnsi="Cambria" w:cs="Arial"/>
                <w:lang w:eastAsia="zh-CN"/>
              </w:rPr>
              <w:lastRenderedPageBreak/>
              <w:t>mogućnosti izručenja vlastitih građana zbog optužbi za ratne zločine.</w:t>
            </w:r>
          </w:p>
        </w:tc>
        <w:tc>
          <w:tcPr>
            <w:tcW w:w="3685" w:type="dxa"/>
          </w:tcPr>
          <w:p w14:paraId="6F920B34" w14:textId="77777777" w:rsidR="009607E8" w:rsidRPr="00A4501B" w:rsidRDefault="009607E8" w:rsidP="009607E8">
            <w:pPr>
              <w:ind w:right="32"/>
              <w:jc w:val="center"/>
              <w:rPr>
                <w:rFonts w:ascii="Cambria" w:hAnsi="Cambria"/>
              </w:rPr>
            </w:pPr>
            <w:r w:rsidRPr="00A4501B">
              <w:rPr>
                <w:rFonts w:ascii="Cambria" w:hAnsi="Cambria"/>
              </w:rPr>
              <w:lastRenderedPageBreak/>
              <w:t xml:space="preserve">Djelimično se prihvata. </w:t>
            </w:r>
          </w:p>
          <w:p w14:paraId="06EFB8C4" w14:textId="77777777" w:rsidR="009607E8" w:rsidRPr="00A4501B" w:rsidRDefault="009607E8" w:rsidP="0050510A">
            <w:pPr>
              <w:jc w:val="both"/>
              <w:rPr>
                <w:rFonts w:ascii="Cambria" w:hAnsi="Cambria" w:cs="Arial"/>
              </w:rPr>
            </w:pPr>
          </w:p>
          <w:p w14:paraId="1E7E9833" w14:textId="47F657F6" w:rsidR="003264C8" w:rsidRPr="00A4501B" w:rsidRDefault="009607E8" w:rsidP="0050510A">
            <w:pPr>
              <w:jc w:val="both"/>
              <w:rPr>
                <w:rFonts w:ascii="Cambria" w:hAnsi="Cambria"/>
              </w:rPr>
            </w:pPr>
            <w:r w:rsidRPr="00A4501B">
              <w:rPr>
                <w:rFonts w:ascii="Cambria" w:hAnsi="Cambria"/>
              </w:rPr>
              <w:t>A</w:t>
            </w:r>
            <w:r w:rsidR="003264C8" w:rsidRPr="00A4501B">
              <w:rPr>
                <w:rFonts w:ascii="Cambria" w:hAnsi="Cambria"/>
              </w:rPr>
              <w:t>ktivnosti koje se odnose na potpisivanje novih bilateralnih ugovora su već sadržane u Akcionom planu. Dodatne aktivnosti će se razmotriti prilikom izrade narednog Akcionog plana.</w:t>
            </w:r>
          </w:p>
          <w:p w14:paraId="0CD94F9A" w14:textId="7833C940" w:rsidR="003264C8" w:rsidRPr="00A4501B" w:rsidRDefault="00217BB9" w:rsidP="003264C8">
            <w:pPr>
              <w:jc w:val="both"/>
              <w:rPr>
                <w:rFonts w:ascii="Cambria" w:hAnsi="Cambria" w:cs="Arial"/>
              </w:rPr>
            </w:pPr>
            <w:r w:rsidRPr="00A4501B">
              <w:rPr>
                <w:rFonts w:ascii="Cambria" w:eastAsiaTheme="minorEastAsia" w:hAnsi="Cambria" w:cs="Arial"/>
                <w:lang w:eastAsia="zh-CN"/>
              </w:rPr>
              <w:t xml:space="preserve">  </w:t>
            </w:r>
          </w:p>
        </w:tc>
      </w:tr>
      <w:tr w:rsidR="0050510A" w:rsidRPr="00A4501B" w14:paraId="164D9F12" w14:textId="77777777" w:rsidTr="000965DB">
        <w:trPr>
          <w:trHeight w:val="200"/>
        </w:trPr>
        <w:tc>
          <w:tcPr>
            <w:tcW w:w="852" w:type="dxa"/>
          </w:tcPr>
          <w:p w14:paraId="62F140DF" w14:textId="77777777" w:rsidR="0050510A" w:rsidRPr="00A4501B" w:rsidRDefault="0050510A" w:rsidP="003264C8">
            <w:pPr>
              <w:pStyle w:val="ListParagraph"/>
              <w:numPr>
                <w:ilvl w:val="0"/>
                <w:numId w:val="5"/>
              </w:numPr>
              <w:tabs>
                <w:tab w:val="left" w:pos="270"/>
              </w:tabs>
              <w:ind w:right="-286"/>
              <w:rPr>
                <w:rFonts w:ascii="Cambria" w:hAnsi="Cambria" w:cs="Calibri"/>
              </w:rPr>
            </w:pPr>
          </w:p>
        </w:tc>
        <w:tc>
          <w:tcPr>
            <w:tcW w:w="2268" w:type="dxa"/>
          </w:tcPr>
          <w:p w14:paraId="5C529ABA" w14:textId="23D791D4" w:rsidR="0050510A" w:rsidRPr="00A4501B" w:rsidRDefault="0050510A" w:rsidP="003264C8">
            <w:pPr>
              <w:jc w:val="center"/>
              <w:rPr>
                <w:rFonts w:ascii="Cambria" w:eastAsiaTheme="minorEastAsia" w:hAnsi="Cambria" w:cs="Arial"/>
                <w:lang w:eastAsia="zh-CN"/>
              </w:rPr>
            </w:pPr>
            <w:r w:rsidRPr="00A4501B">
              <w:rPr>
                <w:rFonts w:ascii="Cambria" w:eastAsiaTheme="minorEastAsia" w:hAnsi="Cambria" w:cs="Arial"/>
                <w:lang w:eastAsia="zh-CN"/>
              </w:rPr>
              <w:t>Akcija za ljudska prava (HRA)</w:t>
            </w:r>
          </w:p>
        </w:tc>
        <w:tc>
          <w:tcPr>
            <w:tcW w:w="3827" w:type="dxa"/>
          </w:tcPr>
          <w:p w14:paraId="6806CB1A" w14:textId="5CD574A7" w:rsidR="0050510A" w:rsidRPr="00A4501B" w:rsidRDefault="0050510A" w:rsidP="003264C8">
            <w:pPr>
              <w:jc w:val="both"/>
              <w:rPr>
                <w:rFonts w:ascii="Cambria" w:eastAsiaTheme="minorEastAsia" w:hAnsi="Cambria" w:cs="Arial"/>
                <w:lang w:eastAsia="zh-CN"/>
              </w:rPr>
            </w:pPr>
            <w:r w:rsidRPr="00A4501B">
              <w:rPr>
                <w:rFonts w:ascii="Cambria" w:eastAsiaTheme="minorEastAsia" w:hAnsi="Cambria" w:cs="Arial"/>
                <w:lang w:eastAsia="zh-CN"/>
              </w:rPr>
              <w:t>Kod strateškog cilja 3 - Unaprijeđenje transparentnosti i povjerenja u pravosuđe, dodati da među nosiocima aktivnosti bude i Advokatska komora. Predvidjeti uspostavljanje sistema kontrole dodjele odbrana po službenoj dužnosti, provjere njihovih dosadašnjih primjena u praksi (koliko odbrana dobija koji advokat) i objavljivanje podataka koliko je koji advokat pojedinačno isplaćen po tom osnovu.</w:t>
            </w:r>
          </w:p>
        </w:tc>
        <w:tc>
          <w:tcPr>
            <w:tcW w:w="3685" w:type="dxa"/>
          </w:tcPr>
          <w:p w14:paraId="14E59A13" w14:textId="77777777" w:rsidR="005F5257" w:rsidRPr="00A4501B" w:rsidRDefault="005F5257" w:rsidP="005F5257">
            <w:pPr>
              <w:ind w:right="32"/>
              <w:jc w:val="center"/>
              <w:rPr>
                <w:rFonts w:ascii="Cambria" w:hAnsi="Cambria"/>
              </w:rPr>
            </w:pPr>
            <w:r w:rsidRPr="00A4501B">
              <w:rPr>
                <w:rFonts w:ascii="Cambria" w:hAnsi="Cambria"/>
              </w:rPr>
              <w:t xml:space="preserve">Djelimično se prihvata. </w:t>
            </w:r>
          </w:p>
          <w:p w14:paraId="475496E1" w14:textId="77777777" w:rsidR="005F5257" w:rsidRPr="00A4501B" w:rsidRDefault="005F5257" w:rsidP="005F5257">
            <w:pPr>
              <w:jc w:val="both"/>
              <w:rPr>
                <w:rFonts w:ascii="Cambria" w:hAnsi="Cambria" w:cs="Arial"/>
              </w:rPr>
            </w:pPr>
          </w:p>
          <w:p w14:paraId="132D16A0" w14:textId="77777777" w:rsidR="005F5257" w:rsidRPr="00A4501B" w:rsidRDefault="005F5257" w:rsidP="005F5257">
            <w:pPr>
              <w:ind w:right="32"/>
              <w:jc w:val="both"/>
              <w:rPr>
                <w:rFonts w:ascii="Cambria" w:hAnsi="Cambria"/>
              </w:rPr>
            </w:pPr>
            <w:r w:rsidRPr="00A4501B">
              <w:rPr>
                <w:rFonts w:ascii="Cambria" w:hAnsi="Cambria"/>
              </w:rPr>
              <w:t>Ovo pitanje biće tretirano prilikom izrade narednog dvogodišnjeg Akcionog plana 2026-2027.</w:t>
            </w:r>
          </w:p>
          <w:p w14:paraId="67AA961C" w14:textId="77777777" w:rsidR="0050510A" w:rsidRPr="00A4501B" w:rsidRDefault="0050510A" w:rsidP="0050510A">
            <w:pPr>
              <w:jc w:val="both"/>
              <w:rPr>
                <w:rFonts w:ascii="Cambria" w:hAnsi="Cambria" w:cs="Arial"/>
              </w:rPr>
            </w:pPr>
          </w:p>
        </w:tc>
      </w:tr>
      <w:tr w:rsidR="0050510A" w:rsidRPr="00A4501B" w14:paraId="46563B22" w14:textId="77777777" w:rsidTr="000965DB">
        <w:trPr>
          <w:trHeight w:val="200"/>
        </w:trPr>
        <w:tc>
          <w:tcPr>
            <w:tcW w:w="852" w:type="dxa"/>
          </w:tcPr>
          <w:p w14:paraId="650D7ACC" w14:textId="77777777" w:rsidR="0050510A" w:rsidRPr="00A4501B" w:rsidRDefault="0050510A" w:rsidP="003264C8">
            <w:pPr>
              <w:pStyle w:val="ListParagraph"/>
              <w:numPr>
                <w:ilvl w:val="0"/>
                <w:numId w:val="5"/>
              </w:numPr>
              <w:tabs>
                <w:tab w:val="left" w:pos="270"/>
              </w:tabs>
              <w:ind w:right="-286"/>
              <w:rPr>
                <w:rFonts w:ascii="Cambria" w:hAnsi="Cambria" w:cs="Calibri"/>
              </w:rPr>
            </w:pPr>
          </w:p>
        </w:tc>
        <w:tc>
          <w:tcPr>
            <w:tcW w:w="2268" w:type="dxa"/>
          </w:tcPr>
          <w:p w14:paraId="512CC119" w14:textId="18982C63" w:rsidR="0050510A" w:rsidRPr="00A4501B" w:rsidRDefault="0050510A" w:rsidP="003264C8">
            <w:pPr>
              <w:jc w:val="center"/>
              <w:rPr>
                <w:rFonts w:ascii="Cambria" w:eastAsiaTheme="minorEastAsia" w:hAnsi="Cambria" w:cs="Arial"/>
                <w:lang w:eastAsia="zh-CN"/>
              </w:rPr>
            </w:pPr>
            <w:r w:rsidRPr="00A4501B">
              <w:rPr>
                <w:rFonts w:ascii="Cambria" w:eastAsiaTheme="minorEastAsia" w:hAnsi="Cambria" w:cs="Arial"/>
                <w:lang w:eastAsia="zh-CN"/>
              </w:rPr>
              <w:t>Akcija za ljudska prava (HRA)</w:t>
            </w:r>
          </w:p>
        </w:tc>
        <w:tc>
          <w:tcPr>
            <w:tcW w:w="3827" w:type="dxa"/>
          </w:tcPr>
          <w:p w14:paraId="15B5D59E" w14:textId="77777777" w:rsidR="0050510A" w:rsidRPr="00A4501B" w:rsidRDefault="0050510A" w:rsidP="0050510A">
            <w:pPr>
              <w:pStyle w:val="CommentText"/>
              <w:jc w:val="both"/>
              <w:rPr>
                <w:rFonts w:ascii="Cambria" w:hAnsi="Cambria" w:cs="Arial"/>
                <w:sz w:val="22"/>
                <w:szCs w:val="22"/>
              </w:rPr>
            </w:pPr>
            <w:r w:rsidRPr="00A4501B">
              <w:rPr>
                <w:rFonts w:ascii="Cambria" w:hAnsi="Cambria" w:cs="Arial"/>
                <w:sz w:val="22"/>
                <w:szCs w:val="22"/>
              </w:rPr>
              <w:t>Dodati da se kod unaprijeđenja transparentnosti i povjerenja u pravosuđe, uvede i praćenje toka predmeta putem linka (na sajtu suda), kao što to odavno postoji u Srbiji i Hrvatskoj. To bi moglo da se podvede i pod unaprjeđenje transparentnosti rada pravosudnih institucija.</w:t>
            </w:r>
          </w:p>
          <w:p w14:paraId="3CF8AAFB" w14:textId="77777777" w:rsidR="0050510A" w:rsidRPr="00A4501B" w:rsidRDefault="0050510A" w:rsidP="003264C8">
            <w:pPr>
              <w:jc w:val="both"/>
              <w:rPr>
                <w:rFonts w:ascii="Cambria" w:eastAsiaTheme="minorEastAsia" w:hAnsi="Cambria" w:cs="Arial"/>
                <w:lang w:eastAsia="zh-CN"/>
              </w:rPr>
            </w:pPr>
          </w:p>
        </w:tc>
        <w:tc>
          <w:tcPr>
            <w:tcW w:w="3685" w:type="dxa"/>
          </w:tcPr>
          <w:p w14:paraId="082F58BE" w14:textId="77777777" w:rsidR="009607E8" w:rsidRPr="00A4501B" w:rsidRDefault="009607E8" w:rsidP="009607E8">
            <w:pPr>
              <w:ind w:right="32"/>
              <w:jc w:val="center"/>
              <w:rPr>
                <w:rFonts w:ascii="Cambria" w:hAnsi="Cambria"/>
              </w:rPr>
            </w:pPr>
            <w:r w:rsidRPr="00A4501B">
              <w:rPr>
                <w:rFonts w:ascii="Cambria" w:hAnsi="Cambria"/>
              </w:rPr>
              <w:t xml:space="preserve">Djelimično se prihvata. </w:t>
            </w:r>
          </w:p>
          <w:p w14:paraId="2DAEA0E0" w14:textId="77777777" w:rsidR="009607E8" w:rsidRPr="00A4501B" w:rsidRDefault="009607E8" w:rsidP="0050510A">
            <w:pPr>
              <w:pStyle w:val="CommentText"/>
              <w:jc w:val="both"/>
              <w:rPr>
                <w:rFonts w:ascii="Cambria" w:hAnsi="Cambria" w:cs="Arial"/>
                <w:sz w:val="22"/>
                <w:szCs w:val="22"/>
              </w:rPr>
            </w:pPr>
          </w:p>
          <w:p w14:paraId="3BA99208" w14:textId="43C9A648" w:rsidR="0050510A" w:rsidRPr="00A4501B" w:rsidRDefault="009607E8" w:rsidP="0050510A">
            <w:pPr>
              <w:pStyle w:val="CommentText"/>
              <w:jc w:val="both"/>
              <w:rPr>
                <w:rFonts w:ascii="Cambria" w:hAnsi="Cambria"/>
                <w:sz w:val="22"/>
                <w:szCs w:val="22"/>
              </w:rPr>
            </w:pPr>
            <w:r w:rsidRPr="00A4501B">
              <w:rPr>
                <w:rFonts w:ascii="Cambria" w:hAnsi="Cambria"/>
                <w:sz w:val="22"/>
                <w:szCs w:val="22"/>
              </w:rPr>
              <w:t>B</w:t>
            </w:r>
            <w:r w:rsidR="0050510A" w:rsidRPr="00A4501B">
              <w:rPr>
                <w:rFonts w:ascii="Cambria" w:hAnsi="Cambria"/>
                <w:sz w:val="22"/>
                <w:szCs w:val="22"/>
              </w:rPr>
              <w:t>iće razmotreno prilikom izrade Strategije digitalizacije pravosuđa 2024-2027 sa pratećim Akcionim planom, jer je ovo pitanje predmet navedene strategije.</w:t>
            </w:r>
          </w:p>
          <w:p w14:paraId="29FCEDCD" w14:textId="673B9C8C" w:rsidR="005F5257" w:rsidRPr="00A4501B" w:rsidRDefault="005F5257" w:rsidP="0050510A">
            <w:pPr>
              <w:pStyle w:val="CommentText"/>
              <w:jc w:val="both"/>
              <w:rPr>
                <w:rFonts w:ascii="Cambria" w:hAnsi="Cambria"/>
                <w:sz w:val="22"/>
                <w:szCs w:val="22"/>
              </w:rPr>
            </w:pPr>
          </w:p>
          <w:p w14:paraId="74F1A735" w14:textId="571DA4F7" w:rsidR="005F5257" w:rsidRPr="00A4501B" w:rsidRDefault="00217BB9" w:rsidP="0050510A">
            <w:pPr>
              <w:pStyle w:val="CommentText"/>
              <w:jc w:val="both"/>
              <w:rPr>
                <w:rFonts w:ascii="Cambria" w:hAnsi="Cambria"/>
                <w:sz w:val="22"/>
                <w:szCs w:val="22"/>
              </w:rPr>
            </w:pPr>
            <w:r w:rsidRPr="00A4501B">
              <w:rPr>
                <w:rFonts w:ascii="Cambria" w:hAnsi="Cambria"/>
                <w:sz w:val="22"/>
                <w:szCs w:val="22"/>
              </w:rPr>
              <w:t xml:space="preserve">  </w:t>
            </w:r>
            <w:r w:rsidR="005F5257" w:rsidRPr="00A4501B">
              <w:rPr>
                <w:rFonts w:ascii="Cambria" w:hAnsi="Cambria"/>
                <w:sz w:val="22"/>
                <w:szCs w:val="22"/>
              </w:rPr>
              <w:t xml:space="preserve"> </w:t>
            </w:r>
          </w:p>
          <w:p w14:paraId="2AC4434A" w14:textId="77777777" w:rsidR="0050510A" w:rsidRPr="00A4501B" w:rsidRDefault="0050510A" w:rsidP="0050510A">
            <w:pPr>
              <w:jc w:val="both"/>
              <w:rPr>
                <w:rFonts w:ascii="Cambria" w:hAnsi="Cambria" w:cs="Arial"/>
              </w:rPr>
            </w:pPr>
          </w:p>
        </w:tc>
      </w:tr>
      <w:tr w:rsidR="0050510A" w:rsidRPr="00A4501B" w14:paraId="5B7E75EA" w14:textId="77777777" w:rsidTr="000965DB">
        <w:trPr>
          <w:trHeight w:val="200"/>
        </w:trPr>
        <w:tc>
          <w:tcPr>
            <w:tcW w:w="852" w:type="dxa"/>
          </w:tcPr>
          <w:p w14:paraId="58C01B93" w14:textId="77777777" w:rsidR="0050510A" w:rsidRPr="00A4501B" w:rsidRDefault="0050510A" w:rsidP="003264C8">
            <w:pPr>
              <w:pStyle w:val="ListParagraph"/>
              <w:numPr>
                <w:ilvl w:val="0"/>
                <w:numId w:val="5"/>
              </w:numPr>
              <w:tabs>
                <w:tab w:val="left" w:pos="270"/>
              </w:tabs>
              <w:ind w:right="-286"/>
              <w:rPr>
                <w:rFonts w:ascii="Cambria" w:hAnsi="Cambria" w:cs="Calibri"/>
              </w:rPr>
            </w:pPr>
          </w:p>
        </w:tc>
        <w:tc>
          <w:tcPr>
            <w:tcW w:w="2268" w:type="dxa"/>
          </w:tcPr>
          <w:p w14:paraId="5CEEADB1" w14:textId="0B59BE46" w:rsidR="0050510A" w:rsidRPr="00A4501B" w:rsidRDefault="0050510A" w:rsidP="003264C8">
            <w:pPr>
              <w:jc w:val="center"/>
              <w:rPr>
                <w:rFonts w:ascii="Cambria" w:eastAsiaTheme="minorEastAsia" w:hAnsi="Cambria" w:cs="Arial"/>
                <w:lang w:eastAsia="zh-CN"/>
              </w:rPr>
            </w:pPr>
            <w:r w:rsidRPr="00A4501B">
              <w:rPr>
                <w:rFonts w:ascii="Cambria" w:eastAsiaTheme="minorEastAsia" w:hAnsi="Cambria" w:cs="Arial"/>
                <w:lang w:eastAsia="zh-CN"/>
              </w:rPr>
              <w:t>Jelena Mrdak</w:t>
            </w:r>
          </w:p>
        </w:tc>
        <w:tc>
          <w:tcPr>
            <w:tcW w:w="3827" w:type="dxa"/>
          </w:tcPr>
          <w:p w14:paraId="4B8A5098" w14:textId="5EB6A133" w:rsidR="0050510A" w:rsidRPr="00A4501B" w:rsidRDefault="0050510A" w:rsidP="0050510A">
            <w:pPr>
              <w:pStyle w:val="CommentText"/>
              <w:jc w:val="both"/>
              <w:rPr>
                <w:rFonts w:ascii="Cambria" w:hAnsi="Cambria" w:cs="Arial"/>
                <w:sz w:val="22"/>
                <w:szCs w:val="22"/>
              </w:rPr>
            </w:pPr>
            <w:r w:rsidRPr="00A4501B">
              <w:rPr>
                <w:rFonts w:ascii="Cambria" w:hAnsi="Cambria" w:cs="Arial"/>
                <w:sz w:val="22"/>
                <w:szCs w:val="22"/>
              </w:rPr>
              <w:t>U kontinuiranoj obuci o međunarodnim standardima ljudskih prava i njima komplementarnom međunarodnom humani</w:t>
            </w:r>
            <w:r w:rsidR="00585C94" w:rsidRPr="00A4501B">
              <w:rPr>
                <w:rFonts w:ascii="Cambria" w:hAnsi="Cambria" w:cs="Arial"/>
                <w:sz w:val="22"/>
                <w:szCs w:val="22"/>
              </w:rPr>
              <w:t>ta</w:t>
            </w:r>
            <w:r w:rsidRPr="00A4501B">
              <w:rPr>
                <w:rFonts w:ascii="Cambria" w:hAnsi="Cambria" w:cs="Arial"/>
                <w:sz w:val="22"/>
                <w:szCs w:val="22"/>
              </w:rPr>
              <w:t xml:space="preserve">rnom pravu, moraju učestvovati i sudije i tužioci i najviših instanci, uključujući i sudije Vrhovnog suda koji u skladu sa njegovom ustavnom nadležnošću ima presudnu ulogu u ujednačavanju sudske prakse, zauzimanjem i objavljivanjem pravnih stavova i pravnih mišljenja načelnog značaja, čime mora da obezbijedi primjenu standarda iz prakse Evropskog suda za ljudska prava. </w:t>
            </w:r>
          </w:p>
        </w:tc>
        <w:tc>
          <w:tcPr>
            <w:tcW w:w="3685" w:type="dxa"/>
          </w:tcPr>
          <w:p w14:paraId="3859207E" w14:textId="77777777" w:rsidR="009607E8" w:rsidRPr="00A4501B" w:rsidRDefault="009607E8" w:rsidP="009607E8">
            <w:pPr>
              <w:jc w:val="center"/>
              <w:rPr>
                <w:rFonts w:ascii="Cambria" w:hAnsi="Cambria"/>
              </w:rPr>
            </w:pPr>
            <w:r w:rsidRPr="00A4501B">
              <w:rPr>
                <w:rFonts w:ascii="Cambria" w:hAnsi="Cambria"/>
              </w:rPr>
              <w:t>Ne prihvata se.</w:t>
            </w:r>
          </w:p>
          <w:p w14:paraId="0E82508E" w14:textId="77777777" w:rsidR="009607E8" w:rsidRPr="00A4501B" w:rsidRDefault="009607E8" w:rsidP="0050510A">
            <w:pPr>
              <w:jc w:val="both"/>
              <w:rPr>
                <w:rFonts w:ascii="Cambria" w:hAnsi="Cambria" w:cs="Arial"/>
              </w:rPr>
            </w:pPr>
          </w:p>
          <w:p w14:paraId="05F6F91F" w14:textId="0526A661" w:rsidR="0050510A" w:rsidRPr="00A4501B" w:rsidRDefault="0050510A" w:rsidP="0050510A">
            <w:pPr>
              <w:jc w:val="both"/>
              <w:rPr>
                <w:rFonts w:ascii="Cambria" w:hAnsi="Cambria"/>
              </w:rPr>
            </w:pPr>
            <w:r w:rsidRPr="00A4501B">
              <w:rPr>
                <w:rFonts w:ascii="Cambria" w:hAnsi="Cambria"/>
              </w:rPr>
              <w:t>Sprovođenje kontinuiranih ob</w:t>
            </w:r>
            <w:r w:rsidR="005F5257" w:rsidRPr="00A4501B">
              <w:rPr>
                <w:rFonts w:ascii="Cambria" w:hAnsi="Cambria"/>
              </w:rPr>
              <w:t>u</w:t>
            </w:r>
            <w:r w:rsidRPr="00A4501B">
              <w:rPr>
                <w:rFonts w:ascii="Cambria" w:hAnsi="Cambria"/>
              </w:rPr>
              <w:t>ka nosilaca pravosudnih funkcija već je obuhvaćeno aktivnostima u Akcionom planu. Teme obuka definišu se u okviru Programa obuka koje donosi Centar za obuku sudstvu i državnom tužilaštvu.</w:t>
            </w:r>
          </w:p>
          <w:p w14:paraId="1442A346" w14:textId="77777777" w:rsidR="0050510A" w:rsidRPr="00A4501B" w:rsidRDefault="0050510A" w:rsidP="0050510A">
            <w:pPr>
              <w:pStyle w:val="CommentText"/>
              <w:jc w:val="both"/>
              <w:rPr>
                <w:rFonts w:ascii="Cambria" w:hAnsi="Cambria" w:cs="Arial"/>
                <w:sz w:val="22"/>
                <w:szCs w:val="22"/>
              </w:rPr>
            </w:pPr>
          </w:p>
        </w:tc>
      </w:tr>
      <w:tr w:rsidR="0050510A" w:rsidRPr="00A4501B" w14:paraId="12329E41" w14:textId="77777777" w:rsidTr="000965DB">
        <w:trPr>
          <w:trHeight w:val="200"/>
        </w:trPr>
        <w:tc>
          <w:tcPr>
            <w:tcW w:w="852" w:type="dxa"/>
          </w:tcPr>
          <w:p w14:paraId="55BD2BC9" w14:textId="77777777" w:rsidR="0050510A" w:rsidRPr="00A4501B" w:rsidRDefault="0050510A" w:rsidP="003264C8">
            <w:pPr>
              <w:pStyle w:val="ListParagraph"/>
              <w:numPr>
                <w:ilvl w:val="0"/>
                <w:numId w:val="5"/>
              </w:numPr>
              <w:tabs>
                <w:tab w:val="left" w:pos="270"/>
              </w:tabs>
              <w:ind w:right="-286"/>
              <w:rPr>
                <w:rFonts w:ascii="Cambria" w:hAnsi="Cambria" w:cs="Calibri"/>
              </w:rPr>
            </w:pPr>
          </w:p>
        </w:tc>
        <w:tc>
          <w:tcPr>
            <w:tcW w:w="2268" w:type="dxa"/>
          </w:tcPr>
          <w:p w14:paraId="55459C0E" w14:textId="33C37E55" w:rsidR="0050510A" w:rsidRPr="00A4501B" w:rsidRDefault="00282449" w:rsidP="003264C8">
            <w:pPr>
              <w:jc w:val="center"/>
              <w:rPr>
                <w:rFonts w:ascii="Cambria" w:eastAsiaTheme="minorEastAsia" w:hAnsi="Cambria" w:cs="Arial"/>
                <w:lang w:eastAsia="zh-CN"/>
              </w:rPr>
            </w:pPr>
            <w:r w:rsidRPr="00A4501B">
              <w:rPr>
                <w:rFonts w:ascii="Cambria" w:eastAsiaTheme="minorEastAsia" w:hAnsi="Cambria" w:cs="Arial"/>
                <w:lang w:eastAsia="zh-CN"/>
              </w:rPr>
              <w:t>OSCE</w:t>
            </w:r>
          </w:p>
        </w:tc>
        <w:tc>
          <w:tcPr>
            <w:tcW w:w="3827" w:type="dxa"/>
          </w:tcPr>
          <w:p w14:paraId="6A809D59" w14:textId="0B6E65EC" w:rsidR="0050510A" w:rsidRPr="00A4501B" w:rsidRDefault="0050510A" w:rsidP="0050510A">
            <w:pPr>
              <w:pStyle w:val="CommentText"/>
              <w:jc w:val="both"/>
              <w:rPr>
                <w:rFonts w:ascii="Cambria" w:hAnsi="Cambria" w:cs="Arial"/>
                <w:sz w:val="22"/>
                <w:szCs w:val="22"/>
              </w:rPr>
            </w:pPr>
            <w:r w:rsidRPr="00A4501B">
              <w:rPr>
                <w:rFonts w:ascii="Cambria" w:hAnsi="Cambria" w:cs="Arial"/>
                <w:sz w:val="22"/>
                <w:szCs w:val="22"/>
              </w:rPr>
              <w:t>Razmotriti uvođenje nove aktivnosti pod 3.1.4 - dati prioritet koherentnoj i pravovremenoj anonimizaciji i objavljivanju sudskih i tužilačkih odluka.</w:t>
            </w:r>
          </w:p>
        </w:tc>
        <w:tc>
          <w:tcPr>
            <w:tcW w:w="3685" w:type="dxa"/>
          </w:tcPr>
          <w:p w14:paraId="6DE9861F" w14:textId="6F6925A5" w:rsidR="00D46C00" w:rsidRPr="00A4501B" w:rsidRDefault="00D46C00" w:rsidP="00D46C00">
            <w:pPr>
              <w:jc w:val="center"/>
              <w:rPr>
                <w:rFonts w:ascii="Cambria" w:hAnsi="Cambria"/>
              </w:rPr>
            </w:pPr>
            <w:r w:rsidRPr="00A4501B">
              <w:rPr>
                <w:rFonts w:ascii="Cambria" w:hAnsi="Cambria"/>
              </w:rPr>
              <w:t>Ne prihvata se.</w:t>
            </w:r>
          </w:p>
          <w:p w14:paraId="2FD61E1C" w14:textId="77777777" w:rsidR="00D46C00" w:rsidRPr="00A4501B" w:rsidRDefault="00D46C00" w:rsidP="0050510A">
            <w:pPr>
              <w:jc w:val="both"/>
              <w:rPr>
                <w:rFonts w:ascii="Cambria" w:hAnsi="Cambria" w:cs="Arial"/>
              </w:rPr>
            </w:pPr>
          </w:p>
          <w:p w14:paraId="72F6474C" w14:textId="4AA358FA" w:rsidR="0050510A" w:rsidRPr="00A4501B" w:rsidRDefault="00D46C00" w:rsidP="0050510A">
            <w:pPr>
              <w:jc w:val="both"/>
              <w:rPr>
                <w:rFonts w:ascii="Cambria" w:hAnsi="Cambria"/>
              </w:rPr>
            </w:pPr>
            <w:r w:rsidRPr="00A4501B">
              <w:rPr>
                <w:rFonts w:ascii="Cambria" w:hAnsi="Cambria"/>
              </w:rPr>
              <w:t>O</w:t>
            </w:r>
            <w:r w:rsidR="0050510A" w:rsidRPr="00A4501B">
              <w:rPr>
                <w:rFonts w:ascii="Cambria" w:hAnsi="Cambria"/>
              </w:rPr>
              <w:t>va aktivnost je već sadržana u okviru aktivnosti u Akcionom planu, budući da se objavljuju samo anonimizovane sudske odluke.</w:t>
            </w:r>
          </w:p>
          <w:p w14:paraId="63215E7C" w14:textId="77777777" w:rsidR="0050510A" w:rsidRPr="00A4501B" w:rsidRDefault="0050510A" w:rsidP="0050510A">
            <w:pPr>
              <w:jc w:val="both"/>
              <w:rPr>
                <w:rFonts w:ascii="Cambria" w:hAnsi="Cambria" w:cs="Arial"/>
              </w:rPr>
            </w:pPr>
          </w:p>
        </w:tc>
      </w:tr>
      <w:tr w:rsidR="0050510A" w:rsidRPr="00A4501B" w14:paraId="0A47C4EC" w14:textId="77777777" w:rsidTr="000965DB">
        <w:trPr>
          <w:trHeight w:val="200"/>
        </w:trPr>
        <w:tc>
          <w:tcPr>
            <w:tcW w:w="852" w:type="dxa"/>
          </w:tcPr>
          <w:p w14:paraId="7EE3C1C1" w14:textId="77777777" w:rsidR="0050510A" w:rsidRPr="00A4501B" w:rsidRDefault="0050510A" w:rsidP="003264C8">
            <w:pPr>
              <w:pStyle w:val="ListParagraph"/>
              <w:numPr>
                <w:ilvl w:val="0"/>
                <w:numId w:val="5"/>
              </w:numPr>
              <w:tabs>
                <w:tab w:val="left" w:pos="270"/>
              </w:tabs>
              <w:ind w:right="-286"/>
              <w:rPr>
                <w:rFonts w:ascii="Cambria" w:hAnsi="Cambria" w:cs="Calibri"/>
              </w:rPr>
            </w:pPr>
          </w:p>
        </w:tc>
        <w:tc>
          <w:tcPr>
            <w:tcW w:w="2268" w:type="dxa"/>
          </w:tcPr>
          <w:p w14:paraId="028CF83C" w14:textId="513BB557" w:rsidR="0050510A" w:rsidRPr="00A4501B" w:rsidRDefault="0050510A" w:rsidP="003264C8">
            <w:pPr>
              <w:jc w:val="center"/>
              <w:rPr>
                <w:rFonts w:ascii="Cambria" w:eastAsiaTheme="minorEastAsia" w:hAnsi="Cambria" w:cs="Arial"/>
                <w:lang w:eastAsia="zh-CN"/>
              </w:rPr>
            </w:pPr>
            <w:r w:rsidRPr="00A4501B">
              <w:rPr>
                <w:rFonts w:ascii="Cambria" w:eastAsiaTheme="minorEastAsia" w:hAnsi="Cambria" w:cs="Arial"/>
                <w:lang w:eastAsia="zh-CN"/>
              </w:rPr>
              <w:t>Akcija za ljudska prava (HRA)</w:t>
            </w:r>
          </w:p>
        </w:tc>
        <w:tc>
          <w:tcPr>
            <w:tcW w:w="3827" w:type="dxa"/>
          </w:tcPr>
          <w:p w14:paraId="6B17B804" w14:textId="77777777" w:rsidR="0050510A" w:rsidRPr="00A4501B" w:rsidRDefault="0050510A" w:rsidP="0050510A">
            <w:pPr>
              <w:pStyle w:val="CommentText"/>
              <w:jc w:val="both"/>
              <w:rPr>
                <w:rFonts w:ascii="Cambria" w:hAnsi="Cambria" w:cs="Arial"/>
                <w:sz w:val="22"/>
                <w:szCs w:val="22"/>
              </w:rPr>
            </w:pPr>
            <w:r w:rsidRPr="00A4501B">
              <w:rPr>
                <w:rFonts w:ascii="Cambria" w:hAnsi="Cambria" w:cs="Arial"/>
                <w:sz w:val="22"/>
                <w:szCs w:val="22"/>
              </w:rPr>
              <w:t xml:space="preserve">U operativnom cilju 3.2 - Unaprjeđenje sistema besplatne pravne pomoći - potrebno je, u skladu sa preporukom CAT iz 2022. godine, nevladinim </w:t>
            </w:r>
            <w:r w:rsidRPr="00A4501B">
              <w:rPr>
                <w:rFonts w:ascii="Cambria" w:hAnsi="Cambria" w:cs="Arial"/>
                <w:sz w:val="22"/>
                <w:szCs w:val="22"/>
              </w:rPr>
              <w:lastRenderedPageBreak/>
              <w:t>organizacijama i drugim odgovarajućim subjektima omogućiti da budu pružaoci besplatne pravne pomoći. Dakle predlažemo da se Operativni cilj 3.2. dopuni i tim indikatorom učinka.</w:t>
            </w:r>
          </w:p>
          <w:p w14:paraId="751BD7A8" w14:textId="77777777" w:rsidR="0050510A" w:rsidRPr="00A4501B" w:rsidRDefault="0050510A" w:rsidP="0050510A">
            <w:pPr>
              <w:pStyle w:val="CommentText"/>
              <w:jc w:val="both"/>
              <w:rPr>
                <w:rFonts w:ascii="Cambria" w:hAnsi="Cambria" w:cs="Arial"/>
                <w:sz w:val="22"/>
                <w:szCs w:val="22"/>
              </w:rPr>
            </w:pPr>
          </w:p>
        </w:tc>
        <w:tc>
          <w:tcPr>
            <w:tcW w:w="3685" w:type="dxa"/>
          </w:tcPr>
          <w:p w14:paraId="6DED22C2" w14:textId="77777777" w:rsidR="00D46C00" w:rsidRPr="00A4501B" w:rsidRDefault="00D46C00" w:rsidP="00D46C00">
            <w:pPr>
              <w:jc w:val="center"/>
              <w:rPr>
                <w:rFonts w:ascii="Cambria" w:hAnsi="Cambria"/>
              </w:rPr>
            </w:pPr>
            <w:r w:rsidRPr="00A4501B">
              <w:rPr>
                <w:rFonts w:ascii="Cambria" w:hAnsi="Cambria"/>
              </w:rPr>
              <w:lastRenderedPageBreak/>
              <w:t>Ne prihvata se.</w:t>
            </w:r>
          </w:p>
          <w:p w14:paraId="758F5208" w14:textId="77777777" w:rsidR="00D46C00" w:rsidRPr="00A4501B" w:rsidRDefault="00D46C00" w:rsidP="0050510A">
            <w:pPr>
              <w:jc w:val="both"/>
              <w:rPr>
                <w:rFonts w:ascii="Cambria" w:hAnsi="Cambria" w:cs="Arial"/>
              </w:rPr>
            </w:pPr>
          </w:p>
          <w:p w14:paraId="482D3B46" w14:textId="44B22553" w:rsidR="0050510A" w:rsidRPr="00A4501B" w:rsidRDefault="0050510A" w:rsidP="0050510A">
            <w:pPr>
              <w:jc w:val="both"/>
              <w:rPr>
                <w:rFonts w:ascii="Cambria" w:hAnsi="Cambria" w:cs="Arial"/>
              </w:rPr>
            </w:pPr>
            <w:r w:rsidRPr="00A4501B">
              <w:rPr>
                <w:rFonts w:ascii="Cambria" w:hAnsi="Cambria"/>
              </w:rPr>
              <w:t>Indikator je postavlje</w:t>
            </w:r>
            <w:r w:rsidR="005F5257" w:rsidRPr="00A4501B">
              <w:rPr>
                <w:rFonts w:ascii="Cambria" w:hAnsi="Cambria"/>
              </w:rPr>
              <w:t>n</w:t>
            </w:r>
            <w:r w:rsidRPr="00A4501B">
              <w:rPr>
                <w:rFonts w:ascii="Cambria" w:hAnsi="Cambria"/>
              </w:rPr>
              <w:t xml:space="preserve"> u skladu sa Metodologijom razvijanja politika, </w:t>
            </w:r>
            <w:r w:rsidRPr="00A4501B">
              <w:rPr>
                <w:rFonts w:ascii="Cambria" w:hAnsi="Cambria"/>
              </w:rPr>
              <w:lastRenderedPageBreak/>
              <w:t>izrade i praćenja sprovođenja strateških dokumenata, a izmjene zakona predstavljaju posebnu aktivnost koja je već planirana u Akcionom planu</w:t>
            </w:r>
            <w:r w:rsidR="005F5257" w:rsidRPr="00A4501B">
              <w:rPr>
                <w:rFonts w:ascii="Cambria" w:hAnsi="Cambria"/>
              </w:rPr>
              <w:t>.</w:t>
            </w:r>
          </w:p>
        </w:tc>
      </w:tr>
      <w:tr w:rsidR="0050510A" w:rsidRPr="00A4501B" w14:paraId="1F4719B2" w14:textId="77777777" w:rsidTr="000965DB">
        <w:trPr>
          <w:trHeight w:val="200"/>
        </w:trPr>
        <w:tc>
          <w:tcPr>
            <w:tcW w:w="852" w:type="dxa"/>
          </w:tcPr>
          <w:p w14:paraId="4B77AC6D" w14:textId="77777777" w:rsidR="0050510A" w:rsidRPr="00A4501B" w:rsidRDefault="0050510A" w:rsidP="003264C8">
            <w:pPr>
              <w:pStyle w:val="ListParagraph"/>
              <w:numPr>
                <w:ilvl w:val="0"/>
                <w:numId w:val="5"/>
              </w:numPr>
              <w:tabs>
                <w:tab w:val="left" w:pos="270"/>
              </w:tabs>
              <w:ind w:right="-286"/>
              <w:rPr>
                <w:rFonts w:ascii="Cambria" w:hAnsi="Cambria" w:cs="Calibri"/>
              </w:rPr>
            </w:pPr>
          </w:p>
        </w:tc>
        <w:tc>
          <w:tcPr>
            <w:tcW w:w="2268" w:type="dxa"/>
          </w:tcPr>
          <w:p w14:paraId="491EB913" w14:textId="32C70B1E" w:rsidR="0050510A" w:rsidRPr="00A4501B" w:rsidRDefault="0050510A" w:rsidP="003264C8">
            <w:pPr>
              <w:jc w:val="center"/>
              <w:rPr>
                <w:rFonts w:ascii="Cambria" w:eastAsiaTheme="minorEastAsia" w:hAnsi="Cambria" w:cs="Arial"/>
                <w:lang w:eastAsia="zh-CN"/>
              </w:rPr>
            </w:pPr>
            <w:r w:rsidRPr="00A4501B">
              <w:rPr>
                <w:rFonts w:ascii="Cambria" w:eastAsiaTheme="minorEastAsia" w:hAnsi="Cambria" w:cs="Arial"/>
                <w:lang w:eastAsia="zh-CN"/>
              </w:rPr>
              <w:t>Jelena Mrdak</w:t>
            </w:r>
          </w:p>
        </w:tc>
        <w:tc>
          <w:tcPr>
            <w:tcW w:w="3827" w:type="dxa"/>
          </w:tcPr>
          <w:p w14:paraId="3AAEE1D3" w14:textId="014EC4E3" w:rsidR="0050510A" w:rsidRPr="00A4501B" w:rsidRDefault="0050510A" w:rsidP="0050510A">
            <w:pPr>
              <w:pStyle w:val="CommentText"/>
              <w:jc w:val="both"/>
              <w:rPr>
                <w:rFonts w:ascii="Cambria" w:hAnsi="Cambria" w:cs="Arial"/>
                <w:sz w:val="22"/>
                <w:szCs w:val="22"/>
              </w:rPr>
            </w:pPr>
            <w:r w:rsidRPr="00A4501B">
              <w:rPr>
                <w:rFonts w:ascii="Cambria" w:hAnsi="Cambria" w:cs="Arial"/>
                <w:sz w:val="22"/>
                <w:szCs w:val="22"/>
              </w:rPr>
              <w:t xml:space="preserve">Akcionim planom je neophodno definisati mjere i aktivnosti koje će obezbijediti veću transparentnost u radu SDT-a na predmetima ratnih zločina. SDT ili VDT treba periodično da izvještavaju javnost i o preduzetim koracima u istraživanju ratnih zločina, ali i da na godišnjem nivou usvajaju Izvještaj o realizaciji Strategije o istraživanju ratnih zločina, kao integralni dio Izvještaja o radu SDT-a. </w:t>
            </w:r>
          </w:p>
        </w:tc>
        <w:tc>
          <w:tcPr>
            <w:tcW w:w="3685" w:type="dxa"/>
          </w:tcPr>
          <w:p w14:paraId="2CA9006B" w14:textId="77777777" w:rsidR="00D46C00" w:rsidRPr="00A4501B" w:rsidRDefault="00D46C00" w:rsidP="00D46C00">
            <w:pPr>
              <w:jc w:val="center"/>
              <w:rPr>
                <w:rFonts w:ascii="Cambria" w:hAnsi="Cambria"/>
              </w:rPr>
            </w:pPr>
            <w:r w:rsidRPr="00A4501B">
              <w:rPr>
                <w:rFonts w:ascii="Cambria" w:hAnsi="Cambria"/>
              </w:rPr>
              <w:t>Ne prihvata se.</w:t>
            </w:r>
          </w:p>
          <w:p w14:paraId="7B466562" w14:textId="77777777" w:rsidR="00D46C00" w:rsidRPr="00A4501B" w:rsidRDefault="00D46C00" w:rsidP="0050510A">
            <w:pPr>
              <w:jc w:val="both"/>
              <w:rPr>
                <w:rFonts w:ascii="Cambria" w:hAnsi="Cambria" w:cs="Arial"/>
              </w:rPr>
            </w:pPr>
          </w:p>
          <w:p w14:paraId="0AA1D730" w14:textId="0C742F30" w:rsidR="0050510A" w:rsidRPr="00A4501B" w:rsidRDefault="005F5257" w:rsidP="0050510A">
            <w:pPr>
              <w:jc w:val="both"/>
              <w:rPr>
                <w:rFonts w:ascii="Cambria" w:hAnsi="Cambria"/>
              </w:rPr>
            </w:pPr>
            <w:r w:rsidRPr="00A4501B">
              <w:rPr>
                <w:rFonts w:ascii="Cambria" w:hAnsi="Cambria"/>
              </w:rPr>
              <w:t xml:space="preserve">Predlog nije prihvaćen iz razloga metodološke prirode. </w:t>
            </w:r>
            <w:r w:rsidR="00D46C00" w:rsidRPr="00A4501B">
              <w:rPr>
                <w:rFonts w:ascii="Cambria" w:hAnsi="Cambria"/>
              </w:rPr>
              <w:t>P</w:t>
            </w:r>
            <w:r w:rsidR="0050510A" w:rsidRPr="00A4501B">
              <w:rPr>
                <w:rFonts w:ascii="Cambria" w:hAnsi="Cambria"/>
              </w:rPr>
              <w:t xml:space="preserve">itanje ratnih zločina nije predmet </w:t>
            </w:r>
            <w:r w:rsidR="00585C94" w:rsidRPr="00A4501B">
              <w:rPr>
                <w:rFonts w:ascii="Cambria" w:hAnsi="Cambria"/>
              </w:rPr>
              <w:t>ove</w:t>
            </w:r>
            <w:r w:rsidR="0050510A" w:rsidRPr="00A4501B">
              <w:rPr>
                <w:rFonts w:ascii="Cambria" w:hAnsi="Cambria"/>
              </w:rPr>
              <w:t xml:space="preserve"> strategije.</w:t>
            </w:r>
          </w:p>
          <w:p w14:paraId="621A1FE9" w14:textId="77777777" w:rsidR="0050510A" w:rsidRPr="00A4501B" w:rsidRDefault="0050510A" w:rsidP="0050510A">
            <w:pPr>
              <w:jc w:val="both"/>
              <w:rPr>
                <w:rFonts w:ascii="Cambria" w:hAnsi="Cambria" w:cs="Arial"/>
              </w:rPr>
            </w:pPr>
          </w:p>
        </w:tc>
      </w:tr>
      <w:tr w:rsidR="0050510A" w:rsidRPr="00A4501B" w14:paraId="2BD155E6" w14:textId="77777777" w:rsidTr="000965DB">
        <w:trPr>
          <w:trHeight w:val="200"/>
        </w:trPr>
        <w:tc>
          <w:tcPr>
            <w:tcW w:w="852" w:type="dxa"/>
          </w:tcPr>
          <w:p w14:paraId="6DE9DD52" w14:textId="77777777" w:rsidR="0050510A" w:rsidRPr="00A4501B" w:rsidRDefault="0050510A" w:rsidP="003264C8">
            <w:pPr>
              <w:pStyle w:val="ListParagraph"/>
              <w:numPr>
                <w:ilvl w:val="0"/>
                <w:numId w:val="5"/>
              </w:numPr>
              <w:tabs>
                <w:tab w:val="left" w:pos="270"/>
              </w:tabs>
              <w:ind w:right="-286"/>
              <w:rPr>
                <w:rFonts w:ascii="Cambria" w:hAnsi="Cambria" w:cs="Calibri"/>
              </w:rPr>
            </w:pPr>
          </w:p>
        </w:tc>
        <w:tc>
          <w:tcPr>
            <w:tcW w:w="2268" w:type="dxa"/>
          </w:tcPr>
          <w:p w14:paraId="3FDC9145" w14:textId="399DB7A1" w:rsidR="0050510A" w:rsidRPr="00A4501B" w:rsidRDefault="00282449" w:rsidP="003264C8">
            <w:pPr>
              <w:jc w:val="center"/>
              <w:rPr>
                <w:rFonts w:ascii="Cambria" w:eastAsiaTheme="minorEastAsia" w:hAnsi="Cambria" w:cs="Arial"/>
                <w:lang w:eastAsia="zh-CN"/>
              </w:rPr>
            </w:pPr>
            <w:r w:rsidRPr="00A4501B">
              <w:rPr>
                <w:rFonts w:ascii="Cambria" w:eastAsiaTheme="minorEastAsia" w:hAnsi="Cambria" w:cs="Arial"/>
                <w:lang w:eastAsia="zh-CN"/>
              </w:rPr>
              <w:t>OSCE</w:t>
            </w:r>
          </w:p>
        </w:tc>
        <w:tc>
          <w:tcPr>
            <w:tcW w:w="3827" w:type="dxa"/>
          </w:tcPr>
          <w:p w14:paraId="5DF68F4E" w14:textId="4E8F9B0B" w:rsidR="0050510A" w:rsidRPr="00A4501B" w:rsidRDefault="0050510A" w:rsidP="0050510A">
            <w:pPr>
              <w:jc w:val="both"/>
              <w:rPr>
                <w:rFonts w:ascii="Cambria" w:hAnsi="Cambria" w:cs="Arial"/>
              </w:rPr>
            </w:pPr>
            <w:r w:rsidRPr="00A4501B">
              <w:rPr>
                <w:rFonts w:ascii="Cambria" w:hAnsi="Cambria" w:cs="Arial"/>
              </w:rPr>
              <w:t>Razmotriti uvođenje nove aktivnosti pod 3.3.4: Osigurati često i redovno objavljivanje informacija u slučajevima od javnog interesa kao što su predmeti organizovanog kriminala i korupcije (OCC)</w:t>
            </w:r>
            <w:r w:rsidR="00585C94" w:rsidRPr="00A4501B">
              <w:rPr>
                <w:rFonts w:ascii="Cambria" w:hAnsi="Cambria" w:cs="Arial"/>
              </w:rPr>
              <w:t>.</w:t>
            </w:r>
          </w:p>
          <w:p w14:paraId="0BBDCEEC" w14:textId="77777777" w:rsidR="0050510A" w:rsidRPr="00A4501B" w:rsidRDefault="0050510A" w:rsidP="0050510A">
            <w:pPr>
              <w:pStyle w:val="CommentText"/>
              <w:jc w:val="both"/>
              <w:rPr>
                <w:rFonts w:ascii="Cambria" w:hAnsi="Cambria" w:cs="Arial"/>
                <w:sz w:val="22"/>
                <w:szCs w:val="22"/>
              </w:rPr>
            </w:pPr>
          </w:p>
        </w:tc>
        <w:tc>
          <w:tcPr>
            <w:tcW w:w="3685" w:type="dxa"/>
          </w:tcPr>
          <w:p w14:paraId="5FDB5536" w14:textId="77777777" w:rsidR="00D46C00" w:rsidRPr="00A4501B" w:rsidRDefault="00D46C00" w:rsidP="00D46C00">
            <w:pPr>
              <w:ind w:right="32"/>
              <w:jc w:val="center"/>
              <w:rPr>
                <w:rFonts w:ascii="Cambria" w:hAnsi="Cambria"/>
              </w:rPr>
            </w:pPr>
            <w:r w:rsidRPr="00A4501B">
              <w:rPr>
                <w:rFonts w:ascii="Cambria" w:hAnsi="Cambria"/>
              </w:rPr>
              <w:t>Prihvata se predlog.</w:t>
            </w:r>
          </w:p>
          <w:p w14:paraId="25B30534" w14:textId="77777777" w:rsidR="00D46C00" w:rsidRPr="00A4501B" w:rsidRDefault="00D46C00" w:rsidP="0050510A">
            <w:pPr>
              <w:jc w:val="both"/>
              <w:rPr>
                <w:rFonts w:ascii="Cambria" w:hAnsi="Cambria" w:cs="Arial"/>
              </w:rPr>
            </w:pPr>
          </w:p>
          <w:p w14:paraId="5FB545B6" w14:textId="045565E7" w:rsidR="0050510A" w:rsidRPr="00A4501B" w:rsidRDefault="0050510A" w:rsidP="0050510A">
            <w:pPr>
              <w:jc w:val="both"/>
              <w:rPr>
                <w:rFonts w:ascii="Cambria" w:hAnsi="Cambria"/>
              </w:rPr>
            </w:pPr>
            <w:r w:rsidRPr="00A4501B">
              <w:rPr>
                <w:rFonts w:ascii="Cambria" w:hAnsi="Cambria"/>
              </w:rPr>
              <w:t xml:space="preserve">Navedeni predlozi </w:t>
            </w:r>
            <w:r w:rsidR="00DE0E47" w:rsidRPr="00A4501B">
              <w:rPr>
                <w:rFonts w:ascii="Cambria" w:hAnsi="Cambria"/>
              </w:rPr>
              <w:t xml:space="preserve">već su </w:t>
            </w:r>
            <w:r w:rsidR="00FD471F" w:rsidRPr="00A4501B">
              <w:rPr>
                <w:rFonts w:ascii="Cambria" w:hAnsi="Cambria"/>
              </w:rPr>
              <w:t>obuhvaćeni u okviru</w:t>
            </w:r>
            <w:r w:rsidR="00DE0E47" w:rsidRPr="00A4501B">
              <w:rPr>
                <w:rFonts w:ascii="Cambria" w:hAnsi="Cambria"/>
              </w:rPr>
              <w:t xml:space="preserve"> aktivnosti u Akcionom planu.</w:t>
            </w:r>
          </w:p>
          <w:p w14:paraId="02D78D13" w14:textId="77777777" w:rsidR="0050510A" w:rsidRPr="00A4501B" w:rsidRDefault="0050510A" w:rsidP="0050510A">
            <w:pPr>
              <w:jc w:val="both"/>
              <w:rPr>
                <w:rFonts w:ascii="Cambria" w:hAnsi="Cambria" w:cs="Arial"/>
              </w:rPr>
            </w:pPr>
          </w:p>
          <w:p w14:paraId="0BB7F8D2" w14:textId="5EB40C81" w:rsidR="00585C94" w:rsidRPr="00A4501B" w:rsidRDefault="00217BB9" w:rsidP="0050510A">
            <w:pPr>
              <w:jc w:val="both"/>
              <w:rPr>
                <w:rFonts w:ascii="Cambria" w:hAnsi="Cambria" w:cs="Arial"/>
              </w:rPr>
            </w:pPr>
            <w:r w:rsidRPr="00A4501B">
              <w:rPr>
                <w:rFonts w:ascii="Cambria" w:eastAsiaTheme="minorEastAsia" w:hAnsi="Cambria" w:cs="Arial"/>
                <w:lang w:eastAsia="zh-CN"/>
              </w:rPr>
              <w:t xml:space="preserve">  </w:t>
            </w:r>
          </w:p>
        </w:tc>
      </w:tr>
      <w:tr w:rsidR="00DE0E47" w:rsidRPr="00A4501B" w14:paraId="62E89F80" w14:textId="77777777" w:rsidTr="000965DB">
        <w:trPr>
          <w:trHeight w:val="200"/>
        </w:trPr>
        <w:tc>
          <w:tcPr>
            <w:tcW w:w="852" w:type="dxa"/>
          </w:tcPr>
          <w:p w14:paraId="24568AE5" w14:textId="77777777" w:rsidR="00DE0E47" w:rsidRPr="00A4501B" w:rsidRDefault="00DE0E47" w:rsidP="003264C8">
            <w:pPr>
              <w:pStyle w:val="ListParagraph"/>
              <w:numPr>
                <w:ilvl w:val="0"/>
                <w:numId w:val="5"/>
              </w:numPr>
              <w:tabs>
                <w:tab w:val="left" w:pos="270"/>
              </w:tabs>
              <w:ind w:right="-286"/>
              <w:rPr>
                <w:rFonts w:ascii="Cambria" w:hAnsi="Cambria" w:cs="Calibri"/>
              </w:rPr>
            </w:pPr>
          </w:p>
        </w:tc>
        <w:tc>
          <w:tcPr>
            <w:tcW w:w="2268" w:type="dxa"/>
          </w:tcPr>
          <w:p w14:paraId="271B307C" w14:textId="29FE6FEA" w:rsidR="00DE0E47" w:rsidRPr="00A4501B" w:rsidRDefault="00282449" w:rsidP="003264C8">
            <w:pPr>
              <w:jc w:val="center"/>
              <w:rPr>
                <w:rFonts w:ascii="Cambria" w:eastAsiaTheme="minorEastAsia" w:hAnsi="Cambria" w:cs="Arial"/>
                <w:lang w:eastAsia="zh-CN"/>
              </w:rPr>
            </w:pPr>
            <w:r w:rsidRPr="00A4501B">
              <w:rPr>
                <w:rFonts w:ascii="Cambria" w:eastAsiaTheme="minorEastAsia" w:hAnsi="Cambria" w:cs="Arial"/>
                <w:lang w:eastAsia="zh-CN"/>
              </w:rPr>
              <w:t>OSCE</w:t>
            </w:r>
          </w:p>
        </w:tc>
        <w:tc>
          <w:tcPr>
            <w:tcW w:w="3827" w:type="dxa"/>
          </w:tcPr>
          <w:p w14:paraId="119E9B5D" w14:textId="77948204" w:rsidR="00DE0E47" w:rsidRPr="00A4501B" w:rsidRDefault="00DE0E47" w:rsidP="00DE0E47">
            <w:pPr>
              <w:jc w:val="both"/>
              <w:rPr>
                <w:rFonts w:ascii="Cambria" w:eastAsia="Calibri" w:hAnsi="Cambria" w:cs="Arial"/>
              </w:rPr>
            </w:pPr>
            <w:r w:rsidRPr="00A4501B">
              <w:rPr>
                <w:rFonts w:ascii="Cambria" w:eastAsia="Calibri" w:hAnsi="Cambria" w:cs="Arial"/>
              </w:rPr>
              <w:t>Razmotriti uvođenje nove aktivnosti pod 3.3.5: Predvidjeti jačanje kapaciteta ovlašćenih službenika u sudu ili tužilaštvu kako bi se osposobili za bolju komunikaciju sa javnošću u vezi sa ovim predmetima i efikasnu razmjenu informacija u slučajevima od javnog interesa.</w:t>
            </w:r>
          </w:p>
          <w:p w14:paraId="591FCEDA" w14:textId="77777777" w:rsidR="00DE0E47" w:rsidRPr="00A4501B" w:rsidRDefault="00DE0E47" w:rsidP="0050510A">
            <w:pPr>
              <w:jc w:val="both"/>
              <w:rPr>
                <w:rFonts w:ascii="Cambria" w:hAnsi="Cambria" w:cs="Arial"/>
              </w:rPr>
            </w:pPr>
          </w:p>
        </w:tc>
        <w:tc>
          <w:tcPr>
            <w:tcW w:w="3685" w:type="dxa"/>
          </w:tcPr>
          <w:p w14:paraId="705145AD" w14:textId="77777777" w:rsidR="00D46C00" w:rsidRPr="00A4501B" w:rsidRDefault="00D46C00" w:rsidP="00D46C00">
            <w:pPr>
              <w:jc w:val="center"/>
              <w:rPr>
                <w:rFonts w:ascii="Cambria" w:hAnsi="Cambria"/>
              </w:rPr>
            </w:pPr>
            <w:r w:rsidRPr="00A4501B">
              <w:rPr>
                <w:rFonts w:ascii="Cambria" w:hAnsi="Cambria"/>
              </w:rPr>
              <w:t>Ne prihvata se.</w:t>
            </w:r>
          </w:p>
          <w:p w14:paraId="06D3397E" w14:textId="77777777" w:rsidR="00D46C00" w:rsidRPr="00A4501B" w:rsidRDefault="00D46C00" w:rsidP="00DE0E47">
            <w:pPr>
              <w:jc w:val="both"/>
              <w:rPr>
                <w:rFonts w:ascii="Cambria" w:eastAsia="Calibri" w:hAnsi="Cambria" w:cs="Arial"/>
              </w:rPr>
            </w:pPr>
          </w:p>
          <w:p w14:paraId="5E40F7E3" w14:textId="763BD4D4" w:rsidR="00DE0E47" w:rsidRPr="00A4501B" w:rsidRDefault="00FD471F" w:rsidP="00DE0E47">
            <w:pPr>
              <w:jc w:val="both"/>
              <w:rPr>
                <w:rFonts w:ascii="Cambria" w:hAnsi="Cambria"/>
              </w:rPr>
            </w:pPr>
            <w:r w:rsidRPr="00A4501B">
              <w:rPr>
                <w:rFonts w:ascii="Cambria" w:hAnsi="Cambria"/>
              </w:rPr>
              <w:t>Predlog nije prihvaćen iz razloga metodološke prirode</w:t>
            </w:r>
            <w:r w:rsidR="00585C94" w:rsidRPr="00A4501B">
              <w:rPr>
                <w:rFonts w:ascii="Cambria" w:hAnsi="Cambria"/>
              </w:rPr>
              <w:t>,</w:t>
            </w:r>
            <w:r w:rsidRPr="00A4501B">
              <w:rPr>
                <w:rFonts w:ascii="Cambria" w:hAnsi="Cambria"/>
              </w:rPr>
              <w:t xml:space="preserve"> jer u okviru sudstva i Državnog tužilaštva postoje posebne komunikacione strategije.</w:t>
            </w:r>
            <w:r w:rsidR="00DE0E47" w:rsidRPr="00A4501B">
              <w:rPr>
                <w:rFonts w:ascii="Cambria" w:hAnsi="Cambria"/>
              </w:rPr>
              <w:t xml:space="preserve"> </w:t>
            </w:r>
          </w:p>
          <w:p w14:paraId="0D9ACA44" w14:textId="77777777" w:rsidR="00DE0E47" w:rsidRPr="00A4501B" w:rsidRDefault="00DE0E47" w:rsidP="0050510A">
            <w:pPr>
              <w:jc w:val="both"/>
              <w:rPr>
                <w:rFonts w:ascii="Cambria" w:hAnsi="Cambria" w:cs="Arial"/>
              </w:rPr>
            </w:pPr>
          </w:p>
          <w:p w14:paraId="02BC31D6" w14:textId="77777777" w:rsidR="00FD471F" w:rsidRPr="00A4501B" w:rsidRDefault="00FD471F" w:rsidP="0050510A">
            <w:pPr>
              <w:jc w:val="both"/>
              <w:rPr>
                <w:rFonts w:ascii="Cambria" w:hAnsi="Cambria" w:cs="Arial"/>
              </w:rPr>
            </w:pPr>
          </w:p>
          <w:p w14:paraId="4571F56A" w14:textId="77777777" w:rsidR="00FD471F" w:rsidRPr="00A4501B" w:rsidRDefault="00FD471F" w:rsidP="0050510A">
            <w:pPr>
              <w:jc w:val="both"/>
              <w:rPr>
                <w:rFonts w:ascii="Cambria" w:hAnsi="Cambria" w:cs="Arial"/>
              </w:rPr>
            </w:pPr>
          </w:p>
          <w:p w14:paraId="2A87A39B" w14:textId="77777777" w:rsidR="00FD471F" w:rsidRPr="00A4501B" w:rsidRDefault="00FD471F" w:rsidP="0050510A">
            <w:pPr>
              <w:jc w:val="both"/>
              <w:rPr>
                <w:rFonts w:ascii="Cambria" w:hAnsi="Cambria" w:cs="Arial"/>
              </w:rPr>
            </w:pPr>
          </w:p>
          <w:p w14:paraId="77661DB0" w14:textId="77777777" w:rsidR="00FD471F" w:rsidRPr="00A4501B" w:rsidRDefault="00FD471F" w:rsidP="0050510A">
            <w:pPr>
              <w:jc w:val="both"/>
              <w:rPr>
                <w:rFonts w:ascii="Cambria" w:hAnsi="Cambria" w:cs="Arial"/>
              </w:rPr>
            </w:pPr>
          </w:p>
          <w:p w14:paraId="344F57D0" w14:textId="309C4DEC" w:rsidR="00FD471F" w:rsidRPr="00A4501B" w:rsidRDefault="00FD471F" w:rsidP="0050510A">
            <w:pPr>
              <w:jc w:val="both"/>
              <w:rPr>
                <w:rFonts w:ascii="Cambria" w:hAnsi="Cambria" w:cs="Arial"/>
              </w:rPr>
            </w:pPr>
          </w:p>
        </w:tc>
      </w:tr>
      <w:tr w:rsidR="00DE0E47" w:rsidRPr="00A4501B" w14:paraId="6C0F27C7" w14:textId="77777777" w:rsidTr="000965DB">
        <w:trPr>
          <w:trHeight w:val="200"/>
        </w:trPr>
        <w:tc>
          <w:tcPr>
            <w:tcW w:w="852" w:type="dxa"/>
          </w:tcPr>
          <w:p w14:paraId="59AE24C0" w14:textId="77777777" w:rsidR="00DE0E47" w:rsidRPr="00A4501B" w:rsidRDefault="00DE0E47" w:rsidP="003264C8">
            <w:pPr>
              <w:pStyle w:val="ListParagraph"/>
              <w:numPr>
                <w:ilvl w:val="0"/>
                <w:numId w:val="5"/>
              </w:numPr>
              <w:tabs>
                <w:tab w:val="left" w:pos="270"/>
              </w:tabs>
              <w:ind w:right="-286"/>
              <w:rPr>
                <w:rFonts w:ascii="Cambria" w:hAnsi="Cambria" w:cs="Calibri"/>
              </w:rPr>
            </w:pPr>
          </w:p>
        </w:tc>
        <w:tc>
          <w:tcPr>
            <w:tcW w:w="2268" w:type="dxa"/>
          </w:tcPr>
          <w:p w14:paraId="08C4B46B" w14:textId="49D6F328" w:rsidR="00DE0E47" w:rsidRPr="00A4501B" w:rsidRDefault="00DE0E47" w:rsidP="003264C8">
            <w:pPr>
              <w:jc w:val="center"/>
              <w:rPr>
                <w:rFonts w:ascii="Cambria" w:eastAsiaTheme="minorEastAsia" w:hAnsi="Cambria" w:cs="Arial"/>
                <w:lang w:eastAsia="zh-CN"/>
              </w:rPr>
            </w:pPr>
            <w:r w:rsidRPr="00A4501B">
              <w:rPr>
                <w:rFonts w:ascii="Cambria" w:eastAsiaTheme="minorEastAsia" w:hAnsi="Cambria" w:cs="Arial"/>
                <w:lang w:eastAsia="zh-CN"/>
              </w:rPr>
              <w:t>Siniša Bjeković</w:t>
            </w:r>
          </w:p>
        </w:tc>
        <w:tc>
          <w:tcPr>
            <w:tcW w:w="3827" w:type="dxa"/>
          </w:tcPr>
          <w:p w14:paraId="050B420F" w14:textId="77777777" w:rsidR="00DE0E47" w:rsidRPr="00A4501B" w:rsidRDefault="00DE0E47" w:rsidP="00DE0E47">
            <w:pPr>
              <w:jc w:val="both"/>
              <w:rPr>
                <w:rFonts w:ascii="Cambria" w:hAnsi="Cambria" w:cs="Arial"/>
              </w:rPr>
            </w:pPr>
            <w:r w:rsidRPr="00A4501B">
              <w:rPr>
                <w:rFonts w:ascii="Cambria" w:hAnsi="Cambria" w:cs="Arial"/>
              </w:rPr>
              <w:t>Svi objekti u kojima se nalaze pravosudne institucije moraju biti prilagođeni osobama sa invaliditetom, kako je to propisano Zakonom o zabrani diskriminacije lica sa invaliditetom.</w:t>
            </w:r>
          </w:p>
          <w:p w14:paraId="7D4A181A" w14:textId="77777777" w:rsidR="00DE0E47" w:rsidRPr="00A4501B" w:rsidRDefault="00DE0E47" w:rsidP="00DE0E47">
            <w:pPr>
              <w:jc w:val="both"/>
              <w:rPr>
                <w:rFonts w:ascii="Cambria" w:eastAsia="Calibri" w:hAnsi="Cambria" w:cs="Arial"/>
              </w:rPr>
            </w:pPr>
          </w:p>
        </w:tc>
        <w:tc>
          <w:tcPr>
            <w:tcW w:w="3685" w:type="dxa"/>
          </w:tcPr>
          <w:p w14:paraId="01F9FDBC" w14:textId="77777777" w:rsidR="00D46C00" w:rsidRPr="00A4501B" w:rsidRDefault="00D46C00" w:rsidP="00D46C00">
            <w:pPr>
              <w:ind w:right="32"/>
              <w:jc w:val="center"/>
              <w:rPr>
                <w:rFonts w:ascii="Cambria" w:hAnsi="Cambria"/>
              </w:rPr>
            </w:pPr>
            <w:r w:rsidRPr="00A4501B">
              <w:rPr>
                <w:rFonts w:ascii="Cambria" w:hAnsi="Cambria"/>
              </w:rPr>
              <w:t xml:space="preserve">Djelimično se prihvata. </w:t>
            </w:r>
          </w:p>
          <w:p w14:paraId="2D6E77E3" w14:textId="77777777" w:rsidR="00D46C00" w:rsidRPr="00A4501B" w:rsidRDefault="00D46C00" w:rsidP="00DE0E47">
            <w:pPr>
              <w:jc w:val="both"/>
              <w:rPr>
                <w:rFonts w:ascii="Cambria" w:hAnsi="Cambria" w:cs="Arial"/>
              </w:rPr>
            </w:pPr>
          </w:p>
          <w:p w14:paraId="312E667F" w14:textId="154F9EF2" w:rsidR="00FD471F" w:rsidRPr="00A4501B" w:rsidRDefault="00D46C00" w:rsidP="00FD471F">
            <w:pPr>
              <w:ind w:right="32"/>
              <w:jc w:val="both"/>
              <w:rPr>
                <w:rFonts w:ascii="Cambria" w:hAnsi="Cambria"/>
              </w:rPr>
            </w:pPr>
            <w:r w:rsidRPr="00A4501B">
              <w:rPr>
                <w:rFonts w:ascii="Cambria" w:hAnsi="Cambria"/>
              </w:rPr>
              <w:t>C</w:t>
            </w:r>
            <w:r w:rsidR="00DE0E47" w:rsidRPr="00A4501B">
              <w:rPr>
                <w:rFonts w:ascii="Cambria" w:hAnsi="Cambria"/>
              </w:rPr>
              <w:t>ilj</w:t>
            </w:r>
            <w:r w:rsidRPr="00A4501B">
              <w:rPr>
                <w:rFonts w:ascii="Cambria" w:hAnsi="Cambria"/>
              </w:rPr>
              <w:t>a</w:t>
            </w:r>
            <w:r w:rsidR="00DE0E47" w:rsidRPr="00A4501B">
              <w:rPr>
                <w:rFonts w:ascii="Cambria" w:hAnsi="Cambria"/>
              </w:rPr>
              <w:t xml:space="preserve">na vrijednost </w:t>
            </w:r>
            <w:r w:rsidRPr="00A4501B">
              <w:rPr>
                <w:rFonts w:ascii="Cambria" w:hAnsi="Cambria"/>
              </w:rPr>
              <w:t xml:space="preserve">postavljena je </w:t>
            </w:r>
            <w:r w:rsidR="00DE0E47" w:rsidRPr="00A4501B">
              <w:rPr>
                <w:rFonts w:ascii="Cambria" w:hAnsi="Cambria"/>
              </w:rPr>
              <w:t>u Strategiji na osnovu realnih procjena onoga šta je moguće dostići u narednom četvorogodišnjem periodu. U zavisnosti od ostv</w:t>
            </w:r>
            <w:r w:rsidR="00FD471F" w:rsidRPr="00A4501B">
              <w:rPr>
                <w:rFonts w:ascii="Cambria" w:hAnsi="Cambria"/>
              </w:rPr>
              <w:t>a</w:t>
            </w:r>
            <w:r w:rsidR="00DE0E47" w:rsidRPr="00A4501B">
              <w:rPr>
                <w:rFonts w:ascii="Cambria" w:hAnsi="Cambria"/>
              </w:rPr>
              <w:t xml:space="preserve">renih indikatora na polovini sprovođenja strategije i finansijskih procjena, ove vrijednosti će se revidirati </w:t>
            </w:r>
            <w:bookmarkStart w:id="0" w:name="_Hlk158812839"/>
            <w:r w:rsidR="00DE0E47" w:rsidRPr="00A4501B">
              <w:rPr>
                <w:rFonts w:ascii="Cambria" w:hAnsi="Cambria"/>
              </w:rPr>
              <w:t xml:space="preserve">prilikom </w:t>
            </w:r>
            <w:r w:rsidR="00FD471F" w:rsidRPr="00A4501B">
              <w:rPr>
                <w:rFonts w:ascii="Cambria" w:hAnsi="Cambria"/>
              </w:rPr>
              <w:t>izrade narednog dvogodišnjeg Akcionog plana 2026-2027.</w:t>
            </w:r>
          </w:p>
          <w:bookmarkEnd w:id="0"/>
          <w:p w14:paraId="1E8B963B" w14:textId="77777777" w:rsidR="00DE0E47" w:rsidRPr="00A4501B" w:rsidRDefault="00DE0E47" w:rsidP="00DE0E47">
            <w:pPr>
              <w:jc w:val="both"/>
              <w:rPr>
                <w:rFonts w:ascii="Cambria" w:eastAsia="Calibri" w:hAnsi="Cambria" w:cs="Arial"/>
              </w:rPr>
            </w:pPr>
          </w:p>
        </w:tc>
      </w:tr>
      <w:tr w:rsidR="00DE0E47" w:rsidRPr="00A4501B" w14:paraId="1132678A" w14:textId="77777777" w:rsidTr="000965DB">
        <w:trPr>
          <w:trHeight w:val="200"/>
        </w:trPr>
        <w:tc>
          <w:tcPr>
            <w:tcW w:w="852" w:type="dxa"/>
          </w:tcPr>
          <w:p w14:paraId="49EB2981" w14:textId="77777777" w:rsidR="00DE0E47" w:rsidRPr="00A4501B" w:rsidRDefault="00DE0E47" w:rsidP="003264C8">
            <w:pPr>
              <w:pStyle w:val="ListParagraph"/>
              <w:numPr>
                <w:ilvl w:val="0"/>
                <w:numId w:val="5"/>
              </w:numPr>
              <w:tabs>
                <w:tab w:val="left" w:pos="270"/>
              </w:tabs>
              <w:ind w:right="-286"/>
              <w:rPr>
                <w:rFonts w:ascii="Cambria" w:hAnsi="Cambria" w:cs="Calibri"/>
              </w:rPr>
            </w:pPr>
          </w:p>
        </w:tc>
        <w:tc>
          <w:tcPr>
            <w:tcW w:w="2268" w:type="dxa"/>
          </w:tcPr>
          <w:p w14:paraId="5DA40564" w14:textId="1D19A72E" w:rsidR="00DE0E47" w:rsidRPr="00A4501B" w:rsidRDefault="00DE0E47" w:rsidP="003264C8">
            <w:pPr>
              <w:jc w:val="center"/>
              <w:rPr>
                <w:rFonts w:ascii="Cambria" w:eastAsiaTheme="minorEastAsia" w:hAnsi="Cambria" w:cs="Arial"/>
                <w:lang w:eastAsia="zh-CN"/>
              </w:rPr>
            </w:pPr>
            <w:r w:rsidRPr="00A4501B">
              <w:rPr>
                <w:rFonts w:ascii="Cambria" w:eastAsiaTheme="minorEastAsia" w:hAnsi="Cambria" w:cs="Arial"/>
                <w:lang w:eastAsia="zh-CN"/>
              </w:rPr>
              <w:t>Akcija za ljudska prava (HRA)</w:t>
            </w:r>
          </w:p>
        </w:tc>
        <w:tc>
          <w:tcPr>
            <w:tcW w:w="3827" w:type="dxa"/>
          </w:tcPr>
          <w:p w14:paraId="471899C6" w14:textId="77777777" w:rsidR="00DE0E47" w:rsidRPr="00A4501B" w:rsidRDefault="00DE0E47" w:rsidP="00DE0E47">
            <w:pPr>
              <w:pStyle w:val="CommentText"/>
              <w:jc w:val="both"/>
              <w:rPr>
                <w:rFonts w:ascii="Cambria" w:hAnsi="Cambria" w:cs="Arial"/>
                <w:sz w:val="22"/>
                <w:szCs w:val="22"/>
              </w:rPr>
            </w:pPr>
            <w:r w:rsidRPr="00A4501B">
              <w:rPr>
                <w:rFonts w:ascii="Cambria" w:hAnsi="Cambria" w:cs="Arial"/>
                <w:sz w:val="22"/>
                <w:szCs w:val="22"/>
              </w:rPr>
              <w:t>Operativni cilj 3.4. (Unaprijeđenje sistema infrastrukture) je potrebno dopuniti tako da se navede konkretno osnivanje Specijalnog suda, koji je Ministar pravde najavio.</w:t>
            </w:r>
          </w:p>
          <w:p w14:paraId="786FAAC3" w14:textId="77777777" w:rsidR="00DE0E47" w:rsidRPr="00A4501B" w:rsidRDefault="00DE0E47" w:rsidP="00DE0E47">
            <w:pPr>
              <w:jc w:val="both"/>
              <w:rPr>
                <w:rFonts w:ascii="Cambria" w:hAnsi="Cambria" w:cs="Arial"/>
              </w:rPr>
            </w:pPr>
          </w:p>
        </w:tc>
        <w:tc>
          <w:tcPr>
            <w:tcW w:w="3685" w:type="dxa"/>
          </w:tcPr>
          <w:p w14:paraId="0F112370" w14:textId="77777777" w:rsidR="00FD471F" w:rsidRPr="00A4501B" w:rsidRDefault="00FD471F" w:rsidP="00FD471F">
            <w:pPr>
              <w:ind w:right="32"/>
              <w:jc w:val="center"/>
              <w:rPr>
                <w:rFonts w:ascii="Cambria" w:hAnsi="Cambria"/>
              </w:rPr>
            </w:pPr>
            <w:r w:rsidRPr="00A4501B">
              <w:rPr>
                <w:rFonts w:ascii="Cambria" w:hAnsi="Cambria"/>
              </w:rPr>
              <w:t>Prihvata se predlog.</w:t>
            </w:r>
          </w:p>
          <w:p w14:paraId="205CECA6" w14:textId="289E56A8" w:rsidR="00DA404D" w:rsidRPr="00A4501B" w:rsidRDefault="00DA404D" w:rsidP="00DE0E47">
            <w:pPr>
              <w:jc w:val="both"/>
              <w:rPr>
                <w:rFonts w:ascii="Cambria" w:hAnsi="Cambria" w:cs="Arial"/>
              </w:rPr>
            </w:pPr>
          </w:p>
          <w:p w14:paraId="6EF6E815" w14:textId="674B2550" w:rsidR="00DE0E47" w:rsidRPr="00A4501B" w:rsidRDefault="00DE0E47" w:rsidP="00DE0E47">
            <w:pPr>
              <w:jc w:val="both"/>
              <w:rPr>
                <w:rFonts w:ascii="Cambria" w:hAnsi="Cambria" w:cs="Arial"/>
              </w:rPr>
            </w:pPr>
            <w:r w:rsidRPr="00A4501B">
              <w:rPr>
                <w:rFonts w:ascii="Cambria" w:hAnsi="Cambria"/>
              </w:rPr>
              <w:t>Osnivanje novih sudova i od</w:t>
            </w:r>
            <w:r w:rsidR="00FD471F" w:rsidRPr="00A4501B">
              <w:rPr>
                <w:rFonts w:ascii="Cambria" w:hAnsi="Cambria"/>
              </w:rPr>
              <w:t>j</w:t>
            </w:r>
            <w:r w:rsidRPr="00A4501B">
              <w:rPr>
                <w:rFonts w:ascii="Cambria" w:hAnsi="Cambria"/>
              </w:rPr>
              <w:t>el</w:t>
            </w:r>
            <w:r w:rsidR="00FD471F" w:rsidRPr="00A4501B">
              <w:rPr>
                <w:rFonts w:ascii="Cambria" w:hAnsi="Cambria"/>
              </w:rPr>
              <w:t>j</w:t>
            </w:r>
            <w:r w:rsidRPr="00A4501B">
              <w:rPr>
                <w:rFonts w:ascii="Cambria" w:hAnsi="Cambria"/>
              </w:rPr>
              <w:t>enja u Crnoj Gori i to posebno Specijalnog suda za borbu protiv organizovanog kriminala, visoke korupcije i ratnih zločina, planirano je u okviru cilja 2.4</w:t>
            </w:r>
            <w:r w:rsidR="00FD471F" w:rsidRPr="00A4501B">
              <w:rPr>
                <w:rFonts w:ascii="Cambria" w:hAnsi="Cambria"/>
              </w:rPr>
              <w:t xml:space="preserve"> </w:t>
            </w:r>
            <w:r w:rsidRPr="00A4501B">
              <w:rPr>
                <w:rFonts w:ascii="Cambria" w:hAnsi="Cambria"/>
              </w:rPr>
              <w:t>Optim</w:t>
            </w:r>
            <w:r w:rsidR="00FD471F" w:rsidRPr="00A4501B">
              <w:rPr>
                <w:rFonts w:ascii="Cambria" w:hAnsi="Cambria"/>
              </w:rPr>
              <w:t>izacij</w:t>
            </w:r>
            <w:r w:rsidRPr="00A4501B">
              <w:rPr>
                <w:rFonts w:ascii="Cambria" w:hAnsi="Cambria"/>
              </w:rPr>
              <w:t>a pravosudne mreže i to kroz izradu i sprovođenje Plana optimizacije pravosudne mreže kao i izmjene Zakona o sudovima.</w:t>
            </w:r>
          </w:p>
        </w:tc>
      </w:tr>
      <w:tr w:rsidR="00DE0E47" w:rsidRPr="00A4501B" w14:paraId="12718C42" w14:textId="77777777" w:rsidTr="000965DB">
        <w:trPr>
          <w:trHeight w:val="200"/>
        </w:trPr>
        <w:tc>
          <w:tcPr>
            <w:tcW w:w="852" w:type="dxa"/>
          </w:tcPr>
          <w:p w14:paraId="64CD327E" w14:textId="77777777" w:rsidR="00DE0E47" w:rsidRPr="00A4501B" w:rsidRDefault="00DE0E47" w:rsidP="003264C8">
            <w:pPr>
              <w:pStyle w:val="ListParagraph"/>
              <w:numPr>
                <w:ilvl w:val="0"/>
                <w:numId w:val="5"/>
              </w:numPr>
              <w:tabs>
                <w:tab w:val="left" w:pos="270"/>
              </w:tabs>
              <w:ind w:right="-286"/>
              <w:rPr>
                <w:rFonts w:ascii="Cambria" w:hAnsi="Cambria" w:cs="Calibri"/>
              </w:rPr>
            </w:pPr>
          </w:p>
        </w:tc>
        <w:tc>
          <w:tcPr>
            <w:tcW w:w="2268" w:type="dxa"/>
          </w:tcPr>
          <w:p w14:paraId="2F16F02E" w14:textId="58CD6629" w:rsidR="00DE0E47" w:rsidRPr="00A4501B" w:rsidRDefault="00DE0E47" w:rsidP="003264C8">
            <w:pPr>
              <w:jc w:val="center"/>
              <w:rPr>
                <w:rFonts w:ascii="Cambria" w:eastAsiaTheme="minorEastAsia" w:hAnsi="Cambria" w:cs="Arial"/>
                <w:lang w:eastAsia="zh-CN"/>
              </w:rPr>
            </w:pPr>
            <w:r w:rsidRPr="00A4501B">
              <w:rPr>
                <w:rFonts w:ascii="Cambria" w:eastAsiaTheme="minorEastAsia" w:hAnsi="Cambria" w:cs="Arial"/>
                <w:lang w:eastAsia="zh-CN"/>
              </w:rPr>
              <w:t>Jelena Mrdak</w:t>
            </w:r>
          </w:p>
        </w:tc>
        <w:tc>
          <w:tcPr>
            <w:tcW w:w="3827" w:type="dxa"/>
          </w:tcPr>
          <w:p w14:paraId="77B0BE20" w14:textId="693045D1" w:rsidR="00DE0E47" w:rsidRPr="00A4501B" w:rsidRDefault="00DE0E47" w:rsidP="00DE0E47">
            <w:pPr>
              <w:pStyle w:val="CommentText"/>
              <w:jc w:val="both"/>
              <w:rPr>
                <w:rFonts w:ascii="Cambria" w:hAnsi="Cambria" w:cs="Arial"/>
                <w:sz w:val="22"/>
                <w:szCs w:val="22"/>
              </w:rPr>
            </w:pPr>
            <w:r w:rsidRPr="00A4501B">
              <w:rPr>
                <w:rFonts w:ascii="Cambria" w:hAnsi="Cambria" w:cs="Arial"/>
                <w:sz w:val="22"/>
                <w:szCs w:val="22"/>
              </w:rPr>
              <w:t>Akcionim planom je neophodno definisati mjere i aktivnosti koje će obezbijediti veću transparentnost u radu SDT-a na predmetima ratnih zločina. SDT ili VDT treba periodično da izvještavaju javnost i o preduzetim koracima u istraživanju ratnih zločina, ali i da na godišnjem nivou usvajaju Izvještaj o realizaciji Strategije o istraživanju ratnih zločina, kao integralni dio Izvještaja o radu SDT-a. Do sada su se izvještaji dostavljali dvomjesečno Vrhovnom državnom tužiocu i bili su internog karaktera, što u značajnoj mjeri ograničava domete transparentnosti rada SDT-a u primjeni Strategije o istraživanju ratnih zločina, koja je rezultat realizacije mjere broj 1.5.1.1 inoviranog Akcionog plana za poglavlje 23. podoblast Pravosu</w:t>
            </w:r>
            <w:r w:rsidR="00585C94" w:rsidRPr="00A4501B">
              <w:rPr>
                <w:rFonts w:ascii="Cambria" w:hAnsi="Cambria" w:cs="Arial"/>
                <w:sz w:val="22"/>
                <w:szCs w:val="22"/>
              </w:rPr>
              <w:t>đ</w:t>
            </w:r>
            <w:r w:rsidRPr="00A4501B">
              <w:rPr>
                <w:rFonts w:ascii="Cambria" w:hAnsi="Cambria" w:cs="Arial"/>
                <w:sz w:val="22"/>
                <w:szCs w:val="22"/>
              </w:rPr>
              <w:t>e.</w:t>
            </w:r>
          </w:p>
          <w:p w14:paraId="1E08D779" w14:textId="77777777" w:rsidR="00DE0E47" w:rsidRPr="00A4501B" w:rsidRDefault="00DE0E47" w:rsidP="00DE0E47">
            <w:pPr>
              <w:pStyle w:val="CommentText"/>
              <w:jc w:val="both"/>
              <w:rPr>
                <w:rFonts w:ascii="Cambria" w:hAnsi="Cambria" w:cs="Arial"/>
                <w:sz w:val="22"/>
                <w:szCs w:val="22"/>
              </w:rPr>
            </w:pPr>
          </w:p>
        </w:tc>
        <w:tc>
          <w:tcPr>
            <w:tcW w:w="3685" w:type="dxa"/>
          </w:tcPr>
          <w:p w14:paraId="56C872E7" w14:textId="77777777" w:rsidR="00DA404D" w:rsidRPr="00A4501B" w:rsidRDefault="00DA404D" w:rsidP="00DA404D">
            <w:pPr>
              <w:jc w:val="center"/>
              <w:rPr>
                <w:rFonts w:ascii="Cambria" w:hAnsi="Cambria"/>
              </w:rPr>
            </w:pPr>
            <w:r w:rsidRPr="00A4501B">
              <w:rPr>
                <w:rFonts w:ascii="Cambria" w:hAnsi="Cambria"/>
              </w:rPr>
              <w:t>Ne prihvata se.</w:t>
            </w:r>
          </w:p>
          <w:p w14:paraId="62ECF0D1" w14:textId="77777777" w:rsidR="00DA404D" w:rsidRPr="00A4501B" w:rsidRDefault="00DA404D" w:rsidP="00DA404D">
            <w:pPr>
              <w:jc w:val="both"/>
              <w:rPr>
                <w:rFonts w:ascii="Cambria" w:hAnsi="Cambria" w:cs="Arial"/>
              </w:rPr>
            </w:pPr>
          </w:p>
          <w:p w14:paraId="28352CE8" w14:textId="3F0275DD" w:rsidR="00DE0E47" w:rsidRPr="00A4501B" w:rsidRDefault="00FD471F" w:rsidP="00DA404D">
            <w:pPr>
              <w:jc w:val="both"/>
              <w:rPr>
                <w:rFonts w:ascii="Cambria" w:hAnsi="Cambria"/>
              </w:rPr>
            </w:pPr>
            <w:r w:rsidRPr="00A4501B">
              <w:rPr>
                <w:rFonts w:ascii="Cambria" w:hAnsi="Cambria"/>
              </w:rPr>
              <w:t xml:space="preserve">Predlog se ne prihvata iz razloga metodološke prirode. </w:t>
            </w:r>
            <w:r w:rsidR="00DA404D" w:rsidRPr="00A4501B">
              <w:rPr>
                <w:rFonts w:ascii="Cambria" w:hAnsi="Cambria"/>
              </w:rPr>
              <w:t xml:space="preserve">Pitanje ratnih zločina nije predmet </w:t>
            </w:r>
            <w:r w:rsidR="00585C94" w:rsidRPr="00A4501B">
              <w:rPr>
                <w:rFonts w:ascii="Cambria" w:hAnsi="Cambria"/>
              </w:rPr>
              <w:t>ove</w:t>
            </w:r>
            <w:r w:rsidR="00DA404D" w:rsidRPr="00A4501B">
              <w:rPr>
                <w:rFonts w:ascii="Cambria" w:hAnsi="Cambria"/>
              </w:rPr>
              <w:t xml:space="preserve"> strategije</w:t>
            </w:r>
            <w:r w:rsidRPr="00A4501B">
              <w:rPr>
                <w:rFonts w:ascii="Cambria" w:hAnsi="Cambria"/>
              </w:rPr>
              <w:t>.</w:t>
            </w:r>
          </w:p>
          <w:p w14:paraId="33A5ED97" w14:textId="77777777" w:rsidR="00FD471F" w:rsidRPr="00A4501B" w:rsidRDefault="00FD471F" w:rsidP="00DA404D">
            <w:pPr>
              <w:jc w:val="both"/>
              <w:rPr>
                <w:rFonts w:ascii="Cambria" w:hAnsi="Cambria" w:cs="Arial"/>
              </w:rPr>
            </w:pPr>
          </w:p>
          <w:p w14:paraId="1A922EE9" w14:textId="77777777" w:rsidR="00FD471F" w:rsidRPr="00A4501B" w:rsidRDefault="00FD471F" w:rsidP="00DA404D">
            <w:pPr>
              <w:jc w:val="both"/>
              <w:rPr>
                <w:rFonts w:ascii="Cambria" w:hAnsi="Cambria" w:cs="Arial"/>
              </w:rPr>
            </w:pPr>
          </w:p>
          <w:p w14:paraId="2731FF13" w14:textId="77777777" w:rsidR="00FD471F" w:rsidRPr="00A4501B" w:rsidRDefault="00FD471F" w:rsidP="00DA404D">
            <w:pPr>
              <w:jc w:val="both"/>
              <w:rPr>
                <w:rFonts w:ascii="Cambria" w:hAnsi="Cambria" w:cs="Arial"/>
              </w:rPr>
            </w:pPr>
          </w:p>
          <w:p w14:paraId="3185D176" w14:textId="77777777" w:rsidR="00FD471F" w:rsidRPr="00A4501B" w:rsidRDefault="00FD471F" w:rsidP="00DA404D">
            <w:pPr>
              <w:jc w:val="both"/>
              <w:rPr>
                <w:rFonts w:ascii="Cambria" w:hAnsi="Cambria" w:cs="Arial"/>
              </w:rPr>
            </w:pPr>
          </w:p>
          <w:p w14:paraId="1618DD1B" w14:textId="77777777" w:rsidR="00FD471F" w:rsidRPr="00A4501B" w:rsidRDefault="00FD471F" w:rsidP="00DA404D">
            <w:pPr>
              <w:jc w:val="both"/>
              <w:rPr>
                <w:rFonts w:ascii="Cambria" w:hAnsi="Cambria" w:cs="Arial"/>
              </w:rPr>
            </w:pPr>
          </w:p>
          <w:p w14:paraId="06B98D3A" w14:textId="77777777" w:rsidR="00FD471F" w:rsidRPr="00A4501B" w:rsidRDefault="00FD471F" w:rsidP="00DA404D">
            <w:pPr>
              <w:jc w:val="both"/>
              <w:rPr>
                <w:rFonts w:ascii="Cambria" w:hAnsi="Cambria" w:cs="Arial"/>
              </w:rPr>
            </w:pPr>
          </w:p>
          <w:p w14:paraId="161A9A73" w14:textId="77777777" w:rsidR="00FD471F" w:rsidRPr="00A4501B" w:rsidRDefault="00FD471F" w:rsidP="00DA404D">
            <w:pPr>
              <w:jc w:val="both"/>
              <w:rPr>
                <w:rFonts w:ascii="Cambria" w:hAnsi="Cambria" w:cs="Arial"/>
              </w:rPr>
            </w:pPr>
          </w:p>
          <w:p w14:paraId="4B6CC7A1" w14:textId="77777777" w:rsidR="00FD471F" w:rsidRPr="00A4501B" w:rsidRDefault="00FD471F" w:rsidP="00DA404D">
            <w:pPr>
              <w:jc w:val="both"/>
              <w:rPr>
                <w:rFonts w:ascii="Cambria" w:hAnsi="Cambria" w:cs="Arial"/>
              </w:rPr>
            </w:pPr>
          </w:p>
          <w:p w14:paraId="75A9B12B" w14:textId="77777777" w:rsidR="00FD471F" w:rsidRPr="00A4501B" w:rsidRDefault="00FD471F" w:rsidP="00DA404D">
            <w:pPr>
              <w:jc w:val="both"/>
              <w:rPr>
                <w:rFonts w:ascii="Cambria" w:hAnsi="Cambria" w:cs="Arial"/>
              </w:rPr>
            </w:pPr>
          </w:p>
          <w:p w14:paraId="090EA2E4" w14:textId="77777777" w:rsidR="00FD471F" w:rsidRPr="00A4501B" w:rsidRDefault="00FD471F" w:rsidP="00DA404D">
            <w:pPr>
              <w:jc w:val="both"/>
              <w:rPr>
                <w:rFonts w:ascii="Cambria" w:hAnsi="Cambria" w:cs="Arial"/>
              </w:rPr>
            </w:pPr>
          </w:p>
          <w:p w14:paraId="38DF71DC" w14:textId="77777777" w:rsidR="00FD471F" w:rsidRPr="00A4501B" w:rsidRDefault="00FD471F" w:rsidP="00DA404D">
            <w:pPr>
              <w:jc w:val="both"/>
              <w:rPr>
                <w:rFonts w:ascii="Cambria" w:hAnsi="Cambria" w:cs="Arial"/>
              </w:rPr>
            </w:pPr>
          </w:p>
          <w:p w14:paraId="35F681E6" w14:textId="77777777" w:rsidR="00FD471F" w:rsidRPr="00A4501B" w:rsidRDefault="00FD471F" w:rsidP="00DA404D">
            <w:pPr>
              <w:jc w:val="both"/>
              <w:rPr>
                <w:rFonts w:ascii="Cambria" w:hAnsi="Cambria" w:cs="Arial"/>
              </w:rPr>
            </w:pPr>
          </w:p>
          <w:p w14:paraId="1B403432" w14:textId="77777777" w:rsidR="00FD471F" w:rsidRPr="00A4501B" w:rsidRDefault="00FD471F" w:rsidP="00DA404D">
            <w:pPr>
              <w:jc w:val="both"/>
              <w:rPr>
                <w:rFonts w:ascii="Cambria" w:hAnsi="Cambria" w:cs="Arial"/>
              </w:rPr>
            </w:pPr>
          </w:p>
          <w:p w14:paraId="096E3C2B" w14:textId="77777777" w:rsidR="00FD471F" w:rsidRPr="00A4501B" w:rsidRDefault="00FD471F" w:rsidP="00DA404D">
            <w:pPr>
              <w:jc w:val="both"/>
              <w:rPr>
                <w:rFonts w:ascii="Cambria" w:hAnsi="Cambria" w:cs="Arial"/>
              </w:rPr>
            </w:pPr>
          </w:p>
          <w:p w14:paraId="541D379E" w14:textId="77777777" w:rsidR="00FD471F" w:rsidRPr="00A4501B" w:rsidRDefault="00FD471F" w:rsidP="00DA404D">
            <w:pPr>
              <w:jc w:val="both"/>
              <w:rPr>
                <w:rFonts w:ascii="Cambria" w:hAnsi="Cambria" w:cs="Arial"/>
              </w:rPr>
            </w:pPr>
          </w:p>
          <w:p w14:paraId="0BA7D08A" w14:textId="77777777" w:rsidR="00FD471F" w:rsidRPr="00A4501B" w:rsidRDefault="00FD471F" w:rsidP="00DA404D">
            <w:pPr>
              <w:jc w:val="both"/>
              <w:rPr>
                <w:rFonts w:ascii="Cambria" w:hAnsi="Cambria" w:cs="Arial"/>
              </w:rPr>
            </w:pPr>
          </w:p>
          <w:p w14:paraId="25F13FDD" w14:textId="77777777" w:rsidR="00FD471F" w:rsidRPr="00A4501B" w:rsidRDefault="00FD471F" w:rsidP="00DA404D">
            <w:pPr>
              <w:jc w:val="both"/>
              <w:rPr>
                <w:rFonts w:ascii="Cambria" w:hAnsi="Cambria" w:cs="Arial"/>
              </w:rPr>
            </w:pPr>
          </w:p>
          <w:p w14:paraId="543F10BA" w14:textId="3FF7F14F" w:rsidR="00FD471F" w:rsidRPr="00A4501B" w:rsidRDefault="00FD471F" w:rsidP="00DA404D">
            <w:pPr>
              <w:jc w:val="both"/>
              <w:rPr>
                <w:rFonts w:ascii="Cambria" w:hAnsi="Cambria" w:cs="Arial"/>
              </w:rPr>
            </w:pPr>
          </w:p>
        </w:tc>
      </w:tr>
      <w:tr w:rsidR="00DE0E47" w:rsidRPr="00A4501B" w14:paraId="14628645" w14:textId="77777777" w:rsidTr="000965DB">
        <w:trPr>
          <w:trHeight w:val="200"/>
        </w:trPr>
        <w:tc>
          <w:tcPr>
            <w:tcW w:w="852" w:type="dxa"/>
          </w:tcPr>
          <w:p w14:paraId="73C19465" w14:textId="77777777" w:rsidR="00DE0E47" w:rsidRPr="00A4501B" w:rsidRDefault="00DE0E47" w:rsidP="003264C8">
            <w:pPr>
              <w:pStyle w:val="ListParagraph"/>
              <w:numPr>
                <w:ilvl w:val="0"/>
                <w:numId w:val="5"/>
              </w:numPr>
              <w:tabs>
                <w:tab w:val="left" w:pos="270"/>
              </w:tabs>
              <w:ind w:right="-286"/>
              <w:rPr>
                <w:rFonts w:ascii="Cambria" w:hAnsi="Cambria" w:cs="Calibri"/>
              </w:rPr>
            </w:pPr>
          </w:p>
        </w:tc>
        <w:tc>
          <w:tcPr>
            <w:tcW w:w="2268" w:type="dxa"/>
          </w:tcPr>
          <w:p w14:paraId="6466EF22" w14:textId="295F46AE" w:rsidR="00DE0E47" w:rsidRPr="00A4501B" w:rsidRDefault="00DE0E47" w:rsidP="003264C8">
            <w:pPr>
              <w:jc w:val="center"/>
              <w:rPr>
                <w:rFonts w:ascii="Cambria" w:eastAsiaTheme="minorEastAsia" w:hAnsi="Cambria" w:cs="Arial"/>
                <w:lang w:eastAsia="zh-CN"/>
              </w:rPr>
            </w:pPr>
            <w:r w:rsidRPr="00A4501B">
              <w:rPr>
                <w:rFonts w:ascii="Cambria" w:eastAsiaTheme="minorEastAsia" w:hAnsi="Cambria" w:cs="Arial"/>
                <w:lang w:eastAsia="zh-CN"/>
              </w:rPr>
              <w:t>Siniša Gazivoda</w:t>
            </w:r>
          </w:p>
        </w:tc>
        <w:tc>
          <w:tcPr>
            <w:tcW w:w="3827" w:type="dxa"/>
          </w:tcPr>
          <w:p w14:paraId="292A9D21" w14:textId="77777777" w:rsidR="00DE0E47" w:rsidRPr="00A4501B" w:rsidRDefault="00DE0E47" w:rsidP="00DE0E47">
            <w:pPr>
              <w:pStyle w:val="CommentText"/>
              <w:jc w:val="both"/>
              <w:rPr>
                <w:rFonts w:ascii="Cambria" w:hAnsi="Cambria" w:cs="Arial"/>
                <w:sz w:val="22"/>
                <w:szCs w:val="22"/>
              </w:rPr>
            </w:pPr>
            <w:r w:rsidRPr="00A4501B">
              <w:rPr>
                <w:rFonts w:ascii="Cambria" w:hAnsi="Cambria" w:cs="Arial"/>
                <w:sz w:val="22"/>
                <w:szCs w:val="22"/>
              </w:rPr>
              <w:t>Pitanje preseljenja Specijalnog državnog tužilaštva u nekadašnju zgradu Vlade aktuelno je već neprimjereno dugo vremena. Iz Nacrta akcionog plana ne vidi se hitnost za rješavanje ovog pitanja jer je završetak opremanja prostorija i nabavke IT i sigurnosne opreme za SDT relaksirano ostavljeno za četvrti kvartal 2025. godine.</w:t>
            </w:r>
          </w:p>
          <w:p w14:paraId="5BF0E2B6" w14:textId="77777777" w:rsidR="00DE0E47" w:rsidRPr="00A4501B" w:rsidRDefault="00DE0E47" w:rsidP="00DE0E47">
            <w:pPr>
              <w:pStyle w:val="CommentText"/>
              <w:jc w:val="both"/>
              <w:rPr>
                <w:rFonts w:ascii="Cambria" w:hAnsi="Cambria" w:cs="Arial"/>
                <w:sz w:val="22"/>
                <w:szCs w:val="22"/>
              </w:rPr>
            </w:pPr>
          </w:p>
        </w:tc>
        <w:tc>
          <w:tcPr>
            <w:tcW w:w="3685" w:type="dxa"/>
          </w:tcPr>
          <w:p w14:paraId="1EE89C8A" w14:textId="77777777" w:rsidR="00DA404D" w:rsidRPr="00A4501B" w:rsidRDefault="00DA404D" w:rsidP="00DA404D">
            <w:pPr>
              <w:ind w:right="32"/>
              <w:jc w:val="center"/>
              <w:rPr>
                <w:rFonts w:ascii="Cambria" w:hAnsi="Cambria"/>
              </w:rPr>
            </w:pPr>
            <w:r w:rsidRPr="00A4501B">
              <w:rPr>
                <w:rFonts w:ascii="Cambria" w:hAnsi="Cambria"/>
              </w:rPr>
              <w:t>Prihvata se predlog.</w:t>
            </w:r>
          </w:p>
          <w:p w14:paraId="7499F5CC" w14:textId="77777777" w:rsidR="00DA404D" w:rsidRPr="00A4501B" w:rsidRDefault="00DA404D" w:rsidP="00DE0E47">
            <w:pPr>
              <w:jc w:val="both"/>
              <w:rPr>
                <w:rFonts w:ascii="Cambria" w:hAnsi="Cambria" w:cs="Arial"/>
              </w:rPr>
            </w:pPr>
          </w:p>
          <w:p w14:paraId="43364785" w14:textId="0C071BB9" w:rsidR="00DE0E47" w:rsidRPr="00A4501B" w:rsidRDefault="00DE0E47" w:rsidP="00DE0E47">
            <w:pPr>
              <w:jc w:val="both"/>
              <w:rPr>
                <w:rFonts w:ascii="Cambria" w:hAnsi="Cambria" w:cs="Arial"/>
              </w:rPr>
            </w:pPr>
            <w:r w:rsidRPr="00A4501B">
              <w:rPr>
                <w:rFonts w:ascii="Cambria" w:hAnsi="Cambria"/>
              </w:rPr>
              <w:t>Pitanje preseljenja SDT</w:t>
            </w:r>
            <w:r w:rsidR="007B6D8C" w:rsidRPr="00A4501B">
              <w:rPr>
                <w:rFonts w:ascii="Cambria" w:hAnsi="Cambria"/>
              </w:rPr>
              <w:t xml:space="preserve"> je</w:t>
            </w:r>
            <w:r w:rsidRPr="00A4501B">
              <w:rPr>
                <w:rFonts w:ascii="Cambria" w:hAnsi="Cambria"/>
              </w:rPr>
              <w:t xml:space="preserve"> obuhvaćeno aktivnošću - 3.4.3. Opremanje prostorija i nabavka IT i sigurnosne opreme za  potrebe Specijalnog državnog tužilaštva.</w:t>
            </w:r>
            <w:r w:rsidR="004C239C" w:rsidRPr="00A4501B">
              <w:rPr>
                <w:rFonts w:ascii="Cambria" w:hAnsi="Cambria"/>
              </w:rPr>
              <w:t xml:space="preserve"> Planirano je da realizacija ove aktivnosti započne u prvom kvartalu 2024. godine.</w:t>
            </w:r>
          </w:p>
        </w:tc>
      </w:tr>
      <w:tr w:rsidR="00DE0E47" w:rsidRPr="00A4501B" w14:paraId="3FE38906" w14:textId="77777777" w:rsidTr="000965DB">
        <w:trPr>
          <w:trHeight w:val="200"/>
        </w:trPr>
        <w:tc>
          <w:tcPr>
            <w:tcW w:w="852" w:type="dxa"/>
          </w:tcPr>
          <w:p w14:paraId="0D52DDF6" w14:textId="77777777" w:rsidR="00DE0E47" w:rsidRPr="00A4501B" w:rsidRDefault="00DE0E47" w:rsidP="003264C8">
            <w:pPr>
              <w:pStyle w:val="ListParagraph"/>
              <w:numPr>
                <w:ilvl w:val="0"/>
                <w:numId w:val="5"/>
              </w:numPr>
              <w:tabs>
                <w:tab w:val="left" w:pos="270"/>
              </w:tabs>
              <w:ind w:right="-286"/>
              <w:rPr>
                <w:rFonts w:ascii="Cambria" w:hAnsi="Cambria" w:cs="Calibri"/>
              </w:rPr>
            </w:pPr>
          </w:p>
        </w:tc>
        <w:tc>
          <w:tcPr>
            <w:tcW w:w="2268" w:type="dxa"/>
          </w:tcPr>
          <w:p w14:paraId="3F19EA2D" w14:textId="44A9596B" w:rsidR="00DE0E47" w:rsidRPr="00A4501B" w:rsidRDefault="00DE0E47" w:rsidP="003264C8">
            <w:pPr>
              <w:jc w:val="center"/>
              <w:rPr>
                <w:rFonts w:ascii="Cambria" w:eastAsiaTheme="minorEastAsia" w:hAnsi="Cambria" w:cs="Arial"/>
                <w:lang w:eastAsia="zh-CN"/>
              </w:rPr>
            </w:pPr>
            <w:r w:rsidRPr="00A4501B">
              <w:rPr>
                <w:rFonts w:ascii="Cambria" w:eastAsiaTheme="minorEastAsia" w:hAnsi="Cambria" w:cs="Arial"/>
                <w:lang w:eastAsia="zh-CN"/>
              </w:rPr>
              <w:t>Stevo Muk</w:t>
            </w:r>
          </w:p>
        </w:tc>
        <w:tc>
          <w:tcPr>
            <w:tcW w:w="3827" w:type="dxa"/>
          </w:tcPr>
          <w:p w14:paraId="7D81A107" w14:textId="1BF781D0" w:rsidR="00DE0E47" w:rsidRPr="00A4501B" w:rsidRDefault="00DE0E47" w:rsidP="00DE0E47">
            <w:pPr>
              <w:pStyle w:val="CommentText"/>
              <w:jc w:val="both"/>
              <w:rPr>
                <w:rFonts w:ascii="Cambria" w:hAnsi="Cambria" w:cs="Arial"/>
                <w:sz w:val="22"/>
                <w:szCs w:val="22"/>
              </w:rPr>
            </w:pPr>
            <w:r w:rsidRPr="00A4501B">
              <w:rPr>
                <w:rFonts w:ascii="Cambria" w:hAnsi="Cambria" w:cs="Arial"/>
                <w:sz w:val="22"/>
                <w:szCs w:val="22"/>
              </w:rPr>
              <w:t>U vezi sa ”Broj zgrada u kojima su smještena državna tužilaštva koje imaju sigurnosne skenere“, a kojima se predviđa da se sa početnog indikatora - 3, poveća broj skenera na 5 do 2027.</w:t>
            </w:r>
            <w:r w:rsidR="007B6D8C" w:rsidRPr="00A4501B">
              <w:rPr>
                <w:rFonts w:ascii="Cambria" w:hAnsi="Cambria" w:cs="Arial"/>
                <w:sz w:val="22"/>
                <w:szCs w:val="22"/>
              </w:rPr>
              <w:t xml:space="preserve"> </w:t>
            </w:r>
            <w:r w:rsidRPr="00A4501B">
              <w:rPr>
                <w:rFonts w:ascii="Cambria" w:hAnsi="Cambria" w:cs="Arial"/>
                <w:sz w:val="22"/>
                <w:szCs w:val="22"/>
              </w:rPr>
              <w:lastRenderedPageBreak/>
              <w:t>godine, ne pokazuje da država ima namjeru da deklarativnu političku volju prevede u odgovarajuću budžetsku podrsku. Ista ocjena važi i za indikator ”Broj zgrada u kojima su smještena državna  tužilaštva, a koje imaju posebne prostorije za ispitivanje maloljetnih žrtava i svjedoka.” Gdje se predviđa porast za 1 (sa 8 na 9) . Potrebno je ambicioznije postaviti navedeni cilj.</w:t>
            </w:r>
          </w:p>
          <w:p w14:paraId="6039A8F2" w14:textId="77777777" w:rsidR="00DE0E47" w:rsidRPr="00A4501B" w:rsidRDefault="00DE0E47" w:rsidP="00DE0E47">
            <w:pPr>
              <w:pStyle w:val="CommentText"/>
              <w:jc w:val="both"/>
              <w:rPr>
                <w:rFonts w:ascii="Cambria" w:hAnsi="Cambria" w:cs="Arial"/>
                <w:sz w:val="22"/>
                <w:szCs w:val="22"/>
              </w:rPr>
            </w:pPr>
          </w:p>
        </w:tc>
        <w:tc>
          <w:tcPr>
            <w:tcW w:w="3685" w:type="dxa"/>
          </w:tcPr>
          <w:p w14:paraId="1870422C" w14:textId="77777777" w:rsidR="00DA404D" w:rsidRPr="00A4501B" w:rsidRDefault="00DA404D" w:rsidP="00DA404D">
            <w:pPr>
              <w:jc w:val="center"/>
              <w:rPr>
                <w:rFonts w:ascii="Cambria" w:hAnsi="Cambria"/>
              </w:rPr>
            </w:pPr>
            <w:r w:rsidRPr="00A4501B">
              <w:rPr>
                <w:rFonts w:ascii="Cambria" w:hAnsi="Cambria"/>
              </w:rPr>
              <w:lastRenderedPageBreak/>
              <w:t>Ne prihvata se.</w:t>
            </w:r>
          </w:p>
          <w:p w14:paraId="25A74071" w14:textId="77777777" w:rsidR="00DA404D" w:rsidRPr="00A4501B" w:rsidRDefault="00DA404D" w:rsidP="00DA404D">
            <w:pPr>
              <w:ind w:right="32"/>
              <w:jc w:val="both"/>
              <w:rPr>
                <w:rFonts w:ascii="Cambria" w:hAnsi="Cambria" w:cs="Calibri"/>
              </w:rPr>
            </w:pPr>
          </w:p>
          <w:p w14:paraId="1C5FFA35" w14:textId="77777777" w:rsidR="00DA404D" w:rsidRPr="00A4501B" w:rsidRDefault="00DA404D" w:rsidP="00DA404D">
            <w:pPr>
              <w:ind w:right="32"/>
              <w:jc w:val="both"/>
              <w:rPr>
                <w:rFonts w:ascii="Cambria" w:hAnsi="Cambria"/>
              </w:rPr>
            </w:pPr>
            <w:r w:rsidRPr="00A4501B">
              <w:rPr>
                <w:rFonts w:ascii="Cambria" w:hAnsi="Cambria"/>
              </w:rPr>
              <w:t xml:space="preserve">Indikator je postavljen u skladu sa Metodologijom razvijanja politika, </w:t>
            </w:r>
            <w:r w:rsidRPr="00A4501B">
              <w:rPr>
                <w:rFonts w:ascii="Cambria" w:hAnsi="Cambria"/>
              </w:rPr>
              <w:lastRenderedPageBreak/>
              <w:t>izrade i praćenja sprovođenja strateških dokumenata.</w:t>
            </w:r>
          </w:p>
          <w:p w14:paraId="1F133BA2" w14:textId="03E8E39A" w:rsidR="00DE0E47" w:rsidRPr="00A4501B" w:rsidRDefault="00DE0E47" w:rsidP="00DE0E47">
            <w:pPr>
              <w:jc w:val="both"/>
              <w:rPr>
                <w:rFonts w:ascii="Cambria" w:hAnsi="Cambria" w:cs="Arial"/>
              </w:rPr>
            </w:pPr>
          </w:p>
        </w:tc>
      </w:tr>
      <w:tr w:rsidR="00DE0E47" w:rsidRPr="00A4501B" w14:paraId="754570D4" w14:textId="77777777" w:rsidTr="000965DB">
        <w:trPr>
          <w:trHeight w:val="200"/>
        </w:trPr>
        <w:tc>
          <w:tcPr>
            <w:tcW w:w="852" w:type="dxa"/>
          </w:tcPr>
          <w:p w14:paraId="085BF48D" w14:textId="77777777" w:rsidR="00DE0E47" w:rsidRPr="00A4501B" w:rsidRDefault="00DE0E47" w:rsidP="003264C8">
            <w:pPr>
              <w:pStyle w:val="ListParagraph"/>
              <w:numPr>
                <w:ilvl w:val="0"/>
                <w:numId w:val="5"/>
              </w:numPr>
              <w:tabs>
                <w:tab w:val="left" w:pos="270"/>
              </w:tabs>
              <w:ind w:right="-286"/>
              <w:rPr>
                <w:rFonts w:ascii="Cambria" w:hAnsi="Cambria" w:cs="Calibri"/>
              </w:rPr>
            </w:pPr>
          </w:p>
        </w:tc>
        <w:tc>
          <w:tcPr>
            <w:tcW w:w="2268" w:type="dxa"/>
          </w:tcPr>
          <w:p w14:paraId="4AC18523" w14:textId="36E08381" w:rsidR="00DE0E47" w:rsidRPr="00A4501B" w:rsidRDefault="006D407A" w:rsidP="003264C8">
            <w:pPr>
              <w:jc w:val="center"/>
              <w:rPr>
                <w:rFonts w:ascii="Cambria" w:eastAsiaTheme="minorEastAsia" w:hAnsi="Cambria" w:cs="Arial"/>
                <w:lang w:eastAsia="zh-CN"/>
              </w:rPr>
            </w:pPr>
            <w:r w:rsidRPr="00A4501B">
              <w:rPr>
                <w:rFonts w:ascii="Cambria" w:eastAsiaTheme="minorEastAsia" w:hAnsi="Cambria" w:cs="Arial"/>
                <w:lang w:eastAsia="zh-CN"/>
              </w:rPr>
              <w:t>Centar za ženska prava</w:t>
            </w:r>
          </w:p>
        </w:tc>
        <w:tc>
          <w:tcPr>
            <w:tcW w:w="3827" w:type="dxa"/>
          </w:tcPr>
          <w:p w14:paraId="715A21EA" w14:textId="578B53AA" w:rsidR="00DE0E47" w:rsidRPr="00A4501B" w:rsidRDefault="00DE0E47" w:rsidP="00DE0E47">
            <w:pPr>
              <w:autoSpaceDE w:val="0"/>
              <w:autoSpaceDN w:val="0"/>
              <w:adjustRightInd w:val="0"/>
              <w:jc w:val="both"/>
              <w:rPr>
                <w:rFonts w:ascii="Cambria" w:hAnsi="Cambria" w:cs="Arial"/>
              </w:rPr>
            </w:pPr>
            <w:r w:rsidRPr="00A4501B">
              <w:rPr>
                <w:rFonts w:ascii="Cambria" w:hAnsi="Cambria" w:cs="Arial"/>
              </w:rPr>
              <w:t>Unutar Operativnog cilja 3.4. Unaprjeđenje sistema infrastrukture i sigurnosti pravosudnih objekata i fizičkog pristupa pravosudnim institucijama, a u okviru aktivnosti - Izrada procjene potreba institucija pravosuđa koje se nalaze u Podgorici u pogledu infrastrukture, posebnu pažnju treba obratiti na obezbje</w:t>
            </w:r>
            <w:r w:rsidR="00383EC9" w:rsidRPr="00A4501B">
              <w:rPr>
                <w:rFonts w:ascii="Cambria" w:hAnsi="Cambria" w:cs="Arial"/>
              </w:rPr>
              <w:t>đ</w:t>
            </w:r>
            <w:r w:rsidRPr="00A4501B">
              <w:rPr>
                <w:rFonts w:ascii="Cambria" w:hAnsi="Cambria" w:cs="Arial"/>
              </w:rPr>
              <w:t>ivanje prostorija za boravak i saslušanje žrtava,</w:t>
            </w:r>
            <w:r w:rsidR="007B6D8C" w:rsidRPr="00A4501B">
              <w:rPr>
                <w:rFonts w:ascii="Cambria" w:hAnsi="Cambria" w:cs="Arial"/>
              </w:rPr>
              <w:t xml:space="preserve"> </w:t>
            </w:r>
            <w:r w:rsidRPr="00A4501B">
              <w:rPr>
                <w:rFonts w:ascii="Cambria" w:hAnsi="Cambria" w:cs="Arial"/>
              </w:rPr>
              <w:t>koje bi omogućile ostvarivanje prava žrtava na izbjegavanje kontakta sa počiniocima krivičnih djela i njihovo saslušanje upotrebom audio-vizuelne opreme.</w:t>
            </w:r>
          </w:p>
          <w:p w14:paraId="29D3FD6E" w14:textId="638E0268" w:rsidR="00DE0E47" w:rsidRPr="00A4501B" w:rsidRDefault="00DE0E47" w:rsidP="00DE0E47">
            <w:pPr>
              <w:autoSpaceDE w:val="0"/>
              <w:autoSpaceDN w:val="0"/>
              <w:adjustRightInd w:val="0"/>
              <w:jc w:val="both"/>
              <w:rPr>
                <w:rFonts w:ascii="Cambria" w:hAnsi="Cambria" w:cs="Arial"/>
              </w:rPr>
            </w:pPr>
            <w:r w:rsidRPr="00A4501B">
              <w:rPr>
                <w:rFonts w:ascii="Cambria" w:hAnsi="Cambria" w:cs="Arial"/>
              </w:rPr>
              <w:t>Nadalje, prostorni, ljudski i tehnički resursi svih institucija čije su obaveze usmjerene na slučajeve seksualnog i rodno zasnovanog nasilja moraju biti značajno povećani i angažovan dovoljan broj državnih tužilaca koji sprovode dežur</w:t>
            </w:r>
            <w:r w:rsidR="007B6D8C" w:rsidRPr="00A4501B">
              <w:rPr>
                <w:rFonts w:ascii="Cambria" w:hAnsi="Cambria" w:cs="Arial"/>
              </w:rPr>
              <w:t>s</w:t>
            </w:r>
            <w:r w:rsidRPr="00A4501B">
              <w:rPr>
                <w:rFonts w:ascii="Cambria" w:hAnsi="Cambria" w:cs="Arial"/>
              </w:rPr>
              <w:t>tva, naročito u Podgorici gdje ih je trenutno 12, od kojih samo 8 dežura.</w:t>
            </w:r>
          </w:p>
          <w:p w14:paraId="7D1D673A" w14:textId="77777777" w:rsidR="00DE0E47" w:rsidRPr="00A4501B" w:rsidRDefault="00DE0E47" w:rsidP="00DE0E47">
            <w:pPr>
              <w:pStyle w:val="CommentText"/>
              <w:jc w:val="both"/>
              <w:rPr>
                <w:rFonts w:ascii="Cambria" w:hAnsi="Cambria" w:cs="Arial"/>
                <w:sz w:val="22"/>
                <w:szCs w:val="22"/>
              </w:rPr>
            </w:pPr>
          </w:p>
        </w:tc>
        <w:tc>
          <w:tcPr>
            <w:tcW w:w="3685" w:type="dxa"/>
          </w:tcPr>
          <w:p w14:paraId="2037FA64" w14:textId="77777777" w:rsidR="00DA404D" w:rsidRPr="00A4501B" w:rsidRDefault="00DA404D" w:rsidP="00DA404D">
            <w:pPr>
              <w:ind w:right="32"/>
              <w:jc w:val="center"/>
              <w:rPr>
                <w:rFonts w:ascii="Cambria" w:hAnsi="Cambria"/>
              </w:rPr>
            </w:pPr>
            <w:r w:rsidRPr="00A4501B">
              <w:rPr>
                <w:rFonts w:ascii="Cambria" w:hAnsi="Cambria"/>
              </w:rPr>
              <w:t xml:space="preserve">Djelimično se prihvata. </w:t>
            </w:r>
          </w:p>
          <w:p w14:paraId="3B211667" w14:textId="77777777" w:rsidR="00DA404D" w:rsidRPr="00A4501B" w:rsidRDefault="00DA404D" w:rsidP="006D407A">
            <w:pPr>
              <w:autoSpaceDE w:val="0"/>
              <w:autoSpaceDN w:val="0"/>
              <w:adjustRightInd w:val="0"/>
              <w:jc w:val="both"/>
              <w:rPr>
                <w:rFonts w:ascii="Cambria" w:hAnsi="Cambria" w:cs="Arial"/>
              </w:rPr>
            </w:pPr>
          </w:p>
          <w:p w14:paraId="05CFCC6B" w14:textId="6B714063" w:rsidR="006D407A" w:rsidRPr="00A4501B" w:rsidRDefault="006D407A" w:rsidP="006D407A">
            <w:pPr>
              <w:autoSpaceDE w:val="0"/>
              <w:autoSpaceDN w:val="0"/>
              <w:adjustRightInd w:val="0"/>
              <w:jc w:val="both"/>
              <w:rPr>
                <w:rFonts w:ascii="Cambria" w:hAnsi="Cambria" w:cs="Arial"/>
              </w:rPr>
            </w:pPr>
            <w:r w:rsidRPr="00A4501B">
              <w:rPr>
                <w:rFonts w:ascii="Cambria" w:hAnsi="Cambria"/>
              </w:rPr>
              <w:t>Ovaj predlog će biti razmotren u okviru posebnih aktivnosti koje se odnose na izradu procjene potreba institucija prav</w:t>
            </w:r>
            <w:r w:rsidR="00DA404D" w:rsidRPr="00A4501B">
              <w:rPr>
                <w:rFonts w:ascii="Cambria" w:hAnsi="Cambria"/>
              </w:rPr>
              <w:t>o</w:t>
            </w:r>
            <w:r w:rsidRPr="00A4501B">
              <w:rPr>
                <w:rFonts w:ascii="Cambria" w:hAnsi="Cambria"/>
              </w:rPr>
              <w:t>suđa.</w:t>
            </w:r>
          </w:p>
          <w:p w14:paraId="0FE1CD43" w14:textId="77777777" w:rsidR="006D407A" w:rsidRPr="00A4501B" w:rsidRDefault="006D407A" w:rsidP="006D407A">
            <w:pPr>
              <w:pStyle w:val="CommentText"/>
              <w:jc w:val="both"/>
              <w:rPr>
                <w:rFonts w:ascii="Cambria" w:hAnsi="Cambria" w:cs="Arial"/>
                <w:sz w:val="22"/>
                <w:szCs w:val="22"/>
              </w:rPr>
            </w:pPr>
          </w:p>
          <w:p w14:paraId="6C0E2244" w14:textId="77777777" w:rsidR="00DE0E47" w:rsidRPr="00A4501B" w:rsidRDefault="00DE0E47" w:rsidP="00DE0E47">
            <w:pPr>
              <w:jc w:val="both"/>
              <w:rPr>
                <w:rFonts w:ascii="Cambria" w:hAnsi="Cambria" w:cs="Arial"/>
              </w:rPr>
            </w:pPr>
          </w:p>
        </w:tc>
      </w:tr>
      <w:tr w:rsidR="006D407A" w:rsidRPr="00A4501B" w14:paraId="24722043" w14:textId="77777777" w:rsidTr="000965DB">
        <w:trPr>
          <w:trHeight w:val="200"/>
        </w:trPr>
        <w:tc>
          <w:tcPr>
            <w:tcW w:w="852" w:type="dxa"/>
          </w:tcPr>
          <w:p w14:paraId="61AA6B16" w14:textId="77777777" w:rsidR="006D407A" w:rsidRPr="00A4501B" w:rsidRDefault="006D407A" w:rsidP="003264C8">
            <w:pPr>
              <w:pStyle w:val="ListParagraph"/>
              <w:numPr>
                <w:ilvl w:val="0"/>
                <w:numId w:val="5"/>
              </w:numPr>
              <w:tabs>
                <w:tab w:val="left" w:pos="270"/>
              </w:tabs>
              <w:ind w:right="-286"/>
              <w:rPr>
                <w:rFonts w:ascii="Cambria" w:hAnsi="Cambria" w:cs="Calibri"/>
              </w:rPr>
            </w:pPr>
          </w:p>
        </w:tc>
        <w:tc>
          <w:tcPr>
            <w:tcW w:w="2268" w:type="dxa"/>
          </w:tcPr>
          <w:p w14:paraId="61DB1251" w14:textId="379C9B70" w:rsidR="006D407A" w:rsidRPr="00A4501B" w:rsidRDefault="00282449" w:rsidP="003264C8">
            <w:pPr>
              <w:jc w:val="center"/>
              <w:rPr>
                <w:rFonts w:ascii="Cambria" w:eastAsiaTheme="minorEastAsia" w:hAnsi="Cambria" w:cs="Arial"/>
                <w:lang w:eastAsia="zh-CN"/>
              </w:rPr>
            </w:pPr>
            <w:r w:rsidRPr="00A4501B">
              <w:rPr>
                <w:rFonts w:ascii="Cambria" w:eastAsiaTheme="minorEastAsia" w:hAnsi="Cambria" w:cs="Arial"/>
                <w:lang w:eastAsia="zh-CN"/>
              </w:rPr>
              <w:t>OSCE</w:t>
            </w:r>
          </w:p>
        </w:tc>
        <w:tc>
          <w:tcPr>
            <w:tcW w:w="3827" w:type="dxa"/>
          </w:tcPr>
          <w:p w14:paraId="45EAE409" w14:textId="0E79532E" w:rsidR="006D407A" w:rsidRPr="00A4501B" w:rsidRDefault="006D407A" w:rsidP="006D407A">
            <w:pPr>
              <w:pStyle w:val="CommentText"/>
              <w:jc w:val="both"/>
              <w:rPr>
                <w:rFonts w:ascii="Cambria" w:hAnsi="Cambria" w:cs="Arial"/>
                <w:sz w:val="22"/>
                <w:szCs w:val="22"/>
              </w:rPr>
            </w:pPr>
            <w:r w:rsidRPr="00A4501B">
              <w:rPr>
                <w:rFonts w:ascii="Cambria" w:hAnsi="Cambria" w:cs="Arial"/>
                <w:sz w:val="22"/>
                <w:szCs w:val="22"/>
              </w:rPr>
              <w:t>Što se tiče aktivnosti 3.4.3: Strategija prepoznaje potrebu za opremanjem prostorija i nabavkom informatičke i sigurnosne opreme za potrebe Specijalnog državnog tužilaštva (aktivnost 3.4.3 Akcionog plana)</w:t>
            </w:r>
            <w:r w:rsidR="00262F4A" w:rsidRPr="00A4501B">
              <w:rPr>
                <w:rFonts w:ascii="Cambria" w:hAnsi="Cambria" w:cs="Arial"/>
                <w:sz w:val="22"/>
                <w:szCs w:val="22"/>
              </w:rPr>
              <w:t>.</w:t>
            </w:r>
            <w:r w:rsidRPr="00A4501B">
              <w:rPr>
                <w:rFonts w:ascii="Cambria" w:hAnsi="Cambria" w:cs="Arial"/>
                <w:sz w:val="22"/>
                <w:szCs w:val="22"/>
              </w:rPr>
              <w:t xml:space="preserve"> </w:t>
            </w:r>
            <w:r w:rsidR="00262F4A" w:rsidRPr="00A4501B">
              <w:rPr>
                <w:rFonts w:ascii="Cambria" w:hAnsi="Cambria" w:cs="Arial"/>
                <w:sz w:val="22"/>
                <w:szCs w:val="22"/>
              </w:rPr>
              <w:t>M</w:t>
            </w:r>
            <w:r w:rsidRPr="00A4501B">
              <w:rPr>
                <w:rFonts w:ascii="Cambria" w:hAnsi="Cambria" w:cs="Arial"/>
                <w:sz w:val="22"/>
                <w:szCs w:val="22"/>
              </w:rPr>
              <w:t xml:space="preserve">eđutim, </w:t>
            </w:r>
            <w:r w:rsidR="00262F4A" w:rsidRPr="00A4501B">
              <w:rPr>
                <w:rFonts w:ascii="Cambria" w:hAnsi="Cambria" w:cs="Arial"/>
                <w:sz w:val="22"/>
                <w:szCs w:val="22"/>
              </w:rPr>
              <w:t>M</w:t>
            </w:r>
            <w:r w:rsidRPr="00A4501B">
              <w:rPr>
                <w:rFonts w:ascii="Cambria" w:hAnsi="Cambria" w:cs="Arial"/>
                <w:sz w:val="22"/>
                <w:szCs w:val="22"/>
              </w:rPr>
              <w:t>isija konstatuje da bi</w:t>
            </w:r>
            <w:r w:rsidR="00262F4A" w:rsidRPr="00A4501B">
              <w:rPr>
                <w:rFonts w:ascii="Cambria" w:hAnsi="Cambria" w:cs="Arial"/>
                <w:sz w:val="22"/>
                <w:szCs w:val="22"/>
              </w:rPr>
              <w:t xml:space="preserve"> u</w:t>
            </w:r>
            <w:r w:rsidRPr="00A4501B">
              <w:rPr>
                <w:rFonts w:ascii="Cambria" w:hAnsi="Cambria" w:cs="Arial"/>
                <w:sz w:val="22"/>
                <w:szCs w:val="22"/>
              </w:rPr>
              <w:t xml:space="preserve"> </w:t>
            </w:r>
            <w:r w:rsidR="00262F4A" w:rsidRPr="00A4501B">
              <w:rPr>
                <w:rFonts w:ascii="Cambria" w:hAnsi="Cambria" w:cs="Arial"/>
                <w:sz w:val="22"/>
                <w:szCs w:val="22"/>
              </w:rPr>
              <w:t xml:space="preserve">međuvremenu </w:t>
            </w:r>
            <w:r w:rsidRPr="00A4501B">
              <w:rPr>
                <w:rFonts w:ascii="Cambria" w:hAnsi="Cambria" w:cs="Arial"/>
                <w:sz w:val="22"/>
                <w:szCs w:val="22"/>
              </w:rPr>
              <w:t>trebalo pronaći privremeno rješenje koje bi riješilo problem nedostatka prostornih kapaciteta i Specijalnog državnog tužilaštva i Specijalizovanog odjeljenja Višeg suda u Podgorici.</w:t>
            </w:r>
          </w:p>
          <w:p w14:paraId="2C5A99C6" w14:textId="77777777" w:rsidR="006D407A" w:rsidRPr="00A4501B" w:rsidRDefault="006D407A" w:rsidP="00DE0E47">
            <w:pPr>
              <w:autoSpaceDE w:val="0"/>
              <w:autoSpaceDN w:val="0"/>
              <w:adjustRightInd w:val="0"/>
              <w:jc w:val="both"/>
              <w:rPr>
                <w:rFonts w:ascii="Cambria" w:hAnsi="Cambria" w:cs="Arial"/>
              </w:rPr>
            </w:pPr>
          </w:p>
        </w:tc>
        <w:tc>
          <w:tcPr>
            <w:tcW w:w="3685" w:type="dxa"/>
          </w:tcPr>
          <w:p w14:paraId="21F39109" w14:textId="4F96F020" w:rsidR="00DA404D" w:rsidRPr="00A4501B" w:rsidRDefault="009B286C" w:rsidP="00383EC9">
            <w:pPr>
              <w:ind w:right="32"/>
              <w:jc w:val="center"/>
              <w:rPr>
                <w:rFonts w:ascii="Cambria" w:hAnsi="Cambria"/>
              </w:rPr>
            </w:pPr>
            <w:r w:rsidRPr="00A4501B">
              <w:rPr>
                <w:rFonts w:ascii="Cambria" w:hAnsi="Cambria"/>
              </w:rPr>
              <w:lastRenderedPageBreak/>
              <w:t>P</w:t>
            </w:r>
            <w:r w:rsidR="00DA404D" w:rsidRPr="00A4501B">
              <w:rPr>
                <w:rFonts w:ascii="Cambria" w:hAnsi="Cambria"/>
              </w:rPr>
              <w:t>rihvata se predlog.</w:t>
            </w:r>
          </w:p>
          <w:p w14:paraId="0C5900AA" w14:textId="77777777" w:rsidR="00383EC9" w:rsidRPr="00A4501B" w:rsidRDefault="00DA404D" w:rsidP="00DA404D">
            <w:pPr>
              <w:autoSpaceDE w:val="0"/>
              <w:autoSpaceDN w:val="0"/>
              <w:adjustRightInd w:val="0"/>
              <w:jc w:val="both"/>
              <w:rPr>
                <w:rFonts w:ascii="Cambria" w:hAnsi="Cambria"/>
              </w:rPr>
            </w:pPr>
            <w:r w:rsidRPr="00A4501B">
              <w:rPr>
                <w:rFonts w:ascii="Cambria" w:hAnsi="Cambria"/>
              </w:rPr>
              <w:t>Pi</w:t>
            </w:r>
          </w:p>
          <w:p w14:paraId="2ACA0D6F" w14:textId="6C86D9A8" w:rsidR="006D407A" w:rsidRPr="00A4501B" w:rsidRDefault="00DA404D" w:rsidP="00DA404D">
            <w:pPr>
              <w:autoSpaceDE w:val="0"/>
              <w:autoSpaceDN w:val="0"/>
              <w:adjustRightInd w:val="0"/>
              <w:jc w:val="both"/>
              <w:rPr>
                <w:rFonts w:ascii="Cambria" w:hAnsi="Cambria" w:cs="Arial"/>
              </w:rPr>
            </w:pPr>
            <w:r w:rsidRPr="00A4501B">
              <w:rPr>
                <w:rFonts w:ascii="Cambria" w:hAnsi="Cambria"/>
              </w:rPr>
              <w:t>tanje preseljenja SDT obuhvaćeno aktivnošću - 3.4.3. Opremanje prostorija i nabavka IT i sigurnosne opreme za  potrebe Specijalnog državnog tužilaštva.</w:t>
            </w:r>
            <w:r w:rsidR="00383EC9" w:rsidRPr="00A4501B">
              <w:rPr>
                <w:rFonts w:ascii="Cambria" w:hAnsi="Cambria"/>
              </w:rPr>
              <w:t xml:space="preserve"> Planirano je da realizacija ove aktivnosti započne u prvom kvartalu 2024. godine.</w:t>
            </w:r>
          </w:p>
        </w:tc>
      </w:tr>
      <w:tr w:rsidR="006D407A" w:rsidRPr="00A4501B" w14:paraId="473A92C0" w14:textId="77777777" w:rsidTr="000965DB">
        <w:trPr>
          <w:trHeight w:val="200"/>
        </w:trPr>
        <w:tc>
          <w:tcPr>
            <w:tcW w:w="852" w:type="dxa"/>
          </w:tcPr>
          <w:p w14:paraId="4EF7F6EA" w14:textId="77777777" w:rsidR="006D407A" w:rsidRPr="00A4501B" w:rsidRDefault="006D407A" w:rsidP="003264C8">
            <w:pPr>
              <w:pStyle w:val="ListParagraph"/>
              <w:numPr>
                <w:ilvl w:val="0"/>
                <w:numId w:val="5"/>
              </w:numPr>
              <w:tabs>
                <w:tab w:val="left" w:pos="270"/>
              </w:tabs>
              <w:ind w:right="-286"/>
              <w:rPr>
                <w:rFonts w:ascii="Cambria" w:hAnsi="Cambria" w:cs="Calibri"/>
              </w:rPr>
            </w:pPr>
          </w:p>
        </w:tc>
        <w:tc>
          <w:tcPr>
            <w:tcW w:w="2268" w:type="dxa"/>
          </w:tcPr>
          <w:p w14:paraId="19C86193" w14:textId="63567638" w:rsidR="006D407A" w:rsidRPr="00A4501B" w:rsidRDefault="006D407A" w:rsidP="003264C8">
            <w:pPr>
              <w:jc w:val="center"/>
              <w:rPr>
                <w:rFonts w:ascii="Cambria" w:eastAsiaTheme="minorEastAsia" w:hAnsi="Cambria" w:cs="Arial"/>
                <w:lang w:eastAsia="zh-CN"/>
              </w:rPr>
            </w:pPr>
            <w:r w:rsidRPr="00A4501B">
              <w:rPr>
                <w:rFonts w:ascii="Cambria" w:eastAsiaTheme="minorEastAsia" w:hAnsi="Cambria" w:cs="Arial"/>
                <w:lang w:eastAsia="zh-CN"/>
              </w:rPr>
              <w:t>Akcija za ljudska prava ( HRA)</w:t>
            </w:r>
          </w:p>
        </w:tc>
        <w:tc>
          <w:tcPr>
            <w:tcW w:w="3827" w:type="dxa"/>
          </w:tcPr>
          <w:p w14:paraId="375413D4" w14:textId="220FAD4C" w:rsidR="006D407A" w:rsidRPr="00A4501B" w:rsidRDefault="006D407A" w:rsidP="006D407A">
            <w:pPr>
              <w:pStyle w:val="CommentText"/>
              <w:jc w:val="both"/>
              <w:rPr>
                <w:rFonts w:ascii="Cambria" w:hAnsi="Cambria" w:cs="Arial"/>
                <w:sz w:val="22"/>
                <w:szCs w:val="22"/>
              </w:rPr>
            </w:pPr>
            <w:r w:rsidRPr="00A4501B">
              <w:rPr>
                <w:rFonts w:ascii="Cambria" w:hAnsi="Cambria" w:cs="Arial"/>
                <w:sz w:val="22"/>
                <w:szCs w:val="22"/>
              </w:rPr>
              <w:t>U operativnom cilju 3.5 aktivnost 3.5.3. - Pristup pravdi po mjeri djeteta, pored sudija, tužilaca i policajaca koji su navedeni, uključiti i advokate.</w:t>
            </w:r>
          </w:p>
        </w:tc>
        <w:tc>
          <w:tcPr>
            <w:tcW w:w="3685" w:type="dxa"/>
          </w:tcPr>
          <w:p w14:paraId="2C9BD3B2" w14:textId="77777777" w:rsidR="00262F4A" w:rsidRPr="00A4501B" w:rsidRDefault="00262F4A" w:rsidP="00262F4A">
            <w:pPr>
              <w:ind w:right="32"/>
              <w:jc w:val="center"/>
              <w:rPr>
                <w:rFonts w:ascii="Cambria" w:hAnsi="Cambria"/>
              </w:rPr>
            </w:pPr>
            <w:r w:rsidRPr="00A4501B">
              <w:rPr>
                <w:rFonts w:ascii="Cambria" w:hAnsi="Cambria"/>
              </w:rPr>
              <w:t>Prihvata se predlog.</w:t>
            </w:r>
          </w:p>
          <w:p w14:paraId="527CF6AF" w14:textId="77777777" w:rsidR="006D407A" w:rsidRPr="00A4501B" w:rsidRDefault="006D407A" w:rsidP="006D407A">
            <w:pPr>
              <w:autoSpaceDE w:val="0"/>
              <w:autoSpaceDN w:val="0"/>
              <w:adjustRightInd w:val="0"/>
              <w:jc w:val="center"/>
              <w:rPr>
                <w:rFonts w:ascii="Cambria" w:hAnsi="Cambria" w:cs="Arial"/>
              </w:rPr>
            </w:pPr>
          </w:p>
          <w:p w14:paraId="2F89742C" w14:textId="71152017" w:rsidR="00262F4A" w:rsidRPr="00A4501B" w:rsidRDefault="00262F4A" w:rsidP="006D407A">
            <w:pPr>
              <w:autoSpaceDE w:val="0"/>
              <w:autoSpaceDN w:val="0"/>
              <w:adjustRightInd w:val="0"/>
              <w:jc w:val="center"/>
              <w:rPr>
                <w:rFonts w:ascii="Cambria" w:hAnsi="Cambria" w:cs="Arial"/>
              </w:rPr>
            </w:pPr>
          </w:p>
        </w:tc>
      </w:tr>
      <w:tr w:rsidR="006D407A" w:rsidRPr="00A4501B" w14:paraId="5073B0A0" w14:textId="77777777" w:rsidTr="000965DB">
        <w:trPr>
          <w:trHeight w:val="200"/>
        </w:trPr>
        <w:tc>
          <w:tcPr>
            <w:tcW w:w="852" w:type="dxa"/>
          </w:tcPr>
          <w:p w14:paraId="0B06B69A" w14:textId="77777777" w:rsidR="006D407A" w:rsidRPr="00A4501B" w:rsidRDefault="006D407A" w:rsidP="003264C8">
            <w:pPr>
              <w:pStyle w:val="ListParagraph"/>
              <w:numPr>
                <w:ilvl w:val="0"/>
                <w:numId w:val="5"/>
              </w:numPr>
              <w:tabs>
                <w:tab w:val="left" w:pos="270"/>
              </w:tabs>
              <w:ind w:right="-286"/>
              <w:rPr>
                <w:rFonts w:ascii="Cambria" w:hAnsi="Cambria" w:cs="Calibri"/>
              </w:rPr>
            </w:pPr>
          </w:p>
        </w:tc>
        <w:tc>
          <w:tcPr>
            <w:tcW w:w="2268" w:type="dxa"/>
          </w:tcPr>
          <w:p w14:paraId="1B97E32D" w14:textId="7CC7BA6F" w:rsidR="006D407A" w:rsidRPr="00A4501B" w:rsidRDefault="006D407A" w:rsidP="003264C8">
            <w:pPr>
              <w:jc w:val="center"/>
              <w:rPr>
                <w:rFonts w:ascii="Cambria" w:eastAsiaTheme="minorEastAsia" w:hAnsi="Cambria" w:cs="Arial"/>
                <w:lang w:eastAsia="zh-CN"/>
              </w:rPr>
            </w:pPr>
            <w:r w:rsidRPr="00A4501B">
              <w:rPr>
                <w:rFonts w:ascii="Cambria" w:eastAsiaTheme="minorEastAsia" w:hAnsi="Cambria" w:cs="Arial"/>
                <w:lang w:eastAsia="zh-CN"/>
              </w:rPr>
              <w:t>Akcija za ljudska prava ( HRA)</w:t>
            </w:r>
          </w:p>
        </w:tc>
        <w:tc>
          <w:tcPr>
            <w:tcW w:w="3827" w:type="dxa"/>
          </w:tcPr>
          <w:p w14:paraId="2CF2F5CA" w14:textId="4D7B2C55" w:rsidR="006D407A" w:rsidRPr="00A4501B" w:rsidRDefault="006D407A" w:rsidP="00383EC9">
            <w:pPr>
              <w:pStyle w:val="CommentText"/>
              <w:jc w:val="both"/>
              <w:rPr>
                <w:rFonts w:ascii="Cambria" w:hAnsi="Cambria" w:cs="Arial"/>
                <w:sz w:val="22"/>
                <w:szCs w:val="22"/>
              </w:rPr>
            </w:pPr>
            <w:r w:rsidRPr="00A4501B">
              <w:rPr>
                <w:rFonts w:ascii="Cambria" w:hAnsi="Cambria" w:cs="Arial"/>
                <w:sz w:val="22"/>
                <w:szCs w:val="22"/>
              </w:rPr>
              <w:t xml:space="preserve">U okviru operativnog cilja 3.6. - dodati aktivnosti kao što su: izmjene Zakona o naknadi štete žrtvama krivičnih djela nasilja i izmjene Zakonika o krivičnom postupku u pogledu prava oštećenog (žrtve). </w:t>
            </w:r>
          </w:p>
        </w:tc>
        <w:tc>
          <w:tcPr>
            <w:tcW w:w="3685" w:type="dxa"/>
          </w:tcPr>
          <w:p w14:paraId="463F6667" w14:textId="41F3B153" w:rsidR="009B286C" w:rsidRPr="00A4501B" w:rsidRDefault="006D407A" w:rsidP="009B286C">
            <w:pPr>
              <w:jc w:val="center"/>
              <w:rPr>
                <w:rFonts w:ascii="Cambria" w:hAnsi="Cambria"/>
              </w:rPr>
            </w:pPr>
            <w:r w:rsidRPr="00A4501B">
              <w:rPr>
                <w:rFonts w:ascii="Cambria" w:hAnsi="Cambria" w:cs="Arial"/>
              </w:rPr>
              <w:t xml:space="preserve"> </w:t>
            </w:r>
            <w:r w:rsidR="009B286C" w:rsidRPr="00A4501B">
              <w:rPr>
                <w:rFonts w:ascii="Cambria" w:hAnsi="Cambria"/>
              </w:rPr>
              <w:t>Ne prihvata se.</w:t>
            </w:r>
          </w:p>
          <w:p w14:paraId="14B01F18" w14:textId="356030DD" w:rsidR="009B286C" w:rsidRPr="00A4501B" w:rsidRDefault="009B286C" w:rsidP="006D407A">
            <w:pPr>
              <w:pStyle w:val="CommentText"/>
              <w:jc w:val="both"/>
              <w:rPr>
                <w:rFonts w:ascii="Cambria" w:hAnsi="Cambria" w:cs="Arial"/>
                <w:sz w:val="22"/>
                <w:szCs w:val="22"/>
              </w:rPr>
            </w:pPr>
          </w:p>
          <w:p w14:paraId="4413E493" w14:textId="77777777" w:rsidR="009B286C" w:rsidRPr="00A4501B" w:rsidRDefault="009B286C" w:rsidP="006D407A">
            <w:pPr>
              <w:pStyle w:val="CommentText"/>
              <w:jc w:val="both"/>
              <w:rPr>
                <w:rFonts w:ascii="Cambria" w:hAnsi="Cambria" w:cs="Arial"/>
                <w:sz w:val="22"/>
                <w:szCs w:val="22"/>
              </w:rPr>
            </w:pPr>
          </w:p>
          <w:p w14:paraId="7ECC99F2" w14:textId="4729E2B2" w:rsidR="006D407A" w:rsidRPr="00A4501B" w:rsidRDefault="009B286C" w:rsidP="006D407A">
            <w:pPr>
              <w:pStyle w:val="CommentText"/>
              <w:jc w:val="both"/>
              <w:rPr>
                <w:rFonts w:ascii="Cambria" w:hAnsi="Cambria"/>
                <w:sz w:val="22"/>
                <w:szCs w:val="22"/>
              </w:rPr>
            </w:pPr>
            <w:r w:rsidRPr="00A4501B">
              <w:rPr>
                <w:rFonts w:ascii="Cambria" w:hAnsi="Cambria"/>
                <w:sz w:val="22"/>
                <w:szCs w:val="22"/>
              </w:rPr>
              <w:t>U</w:t>
            </w:r>
            <w:r w:rsidR="006D407A" w:rsidRPr="00A4501B">
              <w:rPr>
                <w:rFonts w:ascii="Cambria" w:hAnsi="Cambria"/>
                <w:sz w:val="22"/>
                <w:szCs w:val="22"/>
              </w:rPr>
              <w:t>naprjeđenje pristupa pravdi za žrtve krivičnih djela u Strategiji tretirano</w:t>
            </w:r>
            <w:r w:rsidRPr="00A4501B">
              <w:rPr>
                <w:rFonts w:ascii="Cambria" w:hAnsi="Cambria"/>
                <w:sz w:val="22"/>
                <w:szCs w:val="22"/>
              </w:rPr>
              <w:t xml:space="preserve"> je</w:t>
            </w:r>
            <w:r w:rsidR="006D407A" w:rsidRPr="00A4501B">
              <w:rPr>
                <w:rFonts w:ascii="Cambria" w:hAnsi="Cambria"/>
                <w:sz w:val="22"/>
                <w:szCs w:val="22"/>
              </w:rPr>
              <w:t xml:space="preserve"> kao posebni operativni cilj 3.6, a u okviru koga je kao posebna aktivnost planirana izrada Ex-ante analizu za potrebe izrade Strategije za ostvarivanje prava žrtava krivičnih djela.   </w:t>
            </w:r>
          </w:p>
          <w:p w14:paraId="561DB2B2" w14:textId="77777777" w:rsidR="006D407A" w:rsidRPr="00A4501B" w:rsidRDefault="006D407A" w:rsidP="006D407A">
            <w:pPr>
              <w:autoSpaceDE w:val="0"/>
              <w:autoSpaceDN w:val="0"/>
              <w:adjustRightInd w:val="0"/>
              <w:jc w:val="both"/>
              <w:rPr>
                <w:rFonts w:ascii="Cambria" w:hAnsi="Cambria" w:cs="Arial"/>
              </w:rPr>
            </w:pPr>
          </w:p>
          <w:p w14:paraId="7FCC01F2" w14:textId="7D5839D9" w:rsidR="00262F4A" w:rsidRPr="00A4501B" w:rsidRDefault="00217BB9" w:rsidP="006D407A">
            <w:pPr>
              <w:autoSpaceDE w:val="0"/>
              <w:autoSpaceDN w:val="0"/>
              <w:adjustRightInd w:val="0"/>
              <w:jc w:val="both"/>
              <w:rPr>
                <w:rFonts w:ascii="Cambria" w:hAnsi="Cambria" w:cs="Arial"/>
              </w:rPr>
            </w:pPr>
            <w:r w:rsidRPr="00A4501B">
              <w:rPr>
                <w:rFonts w:ascii="Cambria" w:hAnsi="Cambria" w:cs="Arial"/>
              </w:rPr>
              <w:t xml:space="preserve">  </w:t>
            </w:r>
          </w:p>
        </w:tc>
      </w:tr>
      <w:tr w:rsidR="006D407A" w:rsidRPr="00A4501B" w14:paraId="0A455F46" w14:textId="77777777" w:rsidTr="000965DB">
        <w:trPr>
          <w:trHeight w:val="200"/>
        </w:trPr>
        <w:tc>
          <w:tcPr>
            <w:tcW w:w="852" w:type="dxa"/>
          </w:tcPr>
          <w:p w14:paraId="10707E8A" w14:textId="77777777" w:rsidR="006D407A" w:rsidRPr="00A4501B" w:rsidRDefault="006D407A" w:rsidP="003264C8">
            <w:pPr>
              <w:pStyle w:val="ListParagraph"/>
              <w:numPr>
                <w:ilvl w:val="0"/>
                <w:numId w:val="5"/>
              </w:numPr>
              <w:tabs>
                <w:tab w:val="left" w:pos="270"/>
              </w:tabs>
              <w:ind w:right="-286"/>
              <w:rPr>
                <w:rFonts w:ascii="Cambria" w:hAnsi="Cambria" w:cs="Calibri"/>
              </w:rPr>
            </w:pPr>
          </w:p>
        </w:tc>
        <w:tc>
          <w:tcPr>
            <w:tcW w:w="2268" w:type="dxa"/>
          </w:tcPr>
          <w:p w14:paraId="46B33878" w14:textId="34C9893C" w:rsidR="006D407A" w:rsidRPr="00A4501B" w:rsidRDefault="006D407A" w:rsidP="003264C8">
            <w:pPr>
              <w:jc w:val="center"/>
              <w:rPr>
                <w:rFonts w:ascii="Cambria" w:eastAsiaTheme="minorEastAsia" w:hAnsi="Cambria" w:cs="Arial"/>
                <w:lang w:eastAsia="zh-CN"/>
              </w:rPr>
            </w:pPr>
            <w:r w:rsidRPr="00A4501B">
              <w:rPr>
                <w:rFonts w:ascii="Cambria" w:eastAsiaTheme="minorEastAsia" w:hAnsi="Cambria" w:cs="Arial"/>
                <w:lang w:eastAsia="zh-CN"/>
              </w:rPr>
              <w:t>Akcija za ljudska prava ( HRA)</w:t>
            </w:r>
          </w:p>
        </w:tc>
        <w:tc>
          <w:tcPr>
            <w:tcW w:w="3827" w:type="dxa"/>
          </w:tcPr>
          <w:p w14:paraId="2264B315" w14:textId="6264ECE5" w:rsidR="006D407A" w:rsidRPr="00A4501B" w:rsidRDefault="006D407A" w:rsidP="006D407A">
            <w:pPr>
              <w:pStyle w:val="CommentText"/>
              <w:jc w:val="both"/>
              <w:rPr>
                <w:rFonts w:ascii="Cambria" w:hAnsi="Cambria" w:cs="Arial"/>
                <w:sz w:val="22"/>
                <w:szCs w:val="22"/>
              </w:rPr>
            </w:pPr>
            <w:r w:rsidRPr="00A4501B">
              <w:rPr>
                <w:rFonts w:ascii="Cambria" w:hAnsi="Cambria" w:cs="Arial"/>
                <w:sz w:val="22"/>
                <w:szCs w:val="22"/>
              </w:rPr>
              <w:t>Strategijom treba jasno predvidjeti izradu više parcijalnih analiza, a eksternu evaluaciju predvidjeti već u drugoj polovini</w:t>
            </w:r>
            <w:r w:rsidR="00262F4A" w:rsidRPr="00A4501B">
              <w:rPr>
                <w:rFonts w:ascii="Cambria" w:hAnsi="Cambria" w:cs="Arial"/>
                <w:sz w:val="22"/>
                <w:szCs w:val="22"/>
              </w:rPr>
              <w:t xml:space="preserve">  druge </w:t>
            </w:r>
            <w:r w:rsidRPr="00A4501B">
              <w:rPr>
                <w:rFonts w:ascii="Cambria" w:hAnsi="Cambria" w:cs="Arial"/>
                <w:sz w:val="22"/>
                <w:szCs w:val="22"/>
              </w:rPr>
              <w:t>godine primjene Strategije da bi se adekvatno planirale poslednje dvije godine.</w:t>
            </w:r>
          </w:p>
          <w:p w14:paraId="648A203E" w14:textId="77777777" w:rsidR="006D407A" w:rsidRPr="00A4501B" w:rsidRDefault="006D407A" w:rsidP="006D407A">
            <w:pPr>
              <w:pStyle w:val="CommentText"/>
              <w:jc w:val="both"/>
              <w:rPr>
                <w:rFonts w:ascii="Cambria" w:hAnsi="Cambria" w:cs="Arial"/>
                <w:sz w:val="22"/>
                <w:szCs w:val="22"/>
              </w:rPr>
            </w:pPr>
          </w:p>
        </w:tc>
        <w:tc>
          <w:tcPr>
            <w:tcW w:w="3685" w:type="dxa"/>
          </w:tcPr>
          <w:p w14:paraId="39787E0C" w14:textId="77777777" w:rsidR="009B286C" w:rsidRPr="00A4501B" w:rsidRDefault="009B286C" w:rsidP="009B286C">
            <w:pPr>
              <w:jc w:val="center"/>
              <w:rPr>
                <w:rFonts w:ascii="Cambria" w:hAnsi="Cambria"/>
              </w:rPr>
            </w:pPr>
            <w:r w:rsidRPr="00A4501B">
              <w:rPr>
                <w:rFonts w:ascii="Cambria" w:hAnsi="Cambria"/>
              </w:rPr>
              <w:t>Ne prihvata se.</w:t>
            </w:r>
          </w:p>
          <w:p w14:paraId="7AA22529" w14:textId="77777777" w:rsidR="009B286C" w:rsidRPr="00A4501B" w:rsidRDefault="009B286C" w:rsidP="006D407A">
            <w:pPr>
              <w:jc w:val="both"/>
              <w:rPr>
                <w:rFonts w:ascii="Cambria" w:hAnsi="Cambria"/>
              </w:rPr>
            </w:pPr>
          </w:p>
          <w:p w14:paraId="3C0002D1" w14:textId="57F41710" w:rsidR="006D407A" w:rsidRPr="00A4501B" w:rsidRDefault="009B286C" w:rsidP="006D407A">
            <w:pPr>
              <w:jc w:val="both"/>
              <w:rPr>
                <w:rFonts w:ascii="Cambria" w:hAnsi="Cambria"/>
              </w:rPr>
            </w:pPr>
            <w:r w:rsidRPr="00A4501B">
              <w:rPr>
                <w:rFonts w:ascii="Cambria" w:hAnsi="Cambria"/>
              </w:rPr>
              <w:t>E</w:t>
            </w:r>
            <w:r w:rsidR="006D407A" w:rsidRPr="00A4501B">
              <w:rPr>
                <w:rFonts w:ascii="Cambria" w:hAnsi="Cambria"/>
              </w:rPr>
              <w:t>ksterna evaluacij</w:t>
            </w:r>
            <w:r w:rsidR="00262F4A" w:rsidRPr="00A4501B">
              <w:rPr>
                <w:rFonts w:ascii="Cambria" w:hAnsi="Cambria"/>
              </w:rPr>
              <w:t>a</w:t>
            </w:r>
            <w:r w:rsidR="006D407A" w:rsidRPr="00A4501B">
              <w:rPr>
                <w:rFonts w:ascii="Cambria" w:hAnsi="Cambria"/>
              </w:rPr>
              <w:t xml:space="preserve"> strateškog dokumenta prema Metodologiji </w:t>
            </w:r>
            <w:bookmarkStart w:id="1" w:name="_Hlk158811475"/>
            <w:r w:rsidR="006D407A" w:rsidRPr="00A4501B">
              <w:rPr>
                <w:rFonts w:ascii="Cambria" w:hAnsi="Cambria"/>
              </w:rPr>
              <w:t>razvijanja politika, izrade i praćenja sprovođenja strateških dokumenata</w:t>
            </w:r>
            <w:bookmarkEnd w:id="1"/>
            <w:r w:rsidR="006D407A" w:rsidRPr="00A4501B">
              <w:rPr>
                <w:rFonts w:ascii="Cambria" w:hAnsi="Cambria"/>
              </w:rPr>
              <w:t xml:space="preserve"> sprovodi se nakon isteka perioda važenja strateškog dokumenta, dok se u međuvremenu izrađuju izvještaji o realizaciji A</w:t>
            </w:r>
            <w:r w:rsidR="00FF2B2E" w:rsidRPr="00A4501B">
              <w:rPr>
                <w:rFonts w:ascii="Cambria" w:hAnsi="Cambria"/>
              </w:rPr>
              <w:t>kcionog plana</w:t>
            </w:r>
            <w:r w:rsidR="006D407A" w:rsidRPr="00A4501B">
              <w:rPr>
                <w:rFonts w:ascii="Cambria" w:hAnsi="Cambria"/>
              </w:rPr>
              <w:t>.</w:t>
            </w:r>
          </w:p>
          <w:p w14:paraId="2203E3C2" w14:textId="77777777" w:rsidR="006D407A" w:rsidRPr="00A4501B" w:rsidRDefault="006D407A" w:rsidP="006D407A">
            <w:pPr>
              <w:pStyle w:val="CommentText"/>
              <w:jc w:val="both"/>
              <w:rPr>
                <w:rFonts w:ascii="Cambria" w:hAnsi="Cambria"/>
                <w:sz w:val="22"/>
                <w:szCs w:val="22"/>
              </w:rPr>
            </w:pPr>
          </w:p>
        </w:tc>
      </w:tr>
      <w:tr w:rsidR="00FF2B2E" w:rsidRPr="00A4501B" w14:paraId="3555D77D" w14:textId="77777777" w:rsidTr="000965DB">
        <w:trPr>
          <w:trHeight w:val="200"/>
        </w:trPr>
        <w:tc>
          <w:tcPr>
            <w:tcW w:w="852" w:type="dxa"/>
          </w:tcPr>
          <w:p w14:paraId="771C3E5E" w14:textId="77777777" w:rsidR="00FF2B2E" w:rsidRPr="00A4501B" w:rsidRDefault="00FF2B2E" w:rsidP="003264C8">
            <w:pPr>
              <w:pStyle w:val="ListParagraph"/>
              <w:numPr>
                <w:ilvl w:val="0"/>
                <w:numId w:val="5"/>
              </w:numPr>
              <w:tabs>
                <w:tab w:val="left" w:pos="270"/>
              </w:tabs>
              <w:ind w:right="-286"/>
              <w:rPr>
                <w:rFonts w:ascii="Cambria" w:hAnsi="Cambria" w:cs="Calibri"/>
              </w:rPr>
            </w:pPr>
          </w:p>
        </w:tc>
        <w:tc>
          <w:tcPr>
            <w:tcW w:w="2268" w:type="dxa"/>
          </w:tcPr>
          <w:p w14:paraId="11919802" w14:textId="4A259C60" w:rsidR="00FF2B2E" w:rsidRPr="00A4501B" w:rsidRDefault="00FF2B2E" w:rsidP="003264C8">
            <w:pPr>
              <w:jc w:val="center"/>
              <w:rPr>
                <w:rFonts w:ascii="Cambria" w:eastAsiaTheme="minorEastAsia" w:hAnsi="Cambria" w:cs="Arial"/>
                <w:lang w:eastAsia="zh-CN"/>
              </w:rPr>
            </w:pPr>
            <w:r w:rsidRPr="00A4501B">
              <w:rPr>
                <w:rFonts w:ascii="Cambria" w:eastAsiaTheme="minorEastAsia" w:hAnsi="Cambria" w:cs="Arial"/>
                <w:lang w:eastAsia="zh-CN"/>
              </w:rPr>
              <w:t>Akcija za ljudska prava (HRA)</w:t>
            </w:r>
          </w:p>
        </w:tc>
        <w:tc>
          <w:tcPr>
            <w:tcW w:w="3827" w:type="dxa"/>
          </w:tcPr>
          <w:p w14:paraId="4E9D7B1F" w14:textId="77777777" w:rsidR="00FF2B2E" w:rsidRPr="00A4501B" w:rsidRDefault="00FF2B2E" w:rsidP="00FF2B2E">
            <w:pPr>
              <w:jc w:val="both"/>
              <w:rPr>
                <w:rFonts w:ascii="Cambria" w:eastAsiaTheme="minorEastAsia" w:hAnsi="Cambria" w:cs="Arial"/>
                <w:lang w:eastAsia="zh-CN"/>
              </w:rPr>
            </w:pPr>
            <w:r w:rsidRPr="00A4501B">
              <w:rPr>
                <w:rFonts w:ascii="Cambria" w:eastAsiaTheme="minorEastAsia" w:hAnsi="Cambria" w:cs="Arial"/>
                <w:lang w:eastAsia="zh-CN"/>
              </w:rPr>
              <w:t xml:space="preserve">U odnosu na finansijsku nezavisnost i procenat budžeta koji se izdvaja za sprovođenje i primjenu Strategije neophodno je predvidjeti izradu finansijske analize, ako ona još uvijek nije urađena. </w:t>
            </w:r>
          </w:p>
          <w:p w14:paraId="198141F2" w14:textId="77777777" w:rsidR="00FF2B2E" w:rsidRPr="00A4501B" w:rsidRDefault="00FF2B2E" w:rsidP="006D407A">
            <w:pPr>
              <w:pStyle w:val="CommentText"/>
              <w:jc w:val="both"/>
              <w:rPr>
                <w:rFonts w:ascii="Cambria" w:hAnsi="Cambria" w:cs="Arial"/>
                <w:sz w:val="22"/>
                <w:szCs w:val="22"/>
              </w:rPr>
            </w:pPr>
          </w:p>
        </w:tc>
        <w:tc>
          <w:tcPr>
            <w:tcW w:w="3685" w:type="dxa"/>
          </w:tcPr>
          <w:p w14:paraId="0A606B71" w14:textId="77777777" w:rsidR="009B286C" w:rsidRPr="00A4501B" w:rsidRDefault="009B286C" w:rsidP="009B286C">
            <w:pPr>
              <w:ind w:right="32"/>
              <w:jc w:val="center"/>
              <w:rPr>
                <w:rFonts w:ascii="Cambria" w:hAnsi="Cambria"/>
              </w:rPr>
            </w:pPr>
            <w:r w:rsidRPr="00A4501B">
              <w:rPr>
                <w:rFonts w:ascii="Cambria" w:hAnsi="Cambria"/>
              </w:rPr>
              <w:t>Prihvata se predlog.</w:t>
            </w:r>
          </w:p>
          <w:p w14:paraId="7F20E0C7" w14:textId="77777777" w:rsidR="009B286C" w:rsidRPr="00A4501B" w:rsidRDefault="009B286C" w:rsidP="00FF2B2E">
            <w:pPr>
              <w:jc w:val="both"/>
              <w:rPr>
                <w:rFonts w:ascii="Cambria" w:hAnsi="Cambria" w:cs="Arial"/>
              </w:rPr>
            </w:pPr>
          </w:p>
          <w:p w14:paraId="366F7BDF" w14:textId="33141B87" w:rsidR="00FF2B2E" w:rsidRPr="00A4501B" w:rsidRDefault="00FF2B2E" w:rsidP="00FF2B2E">
            <w:pPr>
              <w:jc w:val="both"/>
              <w:rPr>
                <w:rFonts w:ascii="Cambria" w:hAnsi="Cambria"/>
              </w:rPr>
            </w:pPr>
            <w:r w:rsidRPr="00A4501B">
              <w:rPr>
                <w:rFonts w:ascii="Cambria" w:hAnsi="Cambria"/>
              </w:rPr>
              <w:t xml:space="preserve">U pitanju je nacrt strateškog dokumenta i Akcionog plana, pa </w:t>
            </w:r>
            <w:r w:rsidR="00262F4A" w:rsidRPr="00A4501B">
              <w:rPr>
                <w:rFonts w:ascii="Cambria" w:hAnsi="Cambria"/>
              </w:rPr>
              <w:t>ć</w:t>
            </w:r>
            <w:r w:rsidRPr="00A4501B">
              <w:rPr>
                <w:rFonts w:ascii="Cambria" w:hAnsi="Cambria"/>
              </w:rPr>
              <w:t>e podaci o procjeni fiskalnih sredstava potrebnih za sprovođenje strategije biti uvršteni u dokument nakon što bude izrađena detaljna procjena fiskalnih sredstava (koji postupak je u završnoj fazi)</w:t>
            </w:r>
            <w:r w:rsidR="00262F4A" w:rsidRPr="00A4501B">
              <w:rPr>
                <w:rFonts w:ascii="Cambria" w:hAnsi="Cambria"/>
              </w:rPr>
              <w:t>.</w:t>
            </w:r>
          </w:p>
          <w:p w14:paraId="0ECBA3C1" w14:textId="77777777" w:rsidR="00FF2B2E" w:rsidRPr="00A4501B" w:rsidRDefault="00FF2B2E" w:rsidP="006D407A">
            <w:pPr>
              <w:jc w:val="both"/>
              <w:rPr>
                <w:rFonts w:ascii="Cambria" w:hAnsi="Cambria" w:cs="Arial"/>
              </w:rPr>
            </w:pPr>
          </w:p>
        </w:tc>
      </w:tr>
      <w:tr w:rsidR="00FF2B2E" w:rsidRPr="00A4501B" w14:paraId="79DE62B0" w14:textId="77777777" w:rsidTr="000965DB">
        <w:trPr>
          <w:trHeight w:val="200"/>
        </w:trPr>
        <w:tc>
          <w:tcPr>
            <w:tcW w:w="852" w:type="dxa"/>
          </w:tcPr>
          <w:p w14:paraId="0EA3E553" w14:textId="77777777" w:rsidR="00FF2B2E" w:rsidRPr="00A4501B" w:rsidRDefault="00FF2B2E" w:rsidP="003264C8">
            <w:pPr>
              <w:pStyle w:val="ListParagraph"/>
              <w:numPr>
                <w:ilvl w:val="0"/>
                <w:numId w:val="5"/>
              </w:numPr>
              <w:tabs>
                <w:tab w:val="left" w:pos="270"/>
              </w:tabs>
              <w:ind w:right="-286"/>
              <w:rPr>
                <w:rFonts w:ascii="Cambria" w:hAnsi="Cambria" w:cs="Calibri"/>
              </w:rPr>
            </w:pPr>
          </w:p>
        </w:tc>
        <w:tc>
          <w:tcPr>
            <w:tcW w:w="2268" w:type="dxa"/>
          </w:tcPr>
          <w:p w14:paraId="40A16364" w14:textId="7D0002BC" w:rsidR="00FF2B2E" w:rsidRPr="00A4501B" w:rsidRDefault="00FF2B2E" w:rsidP="003264C8">
            <w:pPr>
              <w:jc w:val="center"/>
              <w:rPr>
                <w:rFonts w:ascii="Cambria" w:eastAsiaTheme="minorEastAsia" w:hAnsi="Cambria" w:cs="Arial"/>
                <w:lang w:eastAsia="zh-CN"/>
              </w:rPr>
            </w:pPr>
            <w:r w:rsidRPr="00A4501B">
              <w:rPr>
                <w:rFonts w:ascii="Cambria" w:eastAsiaTheme="minorEastAsia" w:hAnsi="Cambria" w:cs="Arial"/>
                <w:lang w:eastAsia="zh-CN"/>
              </w:rPr>
              <w:t>Jelena Pralas</w:t>
            </w:r>
          </w:p>
        </w:tc>
        <w:tc>
          <w:tcPr>
            <w:tcW w:w="3827" w:type="dxa"/>
          </w:tcPr>
          <w:p w14:paraId="49D20016" w14:textId="13CCBF7B" w:rsidR="00FF2B2E" w:rsidRPr="00A4501B" w:rsidRDefault="00FF2B2E" w:rsidP="00FF2B2E">
            <w:pPr>
              <w:jc w:val="both"/>
              <w:rPr>
                <w:rFonts w:ascii="Cambria" w:eastAsiaTheme="minorEastAsia" w:hAnsi="Cambria" w:cs="Arial"/>
                <w:lang w:eastAsia="zh-CN"/>
              </w:rPr>
            </w:pPr>
            <w:r w:rsidRPr="00A4501B">
              <w:rPr>
                <w:rFonts w:ascii="Cambria" w:eastAsiaTheme="minorEastAsia" w:hAnsi="Cambria" w:cs="Arial"/>
                <w:lang w:eastAsia="zh-CN"/>
              </w:rPr>
              <w:t xml:space="preserve">Kako su Zakon o tumačima i pripadajući Pravilnik doneseni 2016. godine, mišljenja smo da bi Strategijom trebalo predvidjeti Analizu dosadašnje implementacije i Zakona i Pravilnika. Ukoliko bi analiza pokazala, kako mi smatramo, da je potrebno donijeti izmjene i dopune kako Zakona tako i Pravilnika smatramo da bi u periodu koji je </w:t>
            </w:r>
            <w:r w:rsidRPr="00A4501B">
              <w:rPr>
                <w:rFonts w:ascii="Cambria" w:eastAsiaTheme="minorEastAsia" w:hAnsi="Cambria" w:cs="Arial"/>
                <w:lang w:eastAsia="zh-CN"/>
              </w:rPr>
              <w:lastRenderedPageBreak/>
              <w:t xml:space="preserve">obuhvaćen Nacrtom Strategije trebalo raditi na njima. </w:t>
            </w:r>
          </w:p>
          <w:p w14:paraId="185A32B9" w14:textId="77777777" w:rsidR="00FF2B2E" w:rsidRPr="00A4501B" w:rsidRDefault="00FF2B2E" w:rsidP="00FF2B2E">
            <w:pPr>
              <w:jc w:val="both"/>
              <w:rPr>
                <w:rFonts w:ascii="Cambria" w:eastAsiaTheme="minorEastAsia" w:hAnsi="Cambria" w:cs="Arial"/>
                <w:lang w:eastAsia="zh-CN"/>
              </w:rPr>
            </w:pPr>
          </w:p>
          <w:p w14:paraId="0A6EBCB0" w14:textId="30DA9AE4" w:rsidR="00FF2B2E" w:rsidRPr="00A4501B" w:rsidRDefault="00FF2B2E" w:rsidP="00FF2B2E">
            <w:pPr>
              <w:jc w:val="both"/>
              <w:rPr>
                <w:rFonts w:ascii="Cambria" w:eastAsiaTheme="minorEastAsia" w:hAnsi="Cambria" w:cs="Arial"/>
                <w:lang w:eastAsia="zh-CN"/>
              </w:rPr>
            </w:pPr>
          </w:p>
        </w:tc>
        <w:tc>
          <w:tcPr>
            <w:tcW w:w="3685" w:type="dxa"/>
          </w:tcPr>
          <w:p w14:paraId="262B44A4" w14:textId="77777777" w:rsidR="009B286C" w:rsidRPr="00A4501B" w:rsidRDefault="009B286C" w:rsidP="009B286C">
            <w:pPr>
              <w:jc w:val="center"/>
              <w:rPr>
                <w:rFonts w:ascii="Cambria" w:hAnsi="Cambria"/>
              </w:rPr>
            </w:pPr>
            <w:r w:rsidRPr="00A4501B">
              <w:rPr>
                <w:rFonts w:ascii="Cambria" w:hAnsi="Cambria"/>
              </w:rPr>
              <w:lastRenderedPageBreak/>
              <w:t>Ne prihvata se.</w:t>
            </w:r>
          </w:p>
          <w:p w14:paraId="4F5FB839" w14:textId="77777777" w:rsidR="009B286C" w:rsidRPr="00A4501B" w:rsidRDefault="009B286C" w:rsidP="00FF2B2E">
            <w:pPr>
              <w:jc w:val="both"/>
              <w:rPr>
                <w:rFonts w:ascii="Cambria" w:hAnsi="Cambria" w:cs="Arial"/>
              </w:rPr>
            </w:pPr>
          </w:p>
          <w:p w14:paraId="554958BE" w14:textId="34860078" w:rsidR="00FF2B2E" w:rsidRPr="00A4501B" w:rsidRDefault="00262F4A" w:rsidP="00FF2B2E">
            <w:pPr>
              <w:jc w:val="both"/>
              <w:rPr>
                <w:rFonts w:ascii="Cambria" w:hAnsi="Cambria" w:cs="Arial"/>
              </w:rPr>
            </w:pPr>
            <w:r w:rsidRPr="00A4501B">
              <w:rPr>
                <w:rFonts w:ascii="Cambria" w:hAnsi="Cambria"/>
              </w:rPr>
              <w:t xml:space="preserve">Predlog nije prihvaćen iz razloga metodološke prirode. </w:t>
            </w:r>
            <w:r w:rsidR="009B286C" w:rsidRPr="00A4501B">
              <w:rPr>
                <w:rFonts w:ascii="Cambria" w:hAnsi="Cambria"/>
              </w:rPr>
              <w:t>P</w:t>
            </w:r>
            <w:r w:rsidR="00FF2B2E" w:rsidRPr="00A4501B">
              <w:rPr>
                <w:rFonts w:ascii="Cambria" w:hAnsi="Cambria"/>
              </w:rPr>
              <w:t>redviđena aktivnost ne može</w:t>
            </w:r>
            <w:r w:rsidR="009B286C" w:rsidRPr="00A4501B">
              <w:rPr>
                <w:rFonts w:ascii="Cambria" w:hAnsi="Cambria"/>
              </w:rPr>
              <w:t xml:space="preserve"> se</w:t>
            </w:r>
            <w:r w:rsidR="00FF2B2E" w:rsidRPr="00A4501B">
              <w:rPr>
                <w:rFonts w:ascii="Cambria" w:hAnsi="Cambria"/>
              </w:rPr>
              <w:t xml:space="preserve"> podvesti pod operativne ciljeve obuhvaćene Strategijom. Izrada navedene analize može se razmotriti u okviru redovnih aktivnosti Ministarstva pravde.</w:t>
            </w:r>
          </w:p>
        </w:tc>
      </w:tr>
      <w:tr w:rsidR="0088667F" w:rsidRPr="00A4501B" w14:paraId="6F781AC9" w14:textId="77777777" w:rsidTr="000965DB">
        <w:trPr>
          <w:trHeight w:val="200"/>
        </w:trPr>
        <w:tc>
          <w:tcPr>
            <w:tcW w:w="852" w:type="dxa"/>
          </w:tcPr>
          <w:p w14:paraId="4B604AB6" w14:textId="77777777" w:rsidR="0088667F" w:rsidRPr="00A4501B" w:rsidRDefault="0088667F" w:rsidP="003264C8">
            <w:pPr>
              <w:pStyle w:val="ListParagraph"/>
              <w:numPr>
                <w:ilvl w:val="0"/>
                <w:numId w:val="5"/>
              </w:numPr>
              <w:tabs>
                <w:tab w:val="left" w:pos="270"/>
              </w:tabs>
              <w:ind w:right="-286"/>
              <w:rPr>
                <w:rFonts w:ascii="Cambria" w:hAnsi="Cambria" w:cs="Calibri"/>
              </w:rPr>
            </w:pPr>
          </w:p>
        </w:tc>
        <w:tc>
          <w:tcPr>
            <w:tcW w:w="2268" w:type="dxa"/>
          </w:tcPr>
          <w:p w14:paraId="481F0CD2" w14:textId="45202B7D" w:rsidR="0088667F" w:rsidRPr="00A4501B" w:rsidRDefault="0088667F" w:rsidP="003264C8">
            <w:pPr>
              <w:jc w:val="center"/>
              <w:rPr>
                <w:rFonts w:ascii="Cambria" w:eastAsiaTheme="minorEastAsia" w:hAnsi="Cambria" w:cs="Arial"/>
                <w:lang w:eastAsia="zh-CN"/>
              </w:rPr>
            </w:pPr>
            <w:r w:rsidRPr="00A4501B">
              <w:rPr>
                <w:rFonts w:ascii="Cambria" w:eastAsiaTheme="minorEastAsia" w:hAnsi="Cambria" w:cs="Arial"/>
                <w:lang w:eastAsia="zh-CN"/>
              </w:rPr>
              <w:t>Andrej Raspopović</w:t>
            </w:r>
          </w:p>
        </w:tc>
        <w:tc>
          <w:tcPr>
            <w:tcW w:w="3827" w:type="dxa"/>
          </w:tcPr>
          <w:p w14:paraId="6A3BB2EC" w14:textId="6BB7B833" w:rsidR="0088667F" w:rsidRPr="00A4501B" w:rsidRDefault="0088667F" w:rsidP="00FF2B2E">
            <w:pPr>
              <w:jc w:val="both"/>
              <w:rPr>
                <w:rFonts w:ascii="Cambria" w:eastAsiaTheme="minorEastAsia" w:hAnsi="Cambria" w:cs="Arial"/>
                <w:lang w:eastAsia="zh-CN"/>
              </w:rPr>
            </w:pPr>
            <w:r w:rsidRPr="00A4501B">
              <w:rPr>
                <w:rFonts w:ascii="Cambria" w:eastAsiaTheme="minorEastAsia" w:hAnsi="Cambria" w:cs="Arial"/>
                <w:lang w:eastAsia="zh-CN"/>
              </w:rPr>
              <w:t>Jedan od gorućih proble</w:t>
            </w:r>
            <w:r w:rsidR="00262F4A" w:rsidRPr="00A4501B">
              <w:rPr>
                <w:rFonts w:ascii="Cambria" w:eastAsiaTheme="minorEastAsia" w:hAnsi="Cambria" w:cs="Arial"/>
                <w:lang w:eastAsia="zh-CN"/>
              </w:rPr>
              <w:t>m</w:t>
            </w:r>
            <w:r w:rsidRPr="00A4501B">
              <w:rPr>
                <w:rFonts w:ascii="Cambria" w:eastAsiaTheme="minorEastAsia" w:hAnsi="Cambria" w:cs="Arial"/>
                <w:lang w:eastAsia="zh-CN"/>
              </w:rPr>
              <w:t xml:space="preserve">a u pravosuđu u ovom trenutku predstavlja predugo trajanje sudskih postupaka. Akcioni plan ne nudi adekvatan </w:t>
            </w:r>
            <w:r w:rsidR="00D3773D" w:rsidRPr="00A4501B">
              <w:rPr>
                <w:rFonts w:ascii="Cambria" w:eastAsiaTheme="minorEastAsia" w:hAnsi="Cambria" w:cs="Arial"/>
                <w:lang w:eastAsia="zh-CN"/>
              </w:rPr>
              <w:t>na to pitanje. Organizovati s</w:t>
            </w:r>
            <w:r w:rsidR="00262F4A" w:rsidRPr="00A4501B">
              <w:rPr>
                <w:rFonts w:ascii="Cambria" w:eastAsiaTheme="minorEastAsia" w:hAnsi="Cambria" w:cs="Arial"/>
                <w:lang w:eastAsia="zh-CN"/>
              </w:rPr>
              <w:t>t</w:t>
            </w:r>
            <w:r w:rsidR="00D3773D" w:rsidRPr="00A4501B">
              <w:rPr>
                <w:rFonts w:ascii="Cambria" w:eastAsiaTheme="minorEastAsia" w:hAnsi="Cambria" w:cs="Arial"/>
                <w:lang w:eastAsia="zh-CN"/>
              </w:rPr>
              <w:t>alno tijelo u okviru Ministarstva pravde, koje će imati ulogu moderatora.</w:t>
            </w:r>
          </w:p>
        </w:tc>
        <w:tc>
          <w:tcPr>
            <w:tcW w:w="3685" w:type="dxa"/>
          </w:tcPr>
          <w:p w14:paraId="667D255B" w14:textId="77777777" w:rsidR="00262F4A" w:rsidRPr="00A4501B" w:rsidRDefault="00262F4A" w:rsidP="00262F4A">
            <w:pPr>
              <w:jc w:val="center"/>
              <w:rPr>
                <w:rFonts w:ascii="Cambria" w:hAnsi="Cambria"/>
              </w:rPr>
            </w:pPr>
            <w:r w:rsidRPr="00A4501B">
              <w:rPr>
                <w:rFonts w:ascii="Cambria" w:hAnsi="Cambria"/>
              </w:rPr>
              <w:t>Ne prihvata se.</w:t>
            </w:r>
          </w:p>
          <w:p w14:paraId="6A0EFE74" w14:textId="77777777" w:rsidR="00262F4A" w:rsidRPr="00A4501B" w:rsidRDefault="00262F4A" w:rsidP="00262F4A">
            <w:pPr>
              <w:jc w:val="both"/>
              <w:rPr>
                <w:rFonts w:ascii="Cambria" w:hAnsi="Cambria" w:cs="Arial"/>
              </w:rPr>
            </w:pPr>
          </w:p>
          <w:p w14:paraId="0F4BF163" w14:textId="0270029C" w:rsidR="0088667F" w:rsidRPr="00A4501B" w:rsidRDefault="00262F4A" w:rsidP="00262F4A">
            <w:pPr>
              <w:jc w:val="both"/>
              <w:rPr>
                <w:rFonts w:ascii="Cambria" w:hAnsi="Cambria" w:cs="Arial"/>
              </w:rPr>
            </w:pPr>
            <w:r w:rsidRPr="00A4501B">
              <w:rPr>
                <w:rFonts w:ascii="Cambria" w:hAnsi="Cambria"/>
              </w:rPr>
              <w:t>Predlog nije prihvaćen iz razloga metodološke prirode</w:t>
            </w:r>
            <w:r w:rsidR="006A4C81" w:rsidRPr="00A4501B">
              <w:rPr>
                <w:rFonts w:ascii="Cambria" w:hAnsi="Cambria"/>
              </w:rPr>
              <w:t>, jer će se praćenjem sprovođenja ovog strateškog dokumenta baviti Savjet koji će obrazovati Vlada.</w:t>
            </w:r>
          </w:p>
        </w:tc>
      </w:tr>
    </w:tbl>
    <w:p w14:paraId="26857145" w14:textId="77777777" w:rsidR="00464EB6" w:rsidRPr="00A4501B" w:rsidRDefault="00464EB6" w:rsidP="00E23BB6">
      <w:pPr>
        <w:jc w:val="both"/>
        <w:rPr>
          <w:rFonts w:ascii="Cambria" w:hAnsi="Cambria"/>
          <w:sz w:val="24"/>
          <w:szCs w:val="24"/>
          <w:u w:val="single"/>
          <w:lang w:val="sr-Latn-ME"/>
        </w:rPr>
      </w:pPr>
    </w:p>
    <w:p w14:paraId="71EC8D1F" w14:textId="77777777" w:rsidR="00464EB6" w:rsidRPr="00A4501B" w:rsidRDefault="00464EB6" w:rsidP="00E23BB6">
      <w:pPr>
        <w:jc w:val="both"/>
        <w:rPr>
          <w:rFonts w:ascii="Cambria" w:hAnsi="Cambria"/>
          <w:sz w:val="24"/>
          <w:szCs w:val="24"/>
          <w:u w:val="single"/>
          <w:lang w:val="sr-Latn-ME"/>
        </w:rPr>
      </w:pPr>
    </w:p>
    <w:p w14:paraId="4E6EA7C9" w14:textId="68572327" w:rsidR="00923917" w:rsidRPr="00A4501B" w:rsidRDefault="00923917" w:rsidP="00E23BB6">
      <w:pPr>
        <w:jc w:val="both"/>
        <w:rPr>
          <w:rFonts w:ascii="Cambria" w:hAnsi="Cambria"/>
          <w:sz w:val="24"/>
          <w:szCs w:val="24"/>
          <w:u w:val="single"/>
          <w:lang w:val="sr-Latn-ME"/>
        </w:rPr>
      </w:pPr>
      <w:r w:rsidRPr="00A4501B">
        <w:rPr>
          <w:rFonts w:ascii="Cambria" w:hAnsi="Cambria"/>
          <w:sz w:val="24"/>
          <w:szCs w:val="24"/>
          <w:u w:val="single"/>
          <w:lang w:val="sr-Latn-ME"/>
        </w:rPr>
        <w:t xml:space="preserve">Mjesto i datum sačinjavanja izvještaja: </w:t>
      </w:r>
    </w:p>
    <w:p w14:paraId="3C106636" w14:textId="593F339C" w:rsidR="00923917" w:rsidRPr="00A4501B" w:rsidRDefault="00923917" w:rsidP="00923917">
      <w:pPr>
        <w:rPr>
          <w:rFonts w:ascii="Cambria" w:hAnsi="Cambria"/>
          <w:sz w:val="24"/>
          <w:szCs w:val="24"/>
          <w:u w:val="single"/>
        </w:rPr>
      </w:pPr>
      <w:r w:rsidRPr="00A4501B">
        <w:rPr>
          <w:rFonts w:ascii="Cambria" w:hAnsi="Cambria"/>
          <w:sz w:val="24"/>
          <w:szCs w:val="24"/>
          <w:lang w:val="sr-Latn-ME"/>
        </w:rPr>
        <w:t xml:space="preserve">Podgorica, </w:t>
      </w:r>
      <w:r w:rsidR="00FB30C8">
        <w:rPr>
          <w:rFonts w:ascii="Cambria" w:hAnsi="Cambria"/>
          <w:sz w:val="24"/>
          <w:szCs w:val="24"/>
          <w:lang w:val="sr-Latn-ME"/>
        </w:rPr>
        <w:t>22. mart</w:t>
      </w:r>
      <w:bookmarkStart w:id="2" w:name="_GoBack"/>
      <w:bookmarkEnd w:id="2"/>
      <w:r w:rsidR="006A4C81" w:rsidRPr="00A4501B">
        <w:rPr>
          <w:rFonts w:ascii="Cambria" w:hAnsi="Cambria"/>
          <w:sz w:val="24"/>
          <w:szCs w:val="24"/>
          <w:lang w:val="sr-Latn-ME"/>
        </w:rPr>
        <w:t xml:space="preserve"> 2024. godine</w:t>
      </w:r>
      <w:r w:rsidR="00183D87" w:rsidRPr="00A4501B">
        <w:rPr>
          <w:rFonts w:ascii="Cambria" w:hAnsi="Cambria"/>
          <w:sz w:val="24"/>
          <w:szCs w:val="24"/>
          <w:lang w:val="sr-Latn-ME"/>
        </w:rPr>
        <w:t xml:space="preserve"> </w:t>
      </w:r>
    </w:p>
    <w:p w14:paraId="5C2E024D" w14:textId="77777777" w:rsidR="00923917" w:rsidRPr="00A4501B" w:rsidRDefault="00923917" w:rsidP="00923917">
      <w:pPr>
        <w:rPr>
          <w:rFonts w:ascii="Cambria" w:hAnsi="Cambria"/>
          <w:sz w:val="24"/>
          <w:szCs w:val="24"/>
          <w:u w:val="single"/>
          <w:lang w:val="sr-Latn-ME"/>
        </w:rPr>
      </w:pPr>
      <w:r w:rsidRPr="00A4501B">
        <w:rPr>
          <w:rFonts w:ascii="Cambria" w:hAnsi="Cambria"/>
          <w:sz w:val="24"/>
          <w:szCs w:val="24"/>
          <w:u w:val="single"/>
          <w:lang w:val="sr-Latn-ME"/>
        </w:rPr>
        <w:t xml:space="preserve">Naziv organizacione jedinice ministarstva koja je odgovorna za pripremu nacrta zakona: </w:t>
      </w:r>
    </w:p>
    <w:p w14:paraId="6B4A3894" w14:textId="631B037D" w:rsidR="009A7EDF" w:rsidRPr="00A4501B" w:rsidRDefault="00923917" w:rsidP="007503FA">
      <w:pPr>
        <w:rPr>
          <w:rFonts w:ascii="Cambria" w:hAnsi="Cambria"/>
          <w:sz w:val="28"/>
          <w:szCs w:val="28"/>
          <w:u w:val="single"/>
          <w:lang w:val="sr-Latn-ME"/>
        </w:rPr>
      </w:pPr>
      <w:r w:rsidRPr="00A4501B">
        <w:rPr>
          <w:rFonts w:ascii="Cambria" w:hAnsi="Cambria"/>
          <w:sz w:val="24"/>
          <w:szCs w:val="24"/>
          <w:lang w:val="sr-Latn-ME"/>
        </w:rPr>
        <w:t>Direktorat za pravosuđe</w:t>
      </w:r>
      <w:r w:rsidRPr="00A4501B">
        <w:rPr>
          <w:rFonts w:ascii="Cambria" w:hAnsi="Cambria"/>
          <w:sz w:val="24"/>
          <w:szCs w:val="24"/>
          <w:u w:val="single"/>
          <w:lang w:val="sr-Latn-ME"/>
        </w:rPr>
        <w:t xml:space="preserve">  </w:t>
      </w:r>
      <w:r w:rsidRPr="00A4501B">
        <w:rPr>
          <w:rFonts w:ascii="Cambria" w:hAnsi="Cambria"/>
          <w:sz w:val="28"/>
          <w:szCs w:val="28"/>
          <w:u w:val="single"/>
          <w:lang w:val="sr-Latn-ME"/>
        </w:rPr>
        <w:t xml:space="preserve">                                                                       </w:t>
      </w:r>
      <w:r w:rsidR="00AB2F88" w:rsidRPr="00A4501B">
        <w:rPr>
          <w:rFonts w:ascii="Cambria" w:hAnsi="Cambria"/>
          <w:sz w:val="24"/>
          <w:szCs w:val="28"/>
          <w:lang w:val="sr-Latn-ME"/>
        </w:rPr>
        <w:t xml:space="preserve">                 </w:t>
      </w:r>
    </w:p>
    <w:p w14:paraId="196988AB" w14:textId="0E382200" w:rsidR="005C3EFC" w:rsidRPr="00A4501B" w:rsidRDefault="00AB2F88" w:rsidP="005C3EFC">
      <w:pPr>
        <w:ind w:left="5760" w:firstLine="720"/>
        <w:jc w:val="right"/>
        <w:rPr>
          <w:rFonts w:ascii="Cambria" w:hAnsi="Cambria"/>
          <w:b/>
          <w:sz w:val="24"/>
          <w:szCs w:val="28"/>
          <w:lang w:val="sr-Latn-ME"/>
        </w:rPr>
      </w:pPr>
      <w:r w:rsidRPr="00A4501B">
        <w:rPr>
          <w:rFonts w:ascii="Cambria" w:hAnsi="Cambria"/>
          <w:sz w:val="24"/>
          <w:szCs w:val="28"/>
          <w:lang w:val="sr-Latn-ME"/>
        </w:rPr>
        <w:t xml:space="preserve">  </w:t>
      </w:r>
      <w:r w:rsidR="009A7EDF" w:rsidRPr="00A4501B">
        <w:rPr>
          <w:rFonts w:ascii="Cambria" w:hAnsi="Cambria"/>
          <w:sz w:val="24"/>
          <w:szCs w:val="28"/>
          <w:lang w:val="sr-Latn-ME"/>
        </w:rPr>
        <w:t xml:space="preserve">                          </w:t>
      </w:r>
      <w:r w:rsidRPr="00A4501B">
        <w:rPr>
          <w:rFonts w:ascii="Cambria" w:hAnsi="Cambria"/>
          <w:sz w:val="24"/>
          <w:szCs w:val="28"/>
          <w:lang w:val="sr-Latn-ME"/>
        </w:rPr>
        <w:t xml:space="preserve">  </w:t>
      </w:r>
      <w:r w:rsidR="005C3EFC" w:rsidRPr="00A4501B">
        <w:rPr>
          <w:rFonts w:ascii="Cambria" w:hAnsi="Cambria"/>
          <w:b/>
          <w:sz w:val="24"/>
          <w:szCs w:val="28"/>
          <w:lang w:val="sr-Latn-ME"/>
        </w:rPr>
        <w:t>MINISTAR</w:t>
      </w:r>
    </w:p>
    <w:p w14:paraId="1A7D1BB7" w14:textId="508E83CA" w:rsidR="005C3EFC" w:rsidRDefault="005C3EFC" w:rsidP="005C3EFC">
      <w:pPr>
        <w:ind w:left="5760" w:firstLine="720"/>
        <w:jc w:val="right"/>
        <w:rPr>
          <w:rFonts w:ascii="Cambria" w:hAnsi="Cambria"/>
          <w:b/>
          <w:sz w:val="24"/>
          <w:szCs w:val="28"/>
          <w:lang w:val="sr-Latn-ME"/>
        </w:rPr>
      </w:pPr>
      <w:r w:rsidRPr="00A4501B">
        <w:rPr>
          <w:rFonts w:ascii="Cambria" w:hAnsi="Cambria"/>
          <w:b/>
          <w:sz w:val="24"/>
          <w:szCs w:val="28"/>
          <w:lang w:val="sr-Latn-ME"/>
        </w:rPr>
        <w:t>An</w:t>
      </w:r>
      <w:r w:rsidR="00B25A17" w:rsidRPr="00A4501B">
        <w:rPr>
          <w:rFonts w:ascii="Cambria" w:hAnsi="Cambria"/>
          <w:b/>
          <w:sz w:val="24"/>
          <w:szCs w:val="28"/>
          <w:lang w:val="sr-Latn-ME"/>
        </w:rPr>
        <w:t>drej Milović</w:t>
      </w:r>
    </w:p>
    <w:p w14:paraId="0662BE2B" w14:textId="748C8D09" w:rsidR="00A4501B" w:rsidRPr="005C3EFC" w:rsidRDefault="00A4501B" w:rsidP="005C3EFC">
      <w:pPr>
        <w:ind w:left="5760" w:firstLine="720"/>
        <w:jc w:val="right"/>
        <w:rPr>
          <w:rFonts w:ascii="Cambria" w:hAnsi="Cambria"/>
          <w:b/>
          <w:sz w:val="24"/>
          <w:szCs w:val="28"/>
          <w:lang w:val="sr-Latn-ME"/>
        </w:rPr>
      </w:pPr>
    </w:p>
    <w:p w14:paraId="7F889886" w14:textId="0226787F" w:rsidR="00923917" w:rsidRPr="006039AB" w:rsidRDefault="00923917" w:rsidP="006039AB">
      <w:pPr>
        <w:jc w:val="right"/>
        <w:rPr>
          <w:rFonts w:ascii="Cambria" w:hAnsi="Cambria"/>
          <w:sz w:val="24"/>
          <w:szCs w:val="28"/>
          <w:lang w:val="sr-Latn-ME"/>
        </w:rPr>
      </w:pPr>
    </w:p>
    <w:sectPr w:rsidR="00923917" w:rsidRPr="006039AB">
      <w:footerReference w:type="default" r:id="rId9"/>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423D0" w14:textId="77777777" w:rsidR="00610E12" w:rsidRDefault="00610E12" w:rsidP="00A02C99">
      <w:pPr>
        <w:spacing w:after="0" w:line="240" w:lineRule="auto"/>
      </w:pPr>
      <w:r>
        <w:separator/>
      </w:r>
    </w:p>
  </w:endnote>
  <w:endnote w:type="continuationSeparator" w:id="0">
    <w:p w14:paraId="7E810122" w14:textId="77777777" w:rsidR="00610E12" w:rsidRDefault="00610E12" w:rsidP="00A02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221444"/>
      <w:docPartObj>
        <w:docPartGallery w:val="Page Numbers (Bottom of Page)"/>
        <w:docPartUnique/>
      </w:docPartObj>
    </w:sdtPr>
    <w:sdtEndPr>
      <w:rPr>
        <w:noProof/>
      </w:rPr>
    </w:sdtEndPr>
    <w:sdtContent>
      <w:p w14:paraId="381DB55A" w14:textId="64F5F890" w:rsidR="00EB7862" w:rsidRDefault="00EB786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6C3217F" w14:textId="77777777" w:rsidR="00EB7862" w:rsidRDefault="00EB7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84770" w14:textId="77777777" w:rsidR="00610E12" w:rsidRDefault="00610E12" w:rsidP="00A02C99">
      <w:pPr>
        <w:spacing w:after="0" w:line="240" w:lineRule="auto"/>
      </w:pPr>
      <w:r>
        <w:separator/>
      </w:r>
    </w:p>
  </w:footnote>
  <w:footnote w:type="continuationSeparator" w:id="0">
    <w:p w14:paraId="32539770" w14:textId="77777777" w:rsidR="00610E12" w:rsidRDefault="00610E12" w:rsidP="00A02C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F276C"/>
    <w:multiLevelType w:val="hybridMultilevel"/>
    <w:tmpl w:val="DBA4E558"/>
    <w:lvl w:ilvl="0" w:tplc="92E4B43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8F78E0"/>
    <w:multiLevelType w:val="hybridMultilevel"/>
    <w:tmpl w:val="3F7E3C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A51133"/>
    <w:multiLevelType w:val="hybridMultilevel"/>
    <w:tmpl w:val="D7B490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FB776D"/>
    <w:multiLevelType w:val="hybridMultilevel"/>
    <w:tmpl w:val="BF9C528A"/>
    <w:lvl w:ilvl="0" w:tplc="48CC504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EA2848"/>
    <w:multiLevelType w:val="hybridMultilevel"/>
    <w:tmpl w:val="28CCA6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D41058"/>
    <w:multiLevelType w:val="hybridMultilevel"/>
    <w:tmpl w:val="86FAB262"/>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751"/>
    <w:rsid w:val="0000394B"/>
    <w:rsid w:val="000078D0"/>
    <w:rsid w:val="00020DA2"/>
    <w:rsid w:val="00024F7D"/>
    <w:rsid w:val="00025A7D"/>
    <w:rsid w:val="000307B0"/>
    <w:rsid w:val="00032185"/>
    <w:rsid w:val="00041444"/>
    <w:rsid w:val="0004293A"/>
    <w:rsid w:val="0004392D"/>
    <w:rsid w:val="00060DD4"/>
    <w:rsid w:val="00067925"/>
    <w:rsid w:val="000722A0"/>
    <w:rsid w:val="00072AFB"/>
    <w:rsid w:val="0007582B"/>
    <w:rsid w:val="00080A48"/>
    <w:rsid w:val="00081604"/>
    <w:rsid w:val="00081755"/>
    <w:rsid w:val="00081797"/>
    <w:rsid w:val="000843E1"/>
    <w:rsid w:val="00085543"/>
    <w:rsid w:val="000928F7"/>
    <w:rsid w:val="00092F2B"/>
    <w:rsid w:val="00093617"/>
    <w:rsid w:val="000965DB"/>
    <w:rsid w:val="000A7394"/>
    <w:rsid w:val="000B3BC5"/>
    <w:rsid w:val="000B78C2"/>
    <w:rsid w:val="000C0C51"/>
    <w:rsid w:val="000C14BF"/>
    <w:rsid w:val="000C24CD"/>
    <w:rsid w:val="000D2117"/>
    <w:rsid w:val="000D5C31"/>
    <w:rsid w:val="000E046A"/>
    <w:rsid w:val="000E1A26"/>
    <w:rsid w:val="000E5288"/>
    <w:rsid w:val="000E6609"/>
    <w:rsid w:val="000F0048"/>
    <w:rsid w:val="00103083"/>
    <w:rsid w:val="00105D2E"/>
    <w:rsid w:val="00116484"/>
    <w:rsid w:val="00123742"/>
    <w:rsid w:val="001242FC"/>
    <w:rsid w:val="00125275"/>
    <w:rsid w:val="001269AF"/>
    <w:rsid w:val="001310C7"/>
    <w:rsid w:val="001319AB"/>
    <w:rsid w:val="001423E7"/>
    <w:rsid w:val="00143308"/>
    <w:rsid w:val="001503CF"/>
    <w:rsid w:val="001526D9"/>
    <w:rsid w:val="001529E2"/>
    <w:rsid w:val="001571C0"/>
    <w:rsid w:val="00161750"/>
    <w:rsid w:val="0017096A"/>
    <w:rsid w:val="0017226C"/>
    <w:rsid w:val="001800CD"/>
    <w:rsid w:val="00180E10"/>
    <w:rsid w:val="00182108"/>
    <w:rsid w:val="00182581"/>
    <w:rsid w:val="00183D87"/>
    <w:rsid w:val="00187B7A"/>
    <w:rsid w:val="00195130"/>
    <w:rsid w:val="001953AE"/>
    <w:rsid w:val="0019604C"/>
    <w:rsid w:val="001A180E"/>
    <w:rsid w:val="001A30F7"/>
    <w:rsid w:val="001A6B3A"/>
    <w:rsid w:val="001B191E"/>
    <w:rsid w:val="001B4020"/>
    <w:rsid w:val="001B5BE9"/>
    <w:rsid w:val="001C3C54"/>
    <w:rsid w:val="001C6349"/>
    <w:rsid w:val="001C7167"/>
    <w:rsid w:val="001D2660"/>
    <w:rsid w:val="001D3A67"/>
    <w:rsid w:val="001E1955"/>
    <w:rsid w:val="001E3F91"/>
    <w:rsid w:val="001E613A"/>
    <w:rsid w:val="001E6CA4"/>
    <w:rsid w:val="001E6E66"/>
    <w:rsid w:val="001F2265"/>
    <w:rsid w:val="001F68BE"/>
    <w:rsid w:val="00205999"/>
    <w:rsid w:val="00210FA5"/>
    <w:rsid w:val="00212646"/>
    <w:rsid w:val="00215618"/>
    <w:rsid w:val="00217A46"/>
    <w:rsid w:val="00217BB9"/>
    <w:rsid w:val="002275B0"/>
    <w:rsid w:val="00234717"/>
    <w:rsid w:val="0023533A"/>
    <w:rsid w:val="002362A4"/>
    <w:rsid w:val="002378F8"/>
    <w:rsid w:val="00237A2F"/>
    <w:rsid w:val="0024089A"/>
    <w:rsid w:val="002411A9"/>
    <w:rsid w:val="002507C9"/>
    <w:rsid w:val="00250CC2"/>
    <w:rsid w:val="002539B3"/>
    <w:rsid w:val="00254D78"/>
    <w:rsid w:val="00260C48"/>
    <w:rsid w:val="00262F4A"/>
    <w:rsid w:val="0026424A"/>
    <w:rsid w:val="002733D1"/>
    <w:rsid w:val="00273EB5"/>
    <w:rsid w:val="00275836"/>
    <w:rsid w:val="00281A73"/>
    <w:rsid w:val="00282449"/>
    <w:rsid w:val="00291D6D"/>
    <w:rsid w:val="002947B3"/>
    <w:rsid w:val="002A30D2"/>
    <w:rsid w:val="002A3F87"/>
    <w:rsid w:val="002A4386"/>
    <w:rsid w:val="002A4910"/>
    <w:rsid w:val="002C0B98"/>
    <w:rsid w:val="002C13AE"/>
    <w:rsid w:val="002D5939"/>
    <w:rsid w:val="002E2163"/>
    <w:rsid w:val="002E2215"/>
    <w:rsid w:val="002E52D7"/>
    <w:rsid w:val="002E7012"/>
    <w:rsid w:val="002E7915"/>
    <w:rsid w:val="002F2376"/>
    <w:rsid w:val="002F5186"/>
    <w:rsid w:val="00301279"/>
    <w:rsid w:val="003144AA"/>
    <w:rsid w:val="00314626"/>
    <w:rsid w:val="00316A36"/>
    <w:rsid w:val="003264C8"/>
    <w:rsid w:val="00327EA8"/>
    <w:rsid w:val="0033158D"/>
    <w:rsid w:val="00332F3B"/>
    <w:rsid w:val="00335A5E"/>
    <w:rsid w:val="00335F69"/>
    <w:rsid w:val="0035259B"/>
    <w:rsid w:val="003527D8"/>
    <w:rsid w:val="003554C0"/>
    <w:rsid w:val="003555F8"/>
    <w:rsid w:val="00365DC3"/>
    <w:rsid w:val="003661F6"/>
    <w:rsid w:val="0037193A"/>
    <w:rsid w:val="00374A7C"/>
    <w:rsid w:val="00375D12"/>
    <w:rsid w:val="00383EC9"/>
    <w:rsid w:val="003927DF"/>
    <w:rsid w:val="0039502A"/>
    <w:rsid w:val="003A043D"/>
    <w:rsid w:val="003A50B5"/>
    <w:rsid w:val="003A53B4"/>
    <w:rsid w:val="003A724B"/>
    <w:rsid w:val="003B6F23"/>
    <w:rsid w:val="003C3074"/>
    <w:rsid w:val="003C560A"/>
    <w:rsid w:val="003D3F2E"/>
    <w:rsid w:val="003D4DF7"/>
    <w:rsid w:val="003D4E75"/>
    <w:rsid w:val="003E0750"/>
    <w:rsid w:val="003E16E1"/>
    <w:rsid w:val="003E504F"/>
    <w:rsid w:val="003E7859"/>
    <w:rsid w:val="003E7BBC"/>
    <w:rsid w:val="003F2AEC"/>
    <w:rsid w:val="003F4669"/>
    <w:rsid w:val="003F77EE"/>
    <w:rsid w:val="00401F68"/>
    <w:rsid w:val="00406574"/>
    <w:rsid w:val="00411CE0"/>
    <w:rsid w:val="0041270C"/>
    <w:rsid w:val="004138AD"/>
    <w:rsid w:val="00415890"/>
    <w:rsid w:val="00421544"/>
    <w:rsid w:val="00442664"/>
    <w:rsid w:val="004428DE"/>
    <w:rsid w:val="0045001A"/>
    <w:rsid w:val="004604BF"/>
    <w:rsid w:val="00464EB6"/>
    <w:rsid w:val="004672CA"/>
    <w:rsid w:val="004734E2"/>
    <w:rsid w:val="00476ADA"/>
    <w:rsid w:val="00477287"/>
    <w:rsid w:val="004800ED"/>
    <w:rsid w:val="00480FF0"/>
    <w:rsid w:val="0048133F"/>
    <w:rsid w:val="00492A3B"/>
    <w:rsid w:val="00497034"/>
    <w:rsid w:val="00497969"/>
    <w:rsid w:val="004A38C5"/>
    <w:rsid w:val="004A4ECF"/>
    <w:rsid w:val="004B6D40"/>
    <w:rsid w:val="004B7838"/>
    <w:rsid w:val="004C22D0"/>
    <w:rsid w:val="004C239C"/>
    <w:rsid w:val="004C40C1"/>
    <w:rsid w:val="004C4C0D"/>
    <w:rsid w:val="004D1383"/>
    <w:rsid w:val="004D2B34"/>
    <w:rsid w:val="004D2E2C"/>
    <w:rsid w:val="004E3756"/>
    <w:rsid w:val="004E3907"/>
    <w:rsid w:val="004E49E4"/>
    <w:rsid w:val="004E67D2"/>
    <w:rsid w:val="004F14C6"/>
    <w:rsid w:val="004F29F2"/>
    <w:rsid w:val="004F4C91"/>
    <w:rsid w:val="004F6129"/>
    <w:rsid w:val="005034E1"/>
    <w:rsid w:val="0050510A"/>
    <w:rsid w:val="00505FF3"/>
    <w:rsid w:val="005148E8"/>
    <w:rsid w:val="00514E25"/>
    <w:rsid w:val="00517B49"/>
    <w:rsid w:val="00520918"/>
    <w:rsid w:val="00522096"/>
    <w:rsid w:val="00522D07"/>
    <w:rsid w:val="00523D99"/>
    <w:rsid w:val="0052447A"/>
    <w:rsid w:val="00525C6C"/>
    <w:rsid w:val="00542472"/>
    <w:rsid w:val="005425CA"/>
    <w:rsid w:val="005510FD"/>
    <w:rsid w:val="0055730F"/>
    <w:rsid w:val="00560DFD"/>
    <w:rsid w:val="0056360D"/>
    <w:rsid w:val="0056727A"/>
    <w:rsid w:val="00571927"/>
    <w:rsid w:val="005725CE"/>
    <w:rsid w:val="0057725C"/>
    <w:rsid w:val="00581FA7"/>
    <w:rsid w:val="00583787"/>
    <w:rsid w:val="005843A0"/>
    <w:rsid w:val="00585C94"/>
    <w:rsid w:val="00587797"/>
    <w:rsid w:val="0059071F"/>
    <w:rsid w:val="00592323"/>
    <w:rsid w:val="00596259"/>
    <w:rsid w:val="005A065C"/>
    <w:rsid w:val="005A24F1"/>
    <w:rsid w:val="005A611B"/>
    <w:rsid w:val="005A6D32"/>
    <w:rsid w:val="005B0D0D"/>
    <w:rsid w:val="005B776A"/>
    <w:rsid w:val="005C28E2"/>
    <w:rsid w:val="005C3EFC"/>
    <w:rsid w:val="005C4410"/>
    <w:rsid w:val="005C7980"/>
    <w:rsid w:val="005C7B63"/>
    <w:rsid w:val="005D775A"/>
    <w:rsid w:val="005E347E"/>
    <w:rsid w:val="005E3EA3"/>
    <w:rsid w:val="005E6208"/>
    <w:rsid w:val="005F3A57"/>
    <w:rsid w:val="005F5257"/>
    <w:rsid w:val="005F7D48"/>
    <w:rsid w:val="00600AEE"/>
    <w:rsid w:val="006013F6"/>
    <w:rsid w:val="0060293D"/>
    <w:rsid w:val="006039AB"/>
    <w:rsid w:val="00604066"/>
    <w:rsid w:val="00607602"/>
    <w:rsid w:val="00610E12"/>
    <w:rsid w:val="006113DC"/>
    <w:rsid w:val="006126D7"/>
    <w:rsid w:val="00616466"/>
    <w:rsid w:val="00620E19"/>
    <w:rsid w:val="00622918"/>
    <w:rsid w:val="00622A75"/>
    <w:rsid w:val="006261F2"/>
    <w:rsid w:val="00631AC2"/>
    <w:rsid w:val="006320DA"/>
    <w:rsid w:val="0063460B"/>
    <w:rsid w:val="00635280"/>
    <w:rsid w:val="00637573"/>
    <w:rsid w:val="00644F47"/>
    <w:rsid w:val="006453C6"/>
    <w:rsid w:val="006475BE"/>
    <w:rsid w:val="0065473D"/>
    <w:rsid w:val="00662852"/>
    <w:rsid w:val="00665C9A"/>
    <w:rsid w:val="00667488"/>
    <w:rsid w:val="0067521F"/>
    <w:rsid w:val="006753F3"/>
    <w:rsid w:val="00680049"/>
    <w:rsid w:val="00684739"/>
    <w:rsid w:val="00685955"/>
    <w:rsid w:val="00685B13"/>
    <w:rsid w:val="006861D1"/>
    <w:rsid w:val="00686F88"/>
    <w:rsid w:val="00687BE9"/>
    <w:rsid w:val="006A15A8"/>
    <w:rsid w:val="006A4C81"/>
    <w:rsid w:val="006A65F0"/>
    <w:rsid w:val="006B05D2"/>
    <w:rsid w:val="006B3077"/>
    <w:rsid w:val="006C23C7"/>
    <w:rsid w:val="006C769E"/>
    <w:rsid w:val="006D407A"/>
    <w:rsid w:val="006D5853"/>
    <w:rsid w:val="006E3031"/>
    <w:rsid w:val="006E44C5"/>
    <w:rsid w:val="006E59CB"/>
    <w:rsid w:val="006E5F21"/>
    <w:rsid w:val="006E704E"/>
    <w:rsid w:val="006E70FB"/>
    <w:rsid w:val="006F260B"/>
    <w:rsid w:val="00702A98"/>
    <w:rsid w:val="00707F92"/>
    <w:rsid w:val="007121B4"/>
    <w:rsid w:val="007144DC"/>
    <w:rsid w:val="007164C5"/>
    <w:rsid w:val="007459C4"/>
    <w:rsid w:val="007503FA"/>
    <w:rsid w:val="00756C22"/>
    <w:rsid w:val="00757D31"/>
    <w:rsid w:val="00760994"/>
    <w:rsid w:val="007769D8"/>
    <w:rsid w:val="007821E6"/>
    <w:rsid w:val="007841A1"/>
    <w:rsid w:val="00784CA0"/>
    <w:rsid w:val="00791439"/>
    <w:rsid w:val="00797F19"/>
    <w:rsid w:val="007A36BA"/>
    <w:rsid w:val="007A434D"/>
    <w:rsid w:val="007A60D9"/>
    <w:rsid w:val="007A78A5"/>
    <w:rsid w:val="007B3190"/>
    <w:rsid w:val="007B3446"/>
    <w:rsid w:val="007B6D8C"/>
    <w:rsid w:val="007C0647"/>
    <w:rsid w:val="007C2025"/>
    <w:rsid w:val="007C3D1F"/>
    <w:rsid w:val="007C4608"/>
    <w:rsid w:val="007C4DA8"/>
    <w:rsid w:val="007D2DCA"/>
    <w:rsid w:val="007D34D2"/>
    <w:rsid w:val="007E56D7"/>
    <w:rsid w:val="007E78DC"/>
    <w:rsid w:val="007F294D"/>
    <w:rsid w:val="007F2A68"/>
    <w:rsid w:val="007F43C8"/>
    <w:rsid w:val="007F5047"/>
    <w:rsid w:val="008069AE"/>
    <w:rsid w:val="008069D5"/>
    <w:rsid w:val="00807372"/>
    <w:rsid w:val="008106F6"/>
    <w:rsid w:val="00816686"/>
    <w:rsid w:val="00817E75"/>
    <w:rsid w:val="00821AD1"/>
    <w:rsid w:val="008252DD"/>
    <w:rsid w:val="00827326"/>
    <w:rsid w:val="00830E3E"/>
    <w:rsid w:val="00831741"/>
    <w:rsid w:val="0083334D"/>
    <w:rsid w:val="0084025C"/>
    <w:rsid w:val="0084394E"/>
    <w:rsid w:val="008450FF"/>
    <w:rsid w:val="00847229"/>
    <w:rsid w:val="00847C1D"/>
    <w:rsid w:val="008607DE"/>
    <w:rsid w:val="00861527"/>
    <w:rsid w:val="00861FBD"/>
    <w:rsid w:val="00862135"/>
    <w:rsid w:val="00871635"/>
    <w:rsid w:val="00877BC1"/>
    <w:rsid w:val="00883FD7"/>
    <w:rsid w:val="0088667F"/>
    <w:rsid w:val="00887079"/>
    <w:rsid w:val="00887085"/>
    <w:rsid w:val="008876D5"/>
    <w:rsid w:val="0089409B"/>
    <w:rsid w:val="0089655B"/>
    <w:rsid w:val="0089709E"/>
    <w:rsid w:val="00897C8E"/>
    <w:rsid w:val="008A063E"/>
    <w:rsid w:val="008A50D7"/>
    <w:rsid w:val="008B15A1"/>
    <w:rsid w:val="008B2B5F"/>
    <w:rsid w:val="008B5B75"/>
    <w:rsid w:val="008C192D"/>
    <w:rsid w:val="008C745A"/>
    <w:rsid w:val="008D0384"/>
    <w:rsid w:val="008D4F1F"/>
    <w:rsid w:val="008D502E"/>
    <w:rsid w:val="008E20B9"/>
    <w:rsid w:val="008E6D0A"/>
    <w:rsid w:val="008F59C2"/>
    <w:rsid w:val="008F7D92"/>
    <w:rsid w:val="009113A6"/>
    <w:rsid w:val="009136E1"/>
    <w:rsid w:val="00923917"/>
    <w:rsid w:val="00924ECB"/>
    <w:rsid w:val="0092594C"/>
    <w:rsid w:val="00927A92"/>
    <w:rsid w:val="00927C56"/>
    <w:rsid w:val="0093002E"/>
    <w:rsid w:val="009307ED"/>
    <w:rsid w:val="00930C96"/>
    <w:rsid w:val="00931F1B"/>
    <w:rsid w:val="009329A5"/>
    <w:rsid w:val="00932E19"/>
    <w:rsid w:val="0093359B"/>
    <w:rsid w:val="009363E3"/>
    <w:rsid w:val="009369D7"/>
    <w:rsid w:val="009376F0"/>
    <w:rsid w:val="00942306"/>
    <w:rsid w:val="009528C8"/>
    <w:rsid w:val="009607E8"/>
    <w:rsid w:val="00966C2E"/>
    <w:rsid w:val="00970F28"/>
    <w:rsid w:val="00972A88"/>
    <w:rsid w:val="00977675"/>
    <w:rsid w:val="00977DCF"/>
    <w:rsid w:val="009847C6"/>
    <w:rsid w:val="009923A1"/>
    <w:rsid w:val="0099559B"/>
    <w:rsid w:val="00995CCD"/>
    <w:rsid w:val="009961F3"/>
    <w:rsid w:val="009972BE"/>
    <w:rsid w:val="009A0FB9"/>
    <w:rsid w:val="009A12D0"/>
    <w:rsid w:val="009A7EDF"/>
    <w:rsid w:val="009B19AD"/>
    <w:rsid w:val="009B286C"/>
    <w:rsid w:val="009C2C41"/>
    <w:rsid w:val="009D5B4F"/>
    <w:rsid w:val="009D7FCE"/>
    <w:rsid w:val="009E10D5"/>
    <w:rsid w:val="009E1331"/>
    <w:rsid w:val="009E4FD5"/>
    <w:rsid w:val="009E5D10"/>
    <w:rsid w:val="009F4031"/>
    <w:rsid w:val="00A0214C"/>
    <w:rsid w:val="00A02C99"/>
    <w:rsid w:val="00A03002"/>
    <w:rsid w:val="00A04542"/>
    <w:rsid w:val="00A04682"/>
    <w:rsid w:val="00A0521C"/>
    <w:rsid w:val="00A076F3"/>
    <w:rsid w:val="00A132B6"/>
    <w:rsid w:val="00A16CB6"/>
    <w:rsid w:val="00A236E6"/>
    <w:rsid w:val="00A278AA"/>
    <w:rsid w:val="00A3184A"/>
    <w:rsid w:val="00A36E8F"/>
    <w:rsid w:val="00A4202D"/>
    <w:rsid w:val="00A43B56"/>
    <w:rsid w:val="00A4501B"/>
    <w:rsid w:val="00A461E4"/>
    <w:rsid w:val="00A557E0"/>
    <w:rsid w:val="00A61018"/>
    <w:rsid w:val="00A64B9D"/>
    <w:rsid w:val="00A72FAC"/>
    <w:rsid w:val="00A827EE"/>
    <w:rsid w:val="00A83A52"/>
    <w:rsid w:val="00A90C3F"/>
    <w:rsid w:val="00A910E9"/>
    <w:rsid w:val="00A91EB7"/>
    <w:rsid w:val="00A9387C"/>
    <w:rsid w:val="00A947F7"/>
    <w:rsid w:val="00A97A56"/>
    <w:rsid w:val="00AA0751"/>
    <w:rsid w:val="00AA129A"/>
    <w:rsid w:val="00AA17C8"/>
    <w:rsid w:val="00AA4DAA"/>
    <w:rsid w:val="00AB2F88"/>
    <w:rsid w:val="00AB4B95"/>
    <w:rsid w:val="00AB6853"/>
    <w:rsid w:val="00AC177C"/>
    <w:rsid w:val="00AC2563"/>
    <w:rsid w:val="00AC5E3D"/>
    <w:rsid w:val="00AC62CD"/>
    <w:rsid w:val="00AD4E92"/>
    <w:rsid w:val="00AD6318"/>
    <w:rsid w:val="00AD72E6"/>
    <w:rsid w:val="00AE4641"/>
    <w:rsid w:val="00AF1042"/>
    <w:rsid w:val="00AF747E"/>
    <w:rsid w:val="00B02EAE"/>
    <w:rsid w:val="00B05135"/>
    <w:rsid w:val="00B11542"/>
    <w:rsid w:val="00B174A2"/>
    <w:rsid w:val="00B20133"/>
    <w:rsid w:val="00B22E6C"/>
    <w:rsid w:val="00B2325D"/>
    <w:rsid w:val="00B25695"/>
    <w:rsid w:val="00B25A17"/>
    <w:rsid w:val="00B32F55"/>
    <w:rsid w:val="00B33FAF"/>
    <w:rsid w:val="00B35145"/>
    <w:rsid w:val="00B36578"/>
    <w:rsid w:val="00B376B5"/>
    <w:rsid w:val="00B379FA"/>
    <w:rsid w:val="00B46B67"/>
    <w:rsid w:val="00B502D0"/>
    <w:rsid w:val="00B5398B"/>
    <w:rsid w:val="00B6447E"/>
    <w:rsid w:val="00B64C3D"/>
    <w:rsid w:val="00B65A34"/>
    <w:rsid w:val="00B728BD"/>
    <w:rsid w:val="00B7312D"/>
    <w:rsid w:val="00B80730"/>
    <w:rsid w:val="00B853D5"/>
    <w:rsid w:val="00B85623"/>
    <w:rsid w:val="00B863A4"/>
    <w:rsid w:val="00B90E58"/>
    <w:rsid w:val="00B91ACA"/>
    <w:rsid w:val="00B9239D"/>
    <w:rsid w:val="00B95777"/>
    <w:rsid w:val="00BA628A"/>
    <w:rsid w:val="00BB1520"/>
    <w:rsid w:val="00BB3938"/>
    <w:rsid w:val="00BB51BF"/>
    <w:rsid w:val="00BC26AA"/>
    <w:rsid w:val="00BE44CB"/>
    <w:rsid w:val="00BE5C5D"/>
    <w:rsid w:val="00BE62F1"/>
    <w:rsid w:val="00BF0CC5"/>
    <w:rsid w:val="00BF1B82"/>
    <w:rsid w:val="00BF2157"/>
    <w:rsid w:val="00C010C7"/>
    <w:rsid w:val="00C02E0D"/>
    <w:rsid w:val="00C1120B"/>
    <w:rsid w:val="00C17A29"/>
    <w:rsid w:val="00C24ACC"/>
    <w:rsid w:val="00C31842"/>
    <w:rsid w:val="00C32603"/>
    <w:rsid w:val="00C32677"/>
    <w:rsid w:val="00C35634"/>
    <w:rsid w:val="00C40425"/>
    <w:rsid w:val="00C4061F"/>
    <w:rsid w:val="00C4378F"/>
    <w:rsid w:val="00C60055"/>
    <w:rsid w:val="00C8756D"/>
    <w:rsid w:val="00C90A04"/>
    <w:rsid w:val="00C92030"/>
    <w:rsid w:val="00C92996"/>
    <w:rsid w:val="00C97085"/>
    <w:rsid w:val="00CA4CA3"/>
    <w:rsid w:val="00CA5CC9"/>
    <w:rsid w:val="00CB309A"/>
    <w:rsid w:val="00CC520C"/>
    <w:rsid w:val="00CC53DC"/>
    <w:rsid w:val="00CC5852"/>
    <w:rsid w:val="00CD1E73"/>
    <w:rsid w:val="00CD2505"/>
    <w:rsid w:val="00CD309C"/>
    <w:rsid w:val="00CD45FD"/>
    <w:rsid w:val="00CE1525"/>
    <w:rsid w:val="00CE230E"/>
    <w:rsid w:val="00D04789"/>
    <w:rsid w:val="00D0627C"/>
    <w:rsid w:val="00D06DB7"/>
    <w:rsid w:val="00D106B0"/>
    <w:rsid w:val="00D10786"/>
    <w:rsid w:val="00D12F3D"/>
    <w:rsid w:val="00D1377B"/>
    <w:rsid w:val="00D208DF"/>
    <w:rsid w:val="00D25D76"/>
    <w:rsid w:val="00D33F84"/>
    <w:rsid w:val="00D34C9D"/>
    <w:rsid w:val="00D3665D"/>
    <w:rsid w:val="00D3773D"/>
    <w:rsid w:val="00D44B6C"/>
    <w:rsid w:val="00D46BCF"/>
    <w:rsid w:val="00D46C00"/>
    <w:rsid w:val="00D479BA"/>
    <w:rsid w:val="00D55087"/>
    <w:rsid w:val="00D55188"/>
    <w:rsid w:val="00D62FAE"/>
    <w:rsid w:val="00D67562"/>
    <w:rsid w:val="00D73E3D"/>
    <w:rsid w:val="00D87BD8"/>
    <w:rsid w:val="00D91470"/>
    <w:rsid w:val="00D965F6"/>
    <w:rsid w:val="00D97FE4"/>
    <w:rsid w:val="00DA3585"/>
    <w:rsid w:val="00DA404D"/>
    <w:rsid w:val="00DA6779"/>
    <w:rsid w:val="00DC01A4"/>
    <w:rsid w:val="00DC0210"/>
    <w:rsid w:val="00DC1CED"/>
    <w:rsid w:val="00DC62AC"/>
    <w:rsid w:val="00DC632D"/>
    <w:rsid w:val="00DD6616"/>
    <w:rsid w:val="00DE0548"/>
    <w:rsid w:val="00DE0E47"/>
    <w:rsid w:val="00E004CD"/>
    <w:rsid w:val="00E0111E"/>
    <w:rsid w:val="00E06A58"/>
    <w:rsid w:val="00E10ADD"/>
    <w:rsid w:val="00E16D62"/>
    <w:rsid w:val="00E22C37"/>
    <w:rsid w:val="00E23BB6"/>
    <w:rsid w:val="00E26512"/>
    <w:rsid w:val="00E26B20"/>
    <w:rsid w:val="00E27468"/>
    <w:rsid w:val="00E276F9"/>
    <w:rsid w:val="00E310FF"/>
    <w:rsid w:val="00E31EB3"/>
    <w:rsid w:val="00E44A1B"/>
    <w:rsid w:val="00E500EE"/>
    <w:rsid w:val="00E54955"/>
    <w:rsid w:val="00E55105"/>
    <w:rsid w:val="00E6037E"/>
    <w:rsid w:val="00E608F0"/>
    <w:rsid w:val="00E62543"/>
    <w:rsid w:val="00E65193"/>
    <w:rsid w:val="00E65BD1"/>
    <w:rsid w:val="00E76D70"/>
    <w:rsid w:val="00E81003"/>
    <w:rsid w:val="00E833E3"/>
    <w:rsid w:val="00E842A0"/>
    <w:rsid w:val="00E9661A"/>
    <w:rsid w:val="00E97AA6"/>
    <w:rsid w:val="00EA20B9"/>
    <w:rsid w:val="00EB0EE9"/>
    <w:rsid w:val="00EB17E8"/>
    <w:rsid w:val="00EB7862"/>
    <w:rsid w:val="00EB7CF3"/>
    <w:rsid w:val="00EC296A"/>
    <w:rsid w:val="00EC5B59"/>
    <w:rsid w:val="00EC73A0"/>
    <w:rsid w:val="00ED11AB"/>
    <w:rsid w:val="00ED5204"/>
    <w:rsid w:val="00ED6417"/>
    <w:rsid w:val="00EE0C0C"/>
    <w:rsid w:val="00EE10C8"/>
    <w:rsid w:val="00EE1CD5"/>
    <w:rsid w:val="00EF6BEB"/>
    <w:rsid w:val="00EF720D"/>
    <w:rsid w:val="00F04EE9"/>
    <w:rsid w:val="00F05001"/>
    <w:rsid w:val="00F05140"/>
    <w:rsid w:val="00F15E5F"/>
    <w:rsid w:val="00F205CF"/>
    <w:rsid w:val="00F32E07"/>
    <w:rsid w:val="00F3576B"/>
    <w:rsid w:val="00F36DB2"/>
    <w:rsid w:val="00F41DCD"/>
    <w:rsid w:val="00F42E4D"/>
    <w:rsid w:val="00F5361C"/>
    <w:rsid w:val="00F53C1D"/>
    <w:rsid w:val="00F554FA"/>
    <w:rsid w:val="00F62B5D"/>
    <w:rsid w:val="00F64128"/>
    <w:rsid w:val="00F646FD"/>
    <w:rsid w:val="00F71F42"/>
    <w:rsid w:val="00F7354E"/>
    <w:rsid w:val="00F73CEB"/>
    <w:rsid w:val="00F743B6"/>
    <w:rsid w:val="00F7670F"/>
    <w:rsid w:val="00F802B7"/>
    <w:rsid w:val="00F80959"/>
    <w:rsid w:val="00F8580B"/>
    <w:rsid w:val="00F867EE"/>
    <w:rsid w:val="00F91A88"/>
    <w:rsid w:val="00FA2921"/>
    <w:rsid w:val="00FB30C8"/>
    <w:rsid w:val="00FB4AC1"/>
    <w:rsid w:val="00FB4DC2"/>
    <w:rsid w:val="00FB5FFD"/>
    <w:rsid w:val="00FB7DB0"/>
    <w:rsid w:val="00FC2D8E"/>
    <w:rsid w:val="00FC4C19"/>
    <w:rsid w:val="00FC57E1"/>
    <w:rsid w:val="00FC6499"/>
    <w:rsid w:val="00FD471F"/>
    <w:rsid w:val="00FE2F3B"/>
    <w:rsid w:val="00FE4D4C"/>
    <w:rsid w:val="00FE4FFB"/>
    <w:rsid w:val="00FF2B2E"/>
    <w:rsid w:val="00FF5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623C"/>
  <w15:docId w15:val="{60F4F3DA-4211-42EC-9B74-4DA78C673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70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0F28"/>
    <w:pPr>
      <w:tabs>
        <w:tab w:val="center" w:pos="4703"/>
        <w:tab w:val="right" w:pos="9406"/>
      </w:tabs>
      <w:spacing w:after="0" w:line="240" w:lineRule="auto"/>
    </w:pPr>
  </w:style>
  <w:style w:type="character" w:customStyle="1" w:styleId="HeaderChar">
    <w:name w:val="Header Char"/>
    <w:basedOn w:val="DefaultParagraphFont"/>
    <w:link w:val="Header"/>
    <w:uiPriority w:val="99"/>
    <w:rsid w:val="00970F28"/>
  </w:style>
  <w:style w:type="paragraph" w:styleId="ListParagraph">
    <w:name w:val="List Paragraph"/>
    <w:basedOn w:val="Normal"/>
    <w:uiPriority w:val="34"/>
    <w:qFormat/>
    <w:rsid w:val="007164C5"/>
    <w:pPr>
      <w:ind w:left="720"/>
      <w:contextualSpacing/>
    </w:pPr>
  </w:style>
  <w:style w:type="paragraph" w:styleId="BalloonText">
    <w:name w:val="Balloon Text"/>
    <w:basedOn w:val="Normal"/>
    <w:link w:val="BalloonTextChar"/>
    <w:uiPriority w:val="99"/>
    <w:semiHidden/>
    <w:unhideWhenUsed/>
    <w:rsid w:val="003555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5F8"/>
    <w:rPr>
      <w:rFonts w:ascii="Segoe UI" w:hAnsi="Segoe UI" w:cs="Segoe UI"/>
      <w:sz w:val="18"/>
      <w:szCs w:val="18"/>
    </w:rPr>
  </w:style>
  <w:style w:type="paragraph" w:styleId="Footer">
    <w:name w:val="footer"/>
    <w:basedOn w:val="Normal"/>
    <w:link w:val="FooterChar"/>
    <w:uiPriority w:val="99"/>
    <w:unhideWhenUsed/>
    <w:rsid w:val="00A02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C99"/>
  </w:style>
  <w:style w:type="character" w:styleId="CommentReference">
    <w:name w:val="annotation reference"/>
    <w:basedOn w:val="DefaultParagraphFont"/>
    <w:uiPriority w:val="99"/>
    <w:semiHidden/>
    <w:unhideWhenUsed/>
    <w:rsid w:val="000E5288"/>
    <w:rPr>
      <w:sz w:val="16"/>
      <w:szCs w:val="16"/>
    </w:rPr>
  </w:style>
  <w:style w:type="paragraph" w:styleId="CommentText">
    <w:name w:val="annotation text"/>
    <w:aliases w:val=" Char2"/>
    <w:basedOn w:val="Normal"/>
    <w:link w:val="CommentTextChar"/>
    <w:uiPriority w:val="99"/>
    <w:unhideWhenUsed/>
    <w:rsid w:val="000E5288"/>
    <w:pPr>
      <w:spacing w:line="240" w:lineRule="auto"/>
    </w:pPr>
    <w:rPr>
      <w:sz w:val="20"/>
      <w:szCs w:val="20"/>
    </w:rPr>
  </w:style>
  <w:style w:type="character" w:customStyle="1" w:styleId="CommentTextChar">
    <w:name w:val="Comment Text Char"/>
    <w:aliases w:val=" Char2 Char"/>
    <w:basedOn w:val="DefaultParagraphFont"/>
    <w:link w:val="CommentText"/>
    <w:uiPriority w:val="99"/>
    <w:rsid w:val="000E5288"/>
    <w:rPr>
      <w:sz w:val="20"/>
      <w:szCs w:val="20"/>
    </w:rPr>
  </w:style>
  <w:style w:type="paragraph" w:styleId="CommentSubject">
    <w:name w:val="annotation subject"/>
    <w:basedOn w:val="CommentText"/>
    <w:next w:val="CommentText"/>
    <w:link w:val="CommentSubjectChar"/>
    <w:uiPriority w:val="99"/>
    <w:semiHidden/>
    <w:unhideWhenUsed/>
    <w:rsid w:val="000E5288"/>
    <w:rPr>
      <w:b/>
      <w:bCs/>
    </w:rPr>
  </w:style>
  <w:style w:type="character" w:customStyle="1" w:styleId="CommentSubjectChar">
    <w:name w:val="Comment Subject Char"/>
    <w:basedOn w:val="CommentTextChar"/>
    <w:link w:val="CommentSubject"/>
    <w:uiPriority w:val="99"/>
    <w:semiHidden/>
    <w:rsid w:val="000E5288"/>
    <w:rPr>
      <w:b/>
      <w:bCs/>
      <w:sz w:val="20"/>
      <w:szCs w:val="20"/>
    </w:rPr>
  </w:style>
  <w:style w:type="table" w:styleId="TableGrid">
    <w:name w:val="Table Grid"/>
    <w:basedOn w:val="TableNormal"/>
    <w:uiPriority w:val="59"/>
    <w:rsid w:val="000965DB"/>
    <w:pPr>
      <w:spacing w:after="0" w:line="240" w:lineRule="auto"/>
    </w:pPr>
    <w:rPr>
      <w:lang w:val="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E70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8978">
      <w:bodyDiv w:val="1"/>
      <w:marLeft w:val="0"/>
      <w:marRight w:val="0"/>
      <w:marTop w:val="0"/>
      <w:marBottom w:val="0"/>
      <w:divBdr>
        <w:top w:val="none" w:sz="0" w:space="0" w:color="auto"/>
        <w:left w:val="none" w:sz="0" w:space="0" w:color="auto"/>
        <w:bottom w:val="none" w:sz="0" w:space="0" w:color="auto"/>
        <w:right w:val="none" w:sz="0" w:space="0" w:color="auto"/>
      </w:divBdr>
    </w:div>
    <w:div w:id="329867314">
      <w:bodyDiv w:val="1"/>
      <w:marLeft w:val="0"/>
      <w:marRight w:val="0"/>
      <w:marTop w:val="0"/>
      <w:marBottom w:val="0"/>
      <w:divBdr>
        <w:top w:val="none" w:sz="0" w:space="0" w:color="auto"/>
        <w:left w:val="none" w:sz="0" w:space="0" w:color="auto"/>
        <w:bottom w:val="none" w:sz="0" w:space="0" w:color="auto"/>
        <w:right w:val="none" w:sz="0" w:space="0" w:color="auto"/>
      </w:divBdr>
    </w:div>
    <w:div w:id="674456579">
      <w:bodyDiv w:val="1"/>
      <w:marLeft w:val="0"/>
      <w:marRight w:val="0"/>
      <w:marTop w:val="0"/>
      <w:marBottom w:val="0"/>
      <w:divBdr>
        <w:top w:val="none" w:sz="0" w:space="0" w:color="auto"/>
        <w:left w:val="none" w:sz="0" w:space="0" w:color="auto"/>
        <w:bottom w:val="none" w:sz="0" w:space="0" w:color="auto"/>
        <w:right w:val="none" w:sz="0" w:space="0" w:color="auto"/>
      </w:divBdr>
    </w:div>
    <w:div w:id="1051461664">
      <w:bodyDiv w:val="1"/>
      <w:marLeft w:val="0"/>
      <w:marRight w:val="0"/>
      <w:marTop w:val="0"/>
      <w:marBottom w:val="0"/>
      <w:divBdr>
        <w:top w:val="none" w:sz="0" w:space="0" w:color="auto"/>
        <w:left w:val="none" w:sz="0" w:space="0" w:color="auto"/>
        <w:bottom w:val="none" w:sz="0" w:space="0" w:color="auto"/>
        <w:right w:val="none" w:sz="0" w:space="0" w:color="auto"/>
      </w:divBdr>
    </w:div>
    <w:div w:id="157242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53EAB-3C7D-490A-B049-391E8D4AA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7718</Words>
  <Characters>43996</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Biljana Vuksanovic MPA</dc:creator>
  <cp:lastModifiedBy>Slavisa Samardzic</cp:lastModifiedBy>
  <cp:revision>5</cp:revision>
  <cp:lastPrinted>2023-01-11T12:24:00Z</cp:lastPrinted>
  <dcterms:created xsi:type="dcterms:W3CDTF">2024-03-04T09:07:00Z</dcterms:created>
  <dcterms:modified xsi:type="dcterms:W3CDTF">2024-03-25T13:56:00Z</dcterms:modified>
</cp:coreProperties>
</file>