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4F3A" w:rsidRDefault="00D44F3A" w:rsidP="00D44F3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MINISTARSTVO PRAVDE</w:t>
      </w:r>
    </w:p>
    <w:p w:rsidR="00D44F3A" w:rsidRDefault="00D44F3A" w:rsidP="00D44F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 JAVNE RASPRAVE O TEKSTU NACRTA </w:t>
      </w:r>
      <w:r w:rsidR="00E31C62">
        <w:rPr>
          <w:rFonts w:ascii="Arial" w:hAnsi="Arial" w:cs="Arial"/>
          <w:b/>
          <w:sz w:val="24"/>
          <w:szCs w:val="24"/>
        </w:rPr>
        <w:t xml:space="preserve">ZAKONA O IZMJENAMA I DOPUNAMA </w:t>
      </w:r>
      <w:r w:rsidR="00E60ECA">
        <w:rPr>
          <w:rFonts w:ascii="Arial" w:hAnsi="Arial" w:cs="Arial"/>
          <w:b/>
          <w:sz w:val="24"/>
          <w:szCs w:val="24"/>
        </w:rPr>
        <w:t>ZAKONA O DRŽAVNOM TUŽILAŠTVU</w:t>
      </w:r>
    </w:p>
    <w:p w:rsidR="00D44F3A" w:rsidRDefault="00D44F3A" w:rsidP="00D44F3A">
      <w:pPr>
        <w:jc w:val="both"/>
        <w:rPr>
          <w:rFonts w:ascii="Arial" w:hAnsi="Arial" w:cs="Arial"/>
          <w:b/>
          <w:sz w:val="24"/>
          <w:szCs w:val="24"/>
        </w:rPr>
      </w:pPr>
    </w:p>
    <w:p w:rsidR="00D44F3A" w:rsidRDefault="00D44F3A" w:rsidP="00D44F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Javna rasprava o tekstu </w:t>
      </w:r>
      <w:r w:rsidR="00E31C62" w:rsidRPr="00E31C62">
        <w:rPr>
          <w:rFonts w:ascii="Arial" w:hAnsi="Arial" w:cs="Arial"/>
          <w:sz w:val="24"/>
          <w:szCs w:val="24"/>
        </w:rPr>
        <w:t xml:space="preserve">Nacrta zakona o izmjenama i dopunama </w:t>
      </w:r>
      <w:r w:rsidR="00E60ECA">
        <w:rPr>
          <w:rFonts w:ascii="Arial" w:hAnsi="Arial" w:cs="Arial"/>
          <w:sz w:val="24"/>
          <w:szCs w:val="24"/>
        </w:rPr>
        <w:t>Zakona o Državnom tužilaštvu</w:t>
      </w:r>
      <w:r w:rsidR="00E31C62" w:rsidRPr="00E31C6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trajaće </w:t>
      </w:r>
      <w:r w:rsidR="008E0CF8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dana od dana objavljivanja poziva na internet stanici Ministarstva pravde i portalu e-uprave.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Način sprovođenja javne rasprave: dostavljanjem primjedbi, predloga, sugestija. </w:t>
      </w: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Primjedbe, predloge i sugestije dostaviti u pisanom ili elektronskom obliku na adresu: Ministarstvo pravde, ul. Vuka Karadžića broj 3, Podgorica ili na e-mail: </w:t>
      </w:r>
      <w:hyperlink r:id="rId4" w:history="1"/>
      <w:hyperlink r:id="rId5" w:history="1">
        <w:r w:rsidR="00E60ECA" w:rsidRPr="005037EF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sladjana.ivanovic@mpa.gov.me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before="14" w:after="0" w:line="280" w:lineRule="exact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color w:val="221F1F"/>
          <w:spacing w:val="-3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 xml:space="preserve">me </w:t>
      </w:r>
      <w:r>
        <w:rPr>
          <w:rFonts w:ascii="Arial" w:hAnsi="Arial" w:cs="Arial"/>
          <w:color w:val="221F1F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i </w:t>
      </w:r>
      <w:r>
        <w:rPr>
          <w:rFonts w:ascii="Arial" w:hAnsi="Arial" w:cs="Arial"/>
          <w:color w:val="221F1F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p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e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ime </w:t>
      </w:r>
      <w:r>
        <w:rPr>
          <w:rFonts w:ascii="Arial" w:hAnsi="Arial" w:cs="Arial"/>
          <w:color w:val="221F1F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slu</w:t>
      </w:r>
      <w:r>
        <w:rPr>
          <w:rFonts w:ascii="Arial" w:hAnsi="Arial" w:cs="Arial"/>
          <w:color w:val="221F1F"/>
          <w:spacing w:val="2"/>
          <w:sz w:val="24"/>
          <w:szCs w:val="24"/>
        </w:rPr>
        <w:t>ž</w:t>
      </w:r>
      <w:r>
        <w:rPr>
          <w:rFonts w:ascii="Arial" w:hAnsi="Arial" w:cs="Arial"/>
          <w:color w:val="221F1F"/>
          <w:sz w:val="24"/>
          <w:szCs w:val="24"/>
        </w:rPr>
        <w:t xml:space="preserve">benika </w:t>
      </w:r>
      <w:r>
        <w:rPr>
          <w:rFonts w:ascii="Arial" w:hAnsi="Arial" w:cs="Arial"/>
          <w:color w:val="221F1F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u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ministarstvu </w:t>
      </w:r>
      <w:r>
        <w:rPr>
          <w:rFonts w:ascii="Arial" w:hAnsi="Arial" w:cs="Arial"/>
          <w:color w:val="221F1F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d</w:t>
      </w:r>
      <w:r>
        <w:rPr>
          <w:rFonts w:ascii="Arial" w:hAnsi="Arial" w:cs="Arial"/>
          <w:color w:val="221F1F"/>
          <w:spacing w:val="2"/>
          <w:sz w:val="24"/>
          <w:szCs w:val="24"/>
        </w:rPr>
        <w:t>u</w:t>
      </w:r>
      <w:r>
        <w:rPr>
          <w:rFonts w:ascii="Arial" w:hAnsi="Arial" w:cs="Arial"/>
          <w:color w:val="221F1F"/>
          <w:spacing w:val="1"/>
          <w:sz w:val="24"/>
          <w:szCs w:val="24"/>
        </w:rPr>
        <w:t>ž</w:t>
      </w:r>
      <w:r>
        <w:rPr>
          <w:rFonts w:ascii="Arial" w:hAnsi="Arial" w:cs="Arial"/>
          <w:color w:val="221F1F"/>
          <w:spacing w:val="-1"/>
          <w:sz w:val="24"/>
          <w:szCs w:val="24"/>
        </w:rPr>
        <w:t>e</w:t>
      </w:r>
      <w:r>
        <w:rPr>
          <w:rFonts w:ascii="Arial" w:hAnsi="Arial" w:cs="Arial"/>
          <w:color w:val="221F1F"/>
          <w:sz w:val="24"/>
          <w:szCs w:val="24"/>
        </w:rPr>
        <w:t xml:space="preserve">nog </w:t>
      </w:r>
      <w:r>
        <w:rPr>
          <w:rFonts w:ascii="Arial" w:hAnsi="Arial" w:cs="Arial"/>
          <w:color w:val="221F1F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 xml:space="preserve">a </w:t>
      </w:r>
      <w:r>
        <w:rPr>
          <w:rFonts w:ascii="Arial" w:hAnsi="Arial" w:cs="Arial"/>
          <w:color w:val="221F1F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2"/>
          <w:sz w:val="24"/>
          <w:szCs w:val="24"/>
        </w:rPr>
        <w:t>d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 xml:space="preserve">vanje </w:t>
      </w:r>
      <w:r>
        <w:rPr>
          <w:rFonts w:ascii="Arial" w:hAnsi="Arial" w:cs="Arial"/>
          <w:color w:val="221F1F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informa</w:t>
      </w:r>
      <w:r>
        <w:rPr>
          <w:rFonts w:ascii="Arial" w:hAnsi="Arial" w:cs="Arial"/>
          <w:color w:val="221F1F"/>
          <w:spacing w:val="-1"/>
          <w:sz w:val="24"/>
          <w:szCs w:val="24"/>
        </w:rPr>
        <w:t>c</w:t>
      </w:r>
      <w:r>
        <w:rPr>
          <w:rFonts w:ascii="Arial" w:hAnsi="Arial" w:cs="Arial"/>
          <w:color w:val="221F1F"/>
          <w:sz w:val="24"/>
          <w:szCs w:val="24"/>
        </w:rPr>
        <w:t xml:space="preserve">ija </w:t>
      </w:r>
      <w:r>
        <w:rPr>
          <w:rFonts w:ascii="Arial" w:hAnsi="Arial" w:cs="Arial"/>
          <w:color w:val="221F1F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o </w:t>
      </w:r>
      <w:r>
        <w:rPr>
          <w:rFonts w:ascii="Arial" w:hAnsi="Arial" w:cs="Arial"/>
          <w:color w:val="221F1F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 xml:space="preserve">postupku </w:t>
      </w:r>
      <w:r>
        <w:rPr>
          <w:rFonts w:ascii="Arial" w:hAnsi="Arial" w:cs="Arial"/>
          <w:color w:val="221F1F"/>
          <w:spacing w:val="3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jav</w:t>
      </w:r>
      <w:r>
        <w:rPr>
          <w:rFonts w:ascii="Arial" w:hAnsi="Arial" w:cs="Arial"/>
          <w:color w:val="221F1F"/>
          <w:spacing w:val="2"/>
          <w:w w:val="102"/>
          <w:sz w:val="24"/>
          <w:szCs w:val="24"/>
        </w:rPr>
        <w:t>n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e </w:t>
      </w:r>
      <w:r>
        <w:rPr>
          <w:rFonts w:ascii="Arial" w:hAnsi="Arial" w:cs="Arial"/>
          <w:color w:val="221F1F"/>
          <w:sz w:val="24"/>
          <w:szCs w:val="24"/>
        </w:rPr>
        <w:t>r</w:t>
      </w:r>
      <w:r>
        <w:rPr>
          <w:rFonts w:ascii="Arial" w:hAnsi="Arial" w:cs="Arial"/>
          <w:color w:val="221F1F"/>
          <w:spacing w:val="-2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spr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2"/>
          <w:sz w:val="24"/>
          <w:szCs w:val="24"/>
        </w:rPr>
        <w:t>v</w:t>
      </w:r>
      <w:r>
        <w:rPr>
          <w:rFonts w:ascii="Arial" w:hAnsi="Arial" w:cs="Arial"/>
          <w:color w:val="221F1F"/>
          <w:sz w:val="24"/>
          <w:szCs w:val="24"/>
        </w:rPr>
        <w:t>e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Slađana Janković</w:t>
      </w:r>
      <w:r>
        <w:rPr>
          <w:rFonts w:ascii="Arial" w:hAnsi="Arial" w:cs="Arial"/>
          <w:color w:val="221F1F"/>
          <w:w w:val="102"/>
          <w:sz w:val="24"/>
          <w:szCs w:val="24"/>
        </w:rPr>
        <w:t>, kontakt tel.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w w:val="102"/>
          <w:sz w:val="24"/>
          <w:szCs w:val="24"/>
        </w:rPr>
        <w:t>020/407-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519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e-mail:</w:t>
      </w:r>
      <w:r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="00E60ECA" w:rsidRPr="005037EF">
          <w:rPr>
            <w:rStyle w:val="Hyperlink"/>
            <w:rFonts w:ascii="Arial" w:eastAsia="Times New Roman" w:hAnsi="Arial" w:cs="Arial"/>
            <w:sz w:val="24"/>
            <w:szCs w:val="24"/>
            <w:lang w:val="en-US" w:eastAsia="sr-Latn-RS"/>
          </w:rPr>
          <w:t>sladjana.ivanovic@mpa.gov.me</w:t>
        </w:r>
      </w:hyperlink>
    </w:p>
    <w:p w:rsidR="00D44F3A" w:rsidRDefault="00D44F3A" w:rsidP="00D44F3A">
      <w:pPr>
        <w:widowControl w:val="0"/>
        <w:autoSpaceDE w:val="0"/>
        <w:autoSpaceDN w:val="0"/>
        <w:adjustRightInd w:val="0"/>
        <w:spacing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44F3A" w:rsidRDefault="00D44F3A" w:rsidP="00D44F3A">
      <w:pPr>
        <w:widowControl w:val="0"/>
        <w:tabs>
          <w:tab w:val="left" w:pos="8660"/>
        </w:tabs>
        <w:autoSpaceDE w:val="0"/>
        <w:autoSpaceDN w:val="0"/>
        <w:adjustRightInd w:val="0"/>
        <w:spacing w:before="36" w:after="0" w:line="242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21F1F"/>
          <w:sz w:val="24"/>
          <w:szCs w:val="24"/>
        </w:rPr>
        <w:t>N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iv</w:t>
      </w:r>
      <w:r>
        <w:rPr>
          <w:rFonts w:ascii="Arial" w:hAnsi="Arial" w:cs="Arial"/>
          <w:color w:val="221F1F"/>
          <w:spacing w:val="36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or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ni</w:t>
      </w:r>
      <w:r>
        <w:rPr>
          <w:rFonts w:ascii="Arial" w:hAnsi="Arial" w:cs="Arial"/>
          <w:color w:val="221F1F"/>
          <w:spacing w:val="2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acione</w:t>
      </w:r>
      <w:r>
        <w:rPr>
          <w:rFonts w:ascii="Arial" w:hAnsi="Arial" w:cs="Arial"/>
          <w:color w:val="221F1F"/>
          <w:spacing w:val="51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jed</w:t>
      </w:r>
      <w:r>
        <w:rPr>
          <w:rFonts w:ascii="Arial" w:hAnsi="Arial" w:cs="Arial"/>
          <w:color w:val="221F1F"/>
          <w:spacing w:val="2"/>
          <w:sz w:val="24"/>
          <w:szCs w:val="24"/>
        </w:rPr>
        <w:t>i</w:t>
      </w:r>
      <w:r>
        <w:rPr>
          <w:rFonts w:ascii="Arial" w:hAnsi="Arial" w:cs="Arial"/>
          <w:color w:val="221F1F"/>
          <w:sz w:val="24"/>
          <w:szCs w:val="24"/>
        </w:rPr>
        <w:t>nice</w:t>
      </w:r>
      <w:r>
        <w:rPr>
          <w:rFonts w:ascii="Arial" w:hAnsi="Arial" w:cs="Arial"/>
          <w:color w:val="221F1F"/>
          <w:spacing w:val="3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ministarstva</w:t>
      </w:r>
      <w:r>
        <w:rPr>
          <w:rFonts w:ascii="Arial" w:hAnsi="Arial" w:cs="Arial"/>
          <w:color w:val="221F1F"/>
          <w:spacing w:val="4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k</w:t>
      </w:r>
      <w:r>
        <w:rPr>
          <w:rFonts w:ascii="Arial" w:hAnsi="Arial" w:cs="Arial"/>
          <w:color w:val="221F1F"/>
          <w:spacing w:val="-1"/>
          <w:sz w:val="24"/>
          <w:szCs w:val="24"/>
        </w:rPr>
        <w:t>o</w:t>
      </w:r>
      <w:r>
        <w:rPr>
          <w:rFonts w:ascii="Arial" w:hAnsi="Arial" w:cs="Arial"/>
          <w:color w:val="221F1F"/>
          <w:sz w:val="24"/>
          <w:szCs w:val="24"/>
        </w:rPr>
        <w:t>ja</w:t>
      </w:r>
      <w:r>
        <w:rPr>
          <w:rFonts w:ascii="Arial" w:hAnsi="Arial" w:cs="Arial"/>
          <w:color w:val="221F1F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je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od</w:t>
      </w:r>
      <w:r>
        <w:rPr>
          <w:rFonts w:ascii="Arial" w:hAnsi="Arial" w:cs="Arial"/>
          <w:color w:val="221F1F"/>
          <w:spacing w:val="-2"/>
          <w:sz w:val="24"/>
          <w:szCs w:val="24"/>
        </w:rPr>
        <w:t>g</w:t>
      </w:r>
      <w:r>
        <w:rPr>
          <w:rFonts w:ascii="Arial" w:hAnsi="Arial" w:cs="Arial"/>
          <w:color w:val="221F1F"/>
          <w:sz w:val="24"/>
          <w:szCs w:val="24"/>
        </w:rPr>
        <w:t>ovorna</w:t>
      </w:r>
      <w:r>
        <w:rPr>
          <w:rFonts w:ascii="Arial" w:hAnsi="Arial" w:cs="Arial"/>
          <w:color w:val="221F1F"/>
          <w:spacing w:val="45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z w:val="24"/>
          <w:szCs w:val="24"/>
        </w:rPr>
        <w:t>a</w:t>
      </w:r>
      <w:r>
        <w:rPr>
          <w:rFonts w:ascii="Arial" w:hAnsi="Arial" w:cs="Arial"/>
          <w:color w:val="221F1F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pripremu</w:t>
      </w:r>
      <w:r>
        <w:rPr>
          <w:rFonts w:ascii="Arial" w:hAnsi="Arial" w:cs="Arial"/>
          <w:color w:val="221F1F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z w:val="24"/>
          <w:szCs w:val="24"/>
        </w:rPr>
        <w:t>nacrta</w:t>
      </w:r>
      <w:r>
        <w:rPr>
          <w:rFonts w:ascii="Arial" w:hAnsi="Arial" w:cs="Arial"/>
          <w:color w:val="221F1F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221F1F"/>
          <w:spacing w:val="1"/>
          <w:sz w:val="24"/>
          <w:szCs w:val="24"/>
        </w:rPr>
        <w:t>z</w:t>
      </w:r>
      <w:r>
        <w:rPr>
          <w:rFonts w:ascii="Arial" w:hAnsi="Arial" w:cs="Arial"/>
          <w:color w:val="221F1F"/>
          <w:spacing w:val="-1"/>
          <w:sz w:val="24"/>
          <w:szCs w:val="24"/>
        </w:rPr>
        <w:t>a</w:t>
      </w:r>
      <w:r>
        <w:rPr>
          <w:rFonts w:ascii="Arial" w:hAnsi="Arial" w:cs="Arial"/>
          <w:color w:val="221F1F"/>
          <w:sz w:val="24"/>
          <w:szCs w:val="24"/>
        </w:rPr>
        <w:t>kon</w:t>
      </w:r>
      <w:r>
        <w:rPr>
          <w:rFonts w:ascii="Arial" w:hAnsi="Arial" w:cs="Arial"/>
          <w:color w:val="221F1F"/>
          <w:spacing w:val="2"/>
          <w:sz w:val="24"/>
          <w:szCs w:val="24"/>
        </w:rPr>
        <w:t>a</w:t>
      </w:r>
      <w:r>
        <w:rPr>
          <w:rFonts w:ascii="Arial" w:hAnsi="Arial" w:cs="Arial"/>
          <w:color w:val="221F1F"/>
          <w:w w:val="102"/>
          <w:sz w:val="24"/>
          <w:szCs w:val="24"/>
        </w:rPr>
        <w:t xml:space="preserve">: Direktorat za 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pravosuđe</w:t>
      </w:r>
      <w:r>
        <w:rPr>
          <w:rFonts w:ascii="Arial" w:hAnsi="Arial" w:cs="Arial"/>
          <w:color w:val="221F1F"/>
          <w:w w:val="102"/>
          <w:sz w:val="24"/>
          <w:szCs w:val="24"/>
        </w:rPr>
        <w:t>.</w:t>
      </w:r>
    </w:p>
    <w:p w:rsidR="00D44F3A" w:rsidRDefault="00D44F3A" w:rsidP="000175FC"/>
    <w:p w:rsidR="00D44F3A" w:rsidRDefault="00D44F3A" w:rsidP="00D44F3A">
      <w:pPr>
        <w:jc w:val="right"/>
      </w:pPr>
    </w:p>
    <w:p w:rsidR="00D44F3A" w:rsidRDefault="00D44F3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 w:rsidRPr="009D06FA">
        <w:rPr>
          <w:rFonts w:ascii="Arial" w:hAnsi="Arial" w:cs="Arial"/>
          <w:color w:val="221F1F"/>
          <w:w w:val="102"/>
          <w:sz w:val="24"/>
          <w:szCs w:val="24"/>
        </w:rPr>
        <w:t>Generaln</w:t>
      </w:r>
      <w:r w:rsidR="00E60ECA">
        <w:rPr>
          <w:rFonts w:ascii="Arial" w:hAnsi="Arial" w:cs="Arial"/>
          <w:color w:val="221F1F"/>
          <w:w w:val="102"/>
          <w:sz w:val="24"/>
          <w:szCs w:val="24"/>
        </w:rPr>
        <w:t>i</w:t>
      </w:r>
      <w:r w:rsidRPr="009D06FA">
        <w:rPr>
          <w:rFonts w:ascii="Arial" w:hAnsi="Arial" w:cs="Arial"/>
          <w:color w:val="221F1F"/>
          <w:w w:val="102"/>
          <w:sz w:val="24"/>
          <w:szCs w:val="24"/>
        </w:rPr>
        <w:t xml:space="preserve"> direktor</w:t>
      </w:r>
    </w:p>
    <w:p w:rsidR="00D44F3A" w:rsidRPr="009D06FA" w:rsidRDefault="00E60ECA" w:rsidP="00D44F3A">
      <w:pPr>
        <w:jc w:val="right"/>
        <w:rPr>
          <w:rFonts w:ascii="Arial" w:hAnsi="Arial" w:cs="Arial"/>
          <w:color w:val="221F1F"/>
          <w:w w:val="102"/>
          <w:sz w:val="24"/>
          <w:szCs w:val="24"/>
        </w:rPr>
      </w:pPr>
      <w:r>
        <w:rPr>
          <w:rFonts w:ascii="Arial" w:hAnsi="Arial" w:cs="Arial"/>
          <w:color w:val="221F1F"/>
          <w:w w:val="102"/>
          <w:sz w:val="24"/>
          <w:szCs w:val="24"/>
        </w:rPr>
        <w:t>mr Momir Jauković</w:t>
      </w:r>
      <w:bookmarkStart w:id="0" w:name="_GoBack"/>
      <w:bookmarkEnd w:id="0"/>
    </w:p>
    <w:p w:rsidR="009B42A4" w:rsidRDefault="009B42A4"/>
    <w:sectPr w:rsidR="009B42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F3A"/>
    <w:rsid w:val="000175FC"/>
    <w:rsid w:val="00086D27"/>
    <w:rsid w:val="008E0CF8"/>
    <w:rsid w:val="009B42A4"/>
    <w:rsid w:val="00D44F3A"/>
    <w:rsid w:val="00E31C62"/>
    <w:rsid w:val="00E6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2B1D"/>
  <w15:chartTrackingRefBased/>
  <w15:docId w15:val="{98FD17AF-CBE2-42A7-B852-D9B23EA5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4F3A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4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6D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ladjana.ivanovic@mpa.gov.me" TargetMode="External"/><Relationship Id="rId5" Type="http://schemas.openxmlformats.org/officeDocument/2006/relationships/hyperlink" Target="mailto:sladjana.ivanovic@mpa.gov.me" TargetMode="External"/><Relationship Id="rId4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Cubranovic</dc:creator>
  <cp:keywords/>
  <dc:description/>
  <cp:lastModifiedBy>Sladjana Ivanovic</cp:lastModifiedBy>
  <cp:revision>2</cp:revision>
  <dcterms:created xsi:type="dcterms:W3CDTF">2024-03-25T13:43:00Z</dcterms:created>
  <dcterms:modified xsi:type="dcterms:W3CDTF">2024-03-25T13:43:00Z</dcterms:modified>
</cp:coreProperties>
</file>