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90" w:rsidRPr="00886990" w:rsidRDefault="00886990" w:rsidP="008869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886990" w:rsidRPr="00886990" w:rsidRDefault="00886990" w:rsidP="008869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>Za 32. sjednicu Vlade  Crne Gore, koja je zakazana</w:t>
      </w:r>
    </w:p>
    <w:p w:rsidR="00886990" w:rsidRPr="00886990" w:rsidRDefault="00886990" w:rsidP="008869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>za četvrtak, 1. avgust 2013. godine, u 10.00 sati</w:t>
      </w:r>
    </w:p>
    <w:p w:rsidR="00886990" w:rsidRPr="00886990" w:rsidRDefault="00886990" w:rsidP="00886990">
      <w:pPr>
        <w:spacing w:after="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-Usvajanje Zapisnika sa 31. sjednice Vlade, održane</w:t>
      </w:r>
    </w:p>
    <w:p w:rsidR="00886990" w:rsidRPr="00886990" w:rsidRDefault="00886990" w:rsidP="00886990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 xml:space="preserve">  25. jula 2013. godine </w:t>
      </w:r>
    </w:p>
    <w:p w:rsidR="00886990" w:rsidRPr="00886990" w:rsidRDefault="00886990" w:rsidP="00886990">
      <w:pPr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pStyle w:val="ListParagrap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 xml:space="preserve">      </w:t>
      </w:r>
      <w:r w:rsidRPr="00886990">
        <w:rPr>
          <w:rFonts w:ascii="Arial" w:hAnsi="Arial" w:cs="Arial"/>
          <w:sz w:val="20"/>
          <w:szCs w:val="20"/>
          <w:lang w:val="sr-Latn-CS"/>
        </w:rPr>
        <w:t>I. MATERIJALI KOJI SU PRIPREMLJENI U SKLADU S PROGRAMOM RADA VLADE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zakona o izmjenama i dopunama Carinskog zakona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Trideset drugi kvartalni  izvještaj  o ukupnim aktivnostima u procesu stabilizacije i pridruživanja EU, april - jun 2013. godine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Prilog Izvještaju Evropske komisije o napretku Crne Gore za 2013. za period 25. april - 31. jul 2013. godine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Izvještaj o aktivnostima na realizaciji projekta istraživanja i proizvodnje ugljovodonika u podmorju Crne Gore </w:t>
      </w:r>
    </w:p>
    <w:p w:rsidR="00886990" w:rsidRPr="00886990" w:rsidRDefault="00886990" w:rsidP="00886990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color w:val="000000"/>
          <w:sz w:val="20"/>
          <w:szCs w:val="20"/>
          <w:lang w:val="sr-Latn-CS"/>
        </w:rPr>
      </w:pPr>
      <w:r w:rsidRPr="00886990">
        <w:rPr>
          <w:rFonts w:ascii="Arial" w:hAnsi="Arial" w:cs="Arial"/>
          <w:sz w:val="20"/>
          <w:szCs w:val="20"/>
          <w:lang w:val="sr-Latn-CS"/>
        </w:rPr>
        <w:t xml:space="preserve">      II. MATERIJALI KOJI SU PRIPREMLJENI U SKLADU S TEKUĆIM AKTIVNOSTIMA VLADE</w:t>
      </w:r>
      <w:r w:rsidRPr="00886990">
        <w:rPr>
          <w:rFonts w:ascii="Arial" w:hAnsi="Arial" w:cs="Arial"/>
          <w:color w:val="000000"/>
          <w:sz w:val="20"/>
          <w:szCs w:val="20"/>
          <w:lang w:val="sr-Latn-CS"/>
        </w:rPr>
        <w:t xml:space="preserve">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uredbe o vrsti i postupku dodjele priznanja državnom službeniku i namješteniku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uredbe o proceduri izrade i donošenja planskog dokumenta po skraćenom postupku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uredbe o načinu osnivanja kulturno-informativnih centara, privrednih i drugih predstavništava Crne Gore u inostranstvu 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odluke o davanju prethodne saglasnosti za otuđenje nepokretnosti koje pripadaju Opštini Kotor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Prvi izvještaj o realizaciji obaveza iz Sporazuma o stabilizaciji i pridruživanju, s tabelom godišnjeg izvještavanja  januar – jul 2013. godine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Informacija o izradi Programa pristupanja Crne Gore Evropskoj uniji za period 2014 - 2018. godine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Mehanizmu za civilnu zaštitu Evropske unije i Finansijskom instrumentu za civilnu zaštitu 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preuzimanju dugova sa predlozima ugovora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Informacija o rezultatima pregovora sa Crnogorskom komercijalnom bankom – OTP Group, u vezi zaključenja kreditnog aranžmana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radnim odnosima na određeno vrijeme u Ministarstvu unutrašnjih poslova sa predlogom mjera za rješavanje radno-pravnog statusa lica angažovanih na određeno vrijeme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pitanju rješavanja smještaja Ministarstva vanjskih poslova i evropskih integracija Crne Gore 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>Informacija o naplati poreskog potraživanja imovinom poreskog obveznika „IBON“ DOO Nikšić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ispunjenosti preduslova za pravosnažnost Ugovora o dugoročnom zakupu zemljišta, zaključenog između Vlade Crne Gore i Konzorcijuma Northstar d.o.o. Podgorica i Equest Capital Limited Jersey, UK sa predlogom Aneksa Ugovora i Protokola o punovažnosti Ugovora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statusu operativno kominikacionog centra 112 (OKC 112)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realizaciji Zaključka Vlade Crne Gore broj 08-1435/3 od 17. juna 2013. godine sa Predlogom ugovora o kupoprodaji nepokretnosti i predlogom rješenja o isplati naknade članovima Komisije za sprovođenje postupka prodaje zemljišta s benzinskom pumpom u naselju Zagorič – Podgorica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javnog poziva za izdavanje u zakup  zemljišta, na period od godinu dana, na lokaciji  Kapino polje, Opština Nikšić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javnog poziva za izdavanje u zakup  zemljišta, na period od godinu dana, na lokaciji  Šas, Opština Ulcinj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Javnog poziva za izdavanje u zakup  zemljišta, na period od godinu dana, na lokaciji  Grahovo polje, Opština Nikšić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Tehno-ekonomski elaborat područnih jedinica i filijala za upravne unutrašnje poslove Ministarstva unutrašnjih poslova za uvođenje jedinstvenog postupka izdavanja radne i boravišne dozvole strancima, sa planom realizacije neophodnih mjera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Mišljenje na Predlog rezolucije o načinu, kvalitetu i dinamici procesa integracije Crne Gore u Evropsku uniju</w:t>
      </w:r>
    </w:p>
    <w:p w:rsidR="00886990" w:rsidRPr="00886990" w:rsidRDefault="00886990" w:rsidP="0088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 xml:space="preserve">     </w:t>
      </w:r>
      <w:r w:rsidRPr="00886990">
        <w:rPr>
          <w:rFonts w:ascii="Arial" w:hAnsi="Arial" w:cs="Arial"/>
          <w:sz w:val="20"/>
          <w:szCs w:val="20"/>
          <w:lang w:val="sr-Latn-CS"/>
        </w:rPr>
        <w:t>III. MATERIJALI KOJI SU VLADI DOSTAVLJENI RADI VERIFIKACIJE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zakona o potvrđivanju Konvencije o zaštiti i korišćenju prekograničnih vodotoka i međunarodnih jezera i Amandmana na čl. 25 i 26 Konvencije o zaštiti i korišćenju prekograničnih vodotoka i međunarodnih jezera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obrazovanju komisije za ocjenjivanje ispunjenosti uslova za teritorijalnu promjenu povodom sprovedenog konsultativnog referenduma o osnivanju opštine Gusinje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prestanku važenja Odluke o obrazovanju Interresorne grupe za realizaciju Komunikacione strategije održivog razvoja Crne Gore 2011 - 2013. godine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prestanku važenja Odluke o obrazovanju  Koordinacionog tijela za održivi razvoj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odluke o davanju prethodne saglasnosti Opštini Danilovgrad za razmjenu nepokretnosti sa fizičkim licem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organizovanju Javne ustanove Crnogorska kinoteka 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odluke o organizovanju Javne ustanove Centar savremene umjetnosti Crne Gore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organizovanju Javne ustanove Crnogorsko narodno pozorište 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odluke o organizovanju Javne ustanove Kraljevsko pozorište Zetski dom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Predlog odluke o organizovanju Javne ustanove Muzički centar Crne Gore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Nacrt Izmjena i dopuna Sporazuma o subregionalnoj kontroli naoružanja (član 4, Aneks 1-B Opšteg okvirnog sporazuma o miru u Bosni i Hercegovini)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osnove za vođenje pregovora i zaključivanje Protokola o osnivanju i funkcionisanju zajedničkog centra za policijsku saradnju između Ministarstva unutrašnjih poslova Crne Gore, Ministarstva sigurnosti Bosne i Hercegovine i Ministarstva unutrašnjih poslova Republike Srbije 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Izvještaj o postupku davanja koncesije na osnovu energetske dozvole za izgradnju male hidroelektrane „Piševska rijeka“ na vodotoku Piševska rijeka, sa Predlogom odluke o davanju koncesije za izgradnju male hidroelektrane „Piševska rijeka“ na vodotoku Piševska rijeka i Predlogom ugovora o koncesiji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Izvještaj sa održavanja druge sjednice Crnogorsko – slovenačke mješovite komisije za implementaciju Sporazuma o ekonomskoj saradnji između Crne Gore i Republike Slovenije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Izvještaj sa održavanja druge sjednice Mješovite komisije za implementaciju Sporazuma o ekonomskoj i industrijskoj saradnji između Crne Gore i Češke Republike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izradi  Kodeksa dobre poljoprivredne prakse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radu Savjeta za unapređenje poslovnog ambijenta, regulatornih i strukturnih reformi kroz aktivnosti radnih grupa osnovanih od strane Savjeta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u vezi sa Predlogom ugovora o izvođenju radova i ponude - Projekta obnove fasade i okoline hotela „Gorske oči“  na Žabljaku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na području Nacionalnog parka „Skadarsko jezero“ (podnosilac „GAIA“ d.o.o. iz Tivta)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na području Nacionalnog parka „Skadarsko jezero“ (podnosioci Vladimir i Boris Prlja iz Cetinja)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na području Nacionalnog parka „Skadarsko jezero“ (podnosilac zahtjeva  Velimir Šofranac iz Cetinja)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održavanju Vanredne Skupštine akcionara Investiciono - razvojnog fonda Crne Gore AD, sa predlozima odluka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za davanje na korišćenje poslovnog prostora u svojini Države Upravi za mlade i sport, radi obavljanja djelatnosti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za izmjenu Zaključka Vlade Crne broj 08-1780/3 od 25. jula 2013. godine, sa sjednice od 18. jula 2013. godine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t>Predlog pravilnika o izmjenama i dopunama Pravilnika o unutrašnjoj organizaciji i sistematizaciji Ministarstva odbrane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platforme za učešće delegacije Crne Gore predvođene Ministrom saobraćaja i pomorstva, Ivanom Brajovićem, na 11. Transportnom, pomorskom i komunikacionom forumu, 5–7. septembra 2013. godine, Istanbul, Republika Turska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Predlog platforme za učešće crnogorske delegacije koju će predvoditi prof. dr Vujica Lazović, potpredsjednik Vlade, na 82. Izmirskom međunarodnom sajmu,  Izmir, Republika Turska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>Kadrovska pitanja</w:t>
      </w:r>
    </w:p>
    <w:p w:rsidR="00886990" w:rsidRPr="00886990" w:rsidRDefault="00886990" w:rsidP="00886990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886990">
        <w:rPr>
          <w:rFonts w:ascii="Arial" w:hAnsi="Arial" w:cs="Arial"/>
          <w:sz w:val="20"/>
          <w:szCs w:val="20"/>
          <w:lang w:val="sr-Latn-CS"/>
        </w:rPr>
        <w:t xml:space="preserve">        IV. MATERIJALI KOJI SU VLADI DOSTAVLJENI RADI DAVANJA MIŠLJENJA I SAGLASNOSTI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Višeg suda u Podgorici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  o unutrašnjoj organizaciji i sistematizaciji Osnovnog suda u Kotoru </w:t>
      </w:r>
    </w:p>
    <w:p w:rsidR="00886990" w:rsidRPr="00886990" w:rsidRDefault="00886990" w:rsidP="008869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hAnsi="Arial" w:cs="Arial"/>
          <w:sz w:val="24"/>
          <w:szCs w:val="24"/>
          <w:lang w:val="sr-Latn-CS"/>
        </w:rPr>
        <w:t>Tekuća pitanja</w:t>
      </w:r>
    </w:p>
    <w:p w:rsidR="00886990" w:rsidRPr="00886990" w:rsidRDefault="00886990" w:rsidP="0088699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86990" w:rsidRPr="00886990" w:rsidRDefault="00886990" w:rsidP="00886990">
      <w:pPr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8699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86990">
        <w:rPr>
          <w:rFonts w:ascii="Arial" w:hAnsi="Arial" w:cs="Arial"/>
          <w:sz w:val="24"/>
          <w:szCs w:val="24"/>
          <w:lang w:val="sr-Latn-CS"/>
        </w:rPr>
        <w:t>Podgorica, 31. jul 2013. godine</w:t>
      </w:r>
    </w:p>
    <w:p w:rsidR="00886990" w:rsidRPr="00886990" w:rsidRDefault="00886990" w:rsidP="00886990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rPr>
          <w:rFonts w:ascii="Arial" w:hAnsi="Arial" w:cs="Arial"/>
          <w:sz w:val="24"/>
          <w:szCs w:val="24"/>
          <w:lang w:val="sr-Latn-CS"/>
        </w:rPr>
      </w:pPr>
    </w:p>
    <w:p w:rsidR="00886990" w:rsidRPr="00886990" w:rsidRDefault="00886990" w:rsidP="00886990">
      <w:pPr>
        <w:rPr>
          <w:lang w:val="sr-Latn-CS"/>
        </w:rPr>
      </w:pPr>
    </w:p>
    <w:p w:rsidR="00886990" w:rsidRPr="00886990" w:rsidRDefault="00886990" w:rsidP="00886990">
      <w:pPr>
        <w:rPr>
          <w:lang w:val="sr-Latn-CS"/>
        </w:rPr>
      </w:pPr>
    </w:p>
    <w:p w:rsidR="009C1120" w:rsidRPr="00886990" w:rsidRDefault="009C1120">
      <w:pPr>
        <w:rPr>
          <w:lang w:val="sr-Latn-CS"/>
        </w:rPr>
      </w:pPr>
    </w:p>
    <w:sectPr w:rsidR="009C1120" w:rsidRPr="00886990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6B1"/>
    <w:multiLevelType w:val="hybridMultilevel"/>
    <w:tmpl w:val="718C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86990"/>
    <w:rsid w:val="00121694"/>
    <w:rsid w:val="003D736D"/>
    <w:rsid w:val="005634C7"/>
    <w:rsid w:val="007A0562"/>
    <w:rsid w:val="007F0B64"/>
    <w:rsid w:val="00886990"/>
    <w:rsid w:val="008B6637"/>
    <w:rsid w:val="009C1120"/>
    <w:rsid w:val="009F5644"/>
    <w:rsid w:val="00A74A76"/>
    <w:rsid w:val="00B13D39"/>
    <w:rsid w:val="00DE127C"/>
    <w:rsid w:val="00FE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990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2013-07-31T14:37:00Z</dcterms:created>
  <dcterms:modified xsi:type="dcterms:W3CDTF">2013-07-31T14:38:00Z</dcterms:modified>
</cp:coreProperties>
</file>