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2A" w:rsidRDefault="008D652A" w:rsidP="008D652A">
      <w:pPr>
        <w:spacing w:line="276" w:lineRule="auto"/>
        <w:jc w:val="both"/>
        <w:rPr>
          <w:rFonts w:ascii="Calibri" w:hAnsi="Calibri"/>
          <w:lang w:val="en-GB"/>
          <w14:ligatures w14:val="none"/>
        </w:rPr>
      </w:pPr>
      <w:r>
        <w:rPr>
          <w:rFonts w:ascii="Open Sans" w:hAnsi="Open Sans"/>
          <w:sz w:val="20"/>
          <w:szCs w:val="20"/>
          <w:lang w:val="hr-HR"/>
          <w14:ligatures w14:val="none"/>
        </w:rPr>
        <w:t>Hrvatska agencija za malo gospodarstvo, inovacije i investicije (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HAMAG-BICRO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) 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predstavlja nov</w:t>
      </w:r>
      <w:r w:rsidR="0099709F"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i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 xml:space="preserve"> projek</w:t>
      </w:r>
      <w:r w:rsidR="0099709F"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at</w:t>
      </w:r>
      <w:r>
        <w:rPr>
          <w:rFonts w:ascii="Open Sans" w:hAnsi="Open Sans"/>
          <w:sz w:val="24"/>
          <w:szCs w:val="24"/>
          <w:lang w:val="hr-HR"/>
          <w14:ligatures w14:val="none"/>
        </w:rPr>
        <w:t xml:space="preserve"> 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EmBRACE</w:t>
      </w:r>
      <w:r>
        <w:rPr>
          <w:rFonts w:ascii="Open Sans" w:hAnsi="Open Sans"/>
          <w:b/>
          <w:bCs/>
          <w:i/>
          <w:iCs/>
          <w:sz w:val="20"/>
          <w:szCs w:val="20"/>
          <w:lang w:val="hr-HR"/>
          <w14:ligatures w14:val="none"/>
        </w:rPr>
        <w:t xml:space="preserve"> </w:t>
      </w:r>
      <w:r>
        <w:rPr>
          <w:rFonts w:ascii="Open Sans" w:hAnsi="Open Sans"/>
          <w:sz w:val="20"/>
          <w:szCs w:val="20"/>
          <w:lang w:val="hr-HR"/>
          <w14:ligatures w14:val="none"/>
        </w:rPr>
        <w:t>(</w:t>
      </w:r>
      <w:r>
        <w:rPr>
          <w:rFonts w:ascii="Open Sans" w:hAnsi="Open Sans"/>
          <w:i/>
          <w:iCs/>
          <w:sz w:val="20"/>
          <w:szCs w:val="20"/>
          <w:lang w:val="hr-HR"/>
          <w14:ligatures w14:val="none"/>
        </w:rPr>
        <w:t>Enhancing MSEs sustainaBle gRowth And CompEtitiveness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) u okviru Fonda projekata malih vrijednosti, usmjerenog na podsticanje saradnje 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mikro i malih preduzeća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 na pograničnom području 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Hrvatske, Bosne i Hercegovine</w:t>
      </w:r>
      <w:r>
        <w:rPr>
          <w:rFonts w:ascii="Open Sans" w:hAnsi="Open Sans"/>
          <w:sz w:val="24"/>
          <w:szCs w:val="24"/>
          <w:lang w:val="hr-HR"/>
          <w14:ligatures w14:val="none"/>
        </w:rPr>
        <w:t xml:space="preserve"> </w:t>
      </w:r>
      <w:r w:rsidR="0099709F" w:rsidRPr="0099709F">
        <w:rPr>
          <w:rFonts w:ascii="Open Sans" w:hAnsi="Open Sans"/>
          <w:sz w:val="24"/>
          <w:szCs w:val="24"/>
          <w:lang w:val="hr-HR"/>
          <w14:ligatures w14:val="none"/>
        </w:rPr>
        <w:t>i</w:t>
      </w:r>
      <w:r>
        <w:rPr>
          <w:rFonts w:ascii="Open Sans" w:hAnsi="Open Sans"/>
          <w:sz w:val="24"/>
          <w:szCs w:val="24"/>
          <w:lang w:val="hr-HR"/>
          <w14:ligatures w14:val="none"/>
        </w:rPr>
        <w:t xml:space="preserve"> 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Crne Gore.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 xml:space="preserve"> </w:t>
      </w:r>
    </w:p>
    <w:p w:rsidR="008D652A" w:rsidRDefault="008D652A" w:rsidP="008D652A">
      <w:pPr>
        <w:spacing w:line="276" w:lineRule="auto"/>
        <w:jc w:val="both"/>
        <w:rPr>
          <w:rFonts w:ascii="Open Sans" w:hAnsi="Open Sans"/>
          <w:lang w:val="en-GB"/>
          <w14:ligatures w14:val="none"/>
        </w:rPr>
      </w:pPr>
      <w:r>
        <w:rPr>
          <w:rFonts w:ascii="Open Sans" w:hAnsi="Open Sans"/>
          <w:sz w:val="20"/>
          <w:szCs w:val="20"/>
          <w:lang w:val="hr-HR"/>
          <w14:ligatures w14:val="none"/>
        </w:rPr>
        <w:t> </w:t>
      </w:r>
    </w:p>
    <w:p w:rsidR="008D652A" w:rsidRDefault="008D652A" w:rsidP="008D652A">
      <w:pPr>
        <w:spacing w:line="276" w:lineRule="auto"/>
        <w:jc w:val="both"/>
        <w:rPr>
          <w:rFonts w:ascii="Calibri" w:hAnsi="Calibri"/>
          <w:lang w:val="hr-HR"/>
          <w14:ligatures w14:val="none"/>
        </w:rPr>
      </w:pPr>
      <w:r>
        <w:rPr>
          <w:rFonts w:ascii="Open Sans" w:hAnsi="Open Sans"/>
          <w:sz w:val="20"/>
          <w:szCs w:val="20"/>
          <w:lang w:val="hr-HR"/>
          <w14:ligatures w14:val="none"/>
        </w:rPr>
        <w:t>Po prvi put na ovom programskom području, 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mikro i malim preduzetnicima</w:t>
      </w:r>
      <w:r>
        <w:rPr>
          <w:rFonts w:ascii="Open Sans" w:hAnsi="Open Sans"/>
          <w:sz w:val="20"/>
          <w:szCs w:val="20"/>
          <w:lang w:val="hr-HR"/>
          <w14:ligatures w14:val="none"/>
        </w:rPr>
        <w:t> na raspolaganju stoji ukupno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 xml:space="preserve"> 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8.725.324,36 eura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 xml:space="preserve"> iz Evropskog fonda za regionalni razvoj i IPA III,</w:t>
      </w:r>
      <w:r>
        <w:rPr>
          <w:rFonts w:ascii="Open Sans" w:hAnsi="Open Sans"/>
          <w:sz w:val="20"/>
          <w:szCs w:val="20"/>
          <w:lang w:val="hr-HR"/>
          <w14:ligatures w14:val="none"/>
        </w:rPr>
        <w:t> od čega je kroz prvi poziv raspoloživo </w:t>
      </w:r>
      <w:r>
        <w:rPr>
          <w:rFonts w:ascii="Open Sans" w:hAnsi="Open Sans"/>
          <w:b/>
          <w:bCs/>
          <w:sz w:val="24"/>
          <w:szCs w:val="24"/>
          <w:lang w:val="hr-HR"/>
          <w14:ligatures w14:val="none"/>
        </w:rPr>
        <w:t>3.000.000,00 eura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. Predviđeno trajanje javnog poziva je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 xml:space="preserve">od 18. juna do 17. septembra 2024. </w:t>
      </w:r>
      <w:r>
        <w:rPr>
          <w:rFonts w:ascii="Open Sans" w:hAnsi="Open Sans"/>
          <w:sz w:val="20"/>
          <w:szCs w:val="20"/>
          <w:lang w:val="hr-HR"/>
          <w14:ligatures w14:val="none"/>
        </w:rPr>
        <w:t>Prijave za učešće u projektu predaju se putem linka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 xml:space="preserve"> </w:t>
      </w:r>
      <w:hyperlink r:id="rId4" w:history="1">
        <w:r>
          <w:rPr>
            <w:rStyle w:val="Hyperlink"/>
            <w:rFonts w:ascii="Open Sans" w:hAnsi="Open Sans"/>
            <w:b/>
            <w:bCs/>
            <w:color w:val="CB2129"/>
            <w:sz w:val="23"/>
            <w:szCs w:val="23"/>
            <w:shd w:val="clear" w:color="auto" w:fill="FFFFFF"/>
            <w:lang w:val="hr-HR"/>
            <w14:ligatures w14:val="none"/>
          </w:rPr>
          <w:t>https://cbchb.eu/application/</w:t>
        </w:r>
      </w:hyperlink>
      <w:r>
        <w:rPr>
          <w:rFonts w:ascii="Open Sans" w:hAnsi="Open Sans"/>
          <w:color w:val="606060"/>
          <w:sz w:val="23"/>
          <w:szCs w:val="23"/>
          <w:shd w:val="clear" w:color="auto" w:fill="FFFFFF"/>
          <w:lang w:val="hr-HR"/>
          <w14:ligatures w14:val="none"/>
        </w:rPr>
        <w:t>.</w:t>
      </w:r>
      <w:r>
        <w:rPr>
          <w:rFonts w:ascii="Open Sans" w:hAnsi="Open Sans"/>
          <w:color w:val="000000"/>
          <w:sz w:val="23"/>
          <w:szCs w:val="23"/>
          <w:shd w:val="clear" w:color="auto" w:fill="FFFFFF"/>
          <w:lang w:val="hr-HR"/>
          <w14:ligatures w14:val="none"/>
        </w:rPr>
        <w:t xml:space="preserve"> 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Preciznije </w:t>
      </w:r>
      <w:bookmarkStart w:id="0" w:name="_GoBack"/>
      <w:bookmarkEnd w:id="0"/>
      <w:r>
        <w:rPr>
          <w:rFonts w:ascii="Open Sans" w:hAnsi="Open Sans"/>
          <w:sz w:val="20"/>
          <w:szCs w:val="20"/>
          <w:lang w:val="hr-HR"/>
          <w14:ligatures w14:val="none"/>
        </w:rPr>
        <w:t xml:space="preserve">informacije o projektu EmBRACE možete potražiti na </w:t>
      </w:r>
      <w:hyperlink r:id="rId5" w:history="1">
        <w:proofErr w:type="spellStart"/>
        <w:r>
          <w:rPr>
            <w:rStyle w:val="Hyperlink"/>
            <w:rFonts w:ascii="Open Sans" w:hAnsi="Open Sans"/>
            <w:sz w:val="20"/>
            <w:szCs w:val="20"/>
            <w:lang w:val="en-GB"/>
            <w14:ligatures w14:val="none"/>
          </w:rPr>
          <w:t>službenim</w:t>
        </w:r>
        <w:proofErr w:type="spellEnd"/>
        <w:r>
          <w:rPr>
            <w:rStyle w:val="Hyperlink"/>
            <w:rFonts w:ascii="Open Sans" w:hAnsi="Open Sans"/>
            <w:sz w:val="20"/>
            <w:szCs w:val="20"/>
            <w:lang w:val="en-GB"/>
            <w14:ligatures w14:val="none"/>
          </w:rPr>
          <w:t xml:space="preserve"> </w:t>
        </w:r>
        <w:proofErr w:type="spellStart"/>
        <w:r>
          <w:rPr>
            <w:rStyle w:val="Hyperlink"/>
            <w:rFonts w:ascii="Open Sans" w:hAnsi="Open Sans"/>
            <w:sz w:val="20"/>
            <w:szCs w:val="20"/>
            <w:lang w:val="en-GB"/>
            <w14:ligatures w14:val="none"/>
          </w:rPr>
          <w:t>stranicama</w:t>
        </w:r>
        <w:proofErr w:type="spellEnd"/>
        <w:r>
          <w:rPr>
            <w:rStyle w:val="Hyperlink"/>
            <w:rFonts w:ascii="Open Sans" w:hAnsi="Open Sans"/>
            <w:sz w:val="20"/>
            <w:szCs w:val="20"/>
            <w:lang w:val="en-GB"/>
            <w14:ligatures w14:val="none"/>
          </w:rPr>
          <w:t xml:space="preserve"> HAMAG-BICRO-a</w:t>
        </w:r>
      </w:hyperlink>
      <w:r>
        <w:rPr>
          <w:rFonts w:ascii="Open Sans" w:hAnsi="Open Sans"/>
          <w:sz w:val="20"/>
          <w:szCs w:val="20"/>
          <w:lang w:val="hr-HR"/>
          <w14:ligatures w14:val="none"/>
        </w:rPr>
        <w:t>.</w:t>
      </w:r>
      <w:r>
        <w:rPr>
          <w:rFonts w:ascii="Open Sans" w:hAnsi="Open Sans"/>
          <w:color w:val="00B050"/>
          <w:sz w:val="20"/>
          <w:szCs w:val="20"/>
          <w:lang w:val="hr-HR"/>
          <w14:ligatures w14:val="none"/>
        </w:rPr>
        <w:t> </w:t>
      </w:r>
    </w:p>
    <w:p w:rsidR="008D652A" w:rsidRDefault="008D652A" w:rsidP="008D652A">
      <w:pPr>
        <w:spacing w:line="276" w:lineRule="auto"/>
        <w:jc w:val="both"/>
        <w:rPr>
          <w:rFonts w:ascii="Calibri" w:hAnsi="Calibri"/>
          <w:lang w:val="hr-HR"/>
          <w14:ligatures w14:val="none"/>
        </w:rPr>
      </w:pPr>
      <w:r>
        <w:rPr>
          <w:rFonts w:ascii="Open Sans" w:hAnsi="Open Sans"/>
          <w:b/>
          <w:bCs/>
          <w:color w:val="00B050"/>
          <w:sz w:val="20"/>
          <w:szCs w:val="20"/>
          <w:lang w:val="hr-HR"/>
          <w14:ligatures w14:val="none"/>
        </w:rPr>
        <w:t> </w:t>
      </w:r>
    </w:p>
    <w:p w:rsidR="008D652A" w:rsidRDefault="008D652A" w:rsidP="008D652A">
      <w:pPr>
        <w:spacing w:line="276" w:lineRule="auto"/>
        <w:jc w:val="both"/>
        <w:rPr>
          <w:rFonts w:ascii="Calibri" w:hAnsi="Calibri"/>
          <w:lang w:val="en-GB"/>
          <w14:ligatures w14:val="none"/>
        </w:rPr>
      </w:pP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 </w:t>
      </w:r>
    </w:p>
    <w:p w:rsidR="008D652A" w:rsidRDefault="008D652A" w:rsidP="008D652A">
      <w:pPr>
        <w:spacing w:line="276" w:lineRule="auto"/>
        <w:jc w:val="both"/>
        <w:rPr>
          <w:rFonts w:ascii="Open Sans" w:hAnsi="Open Sans"/>
          <w:sz w:val="20"/>
          <w:szCs w:val="20"/>
          <w:lang w:val="hr-HR"/>
          <w14:ligatures w14:val="none"/>
        </w:rPr>
      </w:pP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Projekt EmBRACE i svi detalji javnog poziva biti će predstavljeni na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početnoj konferenciji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 u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Splitu 3. jula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, a potom i na radionicama za preduzetnike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4. jula u Mostaru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,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10. jula u Tuzli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,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11. jula u Slavonskom Brodu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 </w:t>
      </w:r>
      <w:r w:rsidR="0099709F">
        <w:rPr>
          <w:rFonts w:ascii="Open Sans" w:hAnsi="Open Sans"/>
          <w:sz w:val="20"/>
          <w:szCs w:val="20"/>
          <w:lang w:val="hr-HR"/>
          <w14:ligatures w14:val="none"/>
        </w:rPr>
        <w:t xml:space="preserve">i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16. jula u Podgorici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. </w:t>
      </w:r>
      <w:r>
        <w:rPr>
          <w:rFonts w:ascii="Open Sans" w:hAnsi="Open Sans"/>
          <w:b/>
          <w:bCs/>
          <w:color w:val="FF0000"/>
          <w:sz w:val="20"/>
          <w:szCs w:val="20"/>
          <w:lang w:val="hr-HR"/>
          <w14:ligatures w14:val="none"/>
        </w:rPr>
        <w:t>Broj mjesta je ograničen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, </w:t>
      </w:r>
      <w:r w:rsidRPr="0099709F">
        <w:rPr>
          <w:rFonts w:ascii="Open Sans" w:hAnsi="Open Sans"/>
          <w:sz w:val="20"/>
          <w:szCs w:val="20"/>
          <w:lang w:val="hr-HR"/>
          <w14:ligatures w14:val="none"/>
        </w:rPr>
        <w:t>stoga vas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 molimo da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rezervišete svoje mjesto na vrijeme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. Učešće na konferenciji i radionicama je </w:t>
      </w:r>
      <w:r>
        <w:rPr>
          <w:rFonts w:ascii="Open Sans" w:hAnsi="Open Sans"/>
          <w:b/>
          <w:bCs/>
          <w:color w:val="FF0000"/>
          <w:sz w:val="20"/>
          <w:szCs w:val="20"/>
          <w:lang w:val="hr-HR"/>
          <w14:ligatures w14:val="none"/>
        </w:rPr>
        <w:t>besplatno</w:t>
      </w:r>
      <w:r>
        <w:rPr>
          <w:rFonts w:ascii="Open Sans" w:hAnsi="Open Sans"/>
          <w:sz w:val="20"/>
          <w:szCs w:val="20"/>
          <w:lang w:val="hr-HR"/>
          <w14:ligatures w14:val="none"/>
        </w:rPr>
        <w:t>.</w:t>
      </w:r>
    </w:p>
    <w:p w:rsidR="008D652A" w:rsidRDefault="008D652A" w:rsidP="008D652A">
      <w:pPr>
        <w:spacing w:line="276" w:lineRule="auto"/>
        <w:jc w:val="both"/>
        <w:rPr>
          <w:rFonts w:ascii="Calibri" w:hAnsi="Calibri"/>
          <w:lang w:val="en-GB"/>
          <w14:ligatures w14:val="none"/>
        </w:rPr>
      </w:pPr>
    </w:p>
    <w:tbl>
      <w:tblPr>
        <w:tblpPr w:leftFromText="180" w:rightFromText="180" w:vertAnchor="text"/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952"/>
        <w:gridCol w:w="2066"/>
        <w:gridCol w:w="2826"/>
        <w:gridCol w:w="1834"/>
      </w:tblGrid>
      <w:tr w:rsidR="008D652A" w:rsidTr="008D652A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bookmarkStart w:id="1" w:name="_Hlk170137534"/>
            <w:r>
              <w:rPr>
                <w:rFonts w:ascii="Calibri" w:hAnsi="Calibri"/>
                <w:b/>
                <w:bCs/>
                <w:sz w:val="24"/>
                <w:szCs w:val="24"/>
                <w:lang w:val="hr-HR"/>
                <w14:ligatures w14:val="none"/>
              </w:rPr>
              <w:t>Br.</w:t>
            </w:r>
            <w:bookmarkEnd w:id="1"/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hr-HR"/>
                <w14:ligatures w14:val="none"/>
              </w:rPr>
              <w:t>Događanje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hr-HR"/>
                <w14:ligatures w14:val="none"/>
              </w:rPr>
              <w:t>Datum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hr-HR"/>
                <w14:ligatures w14:val="none"/>
              </w:rPr>
              <w:t>Mjesto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hr-HR"/>
                <w14:ligatures w14:val="none"/>
              </w:rPr>
              <w:t>Registracija</w:t>
            </w:r>
          </w:p>
        </w:tc>
      </w:tr>
      <w:tr w:rsidR="008D652A" w:rsidTr="008D652A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jc w:val="center"/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lang w:val="hr-HR"/>
                <w14:ligatures w14:val="none"/>
              </w:rPr>
              <w:t>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u w:val="single"/>
                <w:bdr w:val="none" w:sz="0" w:space="0" w:color="auto" w:frame="1"/>
                <w:lang w:val="hr-HR"/>
                <w14:ligatures w14:val="none"/>
              </w:rPr>
              <w:t>Početna konferencija i Radionica za  1. poziv za poduzetnike</w:t>
            </w:r>
            <w:r>
              <w:rPr>
                <w:rFonts w:ascii="Open Sans" w:hAnsi="Open Sans"/>
                <w:b/>
                <w:bCs/>
                <w:color w:val="666666"/>
                <w:lang w:val="hr-HR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03. </w:t>
            </w:r>
            <w:r w:rsidR="00997C4A"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jul</w:t>
            </w: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 2024.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 xml:space="preserve"> (srijeda)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SPLIT, HR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> – AC Hotel By Marriott, Domovinskog Rata 61a, Split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99709F">
            <w:pPr>
              <w:rPr>
                <w:rFonts w:ascii="Calibri" w:hAnsi="Calibri"/>
                <w14:ligatures w14:val="none"/>
              </w:rPr>
            </w:pPr>
            <w:hyperlink r:id="rId6" w:history="1">
              <w:r w:rsidR="008D652A">
                <w:rPr>
                  <w:rStyle w:val="Hyperlink"/>
                  <w:rFonts w:ascii="Calibri" w:hAnsi="Calibri"/>
                  <w:b/>
                  <w:bCs/>
                  <w:sz w:val="24"/>
                  <w:szCs w:val="24"/>
                  <w:lang w:val="hr-HR"/>
                  <w14:ligatures w14:val="none"/>
                </w:rPr>
                <w:t>Prijavi se OVDJE</w:t>
              </w:r>
            </w:hyperlink>
          </w:p>
        </w:tc>
      </w:tr>
      <w:tr w:rsidR="008D652A" w:rsidTr="008D652A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jc w:val="center"/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lang w:val="hr-HR"/>
                <w14:ligatures w14:val="none"/>
              </w:rPr>
              <w:t>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u w:val="single"/>
                <w:bdr w:val="none" w:sz="0" w:space="0" w:color="auto" w:frame="1"/>
                <w:lang w:val="hr-HR"/>
                <w14:ligatures w14:val="none"/>
              </w:rPr>
              <w:t>Radionica za  1. poziv za poduzetnike</w:t>
            </w:r>
            <w:r>
              <w:rPr>
                <w:rFonts w:ascii="Open Sans" w:hAnsi="Open Sans"/>
                <w:b/>
                <w:bCs/>
                <w:color w:val="666666"/>
                <w:lang w:val="hr-HR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04.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> </w:t>
            </w: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 </w:t>
            </w:r>
            <w:r w:rsidR="00997C4A"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jul</w:t>
            </w: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 2024.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> (četvrtak)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MOSTAR, BiH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> – Hotel Mepas, Kneza Višeslava b.b. 88000 Mostar, BiH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99709F">
            <w:pPr>
              <w:rPr>
                <w:rFonts w:ascii="Calibri" w:hAnsi="Calibri"/>
                <w14:ligatures w14:val="none"/>
              </w:rPr>
            </w:pPr>
            <w:hyperlink r:id="rId7" w:history="1">
              <w:r w:rsidR="008D652A">
                <w:rPr>
                  <w:rStyle w:val="Hyperlink"/>
                  <w:rFonts w:ascii="Calibri" w:hAnsi="Calibri"/>
                  <w:b/>
                  <w:bCs/>
                  <w:sz w:val="24"/>
                  <w:szCs w:val="24"/>
                  <w:lang w:val="hr-HR"/>
                  <w14:ligatures w14:val="none"/>
                </w:rPr>
                <w:t>Prijavi se OVDJE</w:t>
              </w:r>
            </w:hyperlink>
          </w:p>
        </w:tc>
      </w:tr>
      <w:tr w:rsidR="008D652A" w:rsidTr="008D652A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jc w:val="center"/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lang w:val="hr-HR"/>
                <w14:ligatures w14:val="none"/>
              </w:rPr>
              <w:t>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u w:val="single"/>
                <w:bdr w:val="none" w:sz="0" w:space="0" w:color="auto" w:frame="1"/>
                <w:lang w:val="hr-HR"/>
                <w14:ligatures w14:val="none"/>
              </w:rPr>
              <w:t>Radionica za  1. poziv za poduzetnike</w:t>
            </w:r>
            <w:r>
              <w:rPr>
                <w:rFonts w:ascii="Open Sans" w:hAnsi="Open Sans"/>
                <w:b/>
                <w:bCs/>
                <w:color w:val="666666"/>
                <w:lang w:val="hr-HR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10. </w:t>
            </w:r>
            <w:r w:rsidR="00997C4A"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jul</w:t>
            </w: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 2024.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 xml:space="preserve"> (srijeda)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TUZLA, BiH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> – Kantonalna privredna komora Tuzla, 75000 Tuzla, Trg slobode b.b.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99709F">
            <w:pPr>
              <w:rPr>
                <w:rFonts w:ascii="Calibri" w:hAnsi="Calibri"/>
                <w14:ligatures w14:val="none"/>
              </w:rPr>
            </w:pPr>
            <w:hyperlink r:id="rId8" w:history="1">
              <w:r w:rsidR="008D652A">
                <w:rPr>
                  <w:rStyle w:val="Hyperlink"/>
                  <w:rFonts w:ascii="Calibri" w:hAnsi="Calibri"/>
                  <w:b/>
                  <w:bCs/>
                  <w:sz w:val="24"/>
                  <w:szCs w:val="24"/>
                  <w:lang w:val="hr-HR"/>
                  <w14:ligatures w14:val="none"/>
                </w:rPr>
                <w:t>Prijavi se OVDJE</w:t>
              </w:r>
            </w:hyperlink>
          </w:p>
        </w:tc>
      </w:tr>
      <w:tr w:rsidR="008D652A" w:rsidTr="008D652A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jc w:val="center"/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lang w:val="hr-HR"/>
                <w14:ligatures w14:val="none"/>
              </w:rPr>
              <w:t>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u w:val="single"/>
                <w:bdr w:val="none" w:sz="0" w:space="0" w:color="auto" w:frame="1"/>
                <w:lang w:val="hr-HR"/>
                <w14:ligatures w14:val="none"/>
              </w:rPr>
              <w:t>Radionica za  1. poziv za poduzetnike</w:t>
            </w:r>
            <w:r>
              <w:rPr>
                <w:rFonts w:ascii="Open Sans" w:hAnsi="Open Sans"/>
                <w:b/>
                <w:bCs/>
                <w:color w:val="666666"/>
                <w:lang w:val="hr-HR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11. </w:t>
            </w:r>
            <w:r w:rsidR="00997C4A"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jul</w:t>
            </w: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 2024.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 xml:space="preserve"> (četvrtak)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SLAVONSKI BROD, HR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> – Poduzetnički inkubator INNOBROD, Ulica Bjeliš 23, 35000 Slavonski Brod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99709F">
            <w:pPr>
              <w:rPr>
                <w:rFonts w:ascii="Calibri" w:hAnsi="Calibri"/>
                <w14:ligatures w14:val="none"/>
              </w:rPr>
            </w:pPr>
            <w:hyperlink r:id="rId9" w:history="1">
              <w:r w:rsidR="008D652A">
                <w:rPr>
                  <w:rStyle w:val="Hyperlink"/>
                  <w:rFonts w:ascii="Calibri" w:hAnsi="Calibri"/>
                  <w:b/>
                  <w:bCs/>
                  <w:sz w:val="24"/>
                  <w:szCs w:val="24"/>
                  <w:lang w:val="hr-HR"/>
                  <w14:ligatures w14:val="none"/>
                </w:rPr>
                <w:t>Prijavi se OVDJE</w:t>
              </w:r>
            </w:hyperlink>
          </w:p>
        </w:tc>
      </w:tr>
      <w:tr w:rsidR="008D652A" w:rsidTr="008D652A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jc w:val="center"/>
              <w:rPr>
                <w:rFonts w:ascii="Calibri" w:hAnsi="Calibri"/>
                <w14:ligatures w14:val="none"/>
              </w:rPr>
            </w:pPr>
            <w:r>
              <w:rPr>
                <w:rFonts w:ascii="Calibri" w:hAnsi="Calibri"/>
                <w:lang w:val="hr-HR"/>
                <w14:ligatures w14:val="none"/>
              </w:rPr>
              <w:t>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u w:val="single"/>
                <w:bdr w:val="none" w:sz="0" w:space="0" w:color="auto" w:frame="1"/>
                <w:lang w:val="hr-HR"/>
                <w14:ligatures w14:val="none"/>
              </w:rPr>
              <w:t>Radionica za  1. poziv za poduzetnike</w:t>
            </w:r>
            <w:r>
              <w:rPr>
                <w:rFonts w:ascii="Open Sans" w:hAnsi="Open Sans"/>
                <w:b/>
                <w:bCs/>
                <w:color w:val="666666"/>
                <w:lang w:val="hr-HR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16. </w:t>
            </w:r>
            <w:r w:rsidR="00997C4A"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jul</w:t>
            </w: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 xml:space="preserve"> 2024.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 xml:space="preserve"> (utorak)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8D652A">
            <w:pPr>
              <w:rPr>
                <w:rFonts w:ascii="Calibri" w:hAnsi="Calibri"/>
                <w14:ligatures w14:val="none"/>
              </w:rPr>
            </w:pPr>
            <w:r>
              <w:rPr>
                <w:rFonts w:ascii="Open Sans" w:hAnsi="Open Sans"/>
                <w:b/>
                <w:bCs/>
                <w:color w:val="666666"/>
                <w:bdr w:val="none" w:sz="0" w:space="0" w:color="auto" w:frame="1"/>
                <w:lang w:val="hr-HR"/>
                <w14:ligatures w14:val="none"/>
              </w:rPr>
              <w:t>PODGORICA, ME</w:t>
            </w:r>
            <w:r>
              <w:rPr>
                <w:rFonts w:ascii="Open Sans" w:hAnsi="Open Sans"/>
                <w:color w:val="666666"/>
                <w:lang w:val="hr-HR"/>
                <w14:ligatures w14:val="none"/>
              </w:rPr>
              <w:t> – Hotel Ramada, 74 Bulevar Save Kovačevića, Podgorica 81000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52A" w:rsidRDefault="0099709F">
            <w:pPr>
              <w:rPr>
                <w:rFonts w:ascii="Calibri" w:hAnsi="Calibri"/>
                <w14:ligatures w14:val="none"/>
              </w:rPr>
            </w:pPr>
            <w:hyperlink r:id="rId10" w:history="1">
              <w:r w:rsidR="008D652A">
                <w:rPr>
                  <w:rStyle w:val="Hyperlink"/>
                  <w:rFonts w:ascii="Calibri" w:hAnsi="Calibri"/>
                  <w:b/>
                  <w:bCs/>
                  <w:sz w:val="24"/>
                  <w:szCs w:val="24"/>
                  <w:lang w:val="hr-HR"/>
                  <w14:ligatures w14:val="none"/>
                </w:rPr>
                <w:t>Prijavi se OVDJE</w:t>
              </w:r>
            </w:hyperlink>
          </w:p>
        </w:tc>
      </w:tr>
    </w:tbl>
    <w:p w:rsidR="00E27D35" w:rsidRDefault="00E27D35" w:rsidP="008D652A">
      <w:pPr>
        <w:jc w:val="both"/>
      </w:pPr>
    </w:p>
    <w:p w:rsidR="008D652A" w:rsidRDefault="008D652A" w:rsidP="008D652A">
      <w:pPr>
        <w:spacing w:line="276" w:lineRule="auto"/>
        <w:rPr>
          <w:rFonts w:ascii="Open Sans" w:hAnsi="Open Sans"/>
          <w:color w:val="000000"/>
          <w:sz w:val="20"/>
          <w:szCs w:val="20"/>
          <w:lang w:val="hr-HR"/>
          <w14:ligatures w14:val="none"/>
        </w:rPr>
      </w:pPr>
    </w:p>
    <w:p w:rsidR="008D652A" w:rsidRDefault="008D652A" w:rsidP="008D652A">
      <w:pPr>
        <w:spacing w:line="276" w:lineRule="auto"/>
        <w:rPr>
          <w:rFonts w:ascii="Calibri" w:hAnsi="Calibri"/>
          <w:lang w:val="en-GB"/>
          <w14:ligatures w14:val="none"/>
        </w:rPr>
      </w:pPr>
      <w:r>
        <w:rPr>
          <w:rFonts w:ascii="Open Sans" w:hAnsi="Open Sans"/>
          <w:color w:val="000000"/>
          <w:sz w:val="20"/>
          <w:szCs w:val="20"/>
          <w:lang w:val="hr-HR"/>
          <w14:ligatures w14:val="none"/>
        </w:rPr>
        <w:t xml:space="preserve">U </w:t>
      </w:r>
      <w:r w:rsidR="00997C4A">
        <w:rPr>
          <w:rFonts w:ascii="Open Sans" w:hAnsi="Open Sans"/>
          <w:color w:val="000000"/>
          <w:sz w:val="20"/>
          <w:szCs w:val="20"/>
          <w:lang w:val="hr-HR"/>
          <w14:ligatures w14:val="none"/>
        </w:rPr>
        <w:t xml:space="preserve">nastavku </w:t>
      </w:r>
      <w:r>
        <w:rPr>
          <w:rFonts w:ascii="Open Sans" w:hAnsi="Open Sans"/>
          <w:color w:val="000000"/>
          <w:sz w:val="20"/>
          <w:szCs w:val="20"/>
          <w:lang w:val="hr-HR"/>
          <w14:ligatures w14:val="none"/>
        </w:rPr>
        <w:t xml:space="preserve">poziva </w:t>
      </w:r>
      <w:r w:rsidR="00997C4A">
        <w:rPr>
          <w:rFonts w:ascii="Open Sans" w:hAnsi="Open Sans"/>
          <w:color w:val="000000"/>
          <w:sz w:val="20"/>
          <w:szCs w:val="20"/>
          <w:lang w:val="hr-HR"/>
          <w14:ligatures w14:val="none"/>
        </w:rPr>
        <w:t>možete pronaći</w:t>
      </w:r>
      <w:r>
        <w:rPr>
          <w:rFonts w:ascii="Open Sans" w:hAnsi="Open Sans"/>
          <w:color w:val="000000"/>
          <w:sz w:val="20"/>
          <w:szCs w:val="20"/>
          <w:lang w:val="hr-HR"/>
          <w14:ligatures w14:val="none"/>
        </w:rPr>
        <w:t xml:space="preserve"> agend</w:t>
      </w:r>
      <w:r>
        <w:rPr>
          <w:rFonts w:ascii="Open Sans" w:hAnsi="Open Sans"/>
          <w:sz w:val="20"/>
          <w:szCs w:val="20"/>
          <w:lang w:val="hr-HR"/>
          <w14:ligatures w14:val="none"/>
        </w:rPr>
        <w:t>e</w:t>
      </w:r>
      <w:r>
        <w:rPr>
          <w:rFonts w:ascii="Open Sans" w:hAnsi="Open Sans"/>
          <w:color w:val="000000"/>
          <w:sz w:val="20"/>
          <w:szCs w:val="20"/>
          <w:lang w:val="hr-HR"/>
          <w14:ligatures w14:val="none"/>
        </w:rPr>
        <w:t xml:space="preserve"> Početne konferencije i 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svih </w:t>
      </w:r>
      <w:r w:rsidR="0099709F">
        <w:rPr>
          <w:rFonts w:ascii="Open Sans" w:hAnsi="Open Sans"/>
          <w:sz w:val="20"/>
          <w:szCs w:val="20"/>
          <w:lang w:val="hr-HR"/>
          <w14:ligatures w14:val="none"/>
        </w:rPr>
        <w:t xml:space="preserve">planiranih </w:t>
      </w:r>
      <w:r>
        <w:rPr>
          <w:rFonts w:ascii="Open Sans" w:hAnsi="Open Sans"/>
          <w:color w:val="000000"/>
          <w:sz w:val="20"/>
          <w:szCs w:val="20"/>
          <w:lang w:val="hr-HR"/>
          <w14:ligatures w14:val="none"/>
        </w:rPr>
        <w:t>radionic</w:t>
      </w:r>
      <w:r>
        <w:rPr>
          <w:rFonts w:ascii="Open Sans" w:hAnsi="Open Sans"/>
          <w:sz w:val="20"/>
          <w:szCs w:val="20"/>
          <w:lang w:val="hr-HR"/>
          <w14:ligatures w14:val="none"/>
        </w:rPr>
        <w:t>a.</w:t>
      </w:r>
    </w:p>
    <w:p w:rsidR="008D652A" w:rsidRDefault="008D652A" w:rsidP="008D652A">
      <w:pPr>
        <w:spacing w:line="276" w:lineRule="auto"/>
        <w:rPr>
          <w:rFonts w:ascii="Calibri" w:hAnsi="Calibri"/>
          <w:lang w:val="en-GB"/>
          <w14:ligatures w14:val="none"/>
        </w:rPr>
      </w:pPr>
      <w:r>
        <w:rPr>
          <w:rFonts w:ascii="Calibri" w:hAnsi="Calibri"/>
          <w:lang w:val="hr-HR"/>
          <w14:ligatures w14:val="none"/>
        </w:rPr>
        <w:t> </w:t>
      </w:r>
    </w:p>
    <w:p w:rsidR="008D652A" w:rsidRDefault="008D652A" w:rsidP="008D652A">
      <w:pPr>
        <w:spacing w:line="276" w:lineRule="auto"/>
        <w:rPr>
          <w:rFonts w:ascii="Calibri" w:hAnsi="Calibri"/>
          <w:lang w:val="en-GB"/>
          <w14:ligatures w14:val="none"/>
        </w:rPr>
      </w:pPr>
      <w:r>
        <w:rPr>
          <w:rFonts w:ascii="Open Sans" w:hAnsi="Open Sans"/>
          <w:sz w:val="20"/>
          <w:szCs w:val="20"/>
          <w:lang w:val="hr-HR"/>
          <w14:ligatures w14:val="none"/>
        </w:rPr>
        <w:t>Projek</w:t>
      </w:r>
      <w:r w:rsidR="00997C4A">
        <w:rPr>
          <w:rFonts w:ascii="Open Sans" w:hAnsi="Open Sans"/>
          <w:sz w:val="20"/>
          <w:szCs w:val="20"/>
          <w:lang w:val="hr-HR"/>
          <w14:ligatures w14:val="none"/>
        </w:rPr>
        <w:t>a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t se provodi u sklopu 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Interreg IPA programa prekogranične s</w:t>
      </w:r>
      <w:r w:rsidR="0099709F"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a</w:t>
      </w:r>
      <w:r>
        <w:rPr>
          <w:rFonts w:ascii="Open Sans" w:hAnsi="Open Sans"/>
          <w:b/>
          <w:bCs/>
          <w:sz w:val="20"/>
          <w:szCs w:val="20"/>
          <w:lang w:val="hr-HR"/>
          <w14:ligatures w14:val="none"/>
        </w:rPr>
        <w:t>radnje Hrvatska – Bosna i Hercegovina – Crna Gora 2021. – 2027.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 te ima za cilj </w:t>
      </w:r>
      <w:r w:rsidR="00997C4A" w:rsidRPr="00997C4A">
        <w:rPr>
          <w:rFonts w:ascii="Open Sans" w:hAnsi="Open Sans"/>
          <w:sz w:val="20"/>
          <w:szCs w:val="20"/>
          <w:lang w:val="hr-HR"/>
          <w14:ligatures w14:val="none"/>
        </w:rPr>
        <w:t xml:space="preserve">podsticati </w:t>
      </w:r>
      <w:r>
        <w:rPr>
          <w:rFonts w:ascii="Open Sans" w:hAnsi="Open Sans"/>
          <w:sz w:val="20"/>
          <w:szCs w:val="20"/>
          <w:lang w:val="hr-HR"/>
          <w14:ligatures w14:val="none"/>
        </w:rPr>
        <w:t>kontinuirani rast i unapređenje konkurentnosti mikro i malih p</w:t>
      </w:r>
      <w:r w:rsidR="00997C4A">
        <w:rPr>
          <w:rFonts w:ascii="Open Sans" w:hAnsi="Open Sans"/>
          <w:sz w:val="20"/>
          <w:szCs w:val="20"/>
          <w:lang w:val="hr-HR"/>
          <w14:ligatures w14:val="none"/>
        </w:rPr>
        <w:t>re</w:t>
      </w:r>
      <w:r>
        <w:rPr>
          <w:rFonts w:ascii="Open Sans" w:hAnsi="Open Sans"/>
          <w:sz w:val="20"/>
          <w:szCs w:val="20"/>
          <w:lang w:val="hr-HR"/>
          <w14:ligatures w14:val="none"/>
        </w:rPr>
        <w:t>duzeća u pograničnom području triju zemalja.</w:t>
      </w:r>
    </w:p>
    <w:p w:rsidR="008D652A" w:rsidRDefault="008D652A" w:rsidP="008D652A">
      <w:pPr>
        <w:spacing w:line="276" w:lineRule="auto"/>
        <w:rPr>
          <w:rFonts w:ascii="Calibri" w:hAnsi="Calibri"/>
          <w:lang w:val="en-GB"/>
          <w14:ligatures w14:val="none"/>
        </w:rPr>
      </w:pPr>
      <w:r>
        <w:rPr>
          <w:rFonts w:ascii="Open Sans" w:hAnsi="Open Sans"/>
          <w:sz w:val="20"/>
          <w:szCs w:val="20"/>
          <w:lang w:val="hr-HR"/>
          <w14:ligatures w14:val="none"/>
        </w:rPr>
        <w:lastRenderedPageBreak/>
        <w:t> </w:t>
      </w:r>
    </w:p>
    <w:p w:rsidR="008D652A" w:rsidRDefault="008D652A" w:rsidP="008D652A">
      <w:pPr>
        <w:spacing w:line="276" w:lineRule="auto"/>
        <w:rPr>
          <w:rFonts w:ascii="Calibri" w:hAnsi="Calibri"/>
          <w:lang w:val="en-GB"/>
          <w14:ligatures w14:val="none"/>
        </w:rPr>
      </w:pP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Za dodatne informacije </w:t>
      </w:r>
      <w:r w:rsidR="00997C4A">
        <w:rPr>
          <w:rFonts w:ascii="Open Sans" w:hAnsi="Open Sans"/>
          <w:sz w:val="20"/>
          <w:szCs w:val="20"/>
          <w:lang w:val="hr-HR"/>
          <w14:ligatures w14:val="none"/>
        </w:rPr>
        <w:t>zainteresovani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 se p</w:t>
      </w:r>
      <w:r w:rsidR="00997C4A">
        <w:rPr>
          <w:rFonts w:ascii="Open Sans" w:hAnsi="Open Sans"/>
          <w:sz w:val="20"/>
          <w:szCs w:val="20"/>
          <w:lang w:val="hr-HR"/>
          <w14:ligatures w14:val="none"/>
        </w:rPr>
        <w:t>re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duzetnici mogu obratiti </w:t>
      </w:r>
      <w:r w:rsidR="00997C4A">
        <w:rPr>
          <w:rFonts w:ascii="Open Sans" w:hAnsi="Open Sans"/>
          <w:sz w:val="20"/>
          <w:szCs w:val="20"/>
          <w:lang w:val="hr-HR"/>
          <w14:ligatures w14:val="none"/>
        </w:rPr>
        <w:t>službenicima</w:t>
      </w:r>
      <w:r>
        <w:rPr>
          <w:rFonts w:ascii="Open Sans" w:hAnsi="Open Sans"/>
          <w:sz w:val="20"/>
          <w:szCs w:val="20"/>
          <w:lang w:val="hr-HR"/>
          <w14:ligatures w14:val="none"/>
        </w:rPr>
        <w:t xml:space="preserve"> HAMAG-BICRO-a putem elektronske pošte </w:t>
      </w:r>
      <w:hyperlink r:id="rId11" w:history="1">
        <w:r>
          <w:rPr>
            <w:rStyle w:val="Hyperlink"/>
            <w:rFonts w:ascii="Open Sans" w:hAnsi="Open Sans"/>
            <w:sz w:val="20"/>
            <w:szCs w:val="20"/>
            <w:lang w:val="en-GB"/>
            <w14:ligatures w14:val="none"/>
          </w:rPr>
          <w:t>embrace@hamagbicro.hr</w:t>
        </w:r>
      </w:hyperlink>
      <w:r>
        <w:rPr>
          <w:rFonts w:ascii="Open Sans" w:hAnsi="Open Sans"/>
          <w:sz w:val="20"/>
          <w:szCs w:val="20"/>
          <w:lang w:val="hr-HR"/>
          <w14:ligatures w14:val="none"/>
        </w:rPr>
        <w:t xml:space="preserve">. </w:t>
      </w:r>
    </w:p>
    <w:p w:rsidR="008D652A" w:rsidRDefault="008D652A" w:rsidP="008D652A">
      <w:pPr>
        <w:jc w:val="both"/>
      </w:pPr>
    </w:p>
    <w:sectPr w:rsidR="008D652A" w:rsidSect="008D652A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2A"/>
    <w:rsid w:val="008D652A"/>
    <w:rsid w:val="0099709F"/>
    <w:rsid w:val="00997C4A"/>
    <w:rsid w:val="00E2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4589"/>
  <w15:chartTrackingRefBased/>
  <w15:docId w15:val="{5A9B6A4F-93C3-45C1-9960-B40701D5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2A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5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Bg1syf6CgbmatND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7Bg1syf6CgbmatND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7Bg1syf6CgbmatND7" TargetMode="External"/><Relationship Id="rId11" Type="http://schemas.openxmlformats.org/officeDocument/2006/relationships/hyperlink" Target="mailto:embrace@hamagbicro.hr" TargetMode="External"/><Relationship Id="rId5" Type="http://schemas.openxmlformats.org/officeDocument/2006/relationships/hyperlink" Target="https://hamagbicro.hr/bespovratne-potpore/embrace/" TargetMode="External"/><Relationship Id="rId10" Type="http://schemas.openxmlformats.org/officeDocument/2006/relationships/hyperlink" Target="https://forms.gle/7Bg1syf6CgbmatND7" TargetMode="External"/><Relationship Id="rId4" Type="http://schemas.openxmlformats.org/officeDocument/2006/relationships/hyperlink" Target="https://cbchb.eu/application/" TargetMode="External"/><Relationship Id="rId9" Type="http://schemas.openxmlformats.org/officeDocument/2006/relationships/hyperlink" Target="https://forms.gle/7Bg1syf6CgbmatND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Zekovic</dc:creator>
  <cp:keywords/>
  <dc:description/>
  <cp:lastModifiedBy>Ljiljana Petrovic</cp:lastModifiedBy>
  <cp:revision>2</cp:revision>
  <dcterms:created xsi:type="dcterms:W3CDTF">2024-06-25T12:15:00Z</dcterms:created>
  <dcterms:modified xsi:type="dcterms:W3CDTF">2024-06-25T12:15:00Z</dcterms:modified>
</cp:coreProperties>
</file>