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4094" w:type="dxa"/>
        <w:tblInd w:w="-1144" w:type="dxa"/>
        <w:tblCellMar>
          <w:top w:w="57" w:type="dxa"/>
          <w:left w:w="57" w:type="dxa"/>
          <w:bottom w:w="57" w:type="dxa"/>
          <w:right w:w="57" w:type="dxa"/>
        </w:tblCellMar>
        <w:tblLook w:val="04A0" w:firstRow="1" w:lastRow="0" w:firstColumn="1" w:lastColumn="0" w:noHBand="0" w:noVBand="1"/>
      </w:tblPr>
      <w:tblGrid>
        <w:gridCol w:w="430"/>
        <w:gridCol w:w="9872"/>
        <w:gridCol w:w="75"/>
        <w:gridCol w:w="3646"/>
        <w:gridCol w:w="71"/>
      </w:tblGrid>
      <w:tr w:rsidR="00340FAB" w:rsidRPr="00A26E0D" w14:paraId="7B5C42EF" w14:textId="77777777" w:rsidTr="00340FAB">
        <w:trPr>
          <w:trHeight w:val="300"/>
        </w:trPr>
        <w:tc>
          <w:tcPr>
            <w:tcW w:w="430" w:type="dxa"/>
            <w:tcBorders>
              <w:top w:val="single" w:sz="4" w:space="0" w:color="auto"/>
              <w:left w:val="single" w:sz="4" w:space="0" w:color="auto"/>
              <w:bottom w:val="single" w:sz="4" w:space="0" w:color="auto"/>
              <w:right w:val="single" w:sz="4" w:space="0" w:color="auto"/>
            </w:tcBorders>
            <w:shd w:val="clear" w:color="auto" w:fill="A6A6A6"/>
          </w:tcPr>
          <w:p w14:paraId="31A576FE" w14:textId="77777777" w:rsidR="00340FAB" w:rsidRPr="00A26E0D" w:rsidRDefault="00340FAB" w:rsidP="00551A04">
            <w:pPr>
              <w:spacing w:after="0" w:line="240" w:lineRule="auto"/>
              <w:jc w:val="center"/>
              <w:rPr>
                <w:rFonts w:ascii="Verdana" w:eastAsia="Times New Roman" w:hAnsi="Verdana" w:cs="Times New Roman"/>
                <w:b/>
                <w:bCs/>
                <w:sz w:val="20"/>
                <w:szCs w:val="20"/>
                <w:lang w:val="sr-Latn-ME" w:eastAsia="zh-TW"/>
              </w:rPr>
            </w:pPr>
          </w:p>
        </w:tc>
        <w:tc>
          <w:tcPr>
            <w:tcW w:w="13664" w:type="dxa"/>
            <w:gridSpan w:val="4"/>
            <w:tcBorders>
              <w:top w:val="single" w:sz="4" w:space="0" w:color="auto"/>
              <w:left w:val="single" w:sz="4" w:space="0" w:color="auto"/>
              <w:bottom w:val="single" w:sz="4" w:space="0" w:color="auto"/>
              <w:right w:val="single" w:sz="4" w:space="0" w:color="auto"/>
            </w:tcBorders>
            <w:shd w:val="clear" w:color="auto" w:fill="A6A6A6"/>
            <w:tcMar>
              <w:top w:w="0" w:type="dxa"/>
              <w:left w:w="108" w:type="dxa"/>
              <w:bottom w:w="0" w:type="dxa"/>
              <w:right w:w="108" w:type="dxa"/>
            </w:tcMar>
            <w:vAlign w:val="bottom"/>
          </w:tcPr>
          <w:p w14:paraId="1750370A" w14:textId="5C688AE6" w:rsidR="00340FAB" w:rsidRPr="00A26E0D" w:rsidRDefault="00340FAB" w:rsidP="00551A04">
            <w:pPr>
              <w:spacing w:after="0" w:line="240" w:lineRule="auto"/>
              <w:jc w:val="center"/>
              <w:rPr>
                <w:rFonts w:ascii="Verdana" w:eastAsia="Times New Roman" w:hAnsi="Verdana" w:cs="Times New Roman"/>
                <w:b/>
                <w:bCs/>
                <w:sz w:val="20"/>
                <w:szCs w:val="20"/>
                <w:lang w:val="sr-Latn-ME" w:eastAsia="zh-TW"/>
              </w:rPr>
            </w:pPr>
            <w:r w:rsidRPr="00A26E0D">
              <w:rPr>
                <w:rFonts w:ascii="Verdana" w:eastAsia="Times New Roman" w:hAnsi="Verdana" w:cs="Times New Roman"/>
                <w:b/>
                <w:bCs/>
                <w:sz w:val="20"/>
                <w:szCs w:val="20"/>
                <w:lang w:val="sr-Latn-ME" w:eastAsia="zh-TW"/>
              </w:rPr>
              <w:t xml:space="preserve">Pitanja </w:t>
            </w:r>
            <w:r>
              <w:rPr>
                <w:rFonts w:ascii="Verdana" w:eastAsia="Times New Roman" w:hAnsi="Verdana" w:cs="Times New Roman"/>
                <w:b/>
                <w:bCs/>
                <w:sz w:val="20"/>
                <w:szCs w:val="20"/>
                <w:lang w:val="sr-Latn-ME" w:eastAsia="zh-TW"/>
              </w:rPr>
              <w:t>AUKCIJE</w:t>
            </w:r>
          </w:p>
        </w:tc>
      </w:tr>
      <w:tr w:rsidR="00340FAB" w:rsidRPr="00A26E0D" w14:paraId="28F31A85" w14:textId="77777777" w:rsidTr="00340FAB">
        <w:trPr>
          <w:trHeight w:val="300"/>
        </w:trPr>
        <w:tc>
          <w:tcPr>
            <w:tcW w:w="430" w:type="dxa"/>
            <w:tcBorders>
              <w:top w:val="single" w:sz="4" w:space="0" w:color="auto"/>
              <w:left w:val="single" w:sz="4" w:space="0" w:color="auto"/>
              <w:bottom w:val="single" w:sz="4" w:space="0" w:color="auto"/>
              <w:right w:val="single" w:sz="4" w:space="0" w:color="auto"/>
            </w:tcBorders>
            <w:shd w:val="clear" w:color="auto" w:fill="E8E8E8"/>
          </w:tcPr>
          <w:p w14:paraId="357C92ED" w14:textId="77777777" w:rsidR="00340FAB" w:rsidRPr="00A26E0D" w:rsidRDefault="00340FAB" w:rsidP="00551A04">
            <w:pPr>
              <w:spacing w:after="0" w:line="240" w:lineRule="auto"/>
              <w:rPr>
                <w:rFonts w:ascii="Verdana" w:eastAsia="Times New Roman" w:hAnsi="Verdana" w:cs="Times New Roman"/>
                <w:b/>
                <w:bCs/>
                <w:sz w:val="20"/>
                <w:szCs w:val="20"/>
                <w:lang w:val="sr-Latn-ME" w:eastAsia="zh-TW"/>
              </w:rPr>
            </w:pPr>
          </w:p>
        </w:tc>
        <w:tc>
          <w:tcPr>
            <w:tcW w:w="9872" w:type="dxa"/>
            <w:tcBorders>
              <w:top w:val="single" w:sz="4" w:space="0" w:color="auto"/>
              <w:left w:val="single" w:sz="4" w:space="0" w:color="auto"/>
              <w:bottom w:val="single" w:sz="4" w:space="0" w:color="auto"/>
              <w:right w:val="single" w:sz="4" w:space="0" w:color="auto"/>
            </w:tcBorders>
            <w:shd w:val="clear" w:color="auto" w:fill="E8E8E8"/>
            <w:tcMar>
              <w:top w:w="0" w:type="dxa"/>
              <w:left w:w="108" w:type="dxa"/>
              <w:bottom w:w="0" w:type="dxa"/>
              <w:right w:w="108" w:type="dxa"/>
            </w:tcMar>
            <w:vAlign w:val="bottom"/>
            <w:hideMark/>
          </w:tcPr>
          <w:p w14:paraId="1D80D5E5" w14:textId="33D2B528" w:rsidR="00340FAB" w:rsidRPr="00A26E0D" w:rsidRDefault="00340FAB" w:rsidP="00551A04">
            <w:pPr>
              <w:spacing w:after="0" w:line="240" w:lineRule="auto"/>
              <w:rPr>
                <w:rFonts w:ascii="Verdana" w:eastAsia="Times New Roman" w:hAnsi="Verdana" w:cs="Times New Roman"/>
                <w:sz w:val="20"/>
                <w:szCs w:val="20"/>
                <w:lang w:val="sr-Latn-ME" w:eastAsia="zh-TW"/>
              </w:rPr>
            </w:pPr>
            <w:r w:rsidRPr="00A26E0D">
              <w:rPr>
                <w:rFonts w:ascii="Verdana" w:eastAsia="Times New Roman" w:hAnsi="Verdana" w:cs="Times New Roman"/>
                <w:b/>
                <w:bCs/>
                <w:sz w:val="20"/>
                <w:szCs w:val="20"/>
                <w:lang w:val="sr-Latn-ME" w:eastAsia="zh-TW"/>
              </w:rPr>
              <w:t>Pitanje</w:t>
            </w:r>
          </w:p>
        </w:tc>
        <w:tc>
          <w:tcPr>
            <w:tcW w:w="3792" w:type="dxa"/>
            <w:gridSpan w:val="3"/>
            <w:tcBorders>
              <w:top w:val="single" w:sz="4" w:space="0" w:color="auto"/>
              <w:left w:val="single" w:sz="4" w:space="0" w:color="auto"/>
              <w:bottom w:val="single" w:sz="4" w:space="0" w:color="auto"/>
              <w:right w:val="single" w:sz="4" w:space="0" w:color="auto"/>
            </w:tcBorders>
            <w:shd w:val="clear" w:color="auto" w:fill="E8E8E8"/>
          </w:tcPr>
          <w:p w14:paraId="729A6A76" w14:textId="06CE621C" w:rsidR="00340FAB" w:rsidRPr="00A26E0D" w:rsidRDefault="00340FAB" w:rsidP="00551A04">
            <w:pPr>
              <w:spacing w:after="0" w:line="240" w:lineRule="auto"/>
              <w:rPr>
                <w:rFonts w:ascii="Verdana" w:eastAsia="Times New Roman" w:hAnsi="Verdana" w:cs="Times New Roman"/>
                <w:b/>
                <w:bCs/>
                <w:sz w:val="20"/>
                <w:szCs w:val="20"/>
                <w:lang w:val="sr-Latn-ME" w:eastAsia="zh-TW"/>
              </w:rPr>
            </w:pPr>
            <w:r>
              <w:rPr>
                <w:rFonts w:ascii="Verdana" w:eastAsia="Times New Roman" w:hAnsi="Verdana" w:cs="Times New Roman"/>
                <w:b/>
                <w:bCs/>
                <w:sz w:val="20"/>
                <w:szCs w:val="20"/>
                <w:lang w:val="sr-Latn-ME" w:eastAsia="zh-TW"/>
              </w:rPr>
              <w:t>O</w:t>
            </w:r>
            <w:r w:rsidRPr="00A26E0D">
              <w:rPr>
                <w:rFonts w:ascii="Verdana" w:eastAsia="Times New Roman" w:hAnsi="Verdana" w:cs="Times New Roman"/>
                <w:b/>
                <w:bCs/>
                <w:sz w:val="20"/>
                <w:szCs w:val="20"/>
                <w:lang w:val="sr-Latn-ME" w:eastAsia="zh-TW"/>
              </w:rPr>
              <w:t>dgovor</w:t>
            </w:r>
          </w:p>
        </w:tc>
      </w:tr>
      <w:tr w:rsidR="00340FAB" w:rsidRPr="00A26E0D" w14:paraId="66EBC7B3" w14:textId="77777777" w:rsidTr="00340FAB">
        <w:trPr>
          <w:trHeight w:val="737"/>
        </w:trPr>
        <w:tc>
          <w:tcPr>
            <w:tcW w:w="430" w:type="dxa"/>
            <w:tcBorders>
              <w:top w:val="single" w:sz="4" w:space="0" w:color="auto"/>
              <w:left w:val="single" w:sz="4" w:space="0" w:color="auto"/>
              <w:bottom w:val="single" w:sz="4" w:space="0" w:color="auto"/>
              <w:right w:val="single" w:sz="4" w:space="0" w:color="auto"/>
            </w:tcBorders>
          </w:tcPr>
          <w:p w14:paraId="0F1D88DF" w14:textId="209D8E59" w:rsidR="00340FAB" w:rsidRPr="00A26E0D" w:rsidRDefault="00340FAB" w:rsidP="00551A04">
            <w:pPr>
              <w:spacing w:after="0" w:line="240" w:lineRule="auto"/>
              <w:rPr>
                <w:rFonts w:ascii="Verdana" w:eastAsia="Times New Roman" w:hAnsi="Verdana" w:cs="Times New Roman"/>
                <w:sz w:val="20"/>
                <w:szCs w:val="20"/>
                <w:lang w:val="sr-Latn-ME" w:eastAsia="zh-TW"/>
              </w:rPr>
            </w:pPr>
            <w:r>
              <w:rPr>
                <w:rFonts w:ascii="Verdana" w:eastAsia="Times New Roman" w:hAnsi="Verdana" w:cs="Times New Roman"/>
                <w:sz w:val="20"/>
                <w:szCs w:val="20"/>
                <w:lang w:val="sr-Latn-ME" w:eastAsia="zh-TW"/>
              </w:rPr>
              <w:t>1</w:t>
            </w:r>
          </w:p>
        </w:tc>
        <w:tc>
          <w:tcPr>
            <w:tcW w:w="9872"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114D184B" w14:textId="071D6E4F" w:rsidR="00340FAB" w:rsidRPr="00A26E0D" w:rsidRDefault="00340FAB" w:rsidP="00551A04">
            <w:pPr>
              <w:spacing w:after="0" w:line="240" w:lineRule="auto"/>
              <w:rPr>
                <w:rFonts w:ascii="Verdana" w:eastAsia="Times New Roman" w:hAnsi="Verdana" w:cs="Times New Roman"/>
                <w:sz w:val="20"/>
                <w:szCs w:val="20"/>
                <w:lang w:val="sr-Latn-ME" w:eastAsia="zh-TW"/>
              </w:rPr>
            </w:pPr>
            <w:r w:rsidRPr="00A26E0D">
              <w:rPr>
                <w:rFonts w:ascii="Verdana" w:eastAsia="Times New Roman" w:hAnsi="Verdana" w:cs="Times New Roman"/>
                <w:sz w:val="20"/>
                <w:szCs w:val="20"/>
                <w:lang w:val="sr-Latn-ME" w:eastAsia="zh-TW"/>
              </w:rPr>
              <w:t>Molimo vas da nam pojasnite da li je dozvoljeno da se instalira baterijski backup (BESS) kao ko-lokacija i da li to utiče na CfD pravila koja su navedena u tenderskoj dokumentaciji, naroćito u dijelu obračuna električne energije. BESS bi se koristila za skladištenje električne energije kada je referentna snaga negativna ili veoma niska ili kada nema PV proizvodnje.</w:t>
            </w:r>
          </w:p>
        </w:tc>
        <w:tc>
          <w:tcPr>
            <w:tcW w:w="3792" w:type="dxa"/>
            <w:gridSpan w:val="3"/>
            <w:tcBorders>
              <w:top w:val="single" w:sz="4" w:space="0" w:color="auto"/>
              <w:left w:val="single" w:sz="4" w:space="0" w:color="auto"/>
              <w:bottom w:val="single" w:sz="4" w:space="0" w:color="auto"/>
              <w:right w:val="single" w:sz="4" w:space="0" w:color="auto"/>
            </w:tcBorders>
            <w:shd w:val="clear" w:color="auto" w:fill="auto"/>
          </w:tcPr>
          <w:p w14:paraId="55A99CA8" w14:textId="77777777" w:rsidR="00340FAB" w:rsidRPr="00A26E0D" w:rsidRDefault="00340FAB" w:rsidP="00551A04">
            <w:pPr>
              <w:spacing w:after="0" w:line="240" w:lineRule="auto"/>
              <w:jc w:val="both"/>
              <w:rPr>
                <w:rFonts w:ascii="Verdana" w:eastAsia="Times New Roman" w:hAnsi="Verdana" w:cs="Times New Roman"/>
                <w:sz w:val="20"/>
                <w:szCs w:val="20"/>
                <w:lang w:val="sr-Latn-RS" w:eastAsia="zh-TW"/>
              </w:rPr>
            </w:pPr>
            <w:r w:rsidRPr="00A26E0D">
              <w:rPr>
                <w:rFonts w:ascii="Verdana" w:eastAsia="Times New Roman" w:hAnsi="Verdana" w:cs="Times New Roman"/>
                <w:sz w:val="20"/>
                <w:szCs w:val="20"/>
                <w:lang w:val="sr-Latn-ME" w:eastAsia="zh-TW"/>
              </w:rPr>
              <w:t xml:space="preserve">Dozvoljenost instaliranje BESS-a predmet je pravila o priključenju, ugovora i uslova datih od strane operatora prenosnog sistema. BESS je bez uticaja na CfD pravila iz Tenderske dokumentacije, jer se CfD odnosno tržišna premija isplaćuje samo za energiju  proizvedenu iz OIE elektrane. U slučaju instaliranja ko-lokacijskog BESS-a, proizvođač će biti dužan da obezbedi posebno, odvojeno merenje, </w:t>
            </w:r>
            <w:r w:rsidRPr="00A26E0D">
              <w:rPr>
                <w:rFonts w:ascii="Verdana" w:eastAsia="Times New Roman" w:hAnsi="Verdana" w:cs="Times New Roman"/>
                <w:sz w:val="20"/>
                <w:szCs w:val="20"/>
                <w:lang w:val="sr-Latn-RS" w:eastAsia="zh-TW"/>
              </w:rPr>
              <w:t>što će naknadno biti precizirano u Tenderskoj dokumentaciji, tj. Ugovoru o preuzimanju balansne odgovornosti iz Priloga 6</w:t>
            </w:r>
            <w:r w:rsidRPr="00A26E0D">
              <w:rPr>
                <w:rFonts w:ascii="Verdana" w:eastAsia="Times New Roman" w:hAnsi="Verdana" w:cs="Times New Roman"/>
                <w:sz w:val="20"/>
                <w:szCs w:val="20"/>
                <w:lang w:val="sr-Latn-ME" w:eastAsia="zh-TW"/>
              </w:rPr>
              <w:t xml:space="preserve">. </w:t>
            </w:r>
          </w:p>
        </w:tc>
      </w:tr>
      <w:tr w:rsidR="00340FAB" w:rsidRPr="00A26E0D" w14:paraId="73320A66" w14:textId="77777777" w:rsidTr="00340FAB">
        <w:trPr>
          <w:trHeight w:val="728"/>
        </w:trPr>
        <w:tc>
          <w:tcPr>
            <w:tcW w:w="430" w:type="dxa"/>
            <w:tcBorders>
              <w:top w:val="single" w:sz="4" w:space="0" w:color="auto"/>
              <w:left w:val="single" w:sz="4" w:space="0" w:color="auto"/>
              <w:bottom w:val="single" w:sz="4" w:space="0" w:color="auto"/>
              <w:right w:val="single" w:sz="4" w:space="0" w:color="auto"/>
            </w:tcBorders>
          </w:tcPr>
          <w:p w14:paraId="761A6485" w14:textId="576AC2B9" w:rsidR="00340FAB" w:rsidRPr="00A26E0D" w:rsidRDefault="00340FAB" w:rsidP="00551A04">
            <w:pPr>
              <w:spacing w:after="0" w:line="240" w:lineRule="auto"/>
              <w:rPr>
                <w:rFonts w:ascii="Verdana" w:eastAsia="Times New Roman" w:hAnsi="Verdana" w:cs="Times New Roman"/>
                <w:sz w:val="20"/>
                <w:szCs w:val="20"/>
                <w:lang w:val="sr-Latn-ME" w:eastAsia="zh-TW"/>
              </w:rPr>
            </w:pPr>
            <w:r>
              <w:rPr>
                <w:rFonts w:ascii="Verdana" w:eastAsia="Times New Roman" w:hAnsi="Verdana" w:cs="Times New Roman"/>
                <w:sz w:val="20"/>
                <w:szCs w:val="20"/>
                <w:lang w:val="sr-Latn-ME" w:eastAsia="zh-TW"/>
              </w:rPr>
              <w:t>2</w:t>
            </w:r>
          </w:p>
        </w:tc>
        <w:tc>
          <w:tcPr>
            <w:tcW w:w="9872"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7E5902BA" w14:textId="7B188104" w:rsidR="00340FAB" w:rsidRPr="00A26E0D" w:rsidRDefault="00340FAB" w:rsidP="00551A04">
            <w:pPr>
              <w:spacing w:after="0" w:line="240" w:lineRule="auto"/>
              <w:rPr>
                <w:rFonts w:ascii="Verdana" w:eastAsia="Times New Roman" w:hAnsi="Verdana" w:cs="Times New Roman"/>
                <w:sz w:val="20"/>
                <w:szCs w:val="20"/>
                <w:lang w:val="sr-Latn-ME" w:eastAsia="zh-TW"/>
              </w:rPr>
            </w:pPr>
            <w:r w:rsidRPr="00A26E0D">
              <w:rPr>
                <w:rFonts w:ascii="Verdana" w:eastAsia="Times New Roman" w:hAnsi="Verdana" w:cs="Times New Roman"/>
                <w:sz w:val="20"/>
                <w:szCs w:val="20"/>
                <w:lang w:val="sr-Latn-ME" w:eastAsia="zh-TW"/>
              </w:rPr>
              <w:t>Molimo vas da nam potvrdite da je kapacitet i ostala dokumentacija na koju se odnosi kapacitet (npr. Bankarska garancija, kapacitet elektrane i sl.) računata kao MWac odnosno odobrena priključna snaga na mrežu (naizmjenična).</w:t>
            </w:r>
          </w:p>
        </w:tc>
        <w:tc>
          <w:tcPr>
            <w:tcW w:w="3792" w:type="dxa"/>
            <w:gridSpan w:val="3"/>
            <w:tcBorders>
              <w:top w:val="single" w:sz="4" w:space="0" w:color="auto"/>
              <w:left w:val="single" w:sz="4" w:space="0" w:color="auto"/>
              <w:bottom w:val="single" w:sz="4" w:space="0" w:color="auto"/>
              <w:right w:val="single" w:sz="4" w:space="0" w:color="auto"/>
            </w:tcBorders>
            <w:shd w:val="clear" w:color="auto" w:fill="auto"/>
          </w:tcPr>
          <w:p w14:paraId="37CA9E92" w14:textId="77777777" w:rsidR="00340FAB" w:rsidRPr="00A26E0D" w:rsidRDefault="00340FAB" w:rsidP="00551A04">
            <w:pPr>
              <w:spacing w:after="0" w:line="240" w:lineRule="auto"/>
              <w:jc w:val="both"/>
              <w:rPr>
                <w:rFonts w:ascii="Verdana" w:eastAsia="Times New Roman" w:hAnsi="Verdana" w:cs="Times New Roman"/>
                <w:sz w:val="20"/>
                <w:szCs w:val="20"/>
                <w:lang w:val="sr-Latn-ME" w:eastAsia="zh-TW"/>
              </w:rPr>
            </w:pPr>
            <w:r w:rsidRPr="00A26E0D">
              <w:rPr>
                <w:rFonts w:ascii="Verdana" w:eastAsia="Times New Roman" w:hAnsi="Verdana" w:cs="Times New Roman"/>
                <w:sz w:val="20"/>
                <w:szCs w:val="20"/>
                <w:lang w:val="sr-Latn-ME" w:eastAsia="zh-TW"/>
              </w:rPr>
              <w:t>Kapacitet elektrane odnosi se na instalisani kapacitet elektrane odobren od strane operatora sistema, izražen u MW.</w:t>
            </w:r>
          </w:p>
        </w:tc>
      </w:tr>
      <w:tr w:rsidR="00340FAB" w:rsidRPr="00A26E0D" w14:paraId="07E26AE9" w14:textId="77777777" w:rsidTr="00340FAB">
        <w:trPr>
          <w:trHeight w:val="511"/>
        </w:trPr>
        <w:tc>
          <w:tcPr>
            <w:tcW w:w="430" w:type="dxa"/>
            <w:tcBorders>
              <w:top w:val="single" w:sz="4" w:space="0" w:color="auto"/>
              <w:left w:val="single" w:sz="4" w:space="0" w:color="auto"/>
              <w:bottom w:val="single" w:sz="4" w:space="0" w:color="auto"/>
              <w:right w:val="single" w:sz="4" w:space="0" w:color="auto"/>
            </w:tcBorders>
          </w:tcPr>
          <w:p w14:paraId="2B008530" w14:textId="35BD1D9B" w:rsidR="00340FAB" w:rsidRPr="00A26E0D" w:rsidRDefault="00340FAB" w:rsidP="00551A04">
            <w:pPr>
              <w:spacing w:after="0" w:line="240" w:lineRule="auto"/>
              <w:rPr>
                <w:rFonts w:ascii="Verdana" w:eastAsia="Times New Roman" w:hAnsi="Verdana" w:cs="Times New Roman"/>
                <w:sz w:val="20"/>
                <w:szCs w:val="20"/>
                <w:lang w:val="sr-Latn-ME" w:eastAsia="zh-TW"/>
              </w:rPr>
            </w:pPr>
            <w:r>
              <w:rPr>
                <w:rFonts w:ascii="Verdana" w:eastAsia="Times New Roman" w:hAnsi="Verdana" w:cs="Times New Roman"/>
                <w:sz w:val="20"/>
                <w:szCs w:val="20"/>
                <w:lang w:val="sr-Latn-ME" w:eastAsia="zh-TW"/>
              </w:rPr>
              <w:t>3</w:t>
            </w:r>
          </w:p>
        </w:tc>
        <w:tc>
          <w:tcPr>
            <w:tcW w:w="987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1C5D035" w14:textId="6D8F3C13" w:rsidR="00340FAB" w:rsidRPr="00A26E0D" w:rsidRDefault="00340FAB" w:rsidP="00551A04">
            <w:pPr>
              <w:spacing w:after="0" w:line="240" w:lineRule="auto"/>
              <w:rPr>
                <w:rFonts w:ascii="Verdana" w:eastAsia="Times New Roman" w:hAnsi="Verdana" w:cs="Times New Roman"/>
                <w:sz w:val="20"/>
                <w:szCs w:val="20"/>
                <w:lang w:val="sr-Latn-ME" w:eastAsia="zh-TW"/>
              </w:rPr>
            </w:pPr>
            <w:r w:rsidRPr="00A26E0D">
              <w:rPr>
                <w:rFonts w:ascii="Verdana" w:eastAsia="Times New Roman" w:hAnsi="Verdana" w:cs="Times New Roman"/>
                <w:sz w:val="20"/>
                <w:szCs w:val="20"/>
                <w:lang w:val="sr-Latn-ME" w:eastAsia="zh-TW"/>
              </w:rPr>
              <w:t>Molimo vas da pojasnite kada se primjenjuju pravila u vezi s dobijanjem građevinske dozvole i vremenski okvir za postizanje COD-a (komercijalno operativnog datuma). Konkretno, koliko godina imamo za postizanje COD-a ako građevinsku dozvolu dobijemo nakon podnošenja ponude, ali prije potpisivanja CfD ugovora?</w:t>
            </w:r>
            <w:r w:rsidRPr="00A26E0D">
              <w:rPr>
                <w:rFonts w:ascii="Verdana" w:eastAsia="Times New Roman" w:hAnsi="Verdana" w:cs="Times New Roman"/>
                <w:sz w:val="20"/>
                <w:szCs w:val="20"/>
                <w:lang w:val="sr-Latn-ME" w:eastAsia="zh-TW"/>
              </w:rPr>
              <w:br/>
              <w:t>Osim toga, molimo vas da pojasnite da li se građevinska dozvola odnosi samo na solarnu elektranu ili uključuje i dalekovod odnosnoi tačku priključka.</w:t>
            </w:r>
          </w:p>
        </w:tc>
        <w:tc>
          <w:tcPr>
            <w:tcW w:w="3792" w:type="dxa"/>
            <w:gridSpan w:val="3"/>
            <w:tcBorders>
              <w:top w:val="single" w:sz="4" w:space="0" w:color="auto"/>
              <w:left w:val="single" w:sz="4" w:space="0" w:color="auto"/>
              <w:bottom w:val="single" w:sz="4" w:space="0" w:color="auto"/>
              <w:right w:val="single" w:sz="4" w:space="0" w:color="auto"/>
            </w:tcBorders>
          </w:tcPr>
          <w:p w14:paraId="57301D2E" w14:textId="77777777" w:rsidR="00BA019E" w:rsidRDefault="00340FAB" w:rsidP="00551A04">
            <w:pPr>
              <w:spacing w:after="0" w:line="240" w:lineRule="auto"/>
              <w:jc w:val="both"/>
              <w:rPr>
                <w:rFonts w:ascii="Verdana" w:eastAsia="Times New Roman" w:hAnsi="Verdana" w:cs="Times New Roman"/>
                <w:sz w:val="20"/>
                <w:szCs w:val="20"/>
                <w:lang w:eastAsia="zh-TW"/>
              </w:rPr>
            </w:pPr>
            <w:r w:rsidRPr="00A26E0D">
              <w:rPr>
                <w:rFonts w:ascii="Verdana" w:eastAsia="Times New Roman" w:hAnsi="Verdana" w:cs="Times New Roman"/>
                <w:sz w:val="20"/>
                <w:szCs w:val="20"/>
                <w:lang w:val="sr-Latn-ME" w:eastAsia="zh-TW"/>
              </w:rPr>
              <w:t xml:space="preserve">Članom 41. Zakona o korišćenju energije iz obnovljivih izvora Crne Gore detaljno su regulisani uslovi trajanja i produženja privremenog povlašćenog statusa, odnosno rokovi za postizanje COD-a zavisno od dokumentacije na osnovu koje je stečen status privremenog povlašćenog proizvođača (dokumentacije podnete uz ponudu na aukciji). </w:t>
            </w:r>
            <w:r w:rsidRPr="00A26E0D">
              <w:rPr>
                <w:rFonts w:ascii="Verdana" w:eastAsia="Times New Roman" w:hAnsi="Verdana" w:cs="Times New Roman"/>
                <w:sz w:val="20"/>
                <w:szCs w:val="20"/>
                <w:lang w:eastAsia="zh-TW"/>
              </w:rPr>
              <w:t xml:space="preserve">Period za dobijanje građevinske dzvole je dvije godine od sticanja privremenog </w:t>
            </w:r>
            <w:r w:rsidRPr="00A26E0D">
              <w:rPr>
                <w:rFonts w:ascii="Verdana" w:eastAsia="Times New Roman" w:hAnsi="Verdana" w:cs="Times New Roman"/>
                <w:sz w:val="20"/>
                <w:szCs w:val="20"/>
                <w:lang w:eastAsia="zh-TW"/>
              </w:rPr>
              <w:lastRenderedPageBreak/>
              <w:t xml:space="preserve">povlašćenog statusa (ne od potpisivanja CfD ugovora), ali se takav status može produžiti za još tri godine na zahtev proizvođača, pa samim tim period od pet godina je maksimalam period za završetak izgradnje elektrane. </w:t>
            </w:r>
          </w:p>
          <w:p w14:paraId="7C4762AD" w14:textId="391E9CEC" w:rsidR="00BA019E" w:rsidRDefault="00BA019E" w:rsidP="00551A04">
            <w:pPr>
              <w:spacing w:after="0" w:line="240" w:lineRule="auto"/>
              <w:jc w:val="both"/>
              <w:rPr>
                <w:rFonts w:ascii="Verdana" w:eastAsia="Times New Roman" w:hAnsi="Verdana" w:cs="Times New Roman"/>
                <w:sz w:val="20"/>
                <w:szCs w:val="20"/>
                <w:lang w:eastAsia="zh-TW"/>
              </w:rPr>
            </w:pPr>
          </w:p>
          <w:p w14:paraId="6676CD18" w14:textId="492BEBF0" w:rsidR="00BA019E" w:rsidRDefault="00BA019E" w:rsidP="00DD02BE">
            <w:pPr>
              <w:spacing w:after="0" w:line="240" w:lineRule="auto"/>
              <w:jc w:val="right"/>
              <w:rPr>
                <w:rFonts w:ascii="Verdana" w:eastAsia="Times New Roman" w:hAnsi="Verdana" w:cs="Times New Roman"/>
                <w:sz w:val="20"/>
                <w:szCs w:val="20"/>
                <w:lang w:eastAsia="zh-TW"/>
              </w:rPr>
            </w:pPr>
            <w:r>
              <w:rPr>
                <w:rFonts w:ascii="Verdana" w:eastAsia="Times New Roman" w:hAnsi="Verdana" w:cs="Times New Roman"/>
                <w:sz w:val="20"/>
                <w:szCs w:val="20"/>
                <w:lang w:eastAsia="zh-TW"/>
              </w:rPr>
              <w:t>Izuzeto od navedenog, ukoliko su UTU izdati na osnovu člana 218c Zakona o uređenju prostora i izgradnji objekata, dobijanje građevinske dozvole je ograničeno na period od 2 godine od stupanja na snagu Zakona o izgradnji, odnosno do 14.</w:t>
            </w:r>
            <w:proofErr w:type="gramStart"/>
            <w:r>
              <w:rPr>
                <w:rFonts w:ascii="Verdana" w:eastAsia="Times New Roman" w:hAnsi="Verdana" w:cs="Times New Roman"/>
                <w:sz w:val="20"/>
                <w:szCs w:val="20"/>
                <w:lang w:eastAsia="zh-TW"/>
              </w:rPr>
              <w:t>08.2027.godine</w:t>
            </w:r>
            <w:proofErr w:type="gramEnd"/>
            <w:r>
              <w:rPr>
                <w:rFonts w:ascii="Verdana" w:eastAsia="Times New Roman" w:hAnsi="Verdana" w:cs="Times New Roman"/>
                <w:sz w:val="20"/>
                <w:szCs w:val="20"/>
                <w:lang w:eastAsia="zh-TW"/>
              </w:rPr>
              <w:t>.</w:t>
            </w:r>
          </w:p>
          <w:p w14:paraId="249311CD" w14:textId="77777777" w:rsidR="00BA019E" w:rsidRDefault="00BA019E" w:rsidP="00551A04">
            <w:pPr>
              <w:spacing w:after="0" w:line="240" w:lineRule="auto"/>
              <w:jc w:val="both"/>
              <w:rPr>
                <w:rFonts w:ascii="Verdana" w:eastAsia="Times New Roman" w:hAnsi="Verdana" w:cs="Times New Roman"/>
                <w:sz w:val="20"/>
                <w:szCs w:val="20"/>
                <w:lang w:eastAsia="zh-TW"/>
              </w:rPr>
            </w:pPr>
          </w:p>
          <w:p w14:paraId="7CD1637B" w14:textId="6BDC44C6" w:rsidR="00340FAB" w:rsidRPr="00A26E0D" w:rsidRDefault="00340FAB" w:rsidP="00551A04">
            <w:pPr>
              <w:spacing w:after="0" w:line="240" w:lineRule="auto"/>
              <w:jc w:val="both"/>
              <w:rPr>
                <w:rFonts w:ascii="Verdana" w:eastAsia="Times New Roman" w:hAnsi="Verdana" w:cs="Times New Roman"/>
                <w:sz w:val="20"/>
                <w:szCs w:val="20"/>
                <w:lang w:eastAsia="zh-TW"/>
              </w:rPr>
            </w:pPr>
            <w:r w:rsidRPr="00A26E0D">
              <w:rPr>
                <w:rFonts w:ascii="Verdana" w:eastAsia="Times New Roman" w:hAnsi="Verdana" w:cs="Times New Roman"/>
                <w:sz w:val="20"/>
                <w:szCs w:val="20"/>
                <w:lang w:eastAsia="zh-TW"/>
              </w:rPr>
              <w:t>Ukoliko je u trenutku sticanja privremenog povlašćenog statusa učesnik aukcije već pribavio građevinsko dozvolu za elektranu, privremeni povlašćeni status i rok za završetak projekta iznosi tri godine. Ako privremeni povlašćeni proizvođač ne pribavi građevinsku dozvolu u roku iz člana 41. Zakona, Ministarstvo će rješenjem u cjelosti ukinuti rješenje o davanju prava na tržišnu premiju i sticanju statusa privremenog povlašćenog proizvođača.</w:t>
            </w:r>
          </w:p>
        </w:tc>
      </w:tr>
      <w:tr w:rsidR="00340FAB" w:rsidRPr="00A26E0D" w14:paraId="34D16267" w14:textId="77777777" w:rsidTr="00340FAB">
        <w:trPr>
          <w:trHeight w:val="728"/>
        </w:trPr>
        <w:tc>
          <w:tcPr>
            <w:tcW w:w="430" w:type="dxa"/>
            <w:tcBorders>
              <w:top w:val="single" w:sz="4" w:space="0" w:color="auto"/>
              <w:left w:val="single" w:sz="4" w:space="0" w:color="auto"/>
              <w:bottom w:val="single" w:sz="4" w:space="0" w:color="auto"/>
              <w:right w:val="single" w:sz="4" w:space="0" w:color="auto"/>
            </w:tcBorders>
          </w:tcPr>
          <w:p w14:paraId="4836C885" w14:textId="33259A74" w:rsidR="00340FAB" w:rsidRPr="00A26E0D" w:rsidRDefault="00340FAB" w:rsidP="00551A04">
            <w:pPr>
              <w:spacing w:after="0" w:line="240" w:lineRule="auto"/>
              <w:rPr>
                <w:rFonts w:ascii="Verdana" w:eastAsia="Times New Roman" w:hAnsi="Verdana" w:cs="Times New Roman"/>
                <w:sz w:val="20"/>
                <w:szCs w:val="20"/>
                <w:lang w:val="sr-Latn-ME" w:eastAsia="zh-TW"/>
              </w:rPr>
            </w:pPr>
            <w:r>
              <w:rPr>
                <w:rFonts w:ascii="Verdana" w:eastAsia="Times New Roman" w:hAnsi="Verdana" w:cs="Times New Roman"/>
                <w:sz w:val="20"/>
                <w:szCs w:val="20"/>
                <w:lang w:val="sr-Latn-ME" w:eastAsia="zh-TW"/>
              </w:rPr>
              <w:lastRenderedPageBreak/>
              <w:t>4</w:t>
            </w:r>
          </w:p>
        </w:tc>
        <w:tc>
          <w:tcPr>
            <w:tcW w:w="9872"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142C1EA0" w14:textId="4E0245A6" w:rsidR="00340FAB" w:rsidRPr="00A26E0D" w:rsidRDefault="00340FAB" w:rsidP="00551A04">
            <w:pPr>
              <w:spacing w:after="0" w:line="240" w:lineRule="auto"/>
              <w:rPr>
                <w:rFonts w:ascii="Verdana" w:eastAsia="Times New Roman" w:hAnsi="Verdana" w:cs="Times New Roman"/>
                <w:sz w:val="20"/>
                <w:szCs w:val="20"/>
                <w:lang w:val="sr-Latn-ME" w:eastAsia="zh-TW"/>
              </w:rPr>
            </w:pPr>
            <w:r w:rsidRPr="00A26E0D">
              <w:rPr>
                <w:rFonts w:ascii="Verdana" w:eastAsia="Times New Roman" w:hAnsi="Verdana" w:cs="Times New Roman"/>
                <w:sz w:val="20"/>
                <w:szCs w:val="20"/>
                <w:lang w:val="sr-Latn-ME" w:eastAsia="zh-TW"/>
              </w:rPr>
              <w:t>Molimo vas da pojasnite kako će se primjenjivati prelazni aranžmani balansiranja ako se projekat prijavljuje sa djelimičnim kapacitetom. Da li bi bilo moguće da prelazni aranžmani balansiranja pokrivaju dijelove projekta koji nisu uključeni u CfD? Ako ne, kako bi BRP mogao razlikovati proizvodnju?</w:t>
            </w:r>
          </w:p>
        </w:tc>
        <w:tc>
          <w:tcPr>
            <w:tcW w:w="3792" w:type="dxa"/>
            <w:gridSpan w:val="3"/>
            <w:tcBorders>
              <w:top w:val="single" w:sz="4" w:space="0" w:color="auto"/>
              <w:left w:val="single" w:sz="4" w:space="0" w:color="auto"/>
              <w:bottom w:val="single" w:sz="4" w:space="0" w:color="auto"/>
              <w:right w:val="single" w:sz="4" w:space="0" w:color="auto"/>
            </w:tcBorders>
            <w:shd w:val="clear" w:color="auto" w:fill="auto"/>
          </w:tcPr>
          <w:p w14:paraId="7B9F9984" w14:textId="77777777" w:rsidR="00340FAB" w:rsidRPr="00A26E0D" w:rsidRDefault="00340FAB" w:rsidP="00551A04">
            <w:pPr>
              <w:spacing w:after="0" w:line="240" w:lineRule="auto"/>
              <w:jc w:val="both"/>
              <w:rPr>
                <w:rFonts w:ascii="Verdana" w:eastAsia="Times New Roman" w:hAnsi="Verdana" w:cs="Times New Roman"/>
                <w:sz w:val="20"/>
                <w:szCs w:val="20"/>
                <w:lang w:val="sr-Latn-ME" w:eastAsia="zh-TW"/>
              </w:rPr>
            </w:pPr>
            <w:r w:rsidRPr="00A26E0D">
              <w:rPr>
                <w:rFonts w:ascii="Verdana" w:eastAsia="Times New Roman" w:hAnsi="Verdana" w:cs="Times New Roman"/>
                <w:sz w:val="20"/>
                <w:szCs w:val="20"/>
                <w:lang w:val="sr-Latn-ME" w:eastAsia="zh-TW"/>
              </w:rPr>
              <w:t xml:space="preserve">Prelazni aranžman za balansiranje odnosi se isključivo na dio kapaciteta elektrane za koji je stečeno pravo na tržišnu premiju. Proizvodnja se utvrđuje od strane BRP na osnovu Plana proizvodnje koji proizvođać </w:t>
            </w:r>
            <w:r w:rsidRPr="00A26E0D">
              <w:rPr>
                <w:rFonts w:ascii="Verdana" w:eastAsia="Times New Roman" w:hAnsi="Verdana" w:cs="Times New Roman"/>
                <w:sz w:val="20"/>
                <w:szCs w:val="20"/>
                <w:lang w:val="sr-Latn-ME" w:eastAsia="zh-TW"/>
              </w:rPr>
              <w:lastRenderedPageBreak/>
              <w:t xml:space="preserve">dostavlja na osnovu ugovora o preuzimanju balansne odgovornosti iz Prilog 6 Tenderske dokumentacije, a u slučaju da se tržišna premija stekla samo za dio kapaciteta elektrane, za obračun proizvodnje i naknade za balansiranje primenjivaće se pro-rata princip kao što je predviđen za isplatu tržišne premije u Ugovoru o tržišnoj premiji. Ovo će biti jasnije precizirano u Tenderskoj dokumentaciji, tj. Ugovoru o preuzimanju balansne odgovornosti. </w:t>
            </w:r>
          </w:p>
        </w:tc>
      </w:tr>
      <w:tr w:rsidR="00340FAB" w:rsidRPr="00A26E0D" w14:paraId="6C27A577" w14:textId="77777777" w:rsidTr="00340FAB">
        <w:trPr>
          <w:trHeight w:val="512"/>
        </w:trPr>
        <w:tc>
          <w:tcPr>
            <w:tcW w:w="430" w:type="dxa"/>
            <w:tcBorders>
              <w:top w:val="single" w:sz="4" w:space="0" w:color="auto"/>
              <w:left w:val="single" w:sz="4" w:space="0" w:color="auto"/>
              <w:bottom w:val="single" w:sz="4" w:space="0" w:color="auto"/>
              <w:right w:val="single" w:sz="4" w:space="0" w:color="auto"/>
            </w:tcBorders>
          </w:tcPr>
          <w:p w14:paraId="32CEE3C1" w14:textId="44A31122" w:rsidR="00340FAB" w:rsidRPr="00A26E0D" w:rsidRDefault="00340FAB" w:rsidP="00551A04">
            <w:pPr>
              <w:spacing w:after="0" w:line="240" w:lineRule="auto"/>
              <w:rPr>
                <w:rFonts w:ascii="Verdana" w:eastAsia="Times New Roman" w:hAnsi="Verdana" w:cs="Times New Roman"/>
                <w:sz w:val="20"/>
                <w:szCs w:val="20"/>
                <w:lang w:val="sr-Latn-ME" w:eastAsia="zh-TW"/>
              </w:rPr>
            </w:pPr>
            <w:r>
              <w:rPr>
                <w:rFonts w:ascii="Verdana" w:eastAsia="Times New Roman" w:hAnsi="Verdana" w:cs="Times New Roman"/>
                <w:sz w:val="20"/>
                <w:szCs w:val="20"/>
                <w:lang w:val="sr-Latn-ME" w:eastAsia="zh-TW"/>
              </w:rPr>
              <w:lastRenderedPageBreak/>
              <w:t>5</w:t>
            </w:r>
          </w:p>
        </w:tc>
        <w:tc>
          <w:tcPr>
            <w:tcW w:w="987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B8D039" w14:textId="78B780A3" w:rsidR="00340FAB" w:rsidRPr="00A26E0D" w:rsidRDefault="00340FAB" w:rsidP="00551A04">
            <w:pPr>
              <w:spacing w:after="0" w:line="240" w:lineRule="auto"/>
              <w:rPr>
                <w:rFonts w:ascii="Verdana" w:eastAsia="Times New Roman" w:hAnsi="Verdana" w:cs="Times New Roman"/>
                <w:sz w:val="20"/>
                <w:szCs w:val="20"/>
                <w:lang w:val="sr-Latn-ME" w:eastAsia="zh-TW"/>
              </w:rPr>
            </w:pPr>
            <w:r w:rsidRPr="00A26E0D">
              <w:rPr>
                <w:rFonts w:ascii="Verdana" w:eastAsia="Times New Roman" w:hAnsi="Verdana" w:cs="Times New Roman"/>
                <w:sz w:val="20"/>
                <w:szCs w:val="20"/>
                <w:lang w:val="sr-Latn-ME" w:eastAsia="zh-TW"/>
              </w:rPr>
              <w:t>Molimo vas da pojasnite da li je dozvoljeno prenijeti CfD ugovor na drugi projekat na drugoj lokaciji, ako projekat i investitor ispunjavaju sve uslove?</w:t>
            </w:r>
          </w:p>
        </w:tc>
        <w:tc>
          <w:tcPr>
            <w:tcW w:w="3792" w:type="dxa"/>
            <w:gridSpan w:val="3"/>
            <w:tcBorders>
              <w:top w:val="single" w:sz="4" w:space="0" w:color="auto"/>
              <w:left w:val="single" w:sz="4" w:space="0" w:color="auto"/>
              <w:bottom w:val="single" w:sz="4" w:space="0" w:color="auto"/>
              <w:right w:val="single" w:sz="4" w:space="0" w:color="auto"/>
            </w:tcBorders>
          </w:tcPr>
          <w:p w14:paraId="50190D7F" w14:textId="77777777" w:rsidR="00340FAB" w:rsidRPr="00A26E0D" w:rsidRDefault="00340FAB" w:rsidP="00551A04">
            <w:pPr>
              <w:spacing w:after="0" w:line="240" w:lineRule="auto"/>
              <w:jc w:val="both"/>
              <w:rPr>
                <w:rFonts w:ascii="Verdana" w:eastAsia="Times New Roman" w:hAnsi="Verdana" w:cs="Times New Roman"/>
                <w:sz w:val="20"/>
                <w:szCs w:val="20"/>
                <w:lang w:val="sr-Latn-RS" w:eastAsia="zh-TW"/>
              </w:rPr>
            </w:pPr>
            <w:r w:rsidRPr="00A26E0D">
              <w:rPr>
                <w:rFonts w:ascii="Verdana" w:eastAsia="Times New Roman" w:hAnsi="Verdana" w:cs="Times New Roman"/>
                <w:sz w:val="20"/>
                <w:szCs w:val="20"/>
                <w:lang w:val="sr-Latn-ME" w:eastAsia="zh-TW"/>
              </w:rPr>
              <w:t xml:space="preserve">Ne. CfD ugovor se zaključuje za konkretni projekat za koji je u postupku aukcije podneta ponuda i za koji je stečeno pravo na tržišnu premiju i (privremeni) povlašćeni status. U određenim slučajevima predviđenim članom 44. Zakona o korišćenju energije iz obnovljivih izvora i dijelom 4. Uputstva za ponuđače Tenderske dokumentacije, povlašćeni status, odnosno privremeni status može se prenijeti na drugo pravno lice, ali ne i na drugi projekat. </w:t>
            </w:r>
          </w:p>
        </w:tc>
      </w:tr>
      <w:tr w:rsidR="00340FAB" w:rsidRPr="00A26E0D" w14:paraId="25D62E9D" w14:textId="77777777" w:rsidTr="00340FAB">
        <w:trPr>
          <w:trHeight w:val="458"/>
        </w:trPr>
        <w:tc>
          <w:tcPr>
            <w:tcW w:w="430" w:type="dxa"/>
            <w:tcBorders>
              <w:top w:val="single" w:sz="4" w:space="0" w:color="auto"/>
              <w:left w:val="single" w:sz="4" w:space="0" w:color="auto"/>
              <w:bottom w:val="single" w:sz="4" w:space="0" w:color="auto"/>
              <w:right w:val="single" w:sz="4" w:space="0" w:color="auto"/>
            </w:tcBorders>
          </w:tcPr>
          <w:p w14:paraId="27F458BC" w14:textId="3ED519A5" w:rsidR="00340FAB" w:rsidRPr="00A26E0D" w:rsidRDefault="00340FAB" w:rsidP="00551A04">
            <w:pPr>
              <w:spacing w:after="0" w:line="240" w:lineRule="auto"/>
              <w:rPr>
                <w:rFonts w:ascii="Verdana" w:eastAsia="Times New Roman" w:hAnsi="Verdana" w:cs="Times New Roman"/>
                <w:sz w:val="20"/>
                <w:szCs w:val="20"/>
                <w:lang w:val="sr-Latn-ME" w:eastAsia="zh-TW"/>
              </w:rPr>
            </w:pPr>
            <w:r>
              <w:rPr>
                <w:rFonts w:ascii="Verdana" w:eastAsia="Times New Roman" w:hAnsi="Verdana" w:cs="Times New Roman"/>
                <w:sz w:val="20"/>
                <w:szCs w:val="20"/>
                <w:lang w:val="sr-Latn-ME" w:eastAsia="zh-TW"/>
              </w:rPr>
              <w:t>6</w:t>
            </w:r>
          </w:p>
        </w:tc>
        <w:tc>
          <w:tcPr>
            <w:tcW w:w="987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803A863" w14:textId="46042460" w:rsidR="00340FAB" w:rsidRPr="00A26E0D" w:rsidRDefault="00340FAB" w:rsidP="00551A04">
            <w:pPr>
              <w:spacing w:after="0" w:line="240" w:lineRule="auto"/>
              <w:rPr>
                <w:rFonts w:ascii="Verdana" w:eastAsia="Times New Roman" w:hAnsi="Verdana" w:cs="Times New Roman"/>
                <w:sz w:val="20"/>
                <w:szCs w:val="20"/>
                <w:lang w:val="sr-Latn-ME" w:eastAsia="zh-TW"/>
              </w:rPr>
            </w:pPr>
            <w:r w:rsidRPr="00A26E0D">
              <w:rPr>
                <w:rFonts w:ascii="Verdana" w:eastAsia="Times New Roman" w:hAnsi="Verdana" w:cs="Times New Roman"/>
                <w:sz w:val="20"/>
                <w:szCs w:val="20"/>
                <w:lang w:val="sr-Latn-ME" w:eastAsia="zh-TW"/>
              </w:rPr>
              <w:t>Molimo vas da nam pojasnite da li iznos bankarske garancije za ozbiljnost ponude može biti viši od iznos 20kEUR/MW?</w:t>
            </w:r>
          </w:p>
        </w:tc>
        <w:tc>
          <w:tcPr>
            <w:tcW w:w="3792" w:type="dxa"/>
            <w:gridSpan w:val="3"/>
            <w:tcBorders>
              <w:top w:val="single" w:sz="4" w:space="0" w:color="auto"/>
              <w:left w:val="single" w:sz="4" w:space="0" w:color="auto"/>
              <w:bottom w:val="single" w:sz="4" w:space="0" w:color="auto"/>
              <w:right w:val="single" w:sz="4" w:space="0" w:color="auto"/>
            </w:tcBorders>
          </w:tcPr>
          <w:p w14:paraId="4F5FB601" w14:textId="77777777" w:rsidR="00340FAB" w:rsidRPr="00A26E0D" w:rsidRDefault="00340FAB" w:rsidP="00551A04">
            <w:pPr>
              <w:spacing w:after="0" w:line="240" w:lineRule="auto"/>
              <w:jc w:val="both"/>
              <w:rPr>
                <w:rFonts w:ascii="Verdana" w:eastAsia="Times New Roman" w:hAnsi="Verdana" w:cs="Times New Roman"/>
                <w:sz w:val="20"/>
                <w:szCs w:val="20"/>
                <w:lang w:val="sr-Latn-ME" w:eastAsia="zh-TW"/>
              </w:rPr>
            </w:pPr>
            <w:r w:rsidRPr="00A26E0D">
              <w:rPr>
                <w:rFonts w:ascii="Verdana" w:eastAsia="Times New Roman" w:hAnsi="Verdana" w:cs="Times New Roman"/>
                <w:sz w:val="20"/>
                <w:szCs w:val="20"/>
                <w:lang w:val="sr-Latn-ME" w:eastAsia="zh-TW"/>
              </w:rPr>
              <w:t xml:space="preserve">Iznos bankarske garancije za ozbiljnost ponude određen je u fiksnom iznosu od 20,000 EUR po MW kapaciteta za koju je podnijeta ponuda u aukciji. Ukoliko iz nekog razloga ponuđač obezbijedi veći iznos garancije, takva garancija će biti prihvaćena, ali će se za potrebe </w:t>
            </w:r>
            <w:r w:rsidRPr="00A26E0D">
              <w:rPr>
                <w:rFonts w:ascii="Verdana" w:eastAsia="Times New Roman" w:hAnsi="Verdana" w:cs="Times New Roman"/>
                <w:sz w:val="20"/>
                <w:szCs w:val="20"/>
                <w:lang w:val="sr-Latn-ME" w:eastAsia="zh-TW"/>
              </w:rPr>
              <w:lastRenderedPageBreak/>
              <w:t>eventualne naplate po garanciji, maksimalnim dozvoljenim iznosom smatrati iznos od 20,000 EUR po MW kapaciteta za koju je podnijeta ponuda u aukciji.</w:t>
            </w:r>
          </w:p>
        </w:tc>
      </w:tr>
      <w:tr w:rsidR="00340FAB" w:rsidRPr="00A26E0D" w14:paraId="02190F07" w14:textId="77777777" w:rsidTr="00340FAB">
        <w:trPr>
          <w:trHeight w:val="422"/>
        </w:trPr>
        <w:tc>
          <w:tcPr>
            <w:tcW w:w="430" w:type="dxa"/>
            <w:tcBorders>
              <w:top w:val="single" w:sz="4" w:space="0" w:color="auto"/>
              <w:left w:val="single" w:sz="4" w:space="0" w:color="auto"/>
              <w:bottom w:val="single" w:sz="4" w:space="0" w:color="auto"/>
              <w:right w:val="single" w:sz="4" w:space="0" w:color="auto"/>
            </w:tcBorders>
          </w:tcPr>
          <w:p w14:paraId="773649DB" w14:textId="1045B60C" w:rsidR="00340FAB" w:rsidRPr="00A26E0D" w:rsidRDefault="00340FAB" w:rsidP="00551A04">
            <w:pPr>
              <w:spacing w:after="0" w:line="240" w:lineRule="auto"/>
              <w:rPr>
                <w:rFonts w:ascii="Verdana" w:eastAsia="Times New Roman" w:hAnsi="Verdana" w:cs="Times New Roman"/>
                <w:sz w:val="20"/>
                <w:szCs w:val="20"/>
                <w:lang w:val="sr-Latn-ME" w:eastAsia="zh-TW"/>
              </w:rPr>
            </w:pPr>
            <w:r>
              <w:rPr>
                <w:rFonts w:ascii="Verdana" w:eastAsia="Times New Roman" w:hAnsi="Verdana" w:cs="Times New Roman"/>
                <w:sz w:val="20"/>
                <w:szCs w:val="20"/>
                <w:lang w:val="sr-Latn-ME" w:eastAsia="zh-TW"/>
              </w:rPr>
              <w:lastRenderedPageBreak/>
              <w:t>7</w:t>
            </w:r>
          </w:p>
        </w:tc>
        <w:tc>
          <w:tcPr>
            <w:tcW w:w="987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4C7063E" w14:textId="63FCE050" w:rsidR="00340FAB" w:rsidRPr="00A26E0D" w:rsidRDefault="00340FAB" w:rsidP="00551A04">
            <w:pPr>
              <w:spacing w:after="0" w:line="240" w:lineRule="auto"/>
              <w:rPr>
                <w:rFonts w:ascii="Verdana" w:eastAsia="Times New Roman" w:hAnsi="Verdana" w:cs="Times New Roman"/>
                <w:sz w:val="20"/>
                <w:szCs w:val="20"/>
                <w:lang w:val="sr-Latn-ME" w:eastAsia="zh-TW"/>
              </w:rPr>
            </w:pPr>
            <w:r w:rsidRPr="00A26E0D">
              <w:rPr>
                <w:rFonts w:ascii="Verdana" w:eastAsia="Times New Roman" w:hAnsi="Verdana" w:cs="Times New Roman"/>
                <w:sz w:val="20"/>
                <w:szCs w:val="20"/>
                <w:lang w:val="sr-Latn-ME" w:eastAsia="zh-TW"/>
              </w:rPr>
              <w:t>Molimo vas da pojasnite koje su licence (ili drugo) potrebne za pokretanje CfD poravnanja.</w:t>
            </w:r>
          </w:p>
        </w:tc>
        <w:tc>
          <w:tcPr>
            <w:tcW w:w="3792" w:type="dxa"/>
            <w:gridSpan w:val="3"/>
            <w:tcBorders>
              <w:top w:val="single" w:sz="4" w:space="0" w:color="auto"/>
              <w:left w:val="single" w:sz="4" w:space="0" w:color="auto"/>
              <w:bottom w:val="single" w:sz="4" w:space="0" w:color="auto"/>
              <w:right w:val="single" w:sz="4" w:space="0" w:color="auto"/>
            </w:tcBorders>
          </w:tcPr>
          <w:p w14:paraId="02473DC3" w14:textId="77777777" w:rsidR="00340FAB" w:rsidRPr="00A26E0D" w:rsidRDefault="00340FAB" w:rsidP="00551A04">
            <w:pPr>
              <w:spacing w:after="0" w:line="240" w:lineRule="auto"/>
              <w:jc w:val="both"/>
              <w:rPr>
                <w:rFonts w:ascii="Verdana" w:eastAsia="Times New Roman" w:hAnsi="Verdana" w:cs="Times New Roman"/>
                <w:sz w:val="20"/>
                <w:szCs w:val="20"/>
                <w:lang w:val="sr-Latn-ME" w:eastAsia="zh-TW"/>
              </w:rPr>
            </w:pPr>
            <w:r w:rsidRPr="00A26E0D">
              <w:rPr>
                <w:rFonts w:ascii="Verdana" w:eastAsia="Times New Roman" w:hAnsi="Verdana" w:cs="Times New Roman"/>
                <w:sz w:val="20"/>
                <w:szCs w:val="20"/>
                <w:lang w:val="sr-Latn-ME" w:eastAsia="zh-TW"/>
              </w:rPr>
              <w:t>Ukoliko se pitanje odnosi na primenu CfD mehanizma, CfD tj. isplata tržišne premije ili negativne tržišne premije primenjuje se (i) istekom prelaznog perioda iz člana 13. Zakona o korišćenju energije iz obnovljivih izvora, i (ii) sticanjem povlašćenog statusa od strane privremenog povlašćenog proizvođača. Status povlašćenog proizvođača stiče se na osnovu uslova iz člana 43. Zakona o korišćenju energije iz obnovljivih izvora, što uključuje i pribavljanje licence za proizvodnju električne energije. Molimo vas da precizirate pitanje, ukoliko je potrebno.</w:t>
            </w:r>
          </w:p>
        </w:tc>
      </w:tr>
      <w:tr w:rsidR="00340FAB" w:rsidRPr="00A26E0D" w14:paraId="457CE776" w14:textId="77777777" w:rsidTr="00340FAB">
        <w:trPr>
          <w:trHeight w:val="728"/>
        </w:trPr>
        <w:tc>
          <w:tcPr>
            <w:tcW w:w="430" w:type="dxa"/>
            <w:tcBorders>
              <w:top w:val="single" w:sz="4" w:space="0" w:color="auto"/>
              <w:left w:val="single" w:sz="4" w:space="0" w:color="auto"/>
              <w:bottom w:val="single" w:sz="4" w:space="0" w:color="auto"/>
              <w:right w:val="single" w:sz="4" w:space="0" w:color="auto"/>
            </w:tcBorders>
          </w:tcPr>
          <w:p w14:paraId="6ADDD9A8" w14:textId="5D659B70" w:rsidR="00340FAB" w:rsidRPr="00A26E0D" w:rsidRDefault="00340FAB" w:rsidP="00551A04">
            <w:pPr>
              <w:spacing w:after="0" w:line="240" w:lineRule="auto"/>
              <w:rPr>
                <w:rFonts w:ascii="Verdana" w:eastAsia="Times New Roman" w:hAnsi="Verdana" w:cs="Times New Roman"/>
                <w:sz w:val="20"/>
                <w:szCs w:val="20"/>
                <w:lang w:val="sr-Latn-ME" w:eastAsia="zh-TW"/>
              </w:rPr>
            </w:pPr>
            <w:r>
              <w:rPr>
                <w:rFonts w:ascii="Verdana" w:eastAsia="Times New Roman" w:hAnsi="Verdana" w:cs="Times New Roman"/>
                <w:sz w:val="20"/>
                <w:szCs w:val="20"/>
                <w:lang w:val="sr-Latn-ME" w:eastAsia="zh-TW"/>
              </w:rPr>
              <w:t>8</w:t>
            </w:r>
          </w:p>
        </w:tc>
        <w:tc>
          <w:tcPr>
            <w:tcW w:w="987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66220F7" w14:textId="78BC4CDE" w:rsidR="00340FAB" w:rsidRPr="00A26E0D" w:rsidRDefault="00340FAB" w:rsidP="00551A04">
            <w:pPr>
              <w:spacing w:after="0" w:line="240" w:lineRule="auto"/>
              <w:rPr>
                <w:rFonts w:ascii="Verdana" w:eastAsia="Times New Roman" w:hAnsi="Verdana" w:cs="Times New Roman"/>
                <w:sz w:val="20"/>
                <w:szCs w:val="20"/>
                <w:lang w:val="sr-Latn-ME" w:eastAsia="zh-TW"/>
              </w:rPr>
            </w:pPr>
            <w:r w:rsidRPr="00A26E0D">
              <w:rPr>
                <w:rFonts w:ascii="Verdana" w:eastAsia="Times New Roman" w:hAnsi="Verdana" w:cs="Times New Roman"/>
                <w:sz w:val="20"/>
                <w:szCs w:val="20"/>
                <w:lang w:val="sr-Latn-ME" w:eastAsia="zh-TW"/>
              </w:rPr>
              <w:t>U vezi sa posljednjim stavom u okviru forme bankarske garancije tj. Jedinstvenim pravilima za garancije na zahtjev - URDG 458, da li je moguće izmijeniti formulaciju garancije ili izdati kontragaranciju na URDG 758? URDG 758 je trenutna verzija dok je URDG 458 zastarela.</w:t>
            </w:r>
          </w:p>
        </w:tc>
        <w:tc>
          <w:tcPr>
            <w:tcW w:w="3792" w:type="dxa"/>
            <w:gridSpan w:val="3"/>
            <w:tcBorders>
              <w:top w:val="single" w:sz="4" w:space="0" w:color="auto"/>
              <w:left w:val="single" w:sz="4" w:space="0" w:color="auto"/>
              <w:bottom w:val="single" w:sz="4" w:space="0" w:color="auto"/>
              <w:right w:val="single" w:sz="4" w:space="0" w:color="auto"/>
            </w:tcBorders>
          </w:tcPr>
          <w:p w14:paraId="4D976EA7" w14:textId="77777777" w:rsidR="00340FAB" w:rsidRPr="00A26E0D" w:rsidRDefault="00340FAB" w:rsidP="00551A04">
            <w:pPr>
              <w:spacing w:after="0" w:line="240" w:lineRule="auto"/>
              <w:jc w:val="both"/>
              <w:rPr>
                <w:rFonts w:ascii="Verdana" w:eastAsia="Times New Roman" w:hAnsi="Verdana" w:cs="Times New Roman"/>
                <w:sz w:val="20"/>
                <w:szCs w:val="20"/>
                <w:lang w:val="sr-Latn-ME" w:eastAsia="zh-TW"/>
              </w:rPr>
            </w:pPr>
            <w:r w:rsidRPr="00A26E0D">
              <w:rPr>
                <w:rFonts w:ascii="Verdana" w:eastAsia="Times New Roman" w:hAnsi="Verdana" w:cs="Times New Roman"/>
                <w:sz w:val="20"/>
                <w:szCs w:val="20"/>
                <w:lang w:val="sr-Latn-ME" w:eastAsia="zh-TW"/>
              </w:rPr>
              <w:t xml:space="preserve">Potvrđujemo da se na bankarske garancije iz Priloga 2 i Priloga 3 Tenderske dokumentacije primenjuju Jedinstvena pravila za garancije na zahtev - URDG 758. Formu bankarske garancije za ozbiljnost ponude iz Priloga 2 Tenderske dokumentacije možete izmeniti pre izdavanja tako da se na nju primenjuju URDG 758. Ministarstvo će naknadno izmeniti obrazac bankarskih garancija kroz izmenu Tenderske dokumentacije, </w:t>
            </w:r>
            <w:r w:rsidRPr="00A26E0D">
              <w:rPr>
                <w:rFonts w:ascii="Verdana" w:eastAsia="Times New Roman" w:hAnsi="Verdana" w:cs="Times New Roman"/>
                <w:sz w:val="20"/>
                <w:szCs w:val="20"/>
                <w:lang w:val="sr-Latn-ME" w:eastAsia="zh-TW"/>
              </w:rPr>
              <w:lastRenderedPageBreak/>
              <w:t>prije isteka roka za podnošenje ponuda.</w:t>
            </w:r>
          </w:p>
        </w:tc>
      </w:tr>
      <w:tr w:rsidR="00340FAB" w:rsidRPr="00A26E0D" w14:paraId="0CF9438C" w14:textId="77777777" w:rsidTr="00340FAB">
        <w:trPr>
          <w:trHeight w:val="1052"/>
        </w:trPr>
        <w:tc>
          <w:tcPr>
            <w:tcW w:w="430" w:type="dxa"/>
            <w:tcBorders>
              <w:top w:val="single" w:sz="4" w:space="0" w:color="auto"/>
              <w:left w:val="single" w:sz="4" w:space="0" w:color="auto"/>
              <w:bottom w:val="single" w:sz="4" w:space="0" w:color="auto"/>
              <w:right w:val="single" w:sz="4" w:space="0" w:color="auto"/>
            </w:tcBorders>
          </w:tcPr>
          <w:p w14:paraId="374C347B" w14:textId="1E08F08E" w:rsidR="00340FAB" w:rsidRPr="00A26E0D" w:rsidRDefault="00340FAB" w:rsidP="00551A04">
            <w:pPr>
              <w:spacing w:after="0" w:line="240" w:lineRule="auto"/>
              <w:rPr>
                <w:rFonts w:ascii="Verdana" w:eastAsia="Times New Roman" w:hAnsi="Verdana" w:cs="Times New Roman"/>
                <w:sz w:val="20"/>
                <w:szCs w:val="20"/>
                <w:lang w:val="sr-Latn-ME" w:eastAsia="zh-TW"/>
              </w:rPr>
            </w:pPr>
            <w:r>
              <w:rPr>
                <w:rFonts w:ascii="Verdana" w:eastAsia="Times New Roman" w:hAnsi="Verdana" w:cs="Times New Roman"/>
                <w:sz w:val="20"/>
                <w:szCs w:val="20"/>
                <w:lang w:val="sr-Latn-ME" w:eastAsia="zh-TW"/>
              </w:rPr>
              <w:lastRenderedPageBreak/>
              <w:t>9</w:t>
            </w:r>
          </w:p>
        </w:tc>
        <w:tc>
          <w:tcPr>
            <w:tcW w:w="987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3C8659E" w14:textId="5BF3E95B" w:rsidR="00340FAB" w:rsidRPr="00A26E0D" w:rsidRDefault="00340FAB" w:rsidP="00551A04">
            <w:pPr>
              <w:spacing w:after="0" w:line="240" w:lineRule="auto"/>
              <w:rPr>
                <w:rFonts w:ascii="Verdana" w:eastAsia="Times New Roman" w:hAnsi="Verdana" w:cs="Times New Roman"/>
                <w:sz w:val="20"/>
                <w:szCs w:val="20"/>
                <w:lang w:val="sr-Latn-ME" w:eastAsia="zh-TW"/>
              </w:rPr>
            </w:pPr>
            <w:r w:rsidRPr="00A26E0D">
              <w:rPr>
                <w:rFonts w:ascii="Verdana" w:eastAsia="Times New Roman" w:hAnsi="Verdana" w:cs="Times New Roman"/>
                <w:sz w:val="20"/>
                <w:szCs w:val="20"/>
                <w:lang w:val="sr-Latn-ME" w:eastAsia="zh-TW"/>
              </w:rPr>
              <w:t>Koje su posljedice ako se projekat ne realizuje u predviđenom roku, tj. ako se relevantne dozvole/licence/statusi ne dobiju u datom roku (uključujući, bez ograničenja u smislu raskida ugovora o tržišnoj premiji, plaćanja naknade za raskid, nemogućnosti ponovnog konkurisanja za CfD, gubitka garancija)? Pogledati član 32. Ugovora o prelaznoj tržišnoj premiji i član 33. Ugovora o tržišnoj premiji i član 1.10. Uputstva za tender.</w:t>
            </w:r>
          </w:p>
        </w:tc>
        <w:tc>
          <w:tcPr>
            <w:tcW w:w="3792" w:type="dxa"/>
            <w:gridSpan w:val="3"/>
            <w:tcBorders>
              <w:top w:val="single" w:sz="4" w:space="0" w:color="auto"/>
              <w:left w:val="single" w:sz="4" w:space="0" w:color="auto"/>
              <w:bottom w:val="single" w:sz="4" w:space="0" w:color="auto"/>
              <w:right w:val="single" w:sz="4" w:space="0" w:color="auto"/>
            </w:tcBorders>
          </w:tcPr>
          <w:p w14:paraId="19EF50BE" w14:textId="77777777" w:rsidR="00340FAB" w:rsidRPr="00A26E0D" w:rsidRDefault="00340FAB" w:rsidP="00551A04">
            <w:pPr>
              <w:spacing w:after="0" w:line="240" w:lineRule="auto"/>
              <w:jc w:val="both"/>
              <w:rPr>
                <w:rFonts w:ascii="Verdana" w:eastAsia="Times New Roman" w:hAnsi="Verdana" w:cs="Times New Roman"/>
                <w:sz w:val="20"/>
                <w:szCs w:val="20"/>
                <w:lang w:val="sr-Latn-ME" w:eastAsia="zh-TW"/>
              </w:rPr>
            </w:pPr>
            <w:r w:rsidRPr="00A26E0D">
              <w:rPr>
                <w:rFonts w:ascii="Verdana" w:eastAsia="Times New Roman" w:hAnsi="Verdana" w:cs="Times New Roman"/>
                <w:sz w:val="20"/>
                <w:szCs w:val="20"/>
                <w:lang w:val="sr-Latn-ME" w:eastAsia="zh-TW"/>
              </w:rPr>
              <w:t>Ukoliko se projekat ne realizuje u zakonskom roku, tj. ako se povlašćeni status ne stekne u roku predviđenom članom 41. Zakona o korišćenju energije iz obnovljivih izvora, proizvođaču se ukida status privremenog povlašćenog proizvođača, na osnovu čega se raskidaju Ugovor o tržišnoj premiji i (ako je primenjivo) Ugovor o preuzimanju balansne odgovornosti (ukoliko zajmodavci nijesu imenovali substituta u skladu sa Ugovorom o ustupanju) i naplaćuje bankarska garancija za završetak projekta, data u skladu sa Prilogom 3 Tenderske dokumentacije. Za ostale posledice ovog scenarija, molimo vas pogledajte Zakon o korišćenju energije iz obnovljivih izvora i Tendersku dokumentaciju.</w:t>
            </w:r>
          </w:p>
        </w:tc>
      </w:tr>
      <w:tr w:rsidR="00340FAB" w:rsidRPr="00A26E0D" w14:paraId="61D4DD29" w14:textId="77777777" w:rsidTr="00340FAB">
        <w:trPr>
          <w:trHeight w:val="458"/>
        </w:trPr>
        <w:tc>
          <w:tcPr>
            <w:tcW w:w="430" w:type="dxa"/>
            <w:tcBorders>
              <w:top w:val="single" w:sz="4" w:space="0" w:color="auto"/>
              <w:left w:val="single" w:sz="4" w:space="0" w:color="auto"/>
              <w:bottom w:val="single" w:sz="4" w:space="0" w:color="auto"/>
              <w:right w:val="single" w:sz="4" w:space="0" w:color="auto"/>
            </w:tcBorders>
          </w:tcPr>
          <w:p w14:paraId="12728D59" w14:textId="42507A4B" w:rsidR="00340FAB" w:rsidRPr="00A26E0D" w:rsidRDefault="00340FAB" w:rsidP="00551A04">
            <w:pPr>
              <w:spacing w:after="0" w:line="240" w:lineRule="auto"/>
              <w:rPr>
                <w:rFonts w:ascii="Verdana" w:eastAsia="Times New Roman" w:hAnsi="Verdana" w:cs="Times New Roman"/>
                <w:sz w:val="20"/>
                <w:szCs w:val="20"/>
                <w:lang w:val="sr-Latn-ME" w:eastAsia="zh-TW"/>
              </w:rPr>
            </w:pPr>
            <w:r>
              <w:rPr>
                <w:rFonts w:ascii="Verdana" w:eastAsia="Times New Roman" w:hAnsi="Verdana" w:cs="Times New Roman"/>
                <w:sz w:val="20"/>
                <w:szCs w:val="20"/>
                <w:lang w:val="sr-Latn-ME" w:eastAsia="zh-TW"/>
              </w:rPr>
              <w:t>10</w:t>
            </w:r>
          </w:p>
        </w:tc>
        <w:tc>
          <w:tcPr>
            <w:tcW w:w="9872"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51A10004" w14:textId="01862628" w:rsidR="00340FAB" w:rsidRPr="00A26E0D" w:rsidRDefault="00340FAB" w:rsidP="00551A04">
            <w:pPr>
              <w:spacing w:after="0" w:line="240" w:lineRule="auto"/>
              <w:rPr>
                <w:rFonts w:ascii="Verdana" w:eastAsia="Times New Roman" w:hAnsi="Verdana" w:cs="Times New Roman"/>
                <w:sz w:val="20"/>
                <w:szCs w:val="20"/>
                <w:lang w:val="sr-Latn-ME" w:eastAsia="zh-TW"/>
              </w:rPr>
            </w:pPr>
            <w:r w:rsidRPr="00A26E0D">
              <w:rPr>
                <w:rFonts w:ascii="Verdana" w:eastAsia="Times New Roman" w:hAnsi="Verdana" w:cs="Times New Roman"/>
                <w:sz w:val="20"/>
                <w:szCs w:val="20"/>
                <w:lang w:val="sr-Latn-ME" w:eastAsia="zh-TW"/>
              </w:rPr>
              <w:t>Koja je razlika između proizvedene i registrovane električne energije (jer se obje izražavaju u MWh - dakle mjere i obje mjeri CGES)?</w:t>
            </w:r>
          </w:p>
        </w:tc>
        <w:tc>
          <w:tcPr>
            <w:tcW w:w="3792" w:type="dxa"/>
            <w:gridSpan w:val="3"/>
            <w:tcBorders>
              <w:top w:val="single" w:sz="4" w:space="0" w:color="auto"/>
              <w:left w:val="single" w:sz="4" w:space="0" w:color="auto"/>
              <w:bottom w:val="single" w:sz="4" w:space="0" w:color="auto"/>
              <w:right w:val="single" w:sz="4" w:space="0" w:color="auto"/>
            </w:tcBorders>
            <w:shd w:val="clear" w:color="auto" w:fill="auto"/>
          </w:tcPr>
          <w:p w14:paraId="288A6F19" w14:textId="77777777" w:rsidR="00340FAB" w:rsidRPr="00A26E0D" w:rsidRDefault="00340FAB" w:rsidP="00551A04">
            <w:pPr>
              <w:spacing w:after="0" w:line="240" w:lineRule="auto"/>
              <w:jc w:val="both"/>
              <w:rPr>
                <w:rFonts w:ascii="Verdana" w:eastAsia="Times New Roman" w:hAnsi="Verdana" w:cs="Times New Roman"/>
                <w:sz w:val="20"/>
                <w:szCs w:val="20"/>
                <w:lang w:val="sr-Latn-ME" w:eastAsia="zh-TW"/>
              </w:rPr>
            </w:pPr>
            <w:r w:rsidRPr="00A26E0D">
              <w:rPr>
                <w:rFonts w:ascii="Verdana" w:eastAsia="Times New Roman" w:hAnsi="Verdana" w:cs="Times New Roman"/>
                <w:sz w:val="20"/>
                <w:szCs w:val="20"/>
                <w:lang w:val="sr-Latn-ME" w:eastAsia="zh-TW"/>
              </w:rPr>
              <w:t>Razlika je samo u definisanim terminima iz člana 1. Ugovora o tržišnoj premiji i člana 1. Ugovora o tržišnoj premiji (period tržišne premije), ali suštinski predstavljaju istu količinu (MWh) energije na način što proizvedena energija postaje registrovana energija nakon sprovedenog merenja.</w:t>
            </w:r>
          </w:p>
        </w:tc>
      </w:tr>
      <w:tr w:rsidR="00340FAB" w:rsidRPr="00A26E0D" w14:paraId="11707F45" w14:textId="77777777" w:rsidTr="00340FAB">
        <w:trPr>
          <w:trHeight w:val="1077"/>
        </w:trPr>
        <w:tc>
          <w:tcPr>
            <w:tcW w:w="430" w:type="dxa"/>
            <w:tcBorders>
              <w:top w:val="single" w:sz="4" w:space="0" w:color="auto"/>
              <w:left w:val="single" w:sz="4" w:space="0" w:color="auto"/>
              <w:bottom w:val="single" w:sz="4" w:space="0" w:color="auto"/>
              <w:right w:val="single" w:sz="4" w:space="0" w:color="auto"/>
            </w:tcBorders>
          </w:tcPr>
          <w:p w14:paraId="12B0347D" w14:textId="0503DF1F" w:rsidR="00340FAB" w:rsidRPr="00A26E0D" w:rsidRDefault="00340FAB" w:rsidP="00551A04">
            <w:pPr>
              <w:spacing w:after="0" w:line="240" w:lineRule="auto"/>
              <w:rPr>
                <w:rFonts w:ascii="Verdana" w:eastAsia="Times New Roman" w:hAnsi="Verdana" w:cs="Times New Roman"/>
                <w:sz w:val="20"/>
                <w:szCs w:val="20"/>
                <w:lang w:val="sr-Latn-ME" w:eastAsia="zh-TW"/>
              </w:rPr>
            </w:pPr>
            <w:r>
              <w:rPr>
                <w:rFonts w:ascii="Verdana" w:eastAsia="Times New Roman" w:hAnsi="Verdana" w:cs="Times New Roman"/>
                <w:sz w:val="20"/>
                <w:szCs w:val="20"/>
                <w:lang w:val="sr-Latn-ME" w:eastAsia="zh-TW"/>
              </w:rPr>
              <w:lastRenderedPageBreak/>
              <w:t>11</w:t>
            </w:r>
          </w:p>
        </w:tc>
        <w:tc>
          <w:tcPr>
            <w:tcW w:w="987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3547E2" w14:textId="4FA54761" w:rsidR="00340FAB" w:rsidRPr="00A26E0D" w:rsidRDefault="00340FAB" w:rsidP="00551A04">
            <w:pPr>
              <w:spacing w:after="0" w:line="240" w:lineRule="auto"/>
              <w:rPr>
                <w:rFonts w:ascii="Verdana" w:eastAsia="Times New Roman" w:hAnsi="Verdana" w:cs="Times New Roman"/>
                <w:sz w:val="20"/>
                <w:szCs w:val="20"/>
                <w:lang w:val="sr-Latn-ME" w:eastAsia="zh-TW"/>
              </w:rPr>
            </w:pPr>
            <w:r w:rsidRPr="00A26E0D">
              <w:rPr>
                <w:rFonts w:ascii="Verdana" w:eastAsia="Times New Roman" w:hAnsi="Verdana" w:cs="Times New Roman"/>
                <w:sz w:val="20"/>
                <w:szCs w:val="20"/>
                <w:lang w:val="sr-Latn-ME" w:eastAsia="zh-TW"/>
              </w:rPr>
              <w:t>Kako se probni period proizvodnje tretira u odnosu na vremenski okvir za realizaciju projekta? Imajte na umu da elektrana ne prima nadoknadu za proizvodnju tokom probnog perioda.</w:t>
            </w:r>
          </w:p>
        </w:tc>
        <w:tc>
          <w:tcPr>
            <w:tcW w:w="3792" w:type="dxa"/>
            <w:gridSpan w:val="3"/>
            <w:tcBorders>
              <w:top w:val="single" w:sz="4" w:space="0" w:color="auto"/>
              <w:left w:val="single" w:sz="4" w:space="0" w:color="auto"/>
              <w:bottom w:val="single" w:sz="4" w:space="0" w:color="auto"/>
              <w:right w:val="single" w:sz="4" w:space="0" w:color="auto"/>
            </w:tcBorders>
          </w:tcPr>
          <w:p w14:paraId="1D1388B6" w14:textId="77777777" w:rsidR="00340FAB" w:rsidRPr="00A26E0D" w:rsidRDefault="00340FAB" w:rsidP="00551A04">
            <w:pPr>
              <w:spacing w:after="0" w:line="240" w:lineRule="auto"/>
              <w:jc w:val="both"/>
              <w:rPr>
                <w:rFonts w:ascii="Verdana" w:eastAsia="Times New Roman" w:hAnsi="Verdana" w:cs="Times New Roman"/>
                <w:sz w:val="20"/>
                <w:szCs w:val="20"/>
                <w:lang w:val="sr-Latn-ME" w:eastAsia="zh-TW"/>
              </w:rPr>
            </w:pPr>
            <w:r w:rsidRPr="00A26E0D">
              <w:rPr>
                <w:rFonts w:ascii="Verdana" w:eastAsia="Times New Roman" w:hAnsi="Verdana" w:cs="Times New Roman"/>
                <w:sz w:val="20"/>
                <w:szCs w:val="20"/>
                <w:lang w:val="sr-Latn-ME" w:eastAsia="zh-TW"/>
              </w:rPr>
              <w:t>Rokovi za završetak projekta iz člana 41. Zakona o korišćenju energije iz obnovljivih izvora uključuju i probni rad.</w:t>
            </w:r>
            <w:r w:rsidRPr="00A26E0D">
              <w:rPr>
                <w:rFonts w:ascii="Verdana" w:eastAsia="Times New Roman" w:hAnsi="Verdana" w:cs="Times New Roman"/>
                <w:sz w:val="20"/>
                <w:szCs w:val="20"/>
                <w:lang w:val="sr-Latn-ME"/>
              </w:rPr>
              <w:t xml:space="preserve"> Za ostvarivanje prava na tržišnu tremiju završetak projekta se vezuje za dobijanje statusa povlašćenog proizvođača. P</w:t>
            </w:r>
            <w:r w:rsidRPr="00A26E0D">
              <w:rPr>
                <w:rFonts w:ascii="Verdana" w:eastAsia="Times New Roman" w:hAnsi="Verdana" w:cs="Times New Roman"/>
                <w:sz w:val="20"/>
                <w:szCs w:val="20"/>
                <w:lang w:val="sr-Latn-ME" w:eastAsia="zh-TW"/>
              </w:rPr>
              <w:t xml:space="preserve">ravilnikom o sadržaju zahtjeva za dodjelu statusa povlašćenog proizvođača električne energije i dokazima o ispunjenosti uslova za sticanje statusa povlašćenog proizvođača (SL.list br.70/25) je propisano da se uz </w:t>
            </w:r>
            <w:r w:rsidRPr="00A26E0D">
              <w:rPr>
                <w:rFonts w:ascii="Verdana" w:eastAsia="Times New Roman" w:hAnsi="Verdana" w:cs="Times New Roman"/>
                <w:sz w:val="20"/>
                <w:szCs w:val="20"/>
                <w:lang w:eastAsia="zh-TW"/>
              </w:rPr>
              <w:t xml:space="preserve">zahtjev za dodjelu statusa povlašćenog proizvođača dostavlja i </w:t>
            </w:r>
            <w:r w:rsidRPr="00A26E0D">
              <w:rPr>
                <w:rFonts w:ascii="Verdana" w:eastAsia="Times New Roman" w:hAnsi="Verdana" w:cs="Times New Roman"/>
                <w:bCs/>
                <w:sz w:val="20"/>
                <w:szCs w:val="20"/>
                <w:lang w:eastAsia="zh-TW"/>
              </w:rPr>
              <w:t>upotrebna dozvola za objekat za koji se podnosi zahtjev, a za koji se traži status povlašćenog proizvođača, kao i ugovor o priključenju tog objekta.</w:t>
            </w:r>
          </w:p>
        </w:tc>
      </w:tr>
      <w:tr w:rsidR="00340FAB" w:rsidRPr="00A26E0D" w14:paraId="75916DAC" w14:textId="77777777" w:rsidTr="00340FAB">
        <w:trPr>
          <w:trHeight w:val="998"/>
        </w:trPr>
        <w:tc>
          <w:tcPr>
            <w:tcW w:w="430" w:type="dxa"/>
            <w:tcBorders>
              <w:top w:val="single" w:sz="4" w:space="0" w:color="auto"/>
              <w:left w:val="single" w:sz="4" w:space="0" w:color="auto"/>
              <w:bottom w:val="single" w:sz="4" w:space="0" w:color="auto"/>
              <w:right w:val="single" w:sz="4" w:space="0" w:color="auto"/>
            </w:tcBorders>
          </w:tcPr>
          <w:p w14:paraId="2D9F4C2A" w14:textId="2E058C6C" w:rsidR="00340FAB" w:rsidRPr="00A26E0D" w:rsidRDefault="00340FAB" w:rsidP="00551A04">
            <w:pPr>
              <w:spacing w:after="0" w:line="240" w:lineRule="auto"/>
              <w:rPr>
                <w:rFonts w:ascii="Verdana" w:eastAsia="Times New Roman" w:hAnsi="Verdana" w:cs="Times New Roman"/>
                <w:sz w:val="20"/>
                <w:szCs w:val="20"/>
                <w:lang w:val="sr-Latn-ME" w:eastAsia="zh-TW"/>
              </w:rPr>
            </w:pPr>
            <w:r>
              <w:rPr>
                <w:rFonts w:ascii="Verdana" w:eastAsia="Times New Roman" w:hAnsi="Verdana" w:cs="Times New Roman"/>
                <w:sz w:val="20"/>
                <w:szCs w:val="20"/>
                <w:lang w:val="sr-Latn-ME" w:eastAsia="zh-TW"/>
              </w:rPr>
              <w:t>12</w:t>
            </w:r>
          </w:p>
        </w:tc>
        <w:tc>
          <w:tcPr>
            <w:tcW w:w="9872"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23CF22AE" w14:textId="0CDA4BEC" w:rsidR="00340FAB" w:rsidRPr="00A26E0D" w:rsidRDefault="00340FAB" w:rsidP="00551A04">
            <w:pPr>
              <w:spacing w:after="0" w:line="240" w:lineRule="auto"/>
              <w:rPr>
                <w:rFonts w:ascii="Verdana" w:eastAsia="Times New Roman" w:hAnsi="Verdana" w:cs="Times New Roman"/>
                <w:sz w:val="20"/>
                <w:szCs w:val="20"/>
                <w:lang w:val="sr-Latn-ME" w:eastAsia="zh-TW"/>
              </w:rPr>
            </w:pPr>
            <w:r w:rsidRPr="00A26E0D">
              <w:rPr>
                <w:rFonts w:ascii="Verdana" w:eastAsia="Times New Roman" w:hAnsi="Verdana" w:cs="Times New Roman"/>
                <w:sz w:val="20"/>
                <w:szCs w:val="20"/>
                <w:lang w:val="sr-Latn-ME" w:eastAsia="zh-TW"/>
              </w:rPr>
              <w:t>Možete li potvrditi da će tokom prelaznog perioda elektrana biti obavezna da proizvodi tokom sati negativne cijene i isporučuje energiju dobavljačima električne energije u Crnoj Gori bez naplate ikakve cijene za to? Da li proizvođač i tada plaća za balansne usluge? Ko određuje udio koji pripada svakom dobavljaču? Da li će se sklopiti neki sporazum između proizvođača i takvog dobavljača? Pogledajte Član 19 Ugovora o premiji na prelaznom tržištu.</w:t>
            </w:r>
          </w:p>
        </w:tc>
        <w:tc>
          <w:tcPr>
            <w:tcW w:w="3792" w:type="dxa"/>
            <w:gridSpan w:val="3"/>
            <w:tcBorders>
              <w:top w:val="single" w:sz="4" w:space="0" w:color="auto"/>
              <w:left w:val="single" w:sz="4" w:space="0" w:color="auto"/>
              <w:bottom w:val="single" w:sz="4" w:space="0" w:color="auto"/>
              <w:right w:val="single" w:sz="4" w:space="0" w:color="auto"/>
            </w:tcBorders>
            <w:shd w:val="clear" w:color="auto" w:fill="auto"/>
          </w:tcPr>
          <w:p w14:paraId="5C7231EB" w14:textId="77777777" w:rsidR="00340FAB" w:rsidRPr="00A26E0D" w:rsidRDefault="00340FAB" w:rsidP="00551A04">
            <w:pPr>
              <w:spacing w:after="0" w:line="240" w:lineRule="auto"/>
              <w:jc w:val="both"/>
              <w:rPr>
                <w:rFonts w:ascii="Verdana" w:eastAsia="Times New Roman" w:hAnsi="Verdana" w:cs="Times New Roman"/>
                <w:sz w:val="20"/>
                <w:szCs w:val="20"/>
                <w:lang w:val="sr-Latn-ME" w:eastAsia="zh-TW"/>
              </w:rPr>
            </w:pPr>
            <w:r w:rsidRPr="00A26E0D">
              <w:rPr>
                <w:rFonts w:ascii="Verdana" w:eastAsia="Times New Roman" w:hAnsi="Verdana" w:cs="Times New Roman"/>
                <w:sz w:val="20"/>
                <w:szCs w:val="20"/>
                <w:lang w:val="sr-Latn-ME" w:eastAsia="zh-TW"/>
              </w:rPr>
              <w:t xml:space="preserve">U kontekstu CfD, tokom perioda negativnih referentnih cena, proizvođač neće imati pravo na isplatu tržišne premije. </w:t>
            </w:r>
          </w:p>
          <w:p w14:paraId="23F1F3DE" w14:textId="77777777" w:rsidR="00340FAB" w:rsidRPr="00A26E0D" w:rsidRDefault="00340FAB" w:rsidP="00551A04">
            <w:pPr>
              <w:spacing w:after="0" w:line="240" w:lineRule="auto"/>
              <w:jc w:val="both"/>
              <w:rPr>
                <w:rFonts w:ascii="Verdana" w:eastAsia="Times New Roman" w:hAnsi="Verdana" w:cs="Times New Roman"/>
                <w:sz w:val="20"/>
                <w:szCs w:val="20"/>
                <w:lang w:val="sr-Latn-ME" w:eastAsia="zh-TW"/>
              </w:rPr>
            </w:pPr>
            <w:r w:rsidRPr="00A26E0D">
              <w:rPr>
                <w:rFonts w:ascii="Verdana" w:eastAsia="Times New Roman" w:hAnsi="Verdana" w:cs="Times New Roman"/>
                <w:sz w:val="20"/>
                <w:szCs w:val="20"/>
                <w:lang w:val="sr-Latn-ME" w:eastAsia="zh-TW"/>
              </w:rPr>
              <w:t>Tokom prelaznog perioda za balansiranje, prelazni aranžman za balansiranje i pripadajuće naknade koje se plaćaju BRP-u za razliku između prijavljene i izmerene električne energije primenjivaće se u potpunosti i tokom perioda negativnih referentnih cena.</w:t>
            </w:r>
          </w:p>
          <w:p w14:paraId="142549EB" w14:textId="77777777" w:rsidR="00340FAB" w:rsidRPr="00A26E0D" w:rsidRDefault="00340FAB" w:rsidP="00551A04">
            <w:pPr>
              <w:spacing w:after="0" w:line="240" w:lineRule="auto"/>
              <w:jc w:val="both"/>
              <w:rPr>
                <w:rFonts w:ascii="Verdana" w:eastAsia="Times New Roman" w:hAnsi="Verdana" w:cs="Times New Roman"/>
                <w:sz w:val="20"/>
                <w:szCs w:val="20"/>
                <w:lang w:val="sr-Latn-ME" w:eastAsia="zh-TW"/>
              </w:rPr>
            </w:pPr>
            <w:r w:rsidRPr="00A26E0D">
              <w:rPr>
                <w:rFonts w:ascii="Verdana" w:eastAsia="Times New Roman" w:hAnsi="Verdana" w:cs="Times New Roman"/>
                <w:sz w:val="20"/>
                <w:szCs w:val="20"/>
                <w:lang w:val="sr-Latn-ME" w:eastAsia="zh-TW"/>
              </w:rPr>
              <w:t xml:space="preserve">Ugovorom o tržišnoj pemiji je predviđeno  da Ovlašćena ugovorna strana nema obavezu isplate novčanih sredstava za Obračunske intervale u kojima je Referentna tržišna cijena negativna. Električnu </w:t>
            </w:r>
            <w:r w:rsidRPr="00A26E0D">
              <w:rPr>
                <w:rFonts w:ascii="Verdana" w:eastAsia="Times New Roman" w:hAnsi="Verdana" w:cs="Times New Roman"/>
                <w:sz w:val="20"/>
                <w:szCs w:val="20"/>
                <w:lang w:val="sr-Latn-ME" w:eastAsia="zh-TW"/>
              </w:rPr>
              <w:lastRenderedPageBreak/>
              <w:t>energiju proizvedenu u Postrojenju u trenutku kada je Referentna tržišna cijena negativna Ovlašćena ugovorna strana prenosi snabdjevačima koji vrše snabdjevanje kupaca u Crnoj Gori bez naknade. Ugovore sa snabdevačima zaključuje ovlašćena ugovorna strana, ne proizvođač, a takav ugovor, proporcionalni udjeli, prava i obaveze snabdjevača i ovlašćene ugovorne strane biće regulisane podzakonskim aktima iz člana 48. Zakona o korišćenju energije iz obnovljivih izvora.</w:t>
            </w:r>
          </w:p>
        </w:tc>
      </w:tr>
      <w:tr w:rsidR="00340FAB" w:rsidRPr="00A26E0D" w14:paraId="3D9EBCD4" w14:textId="77777777" w:rsidTr="00340FAB">
        <w:trPr>
          <w:trHeight w:val="422"/>
        </w:trPr>
        <w:tc>
          <w:tcPr>
            <w:tcW w:w="430" w:type="dxa"/>
            <w:tcBorders>
              <w:top w:val="single" w:sz="4" w:space="0" w:color="auto"/>
              <w:left w:val="single" w:sz="4" w:space="0" w:color="auto"/>
              <w:bottom w:val="single" w:sz="4" w:space="0" w:color="auto"/>
              <w:right w:val="single" w:sz="4" w:space="0" w:color="auto"/>
            </w:tcBorders>
          </w:tcPr>
          <w:p w14:paraId="69920F2D" w14:textId="71ABF274" w:rsidR="00340FAB" w:rsidRPr="00A26E0D" w:rsidRDefault="00340FAB" w:rsidP="00551A04">
            <w:pPr>
              <w:spacing w:after="0" w:line="240" w:lineRule="auto"/>
              <w:rPr>
                <w:rFonts w:ascii="Verdana" w:eastAsia="Times New Roman" w:hAnsi="Verdana" w:cs="Times New Roman"/>
                <w:sz w:val="20"/>
                <w:szCs w:val="20"/>
                <w:lang w:val="sr-Latn-ME" w:eastAsia="zh-TW"/>
              </w:rPr>
            </w:pPr>
            <w:r>
              <w:rPr>
                <w:rFonts w:ascii="Verdana" w:eastAsia="Times New Roman" w:hAnsi="Verdana" w:cs="Times New Roman"/>
                <w:sz w:val="20"/>
                <w:szCs w:val="20"/>
                <w:lang w:val="sr-Latn-ME" w:eastAsia="zh-TW"/>
              </w:rPr>
              <w:lastRenderedPageBreak/>
              <w:t>13</w:t>
            </w:r>
          </w:p>
        </w:tc>
        <w:tc>
          <w:tcPr>
            <w:tcW w:w="987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294D41" w14:textId="5339C046" w:rsidR="00340FAB" w:rsidRPr="00A26E0D" w:rsidRDefault="00340FAB" w:rsidP="00551A04">
            <w:pPr>
              <w:spacing w:after="0" w:line="240" w:lineRule="auto"/>
              <w:rPr>
                <w:rFonts w:ascii="Verdana" w:eastAsia="Times New Roman" w:hAnsi="Verdana" w:cs="Times New Roman"/>
                <w:sz w:val="20"/>
                <w:szCs w:val="20"/>
                <w:lang w:val="sr-Latn-ME" w:eastAsia="zh-TW"/>
              </w:rPr>
            </w:pPr>
            <w:r w:rsidRPr="00A26E0D">
              <w:rPr>
                <w:rFonts w:ascii="Verdana" w:eastAsia="Times New Roman" w:hAnsi="Verdana" w:cs="Times New Roman"/>
                <w:sz w:val="20"/>
                <w:szCs w:val="20"/>
                <w:lang w:val="sr-Latn-ME" w:eastAsia="zh-TW"/>
              </w:rPr>
              <w:t>Šta se dešava ako konačni instalirani kapacitet elektrane nije onakav kakav je podnesen u ponudi?</w:t>
            </w:r>
          </w:p>
        </w:tc>
        <w:tc>
          <w:tcPr>
            <w:tcW w:w="3792" w:type="dxa"/>
            <w:gridSpan w:val="3"/>
            <w:tcBorders>
              <w:top w:val="single" w:sz="4" w:space="0" w:color="auto"/>
              <w:left w:val="single" w:sz="4" w:space="0" w:color="auto"/>
              <w:bottom w:val="single" w:sz="4" w:space="0" w:color="auto"/>
              <w:right w:val="single" w:sz="4" w:space="0" w:color="auto"/>
            </w:tcBorders>
          </w:tcPr>
          <w:p w14:paraId="36859480" w14:textId="77777777" w:rsidR="00340FAB" w:rsidRPr="00A26E0D" w:rsidRDefault="00340FAB" w:rsidP="00551A04">
            <w:pPr>
              <w:spacing w:after="0" w:line="240" w:lineRule="auto"/>
              <w:jc w:val="both"/>
              <w:rPr>
                <w:rFonts w:ascii="Verdana" w:eastAsia="Times New Roman" w:hAnsi="Verdana" w:cs="Times New Roman"/>
                <w:sz w:val="20"/>
                <w:szCs w:val="20"/>
                <w:lang w:val="sr-Latn-ME"/>
              </w:rPr>
            </w:pPr>
            <w:r w:rsidRPr="00A26E0D">
              <w:rPr>
                <w:rFonts w:ascii="Verdana" w:eastAsia="Times New Roman" w:hAnsi="Verdana" w:cs="Times New Roman"/>
                <w:sz w:val="20"/>
                <w:szCs w:val="20"/>
                <w:lang w:val="sr-Latn-ME" w:eastAsia="zh-TW"/>
              </w:rPr>
              <w:t xml:space="preserve">Članom 11. Javnog poziva detaljno je regulisana Obavezna snaga elektrane i njena dozvoljena izmena. Molimo vas da precizirate pitanje, ukoliko je potrebno. </w:t>
            </w:r>
            <w:r w:rsidRPr="00A26E0D">
              <w:rPr>
                <w:rFonts w:ascii="Verdana" w:eastAsia="Times New Roman" w:hAnsi="Verdana" w:cs="Arial"/>
                <w:sz w:val="20"/>
                <w:szCs w:val="20"/>
                <w:lang w:val="sr-Latn-ME"/>
              </w:rPr>
              <w:t>Pravo na tržišnu premiju odnosi se na dio kapaciteta za koji je stečen privremeni povlašćeni status, i taj kapacitet ostaje nepromijenjen, iako se konačni instalirani kapacitet razlikuje od Obavezne snage elektrane navedene u ponudi.</w:t>
            </w:r>
          </w:p>
        </w:tc>
      </w:tr>
      <w:tr w:rsidR="00340FAB" w:rsidRPr="00A26E0D" w14:paraId="6EEB5753" w14:textId="77777777" w:rsidTr="00340FAB">
        <w:trPr>
          <w:trHeight w:val="458"/>
        </w:trPr>
        <w:tc>
          <w:tcPr>
            <w:tcW w:w="430" w:type="dxa"/>
            <w:tcBorders>
              <w:top w:val="single" w:sz="4" w:space="0" w:color="auto"/>
              <w:left w:val="single" w:sz="4" w:space="0" w:color="auto"/>
              <w:bottom w:val="single" w:sz="4" w:space="0" w:color="auto"/>
              <w:right w:val="single" w:sz="4" w:space="0" w:color="auto"/>
            </w:tcBorders>
          </w:tcPr>
          <w:p w14:paraId="447D16DC" w14:textId="36567975" w:rsidR="00340FAB" w:rsidRPr="00A26E0D" w:rsidRDefault="00340FAB" w:rsidP="00551A04">
            <w:pPr>
              <w:spacing w:after="0" w:line="240" w:lineRule="auto"/>
              <w:rPr>
                <w:rFonts w:ascii="Verdana" w:eastAsia="Times New Roman" w:hAnsi="Verdana" w:cs="Times New Roman"/>
                <w:sz w:val="20"/>
                <w:szCs w:val="20"/>
                <w:lang w:val="sr-Latn-ME" w:eastAsia="zh-TW"/>
              </w:rPr>
            </w:pPr>
            <w:r>
              <w:rPr>
                <w:rFonts w:ascii="Verdana" w:eastAsia="Times New Roman" w:hAnsi="Verdana" w:cs="Times New Roman"/>
                <w:sz w:val="20"/>
                <w:szCs w:val="20"/>
                <w:lang w:val="sr-Latn-ME" w:eastAsia="zh-TW"/>
              </w:rPr>
              <w:t>14</w:t>
            </w:r>
          </w:p>
        </w:tc>
        <w:tc>
          <w:tcPr>
            <w:tcW w:w="9872"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0DBEF20D" w14:textId="235D11B5" w:rsidR="00340FAB" w:rsidRPr="00A26E0D" w:rsidRDefault="00340FAB" w:rsidP="00551A04">
            <w:pPr>
              <w:spacing w:after="0" w:line="240" w:lineRule="auto"/>
              <w:rPr>
                <w:rFonts w:ascii="Verdana" w:eastAsia="Times New Roman" w:hAnsi="Verdana" w:cs="Times New Roman"/>
                <w:sz w:val="20"/>
                <w:szCs w:val="20"/>
                <w:lang w:val="sr-Latn-ME" w:eastAsia="zh-TW"/>
              </w:rPr>
            </w:pPr>
            <w:r w:rsidRPr="00A26E0D">
              <w:rPr>
                <w:rFonts w:ascii="Verdana" w:eastAsia="Times New Roman" w:hAnsi="Verdana" w:cs="Times New Roman"/>
                <w:sz w:val="20"/>
                <w:szCs w:val="20"/>
                <w:lang w:val="sr-Latn-ME" w:eastAsia="zh-TW"/>
              </w:rPr>
              <w:t>Da li je dozvoljena implementacija pomoćnih usluga i kako one utiču na obavezu proizvodnje tokom negativnih sati?</w:t>
            </w:r>
          </w:p>
        </w:tc>
        <w:tc>
          <w:tcPr>
            <w:tcW w:w="3792" w:type="dxa"/>
            <w:gridSpan w:val="3"/>
            <w:tcBorders>
              <w:top w:val="single" w:sz="4" w:space="0" w:color="auto"/>
              <w:left w:val="single" w:sz="4" w:space="0" w:color="auto"/>
              <w:bottom w:val="single" w:sz="4" w:space="0" w:color="auto"/>
              <w:right w:val="single" w:sz="4" w:space="0" w:color="auto"/>
            </w:tcBorders>
            <w:shd w:val="clear" w:color="auto" w:fill="auto"/>
          </w:tcPr>
          <w:p w14:paraId="715898D0" w14:textId="77777777" w:rsidR="00340FAB" w:rsidRPr="00A26E0D" w:rsidRDefault="00340FAB" w:rsidP="00551A04">
            <w:pPr>
              <w:spacing w:after="0" w:line="240" w:lineRule="auto"/>
              <w:jc w:val="both"/>
              <w:rPr>
                <w:rFonts w:ascii="Verdana" w:eastAsia="Times New Roman" w:hAnsi="Verdana" w:cs="Times New Roman"/>
                <w:sz w:val="20"/>
                <w:szCs w:val="20"/>
                <w:lang w:val="sr-Latn-ME" w:eastAsia="zh-TW"/>
              </w:rPr>
            </w:pPr>
            <w:r w:rsidRPr="00A26E0D">
              <w:rPr>
                <w:rFonts w:ascii="Verdana" w:eastAsia="Times New Roman" w:hAnsi="Verdana" w:cs="Times New Roman"/>
                <w:sz w:val="20"/>
                <w:szCs w:val="20"/>
                <w:lang w:val="sr-Latn-ME" w:eastAsia="zh-TW"/>
              </w:rPr>
              <w:t xml:space="preserve">OIE elektrana može da učestvuje u tržištu pružanja pomoćnih usluga u skladu sa važećim propisima u Crnoj Gori. Ne postoji obaveza proizvodnje u ugovoru o tržišnoj premiji. </w:t>
            </w:r>
            <w:bookmarkStart w:id="0" w:name="clan_85"/>
            <w:bookmarkEnd w:id="0"/>
            <w:r w:rsidRPr="00A26E0D">
              <w:rPr>
                <w:rFonts w:ascii="Verdana" w:eastAsia="Times New Roman" w:hAnsi="Verdana" w:cs="Times New Roman"/>
                <w:sz w:val="20"/>
                <w:szCs w:val="20"/>
                <w:lang w:val="sr-Latn-ME" w:eastAsia="zh-TW"/>
              </w:rPr>
              <w:t xml:space="preserve">Članom 85 Zakona o energetici je propisano da je Proizvođač električne energije dužan da proizvodne objekte stavi u pogon na zahtjev operatora </w:t>
            </w:r>
            <w:r w:rsidRPr="00A26E0D">
              <w:rPr>
                <w:rFonts w:ascii="Verdana" w:eastAsia="Times New Roman" w:hAnsi="Verdana" w:cs="Times New Roman"/>
                <w:sz w:val="20"/>
                <w:szCs w:val="20"/>
                <w:lang w:val="sr-Latn-ME" w:eastAsia="zh-TW"/>
              </w:rPr>
              <w:lastRenderedPageBreak/>
              <w:t>prenosnog ili distributivnog sistema za potrebe pomoćnih usluga ili balansiranja.</w:t>
            </w:r>
          </w:p>
        </w:tc>
      </w:tr>
      <w:tr w:rsidR="00340FAB" w:rsidRPr="00A26E0D" w14:paraId="1C109688" w14:textId="77777777" w:rsidTr="00340FAB">
        <w:trPr>
          <w:trHeight w:val="512"/>
        </w:trPr>
        <w:tc>
          <w:tcPr>
            <w:tcW w:w="430" w:type="dxa"/>
            <w:tcBorders>
              <w:top w:val="single" w:sz="4" w:space="0" w:color="auto"/>
              <w:left w:val="single" w:sz="4" w:space="0" w:color="auto"/>
              <w:bottom w:val="single" w:sz="4" w:space="0" w:color="auto"/>
              <w:right w:val="single" w:sz="4" w:space="0" w:color="auto"/>
            </w:tcBorders>
          </w:tcPr>
          <w:p w14:paraId="4F3B352D" w14:textId="3FD29DAD" w:rsidR="00340FAB" w:rsidRPr="00A26E0D" w:rsidRDefault="00340FAB" w:rsidP="00551A04">
            <w:pPr>
              <w:spacing w:after="0" w:line="240" w:lineRule="auto"/>
              <w:rPr>
                <w:rFonts w:ascii="Verdana" w:eastAsia="Times New Roman" w:hAnsi="Verdana" w:cs="Times New Roman"/>
                <w:sz w:val="20"/>
                <w:szCs w:val="20"/>
                <w:lang w:val="sr-Latn-ME" w:eastAsia="zh-TW"/>
              </w:rPr>
            </w:pPr>
            <w:r>
              <w:rPr>
                <w:rFonts w:ascii="Verdana" w:eastAsia="Times New Roman" w:hAnsi="Verdana" w:cs="Times New Roman"/>
                <w:sz w:val="20"/>
                <w:szCs w:val="20"/>
                <w:lang w:val="sr-Latn-ME" w:eastAsia="zh-TW"/>
              </w:rPr>
              <w:lastRenderedPageBreak/>
              <w:t>15</w:t>
            </w:r>
          </w:p>
        </w:tc>
        <w:tc>
          <w:tcPr>
            <w:tcW w:w="987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581FD6B" w14:textId="0DE2C20D" w:rsidR="00340FAB" w:rsidRPr="00A26E0D" w:rsidRDefault="00340FAB" w:rsidP="00551A04">
            <w:pPr>
              <w:spacing w:after="0" w:line="240" w:lineRule="auto"/>
              <w:rPr>
                <w:rFonts w:ascii="Verdana" w:eastAsia="Times New Roman" w:hAnsi="Verdana" w:cs="Times New Roman"/>
                <w:sz w:val="20"/>
                <w:szCs w:val="20"/>
                <w:lang w:val="sr-Latn-ME" w:eastAsia="zh-TW"/>
              </w:rPr>
            </w:pPr>
            <w:r w:rsidRPr="00A26E0D">
              <w:rPr>
                <w:rFonts w:ascii="Verdana" w:eastAsia="Times New Roman" w:hAnsi="Verdana" w:cs="Times New Roman"/>
                <w:sz w:val="20"/>
                <w:szCs w:val="20"/>
                <w:lang w:val="sr-Latn-ME" w:eastAsia="zh-TW"/>
              </w:rPr>
              <w:t>Postoje li garancije proizvodnje i dostupnosti?</w:t>
            </w:r>
          </w:p>
        </w:tc>
        <w:tc>
          <w:tcPr>
            <w:tcW w:w="3792" w:type="dxa"/>
            <w:gridSpan w:val="3"/>
            <w:tcBorders>
              <w:top w:val="single" w:sz="4" w:space="0" w:color="auto"/>
              <w:left w:val="single" w:sz="4" w:space="0" w:color="auto"/>
              <w:bottom w:val="single" w:sz="4" w:space="0" w:color="auto"/>
              <w:right w:val="single" w:sz="4" w:space="0" w:color="auto"/>
            </w:tcBorders>
          </w:tcPr>
          <w:p w14:paraId="76E3CBDB" w14:textId="77777777" w:rsidR="00340FAB" w:rsidRPr="00A26E0D" w:rsidRDefault="00340FAB" w:rsidP="00551A04">
            <w:pPr>
              <w:spacing w:after="0" w:line="240" w:lineRule="auto"/>
              <w:jc w:val="both"/>
              <w:rPr>
                <w:rFonts w:ascii="Verdana" w:eastAsia="Times New Roman" w:hAnsi="Verdana" w:cs="Times New Roman"/>
                <w:sz w:val="20"/>
                <w:szCs w:val="20"/>
                <w:lang w:val="sr-Latn-ME" w:eastAsia="zh-TW"/>
              </w:rPr>
            </w:pPr>
            <w:r w:rsidRPr="00A26E0D">
              <w:rPr>
                <w:rFonts w:ascii="Verdana" w:eastAsia="Times New Roman" w:hAnsi="Verdana" w:cs="Times New Roman"/>
                <w:sz w:val="20"/>
                <w:szCs w:val="20"/>
                <w:lang w:val="sr-Latn-ME" w:eastAsia="zh-TW"/>
              </w:rPr>
              <w:t>Tržišna premija isplaćuje se samo za stvarnu proizvedenu energiju (u periodu kada referentna tržišna cijena nije negativna), što po pravilu predstavlja dovoljan podsticaj za dostupnost i proizvodnju.</w:t>
            </w:r>
          </w:p>
        </w:tc>
      </w:tr>
      <w:tr w:rsidR="00340FAB" w:rsidRPr="00A26E0D" w14:paraId="46458706" w14:textId="77777777" w:rsidTr="00340FAB">
        <w:trPr>
          <w:trHeight w:val="638"/>
        </w:trPr>
        <w:tc>
          <w:tcPr>
            <w:tcW w:w="430" w:type="dxa"/>
            <w:tcBorders>
              <w:top w:val="single" w:sz="4" w:space="0" w:color="auto"/>
              <w:left w:val="single" w:sz="4" w:space="0" w:color="auto"/>
              <w:bottom w:val="single" w:sz="4" w:space="0" w:color="auto"/>
              <w:right w:val="single" w:sz="4" w:space="0" w:color="auto"/>
            </w:tcBorders>
          </w:tcPr>
          <w:p w14:paraId="54174D4D" w14:textId="76072EB2" w:rsidR="00340FAB" w:rsidRPr="00A26E0D" w:rsidRDefault="00340FAB" w:rsidP="00551A04">
            <w:pPr>
              <w:spacing w:after="0" w:line="240" w:lineRule="auto"/>
              <w:rPr>
                <w:rFonts w:ascii="Verdana" w:eastAsia="Times New Roman" w:hAnsi="Verdana" w:cs="Times New Roman"/>
                <w:sz w:val="20"/>
                <w:szCs w:val="20"/>
                <w:lang w:val="sr-Latn-ME" w:eastAsia="zh-TW"/>
              </w:rPr>
            </w:pPr>
            <w:r>
              <w:rPr>
                <w:rFonts w:ascii="Verdana" w:eastAsia="Times New Roman" w:hAnsi="Verdana" w:cs="Times New Roman"/>
                <w:sz w:val="20"/>
                <w:szCs w:val="20"/>
                <w:lang w:val="sr-Latn-ME" w:eastAsia="zh-TW"/>
              </w:rPr>
              <w:t>16</w:t>
            </w:r>
          </w:p>
        </w:tc>
        <w:tc>
          <w:tcPr>
            <w:tcW w:w="987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36BB08E" w14:textId="2D73F1FD" w:rsidR="00340FAB" w:rsidRPr="00A26E0D" w:rsidRDefault="00340FAB" w:rsidP="00551A04">
            <w:pPr>
              <w:spacing w:after="0" w:line="240" w:lineRule="auto"/>
              <w:rPr>
                <w:rFonts w:ascii="Verdana" w:eastAsia="Times New Roman" w:hAnsi="Verdana" w:cs="Times New Roman"/>
                <w:sz w:val="20"/>
                <w:szCs w:val="20"/>
                <w:lang w:val="sr-Latn-ME" w:eastAsia="zh-TW"/>
              </w:rPr>
            </w:pPr>
            <w:r w:rsidRPr="00A26E0D">
              <w:rPr>
                <w:rFonts w:ascii="Verdana" w:eastAsia="Times New Roman" w:hAnsi="Verdana" w:cs="Times New Roman"/>
                <w:sz w:val="20"/>
                <w:szCs w:val="20"/>
                <w:lang w:val="sr-Latn-ME" w:eastAsia="zh-TW"/>
              </w:rPr>
              <w:t>Da li je neophodno da bankarske garancije budu izdate od lokalnih crnogorskih banaka odnosno banaka koje su registrovane u Crnoj Gori ili to mogu biti i banke izvan Crne Gore?</w:t>
            </w:r>
          </w:p>
        </w:tc>
        <w:tc>
          <w:tcPr>
            <w:tcW w:w="3792" w:type="dxa"/>
            <w:gridSpan w:val="3"/>
            <w:tcBorders>
              <w:top w:val="single" w:sz="4" w:space="0" w:color="auto"/>
              <w:left w:val="single" w:sz="4" w:space="0" w:color="auto"/>
              <w:bottom w:val="single" w:sz="4" w:space="0" w:color="auto"/>
              <w:right w:val="single" w:sz="4" w:space="0" w:color="auto"/>
            </w:tcBorders>
          </w:tcPr>
          <w:p w14:paraId="15610690" w14:textId="77777777" w:rsidR="00340FAB" w:rsidRPr="00A26E0D" w:rsidRDefault="00340FAB" w:rsidP="00551A04">
            <w:pPr>
              <w:spacing w:after="0" w:line="240" w:lineRule="auto"/>
              <w:rPr>
                <w:rFonts w:ascii="Verdana" w:eastAsia="Times New Roman" w:hAnsi="Verdana" w:cs="Times New Roman"/>
                <w:sz w:val="20"/>
                <w:szCs w:val="20"/>
                <w:lang w:val="sr-Latn-ME" w:eastAsia="zh-TW"/>
              </w:rPr>
            </w:pPr>
            <w:r w:rsidRPr="00A26E0D">
              <w:rPr>
                <w:rFonts w:ascii="Verdana" w:eastAsia="Times New Roman" w:hAnsi="Verdana" w:cs="Times New Roman"/>
                <w:sz w:val="20"/>
                <w:szCs w:val="20"/>
                <w:lang w:val="sr-Latn-ME" w:eastAsia="zh-TW"/>
              </w:rPr>
              <w:t>Bankarske garancije moraju biti izdate od strane banke registrovane u Crnoj Gori.</w:t>
            </w:r>
          </w:p>
        </w:tc>
      </w:tr>
      <w:tr w:rsidR="00340FAB" w:rsidRPr="00A26E0D" w14:paraId="7D9C6741" w14:textId="77777777" w:rsidTr="00340FAB">
        <w:trPr>
          <w:trHeight w:val="782"/>
        </w:trPr>
        <w:tc>
          <w:tcPr>
            <w:tcW w:w="430" w:type="dxa"/>
            <w:tcBorders>
              <w:top w:val="single" w:sz="4" w:space="0" w:color="auto"/>
              <w:left w:val="single" w:sz="4" w:space="0" w:color="auto"/>
              <w:bottom w:val="single" w:sz="4" w:space="0" w:color="auto"/>
              <w:right w:val="single" w:sz="4" w:space="0" w:color="auto"/>
            </w:tcBorders>
          </w:tcPr>
          <w:p w14:paraId="4159ACA7" w14:textId="23155A4D" w:rsidR="00340FAB" w:rsidRPr="00A26E0D" w:rsidRDefault="00340FAB" w:rsidP="00551A04">
            <w:pPr>
              <w:spacing w:after="0" w:line="240" w:lineRule="auto"/>
              <w:rPr>
                <w:rFonts w:ascii="Verdana" w:eastAsia="Times New Roman" w:hAnsi="Verdana" w:cs="Times New Roman"/>
                <w:sz w:val="20"/>
                <w:szCs w:val="20"/>
                <w:lang w:val="sr-Latn-ME" w:eastAsia="zh-TW"/>
              </w:rPr>
            </w:pPr>
            <w:r>
              <w:rPr>
                <w:rFonts w:ascii="Verdana" w:eastAsia="Times New Roman" w:hAnsi="Verdana" w:cs="Times New Roman"/>
                <w:sz w:val="20"/>
                <w:szCs w:val="20"/>
                <w:lang w:val="sr-Latn-ME" w:eastAsia="zh-TW"/>
              </w:rPr>
              <w:t>17</w:t>
            </w:r>
          </w:p>
        </w:tc>
        <w:tc>
          <w:tcPr>
            <w:tcW w:w="987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59BA4F" w14:textId="1CFD6D60" w:rsidR="00340FAB" w:rsidRPr="00A26E0D" w:rsidRDefault="00340FAB" w:rsidP="00551A04">
            <w:pPr>
              <w:spacing w:after="0" w:line="240" w:lineRule="auto"/>
              <w:rPr>
                <w:rFonts w:ascii="Verdana" w:eastAsia="Times New Roman" w:hAnsi="Verdana" w:cs="Times New Roman"/>
                <w:sz w:val="20"/>
                <w:szCs w:val="20"/>
                <w:lang w:val="sr-Latn-ME" w:eastAsia="zh-TW"/>
              </w:rPr>
            </w:pPr>
            <w:r w:rsidRPr="00A26E0D">
              <w:rPr>
                <w:rFonts w:ascii="Verdana" w:eastAsia="Times New Roman" w:hAnsi="Verdana" w:cs="Times New Roman"/>
                <w:sz w:val="20"/>
                <w:szCs w:val="20"/>
                <w:lang w:val="sr-Latn-ME" w:eastAsia="zh-TW"/>
              </w:rPr>
              <w:t>Da li se period od 3 godine (ili 5 u slučaju da elektrana ne posjeduje gradjevinsku dozvolu) za izgradnju elektrane odnosi na period od dobijanja statusa privremenog proizvođača pa do komercijalnog operativnog statusa/datuma (COD) ili ?</w:t>
            </w:r>
          </w:p>
        </w:tc>
        <w:tc>
          <w:tcPr>
            <w:tcW w:w="3792" w:type="dxa"/>
            <w:gridSpan w:val="3"/>
            <w:tcBorders>
              <w:top w:val="single" w:sz="4" w:space="0" w:color="auto"/>
              <w:left w:val="single" w:sz="4" w:space="0" w:color="auto"/>
              <w:bottom w:val="single" w:sz="4" w:space="0" w:color="auto"/>
              <w:right w:val="single" w:sz="4" w:space="0" w:color="auto"/>
            </w:tcBorders>
          </w:tcPr>
          <w:p w14:paraId="314D4D54" w14:textId="77777777" w:rsidR="00340FAB" w:rsidRPr="00A26E0D" w:rsidRDefault="00340FAB" w:rsidP="00551A04">
            <w:pPr>
              <w:spacing w:after="0" w:line="240" w:lineRule="auto"/>
              <w:jc w:val="both"/>
              <w:rPr>
                <w:rFonts w:ascii="Verdana" w:eastAsia="Times New Roman" w:hAnsi="Verdana" w:cs="Times New Roman"/>
                <w:sz w:val="20"/>
                <w:szCs w:val="20"/>
                <w:lang w:val="sr-Latn-ME" w:eastAsia="zh-TW"/>
              </w:rPr>
            </w:pPr>
            <w:r w:rsidRPr="00A26E0D">
              <w:rPr>
                <w:rFonts w:ascii="Verdana" w:eastAsia="Times New Roman" w:hAnsi="Verdana" w:cs="Times New Roman"/>
                <w:sz w:val="20"/>
                <w:szCs w:val="20"/>
                <w:lang w:val="sr-Latn-ME" w:eastAsia="zh-TW"/>
              </w:rPr>
              <w:t>Period se odnosi na period od dobijanja statusa privremenog povlašćenog proizvođača do dobijanja statusa povlašćenog proizvođača, kako je predviđeno članom 41. i 43. Zakona o korišćenju energije iz obnovljivih izvora. U okviru odgovora na 3.pitanje je dato pojašnjenje</w:t>
            </w:r>
          </w:p>
        </w:tc>
      </w:tr>
      <w:tr w:rsidR="00340FAB" w:rsidRPr="007B33D1" w14:paraId="752E018C" w14:textId="77777777" w:rsidTr="00340FA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1" w:type="dxa"/>
          <w:trHeight w:val="300"/>
        </w:trPr>
        <w:tc>
          <w:tcPr>
            <w:tcW w:w="430" w:type="dxa"/>
            <w:shd w:val="clear" w:color="auto" w:fill="FFFFFF"/>
          </w:tcPr>
          <w:p w14:paraId="6FF3C879" w14:textId="2563E030" w:rsidR="00340FAB" w:rsidRPr="007B33D1" w:rsidRDefault="00340FAB" w:rsidP="00551A04">
            <w:pPr>
              <w:spacing w:after="0" w:line="240" w:lineRule="auto"/>
              <w:jc w:val="both"/>
              <w:rPr>
                <w:rFonts w:ascii="Verdana" w:eastAsia="Times New Roman" w:hAnsi="Verdana" w:cs="Times New Roman"/>
                <w:sz w:val="20"/>
                <w:szCs w:val="20"/>
                <w:lang w:val="sr-Latn-ME" w:eastAsia="zh-TW"/>
              </w:rPr>
            </w:pPr>
            <w:r>
              <w:rPr>
                <w:rFonts w:ascii="Verdana" w:eastAsia="Times New Roman" w:hAnsi="Verdana" w:cs="Times New Roman"/>
                <w:sz w:val="20"/>
                <w:szCs w:val="20"/>
                <w:lang w:val="sr-Latn-ME" w:eastAsia="zh-TW"/>
              </w:rPr>
              <w:t>18</w:t>
            </w:r>
          </w:p>
        </w:tc>
        <w:tc>
          <w:tcPr>
            <w:tcW w:w="9947" w:type="dxa"/>
            <w:gridSpan w:val="2"/>
            <w:shd w:val="clear" w:color="auto" w:fill="FFFFFF"/>
            <w:tcMar>
              <w:top w:w="0" w:type="dxa"/>
              <w:left w:w="108" w:type="dxa"/>
              <w:bottom w:w="0" w:type="dxa"/>
              <w:right w:w="108" w:type="dxa"/>
            </w:tcMar>
            <w:vAlign w:val="center"/>
            <w:hideMark/>
          </w:tcPr>
          <w:p w14:paraId="0A14B0CF" w14:textId="28416606" w:rsidR="00340FAB" w:rsidRPr="007B33D1" w:rsidRDefault="00340FAB" w:rsidP="00551A04">
            <w:pPr>
              <w:spacing w:after="0" w:line="240" w:lineRule="auto"/>
              <w:jc w:val="both"/>
              <w:rPr>
                <w:rFonts w:ascii="Verdana" w:eastAsia="Times New Roman" w:hAnsi="Verdana" w:cs="Times New Roman"/>
                <w:sz w:val="20"/>
                <w:szCs w:val="20"/>
                <w:lang w:val="sr-Latn-ME" w:eastAsia="zh-TW"/>
              </w:rPr>
            </w:pPr>
            <w:r w:rsidRPr="007B33D1">
              <w:rPr>
                <w:rFonts w:ascii="Verdana" w:eastAsia="Times New Roman" w:hAnsi="Verdana" w:cs="Times New Roman"/>
                <w:sz w:val="20"/>
                <w:szCs w:val="20"/>
                <w:lang w:val="sr-Latn-ME" w:eastAsia="zh-TW"/>
              </w:rPr>
              <w:t>Koristim ovu priliku da Vam se obratim ispred kompanije XXX, mi smo otkupili tendersku dokumentaciju, ukoliko se prijavljujemo za više potencijalnih lokacija (elektrana) sa istom kompanijom da li moramo nanovo izvaditi podatke za svaku posebnu lokaciju ili je dovoljno izvaditi jedan put podatke o nasoj kompaniji koji su zahtijevani tenderskom dokumentacijom.</w:t>
            </w:r>
          </w:p>
        </w:tc>
        <w:tc>
          <w:tcPr>
            <w:tcW w:w="3646" w:type="dxa"/>
            <w:shd w:val="clear" w:color="auto" w:fill="FFFFFF"/>
          </w:tcPr>
          <w:p w14:paraId="56CF9904" w14:textId="77777777" w:rsidR="00340FAB" w:rsidRPr="007B33D1" w:rsidRDefault="00340FAB" w:rsidP="00551A04">
            <w:pPr>
              <w:spacing w:after="0" w:line="240" w:lineRule="auto"/>
              <w:jc w:val="both"/>
              <w:rPr>
                <w:rFonts w:ascii="Verdana" w:eastAsia="Times New Roman" w:hAnsi="Verdana" w:cs="Times New Roman"/>
                <w:sz w:val="20"/>
                <w:szCs w:val="20"/>
                <w:lang w:val="sr-Latn-RS" w:eastAsia="zh-TW"/>
              </w:rPr>
            </w:pPr>
            <w:r w:rsidRPr="007B33D1">
              <w:rPr>
                <w:rFonts w:ascii="Verdana" w:eastAsia="Times New Roman" w:hAnsi="Verdana" w:cs="Times New Roman"/>
                <w:sz w:val="20"/>
                <w:szCs w:val="20"/>
                <w:lang w:val="sr-Latn-ME" w:eastAsia="zh-TW"/>
              </w:rPr>
              <w:t xml:space="preserve">Dokumenta koja su primjenjiva na više od jedne vaših ponuda kao što je npr. izvod iz privrednog registra CRPS za XXX, možete dostaviti u originalu u jednoj ponudi, a u overenom prepisu originala u ostalim ponudama. Naime, iako se radi o istom društvu koje podnosi više od jedne ponude, Komisija će i dalje svaku ponudu ceniti posebno te svaka ponuda mora da sadrži svaki traženi akt iz Tenderske dokumentacije (bilo u originalu ili overenom prepisu, kako nalažu </w:t>
            </w:r>
            <w:r w:rsidRPr="007B33D1">
              <w:rPr>
                <w:rFonts w:ascii="Verdana" w:eastAsia="Times New Roman" w:hAnsi="Verdana" w:cs="Times New Roman"/>
                <w:sz w:val="20"/>
                <w:szCs w:val="20"/>
                <w:lang w:val="sr-Latn-ME" w:eastAsia="zh-TW"/>
              </w:rPr>
              <w:lastRenderedPageBreak/>
              <w:t>pravila forme data u Tenderskoj dokumentaciji).</w:t>
            </w:r>
          </w:p>
        </w:tc>
      </w:tr>
      <w:tr w:rsidR="00340FAB" w:rsidRPr="007B33D1" w14:paraId="62D06D0B" w14:textId="77777777" w:rsidTr="00340FA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1" w:type="dxa"/>
          <w:trHeight w:val="300"/>
        </w:trPr>
        <w:tc>
          <w:tcPr>
            <w:tcW w:w="430" w:type="dxa"/>
            <w:shd w:val="clear" w:color="auto" w:fill="FFFFFF"/>
          </w:tcPr>
          <w:p w14:paraId="29BB63E4" w14:textId="1E4028D8" w:rsidR="00340FAB" w:rsidRPr="007B33D1" w:rsidRDefault="00340FAB" w:rsidP="00551A04">
            <w:pPr>
              <w:spacing w:after="0" w:line="240" w:lineRule="auto"/>
              <w:jc w:val="both"/>
              <w:rPr>
                <w:rFonts w:ascii="Verdana" w:eastAsia="Times New Roman" w:hAnsi="Verdana" w:cs="Times New Roman"/>
                <w:sz w:val="20"/>
                <w:szCs w:val="20"/>
                <w:lang w:eastAsia="zh-TW"/>
              </w:rPr>
            </w:pPr>
            <w:r>
              <w:rPr>
                <w:rFonts w:ascii="Verdana" w:eastAsia="Times New Roman" w:hAnsi="Verdana" w:cs="Times New Roman"/>
                <w:sz w:val="20"/>
                <w:szCs w:val="20"/>
                <w:lang w:eastAsia="zh-TW"/>
              </w:rPr>
              <w:lastRenderedPageBreak/>
              <w:t>19</w:t>
            </w:r>
          </w:p>
        </w:tc>
        <w:tc>
          <w:tcPr>
            <w:tcW w:w="9947" w:type="dxa"/>
            <w:gridSpan w:val="2"/>
            <w:shd w:val="clear" w:color="auto" w:fill="FFFFFF"/>
            <w:tcMar>
              <w:top w:w="0" w:type="dxa"/>
              <w:left w:w="108" w:type="dxa"/>
              <w:bottom w:w="0" w:type="dxa"/>
              <w:right w:w="108" w:type="dxa"/>
            </w:tcMar>
            <w:vAlign w:val="center"/>
          </w:tcPr>
          <w:p w14:paraId="478ACAD1" w14:textId="765EB10E" w:rsidR="00340FAB" w:rsidRPr="007B33D1" w:rsidRDefault="00340FAB" w:rsidP="00551A04">
            <w:pPr>
              <w:spacing w:after="0" w:line="240" w:lineRule="auto"/>
              <w:jc w:val="both"/>
              <w:rPr>
                <w:rFonts w:ascii="Verdana" w:eastAsia="Times New Roman" w:hAnsi="Verdana" w:cs="Times New Roman"/>
                <w:sz w:val="20"/>
                <w:szCs w:val="20"/>
                <w:lang w:eastAsia="zh-TW"/>
              </w:rPr>
            </w:pPr>
            <w:r w:rsidRPr="007B33D1">
              <w:rPr>
                <w:rFonts w:ascii="Verdana" w:eastAsia="Times New Roman" w:hAnsi="Verdana" w:cs="Times New Roman"/>
                <w:sz w:val="20"/>
                <w:szCs w:val="20"/>
                <w:lang w:eastAsia="zh-TW"/>
              </w:rPr>
              <w:t>Dobijena je tenderska dokumentacija za aukcioni postupak za dodjelu prava na tržišnu premiju za nedefinisane lokacije solarnih elektrana. U vezi sa Stavom 12.1 "Finansijski instrument za osiguranje ponude", potrebna nam je razjašnjenja od Ministarstva energetike i rudarstva: Kao EPC strana, naša kompanija planira da potpiše EPC+F ugovor sa originalnim developerom (tj. učesnikom na aukciji) kako bi zajedno razvijali fotonaponski projekat. Dvije strane su se dogovorile da će originalni developer učestvovati na aukciji za pravo tržišne premije kao ponuđač, a uspešna ponuda može privući više investitora. Ako originalni developer projekta (učesnik na aukciji) ne može da obezbijedi bankarsku garanciju, da li naša kompanija (EPC realizator) ima pravo da izdaje bankarsku garanciju za ponudu za učesnika na aukciji?</w:t>
            </w:r>
          </w:p>
        </w:tc>
        <w:tc>
          <w:tcPr>
            <w:tcW w:w="3646" w:type="dxa"/>
            <w:shd w:val="clear" w:color="auto" w:fill="FFFFFF"/>
          </w:tcPr>
          <w:p w14:paraId="32939539" w14:textId="77777777" w:rsidR="00340FAB" w:rsidRPr="007B33D1" w:rsidRDefault="00340FAB" w:rsidP="00551A04">
            <w:pPr>
              <w:spacing w:after="0" w:line="240" w:lineRule="auto"/>
              <w:jc w:val="both"/>
              <w:rPr>
                <w:rFonts w:ascii="Verdana" w:eastAsia="Times New Roman" w:hAnsi="Verdana" w:cs="Times New Roman"/>
                <w:sz w:val="20"/>
                <w:szCs w:val="20"/>
                <w:lang w:val="sr-Latn-ME" w:eastAsia="zh-TW"/>
              </w:rPr>
            </w:pPr>
            <w:r w:rsidRPr="007B33D1">
              <w:rPr>
                <w:rFonts w:ascii="Verdana" w:eastAsia="Times New Roman" w:hAnsi="Verdana" w:cs="Times New Roman"/>
                <w:sz w:val="20"/>
                <w:szCs w:val="20"/>
                <w:lang w:val="sr-Latn-ME" w:eastAsia="zh-TW"/>
              </w:rPr>
              <w:t xml:space="preserve">Bankarska garancija za ozbiljnost ponude mora da odgovara modelu i uslovima iz Tenderske dokumentacije, da se odnosi na učesnika aukcije i njegovu ponudu, te da garantuje ispunjenje obaveza privrednog društva koje je podnelo ponudu u aukciji u skladu sa modelom. Ovo znači da je sa aspekta Komisije i ove aukcije, dozvoljeno da treće lice (npr. vi kao EPC ugovarač) obezbedi sredstva za izdavanje bankarske garancije banci (na banci je da predvidi uslove za zaključenje takvog ugovora o izdavanju bankarske garancije u korist trećeg lica tj. učesnika aukcije), sve dok se izdata bankarska garancija odnosi na obaveze učesnika aukcije i u potpunosti odgovara uslovima iz Tenderske dokumentacije. </w:t>
            </w:r>
          </w:p>
        </w:tc>
      </w:tr>
      <w:tr w:rsidR="00340FAB" w:rsidRPr="002B3609" w14:paraId="5A80A565" w14:textId="77777777" w:rsidTr="00340FA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1" w:type="dxa"/>
          <w:trHeight w:val="300"/>
        </w:trPr>
        <w:tc>
          <w:tcPr>
            <w:tcW w:w="430" w:type="dxa"/>
            <w:shd w:val="clear" w:color="auto" w:fill="FFFFFF"/>
          </w:tcPr>
          <w:p w14:paraId="6EE82258" w14:textId="23D4E9DE" w:rsidR="00340FAB" w:rsidRPr="002B3609" w:rsidRDefault="00340FAB" w:rsidP="00341E5C">
            <w:pPr>
              <w:spacing w:after="0" w:line="240" w:lineRule="auto"/>
              <w:jc w:val="both"/>
              <w:rPr>
                <w:rFonts w:ascii="Verdana" w:eastAsia="Times New Roman" w:hAnsi="Verdana" w:cs="Times New Roman"/>
                <w:sz w:val="20"/>
                <w:szCs w:val="20"/>
                <w:lang w:val="sr-Latn-ME" w:eastAsia="zh-TW"/>
              </w:rPr>
            </w:pPr>
            <w:r>
              <w:rPr>
                <w:rFonts w:ascii="Verdana" w:eastAsia="Times New Roman" w:hAnsi="Verdana" w:cs="Times New Roman"/>
                <w:sz w:val="20"/>
                <w:szCs w:val="20"/>
                <w:lang w:val="sr-Latn-ME" w:eastAsia="zh-TW"/>
              </w:rPr>
              <w:t>20</w:t>
            </w:r>
          </w:p>
        </w:tc>
        <w:tc>
          <w:tcPr>
            <w:tcW w:w="9947" w:type="dxa"/>
            <w:gridSpan w:val="2"/>
            <w:shd w:val="clear" w:color="auto" w:fill="FFFFFF"/>
            <w:tcMar>
              <w:top w:w="0" w:type="dxa"/>
              <w:left w:w="108" w:type="dxa"/>
              <w:bottom w:w="0" w:type="dxa"/>
              <w:right w:w="108" w:type="dxa"/>
            </w:tcMar>
            <w:vAlign w:val="center"/>
          </w:tcPr>
          <w:p w14:paraId="5BE59D35" w14:textId="14F3FAC5" w:rsidR="00340FAB" w:rsidRPr="002B3609" w:rsidRDefault="00340FAB" w:rsidP="00341E5C">
            <w:pPr>
              <w:spacing w:after="0" w:line="240" w:lineRule="auto"/>
              <w:jc w:val="both"/>
              <w:rPr>
                <w:rFonts w:ascii="Verdana" w:eastAsia="Times New Roman" w:hAnsi="Verdana" w:cs="Times New Roman"/>
                <w:sz w:val="20"/>
                <w:szCs w:val="20"/>
                <w:lang w:val="sr-Latn-ME" w:eastAsia="zh-TW"/>
              </w:rPr>
            </w:pPr>
            <w:r w:rsidRPr="002B3609">
              <w:rPr>
                <w:rFonts w:ascii="Verdana" w:eastAsia="Times New Roman" w:hAnsi="Verdana" w:cs="Times New Roman"/>
                <w:sz w:val="20"/>
                <w:szCs w:val="20"/>
                <w:lang w:val="sr-Latn-ME" w:eastAsia="zh-TW"/>
              </w:rPr>
              <w:t>Crnogorski operator tržišta, COTTE („Operator tržišta“) je ugovorna strana u ugovoru o tržišnoj premiji/CfD ugovoru. Primjetili smo da nema državne garancije za plaćanje cijene ponude/CFD cijene i da finansijska šema za finansiranje obaveza Operatora tržišta još nije usvojena.</w:t>
            </w:r>
          </w:p>
        </w:tc>
        <w:tc>
          <w:tcPr>
            <w:tcW w:w="3646" w:type="dxa"/>
            <w:shd w:val="clear" w:color="auto" w:fill="FFFFFF"/>
          </w:tcPr>
          <w:p w14:paraId="12CCEBD9" w14:textId="3F277059" w:rsidR="00340FAB" w:rsidRPr="002B3609" w:rsidRDefault="00340FAB" w:rsidP="00341E5C">
            <w:pPr>
              <w:spacing w:after="0" w:line="240" w:lineRule="auto"/>
              <w:jc w:val="both"/>
              <w:rPr>
                <w:rFonts w:ascii="Verdana" w:eastAsia="Times New Roman" w:hAnsi="Verdana" w:cs="Times New Roman"/>
                <w:sz w:val="20"/>
                <w:szCs w:val="20"/>
                <w:lang w:val="sr-Latn-RS" w:eastAsia="zh-TW"/>
              </w:rPr>
            </w:pPr>
            <w:r w:rsidRPr="002B3609">
              <w:rPr>
                <w:rFonts w:ascii="Verdana" w:eastAsia="Times New Roman" w:hAnsi="Verdana" w:cs="Times New Roman"/>
                <w:sz w:val="20"/>
                <w:szCs w:val="20"/>
                <w:lang w:val="sr-Latn-RS" w:eastAsia="zh-TW"/>
              </w:rPr>
              <w:t xml:space="preserve">Potvrdjujemo razumevanje. COTEE je Zakonom o koriscenju energije iz obnovljivih izvora imenovan kao ovlascena ugovorna strana i u ugovorima o trzisnoj premiji i u ugovoru o preuzimanju balansne odgovornosti. Finansiranje sistema podsticaja i svih obaveza COTEE po gorenavedenim ugovorima obezbedjuje se iz naknade koju placaju krajnji kupci i iz sredstava drzavnog budzeta, a sve na osnovu </w:t>
            </w:r>
            <w:r w:rsidRPr="002B3609">
              <w:rPr>
                <w:rFonts w:ascii="Verdana" w:eastAsia="Times New Roman" w:hAnsi="Verdana" w:cs="Times New Roman"/>
                <w:sz w:val="20"/>
                <w:szCs w:val="20"/>
                <w:lang w:val="sr-Latn-RS" w:eastAsia="zh-TW"/>
              </w:rPr>
              <w:lastRenderedPageBreak/>
              <w:t>clana 51. Zakona o koriscenju energije iz obnovljivih izvora. Podzakonski akt iz ovog clana Zakona, kojim se uredjuje, izmedju ostalog, prikupljanje sredstava za finansiranje sistema podsticaja i obaveza prema povlascenim proizvodjacima, trenutno je u izradi i usvajanje se ocekuje u narednim mesecima</w:t>
            </w:r>
          </w:p>
        </w:tc>
      </w:tr>
      <w:tr w:rsidR="00340FAB" w:rsidRPr="002B3609" w14:paraId="1FDC0F88" w14:textId="77777777" w:rsidTr="00340FA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1" w:type="dxa"/>
          <w:trHeight w:val="300"/>
        </w:trPr>
        <w:tc>
          <w:tcPr>
            <w:tcW w:w="430" w:type="dxa"/>
            <w:shd w:val="clear" w:color="auto" w:fill="FFFFFF"/>
          </w:tcPr>
          <w:p w14:paraId="25EBFB95" w14:textId="7B6D90A0" w:rsidR="00340FAB" w:rsidRPr="002B06A6" w:rsidRDefault="00340FAB" w:rsidP="002B06A6">
            <w:pPr>
              <w:spacing w:after="0" w:line="240" w:lineRule="auto"/>
              <w:jc w:val="both"/>
              <w:rPr>
                <w:rFonts w:ascii="Verdana" w:eastAsia="Times New Roman" w:hAnsi="Verdana" w:cs="Times New Roman"/>
                <w:sz w:val="20"/>
                <w:szCs w:val="20"/>
                <w:lang w:val="sr-Latn-ME" w:eastAsia="zh-TW"/>
              </w:rPr>
            </w:pPr>
            <w:r>
              <w:rPr>
                <w:rFonts w:ascii="Verdana" w:eastAsia="Times New Roman" w:hAnsi="Verdana" w:cs="Times New Roman"/>
                <w:sz w:val="20"/>
                <w:szCs w:val="20"/>
                <w:lang w:val="sr-Latn-ME" w:eastAsia="zh-TW"/>
              </w:rPr>
              <w:lastRenderedPageBreak/>
              <w:t>21</w:t>
            </w:r>
          </w:p>
        </w:tc>
        <w:tc>
          <w:tcPr>
            <w:tcW w:w="9947" w:type="dxa"/>
            <w:gridSpan w:val="2"/>
            <w:shd w:val="clear" w:color="auto" w:fill="FFFFFF"/>
            <w:tcMar>
              <w:top w:w="0" w:type="dxa"/>
              <w:left w:w="108" w:type="dxa"/>
              <w:bottom w:w="0" w:type="dxa"/>
              <w:right w:w="108" w:type="dxa"/>
            </w:tcMar>
            <w:vAlign w:val="center"/>
          </w:tcPr>
          <w:p w14:paraId="416564C1" w14:textId="5A7A6E72" w:rsidR="00340FAB" w:rsidRPr="002B06A6" w:rsidRDefault="00340FAB" w:rsidP="002B06A6">
            <w:pPr>
              <w:spacing w:after="0" w:line="240" w:lineRule="auto"/>
              <w:jc w:val="both"/>
              <w:rPr>
                <w:rFonts w:ascii="Verdana" w:eastAsia="Times New Roman" w:hAnsi="Verdana" w:cs="Times New Roman"/>
                <w:sz w:val="20"/>
                <w:szCs w:val="20"/>
                <w:lang w:val="sr-Latn-ME" w:eastAsia="zh-TW"/>
              </w:rPr>
            </w:pPr>
            <w:r w:rsidRPr="002B06A6">
              <w:rPr>
                <w:rFonts w:ascii="Verdana" w:eastAsia="Times New Roman" w:hAnsi="Verdana" w:cs="Times New Roman"/>
                <w:sz w:val="20"/>
                <w:szCs w:val="20"/>
                <w:lang w:val="sr-Latn-ME" w:eastAsia="zh-TW"/>
              </w:rPr>
              <w:t>U uslovima koji su propisani stoji između ostalog da učesnici  tendera nijesu   obezbijedili   finansijska sredstva za završetak građevinskih radova.</w:t>
            </w:r>
          </w:p>
          <w:p w14:paraId="69D7196D" w14:textId="77777777" w:rsidR="00340FAB" w:rsidRPr="002B06A6" w:rsidRDefault="00340FAB" w:rsidP="002B06A6">
            <w:pPr>
              <w:spacing w:after="0" w:line="240" w:lineRule="auto"/>
              <w:jc w:val="both"/>
              <w:rPr>
                <w:rFonts w:ascii="Verdana" w:eastAsia="Times New Roman" w:hAnsi="Verdana" w:cs="Times New Roman"/>
                <w:sz w:val="20"/>
                <w:szCs w:val="20"/>
                <w:lang w:val="sr-Latn-ME" w:eastAsia="zh-TW"/>
              </w:rPr>
            </w:pPr>
            <w:r w:rsidRPr="002B06A6">
              <w:rPr>
                <w:rFonts w:ascii="Verdana" w:eastAsia="Times New Roman" w:hAnsi="Verdana" w:cs="Times New Roman"/>
                <w:sz w:val="20"/>
                <w:szCs w:val="20"/>
                <w:lang w:val="sr-Latn-ME" w:eastAsia="zh-TW"/>
              </w:rPr>
              <w:t xml:space="preserve"> </w:t>
            </w:r>
          </w:p>
          <w:p w14:paraId="7BF75837" w14:textId="77777777" w:rsidR="00340FAB" w:rsidRPr="002B06A6" w:rsidRDefault="00340FAB" w:rsidP="002B06A6">
            <w:pPr>
              <w:spacing w:after="0" w:line="240" w:lineRule="auto"/>
              <w:jc w:val="both"/>
              <w:rPr>
                <w:rFonts w:ascii="Verdana" w:eastAsia="Times New Roman" w:hAnsi="Verdana" w:cs="Times New Roman"/>
                <w:sz w:val="20"/>
                <w:szCs w:val="20"/>
                <w:lang w:val="sr-Latn-ME" w:eastAsia="zh-TW"/>
              </w:rPr>
            </w:pPr>
            <w:r w:rsidRPr="002B06A6">
              <w:rPr>
                <w:rFonts w:ascii="Verdana" w:eastAsia="Times New Roman" w:hAnsi="Verdana" w:cs="Times New Roman"/>
                <w:sz w:val="20"/>
                <w:szCs w:val="20"/>
                <w:lang w:val="sr-Latn-ME" w:eastAsia="zh-TW"/>
              </w:rPr>
              <w:t xml:space="preserve">Naše pitanje je da li mi otkupom tenderske dokumentacije stičemo pravo da  apliciramo za finansijska sredstva kod banaka  a koja su nam potrebna  za realizaciju projekata? </w:t>
            </w:r>
          </w:p>
          <w:p w14:paraId="5B002C37" w14:textId="77777777" w:rsidR="00340FAB" w:rsidRPr="002B06A6" w:rsidRDefault="00340FAB" w:rsidP="002B06A6">
            <w:pPr>
              <w:spacing w:after="0" w:line="240" w:lineRule="auto"/>
              <w:jc w:val="both"/>
              <w:rPr>
                <w:rFonts w:ascii="Verdana" w:eastAsia="Times New Roman" w:hAnsi="Verdana" w:cs="Times New Roman"/>
                <w:sz w:val="20"/>
                <w:szCs w:val="20"/>
                <w:lang w:val="sr-Latn-ME" w:eastAsia="zh-TW"/>
              </w:rPr>
            </w:pPr>
          </w:p>
          <w:p w14:paraId="1FE5EF61" w14:textId="30AD2C19" w:rsidR="00340FAB" w:rsidRPr="002B3609" w:rsidRDefault="00340FAB" w:rsidP="002B06A6">
            <w:pPr>
              <w:spacing w:after="0" w:line="240" w:lineRule="auto"/>
              <w:jc w:val="both"/>
              <w:rPr>
                <w:rFonts w:ascii="Verdana" w:eastAsia="Times New Roman" w:hAnsi="Verdana" w:cs="Times New Roman"/>
                <w:sz w:val="20"/>
                <w:szCs w:val="20"/>
                <w:lang w:val="sr-Latn-ME" w:eastAsia="zh-TW"/>
              </w:rPr>
            </w:pPr>
            <w:r w:rsidRPr="002B06A6">
              <w:rPr>
                <w:rFonts w:ascii="Verdana" w:eastAsia="Times New Roman" w:hAnsi="Verdana" w:cs="Times New Roman"/>
                <w:sz w:val="20"/>
                <w:szCs w:val="20"/>
                <w:lang w:val="sr-Latn-ME" w:eastAsia="zh-TW"/>
              </w:rPr>
              <w:t>Obrazloženje:  Procedure dobijanja kredita kod banaka su duge I komplikovane I ne mogu biti završene do kraja roka za zatvaranje tendera.  I sigurno se do tada  finansijska sredstva za realizaciju projekata ne mogu obezbijediti ali se može dobiti na vremenu.</w:t>
            </w:r>
          </w:p>
        </w:tc>
        <w:tc>
          <w:tcPr>
            <w:tcW w:w="3646" w:type="dxa"/>
            <w:shd w:val="clear" w:color="auto" w:fill="FFFFFF"/>
          </w:tcPr>
          <w:p w14:paraId="531D2332" w14:textId="53C477A9" w:rsidR="00340FAB" w:rsidRPr="002B3609" w:rsidRDefault="00340FAB" w:rsidP="00341E5C">
            <w:pPr>
              <w:spacing w:after="0" w:line="240" w:lineRule="auto"/>
              <w:jc w:val="both"/>
              <w:rPr>
                <w:rFonts w:ascii="Verdana" w:eastAsia="Times New Roman" w:hAnsi="Verdana" w:cs="Times New Roman"/>
                <w:sz w:val="20"/>
                <w:szCs w:val="20"/>
                <w:lang w:val="sr-Latn-RS" w:eastAsia="zh-TW"/>
              </w:rPr>
            </w:pPr>
            <w:r w:rsidRPr="002B06A6">
              <w:rPr>
                <w:rFonts w:ascii="Verdana" w:eastAsia="Times New Roman" w:hAnsi="Verdana" w:cs="Times New Roman"/>
                <w:sz w:val="20"/>
                <w:szCs w:val="20"/>
                <w:lang w:val="sr-Latn-RS" w:eastAsia="zh-TW"/>
              </w:rPr>
              <w:t>U pitanju su dva potpuno odvojena procesa, otkup dokumentacije je samo prvi korak koji omogućava podnošenje ponude na aukciji i da nije povezan sa bankabilnošću projekata i ne omogućava dobijanje kredita. Banke imaju svoje procedure i kriterijume za odobravanje kredita. Projekti koji budu pobjednici na aukcijama tj koji dobiju pravo na tržišnu premiju, njihovi projekti imaju puno vecć šansu za dobijanje kredita tj finansijske podrške za realizaciju, ali to je takodje samo jedan od faktora koje banke uzimaju u obzir, ali vrlo bitan i banke su spremne da podrže projekte koji dobiju tr</w:t>
            </w:r>
            <w:r>
              <w:rPr>
                <w:rFonts w:ascii="Verdana" w:eastAsia="Times New Roman" w:hAnsi="Verdana" w:cs="Times New Roman"/>
                <w:sz w:val="20"/>
                <w:szCs w:val="20"/>
                <w:lang w:val="sr-Latn-RS" w:eastAsia="zh-TW"/>
              </w:rPr>
              <w:t>žiš</w:t>
            </w:r>
            <w:r w:rsidRPr="002B06A6">
              <w:rPr>
                <w:rFonts w:ascii="Verdana" w:eastAsia="Times New Roman" w:hAnsi="Verdana" w:cs="Times New Roman"/>
                <w:sz w:val="20"/>
                <w:szCs w:val="20"/>
                <w:lang w:val="sr-Latn-RS" w:eastAsia="zh-TW"/>
              </w:rPr>
              <w:t>nu premiju.</w:t>
            </w:r>
          </w:p>
        </w:tc>
      </w:tr>
      <w:tr w:rsidR="00340FAB" w14:paraId="1C8608A8" w14:textId="77777777" w:rsidTr="00340FA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1" w:type="dxa"/>
          <w:trHeight w:val="300"/>
        </w:trPr>
        <w:tc>
          <w:tcPr>
            <w:tcW w:w="430" w:type="dxa"/>
            <w:tcBorders>
              <w:top w:val="single" w:sz="4" w:space="0" w:color="auto"/>
              <w:left w:val="single" w:sz="4" w:space="0" w:color="auto"/>
              <w:bottom w:val="single" w:sz="4" w:space="0" w:color="auto"/>
              <w:right w:val="single" w:sz="4" w:space="0" w:color="auto"/>
            </w:tcBorders>
            <w:shd w:val="clear" w:color="auto" w:fill="FFFFFF"/>
          </w:tcPr>
          <w:p w14:paraId="72C2CD53" w14:textId="2D935160" w:rsidR="00340FAB" w:rsidRPr="00E02AD2" w:rsidRDefault="00340FAB" w:rsidP="00302FFF">
            <w:pPr>
              <w:spacing w:after="0" w:line="240" w:lineRule="auto"/>
              <w:jc w:val="both"/>
              <w:rPr>
                <w:rFonts w:ascii="Verdana" w:eastAsia="Times New Roman" w:hAnsi="Verdana" w:cs="Times New Roman"/>
                <w:sz w:val="20"/>
                <w:szCs w:val="20"/>
                <w:lang w:val="sr-Latn-ME" w:eastAsia="zh-TW"/>
              </w:rPr>
            </w:pPr>
            <w:r>
              <w:rPr>
                <w:rFonts w:ascii="Verdana" w:eastAsia="Times New Roman" w:hAnsi="Verdana" w:cs="Times New Roman"/>
                <w:sz w:val="20"/>
                <w:szCs w:val="20"/>
                <w:lang w:val="sr-Latn-ME" w:eastAsia="zh-TW"/>
              </w:rPr>
              <w:t>22</w:t>
            </w:r>
          </w:p>
        </w:tc>
        <w:tc>
          <w:tcPr>
            <w:tcW w:w="9947" w:type="dxa"/>
            <w:gridSpan w:val="2"/>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36CFE860" w14:textId="691F59BE" w:rsidR="00340FAB" w:rsidRPr="00E02AD2" w:rsidRDefault="00340FAB" w:rsidP="00302FFF">
            <w:pPr>
              <w:spacing w:after="0" w:line="240" w:lineRule="auto"/>
              <w:jc w:val="both"/>
              <w:rPr>
                <w:rFonts w:ascii="Verdana" w:eastAsia="Times New Roman" w:hAnsi="Verdana" w:cs="Times New Roman"/>
                <w:sz w:val="20"/>
                <w:szCs w:val="20"/>
                <w:lang w:val="sr-Latn-ME" w:eastAsia="zh-TW"/>
              </w:rPr>
            </w:pPr>
            <w:r w:rsidRPr="00E02AD2">
              <w:rPr>
                <w:rFonts w:ascii="Verdana" w:eastAsia="Times New Roman" w:hAnsi="Verdana" w:cs="Times New Roman"/>
                <w:sz w:val="20"/>
                <w:szCs w:val="20"/>
                <w:lang w:val="sr-Latn-ME" w:eastAsia="zh-TW"/>
              </w:rPr>
              <w:t>Da li je moguće da bankarsku garanciju izda banka koja nema sjedište u Crnoj Gori, I koji su uslovi za navedeno?</w:t>
            </w:r>
          </w:p>
        </w:tc>
        <w:tc>
          <w:tcPr>
            <w:tcW w:w="3646" w:type="dxa"/>
            <w:tcBorders>
              <w:top w:val="single" w:sz="4" w:space="0" w:color="auto"/>
              <w:left w:val="single" w:sz="4" w:space="0" w:color="auto"/>
              <w:bottom w:val="single" w:sz="4" w:space="0" w:color="auto"/>
              <w:right w:val="single" w:sz="4" w:space="0" w:color="auto"/>
            </w:tcBorders>
            <w:shd w:val="clear" w:color="auto" w:fill="FFFFFF"/>
          </w:tcPr>
          <w:p w14:paraId="611277AD" w14:textId="77777777" w:rsidR="00340FAB" w:rsidRPr="00E02AD2" w:rsidRDefault="00340FAB" w:rsidP="00302FFF">
            <w:pPr>
              <w:spacing w:after="0" w:line="240" w:lineRule="auto"/>
              <w:jc w:val="both"/>
              <w:rPr>
                <w:rFonts w:ascii="Verdana" w:eastAsia="Times New Roman" w:hAnsi="Verdana" w:cs="Times New Roman"/>
                <w:sz w:val="20"/>
                <w:szCs w:val="20"/>
                <w:lang w:val="sr-Latn-RS" w:eastAsia="zh-TW"/>
              </w:rPr>
            </w:pPr>
            <w:r w:rsidRPr="00E02AD2">
              <w:rPr>
                <w:rFonts w:ascii="Verdana" w:eastAsia="Times New Roman" w:hAnsi="Verdana" w:cs="Times New Roman"/>
                <w:sz w:val="20"/>
                <w:szCs w:val="20"/>
                <w:lang w:val="sr-Latn-RS" w:eastAsia="zh-TW"/>
              </w:rPr>
              <w:t xml:space="preserve">Ne.Tenderskom dokumentacijom eksplicitno je predviđeno da bankarska garancija za ozbiljnost ponude, kao i bankarska garancija za završetak projekta moraju biti </w:t>
            </w:r>
            <w:r w:rsidRPr="00E02AD2">
              <w:rPr>
                <w:rFonts w:ascii="Verdana" w:eastAsia="Times New Roman" w:hAnsi="Verdana" w:cs="Times New Roman"/>
                <w:sz w:val="20"/>
                <w:szCs w:val="20"/>
                <w:lang w:val="sr-Latn-RS" w:eastAsia="zh-TW"/>
              </w:rPr>
              <w:lastRenderedPageBreak/>
              <w:t>izdate od strane banke registrovane u Crnoj Gori.</w:t>
            </w:r>
          </w:p>
        </w:tc>
      </w:tr>
      <w:tr w:rsidR="00340FAB" w14:paraId="6CE5E6E4" w14:textId="77777777" w:rsidTr="00340FA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1" w:type="dxa"/>
          <w:trHeight w:val="300"/>
        </w:trPr>
        <w:tc>
          <w:tcPr>
            <w:tcW w:w="430" w:type="dxa"/>
            <w:tcBorders>
              <w:top w:val="single" w:sz="4" w:space="0" w:color="auto"/>
              <w:left w:val="single" w:sz="4" w:space="0" w:color="auto"/>
              <w:bottom w:val="single" w:sz="4" w:space="0" w:color="auto"/>
              <w:right w:val="single" w:sz="4" w:space="0" w:color="auto"/>
            </w:tcBorders>
            <w:shd w:val="clear" w:color="auto" w:fill="FFFFFF"/>
          </w:tcPr>
          <w:p w14:paraId="170253E1" w14:textId="76C361CD" w:rsidR="00340FAB" w:rsidRPr="00E02AD2" w:rsidRDefault="00340FAB" w:rsidP="00302FFF">
            <w:pPr>
              <w:spacing w:after="0" w:line="240" w:lineRule="auto"/>
              <w:jc w:val="both"/>
              <w:rPr>
                <w:rFonts w:ascii="Verdana" w:eastAsia="Times New Roman" w:hAnsi="Verdana" w:cs="Times New Roman"/>
                <w:sz w:val="20"/>
                <w:szCs w:val="20"/>
                <w:lang w:val="sr-Latn-ME" w:eastAsia="zh-TW"/>
              </w:rPr>
            </w:pPr>
            <w:r>
              <w:rPr>
                <w:rFonts w:ascii="Verdana" w:eastAsia="Times New Roman" w:hAnsi="Verdana" w:cs="Times New Roman"/>
                <w:sz w:val="20"/>
                <w:szCs w:val="20"/>
                <w:lang w:val="sr-Latn-ME" w:eastAsia="zh-TW"/>
              </w:rPr>
              <w:lastRenderedPageBreak/>
              <w:t>23</w:t>
            </w:r>
          </w:p>
        </w:tc>
        <w:tc>
          <w:tcPr>
            <w:tcW w:w="9947" w:type="dxa"/>
            <w:gridSpan w:val="2"/>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5D06E295" w14:textId="364BDA4C" w:rsidR="00340FAB" w:rsidRPr="00E02AD2" w:rsidRDefault="00340FAB" w:rsidP="00302FFF">
            <w:pPr>
              <w:spacing w:after="0" w:line="240" w:lineRule="auto"/>
              <w:jc w:val="both"/>
              <w:rPr>
                <w:rFonts w:ascii="Verdana" w:eastAsia="Times New Roman" w:hAnsi="Verdana" w:cs="Times New Roman"/>
                <w:sz w:val="20"/>
                <w:szCs w:val="20"/>
                <w:lang w:val="sr-Latn-ME" w:eastAsia="zh-TW"/>
              </w:rPr>
            </w:pPr>
            <w:r w:rsidRPr="00E02AD2">
              <w:rPr>
                <w:rFonts w:ascii="Verdana" w:eastAsia="Times New Roman" w:hAnsi="Verdana" w:cs="Times New Roman"/>
                <w:sz w:val="20"/>
                <w:szCs w:val="20"/>
                <w:lang w:val="sr-Latn-ME" w:eastAsia="zh-TW"/>
              </w:rPr>
              <w:t>Da li u slučaju konzorcijuma, bankarska garancija mora da glasi na članove konzorcijuma ili može da glasi na jednog od članova konzorcijuma?</w:t>
            </w:r>
          </w:p>
        </w:tc>
        <w:tc>
          <w:tcPr>
            <w:tcW w:w="3646" w:type="dxa"/>
            <w:tcBorders>
              <w:top w:val="single" w:sz="4" w:space="0" w:color="auto"/>
              <w:left w:val="single" w:sz="4" w:space="0" w:color="auto"/>
              <w:bottom w:val="single" w:sz="4" w:space="0" w:color="auto"/>
              <w:right w:val="single" w:sz="4" w:space="0" w:color="auto"/>
            </w:tcBorders>
            <w:shd w:val="clear" w:color="auto" w:fill="FFFFFF"/>
          </w:tcPr>
          <w:p w14:paraId="6C2F47E4" w14:textId="77777777" w:rsidR="00340FAB" w:rsidRPr="00E02AD2" w:rsidRDefault="00340FAB" w:rsidP="00302FFF">
            <w:pPr>
              <w:spacing w:after="0" w:line="240" w:lineRule="auto"/>
              <w:jc w:val="both"/>
              <w:rPr>
                <w:rFonts w:ascii="Verdana" w:eastAsia="Times New Roman" w:hAnsi="Verdana" w:cs="Times New Roman"/>
                <w:sz w:val="20"/>
                <w:szCs w:val="20"/>
                <w:lang w:val="sr-Latn-RS" w:eastAsia="zh-TW"/>
              </w:rPr>
            </w:pPr>
            <w:r w:rsidRPr="00E02AD2">
              <w:rPr>
                <w:rFonts w:ascii="Verdana" w:eastAsia="Times New Roman" w:hAnsi="Verdana" w:cs="Times New Roman"/>
                <w:sz w:val="20"/>
                <w:szCs w:val="20"/>
                <w:lang w:val="sr-Latn-RS" w:eastAsia="zh-TW"/>
              </w:rPr>
              <w:t>Bankarska garancija izdaje se kao sredstvo obezbeđenja ispunjenja obaveza od strane društva koje je podnelo ponudu za učestvovanje u aukciji (koje se time smatra učesnikom aukcije/ponuđačem). Svi uslovi za učestvovanje moraju biti ispunjeni od strane jednog lica koje se smatra učesnikom aukcije, dakle, sva dokumenta, dozvole, uslovi, izvodi i drugi dokazi predviđeni Tenderskom dokumentacijom za učestvovanje, kvalifikaciju i nadmetanje u ovom postupku aukcije moraju glasiti na jedno isto lice i projekat koji to lice razvija. Zajedničke ponude i ponude konzorcijuma zbog toga u ovom postupku aukcije nisu dozvoljene. Radi izbegavanja sumnje, učesnik aukcije ima pravo da bankarsku garanciju za ozbiljnost ponude (i kasnije za završetak projekta) obezbedi uz pomoć finansijskih sredstava koje je neko treće lice obezbedilo banci izdavaocu, sve dok se izdata bankarska garancija odnosi na obaveze tog učesnika aukcije koje je podnelo ponudu i dok u potpunosti odgovara uslovima iz Tenderske dokumentacije.</w:t>
            </w:r>
          </w:p>
        </w:tc>
      </w:tr>
      <w:tr w:rsidR="00340FAB" w14:paraId="1B8B4A90" w14:textId="77777777" w:rsidTr="00340FA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1" w:type="dxa"/>
          <w:trHeight w:val="300"/>
        </w:trPr>
        <w:tc>
          <w:tcPr>
            <w:tcW w:w="430" w:type="dxa"/>
            <w:tcBorders>
              <w:top w:val="single" w:sz="4" w:space="0" w:color="auto"/>
              <w:left w:val="single" w:sz="4" w:space="0" w:color="auto"/>
              <w:bottom w:val="single" w:sz="4" w:space="0" w:color="auto"/>
              <w:right w:val="single" w:sz="4" w:space="0" w:color="auto"/>
            </w:tcBorders>
            <w:shd w:val="clear" w:color="auto" w:fill="FFFFFF"/>
          </w:tcPr>
          <w:p w14:paraId="139ABD68" w14:textId="512F441E" w:rsidR="00340FAB" w:rsidRPr="00E02AD2" w:rsidRDefault="00340FAB" w:rsidP="00302FFF">
            <w:pPr>
              <w:spacing w:after="0" w:line="240" w:lineRule="auto"/>
              <w:jc w:val="both"/>
              <w:rPr>
                <w:rFonts w:ascii="Verdana" w:eastAsia="Times New Roman" w:hAnsi="Verdana" w:cs="Times New Roman"/>
                <w:sz w:val="20"/>
                <w:szCs w:val="20"/>
                <w:lang w:val="sr-Latn-ME" w:eastAsia="zh-TW"/>
              </w:rPr>
            </w:pPr>
            <w:r>
              <w:rPr>
                <w:rFonts w:ascii="Verdana" w:eastAsia="Times New Roman" w:hAnsi="Verdana" w:cs="Times New Roman"/>
                <w:sz w:val="20"/>
                <w:szCs w:val="20"/>
                <w:lang w:val="sr-Latn-ME" w:eastAsia="zh-TW"/>
              </w:rPr>
              <w:t>24</w:t>
            </w:r>
          </w:p>
        </w:tc>
        <w:tc>
          <w:tcPr>
            <w:tcW w:w="9947" w:type="dxa"/>
            <w:gridSpan w:val="2"/>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4AD7BCC7" w14:textId="4F58900A" w:rsidR="00340FAB" w:rsidRPr="00E02AD2" w:rsidRDefault="00340FAB" w:rsidP="00302FFF">
            <w:pPr>
              <w:spacing w:after="0" w:line="240" w:lineRule="auto"/>
              <w:jc w:val="both"/>
              <w:rPr>
                <w:rFonts w:ascii="Verdana" w:eastAsia="Times New Roman" w:hAnsi="Verdana" w:cs="Times New Roman"/>
                <w:sz w:val="20"/>
                <w:szCs w:val="20"/>
                <w:lang w:val="sr-Latn-ME" w:eastAsia="zh-TW"/>
              </w:rPr>
            </w:pPr>
            <w:r w:rsidRPr="00E02AD2">
              <w:rPr>
                <w:rFonts w:ascii="Verdana" w:eastAsia="Times New Roman" w:hAnsi="Verdana" w:cs="Times New Roman"/>
                <w:sz w:val="20"/>
                <w:szCs w:val="20"/>
                <w:lang w:val="sr-Latn-ME" w:eastAsia="zh-TW"/>
              </w:rPr>
              <w:t xml:space="preserve">Na koji period se izdaje bankarska garancija za završetak projekta, obzirom da je u tenderskoj dokumentaciji navedeno da je to datum koji je dva (2) mjeseca duži od datuma isteka roka </w:t>
            </w:r>
            <w:r w:rsidRPr="00E02AD2">
              <w:rPr>
                <w:rFonts w:ascii="Verdana" w:eastAsia="Times New Roman" w:hAnsi="Verdana" w:cs="Times New Roman"/>
                <w:sz w:val="20"/>
                <w:szCs w:val="20"/>
                <w:lang w:val="sr-Latn-ME" w:eastAsia="zh-TW"/>
              </w:rPr>
              <w:lastRenderedPageBreak/>
              <w:t>trajanja statusa privremenog povlašćenog proizvođača, koji period je koliko smo razumjeli dvije (2) godine?</w:t>
            </w:r>
          </w:p>
        </w:tc>
        <w:tc>
          <w:tcPr>
            <w:tcW w:w="3646" w:type="dxa"/>
            <w:tcBorders>
              <w:top w:val="single" w:sz="4" w:space="0" w:color="auto"/>
              <w:left w:val="single" w:sz="4" w:space="0" w:color="auto"/>
              <w:bottom w:val="single" w:sz="4" w:space="0" w:color="auto"/>
              <w:right w:val="single" w:sz="4" w:space="0" w:color="auto"/>
            </w:tcBorders>
            <w:shd w:val="clear" w:color="auto" w:fill="FFFFFF"/>
          </w:tcPr>
          <w:p w14:paraId="5171F330" w14:textId="77777777" w:rsidR="00340FAB" w:rsidRPr="00E02AD2" w:rsidRDefault="00340FAB" w:rsidP="00302FFF">
            <w:pPr>
              <w:spacing w:after="0" w:line="240" w:lineRule="auto"/>
              <w:jc w:val="both"/>
              <w:rPr>
                <w:rFonts w:ascii="Verdana" w:eastAsia="Times New Roman" w:hAnsi="Verdana" w:cs="Times New Roman"/>
                <w:sz w:val="20"/>
                <w:szCs w:val="20"/>
                <w:lang w:val="sr-Latn-RS" w:eastAsia="zh-TW"/>
              </w:rPr>
            </w:pPr>
            <w:r w:rsidRPr="00E02AD2">
              <w:rPr>
                <w:rFonts w:ascii="Verdana" w:eastAsia="Times New Roman" w:hAnsi="Verdana" w:cs="Times New Roman"/>
                <w:sz w:val="20"/>
                <w:szCs w:val="20"/>
                <w:lang w:val="sr-Latn-RS" w:eastAsia="zh-TW"/>
              </w:rPr>
              <w:lastRenderedPageBreak/>
              <w:t xml:space="preserve">Rok trajanja statusa privremenog povlašćenog proizvođača određuje </w:t>
            </w:r>
            <w:r w:rsidRPr="00E02AD2">
              <w:rPr>
                <w:rFonts w:ascii="Verdana" w:eastAsia="Times New Roman" w:hAnsi="Verdana" w:cs="Times New Roman"/>
                <w:sz w:val="20"/>
                <w:szCs w:val="20"/>
                <w:lang w:val="sr-Latn-RS" w:eastAsia="zh-TW"/>
              </w:rPr>
              <w:lastRenderedPageBreak/>
              <w:t>Ministarstvo u rešenju o dodeljivanu prava na tržišnu premiju i sticanju statusa privremenog povlašćenog proizvođača, nakon sprovedenog postupka aukcije, a rok trajanja statusa se utvrđuje u skladu sa članom 41. Zakona o korišćenju energije iz obnovljivih izvora. Bankarska garancija za završetak projekta se izdaje sa rokom važenja koji je najmanje 2 meseca duži od roka trajanja statusa privremenog povlašćenog proizvođača koji će biti utvrđen u pomenutom rešenju Ministarstva.</w:t>
            </w:r>
          </w:p>
        </w:tc>
      </w:tr>
      <w:tr w:rsidR="00340FAB" w14:paraId="79654641" w14:textId="77777777" w:rsidTr="00340FA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1" w:type="dxa"/>
          <w:trHeight w:val="300"/>
        </w:trPr>
        <w:tc>
          <w:tcPr>
            <w:tcW w:w="430" w:type="dxa"/>
            <w:tcBorders>
              <w:top w:val="single" w:sz="4" w:space="0" w:color="auto"/>
              <w:left w:val="single" w:sz="4" w:space="0" w:color="auto"/>
              <w:bottom w:val="single" w:sz="4" w:space="0" w:color="auto"/>
              <w:right w:val="single" w:sz="4" w:space="0" w:color="auto"/>
            </w:tcBorders>
            <w:shd w:val="clear" w:color="auto" w:fill="FFFFFF"/>
          </w:tcPr>
          <w:p w14:paraId="4CD2F8CB" w14:textId="65128698" w:rsidR="00340FAB" w:rsidRPr="00C55B70" w:rsidRDefault="00340FAB" w:rsidP="00FF149A">
            <w:pPr>
              <w:spacing w:after="0" w:line="240" w:lineRule="auto"/>
              <w:jc w:val="both"/>
              <w:rPr>
                <w:rFonts w:ascii="Verdana" w:eastAsia="Times New Roman" w:hAnsi="Verdana" w:cs="Times New Roman"/>
                <w:sz w:val="20"/>
                <w:szCs w:val="20"/>
                <w:lang w:val="sr-Latn-ME" w:eastAsia="zh-TW"/>
              </w:rPr>
            </w:pPr>
            <w:r>
              <w:rPr>
                <w:rFonts w:ascii="Verdana" w:eastAsia="Times New Roman" w:hAnsi="Verdana" w:cs="Times New Roman"/>
                <w:sz w:val="20"/>
                <w:szCs w:val="20"/>
                <w:lang w:val="sr-Latn-ME" w:eastAsia="zh-TW"/>
              </w:rPr>
              <w:lastRenderedPageBreak/>
              <w:t>25</w:t>
            </w:r>
          </w:p>
        </w:tc>
        <w:tc>
          <w:tcPr>
            <w:tcW w:w="9947" w:type="dxa"/>
            <w:gridSpan w:val="2"/>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1CA683B7" w14:textId="3260F63B" w:rsidR="00340FAB" w:rsidRPr="00C55B70" w:rsidRDefault="00340FAB" w:rsidP="00FF149A">
            <w:pPr>
              <w:spacing w:after="0" w:line="240" w:lineRule="auto"/>
              <w:jc w:val="both"/>
              <w:rPr>
                <w:rFonts w:ascii="Verdana" w:eastAsia="Times New Roman" w:hAnsi="Verdana" w:cs="Times New Roman"/>
                <w:sz w:val="20"/>
                <w:szCs w:val="20"/>
                <w:lang w:val="sr-Latn-ME" w:eastAsia="zh-TW"/>
              </w:rPr>
            </w:pPr>
            <w:r w:rsidRPr="00C55B70">
              <w:rPr>
                <w:rFonts w:ascii="Verdana" w:eastAsia="Times New Roman" w:hAnsi="Verdana" w:cs="Times New Roman"/>
                <w:sz w:val="20"/>
                <w:szCs w:val="20"/>
                <w:lang w:val="sr-Latn-ME" w:eastAsia="zh-TW"/>
              </w:rPr>
              <w:t>Postoje tri dozvole sa različitim kapacitetima u pogledu obavezne snage, prostorno-planske osnove za izgradnju elektrane ; dokumenta o uslovima u vezi sa mogućnošću priključenja elektrane; i građevinske dozvole ili radne dozvole elektrane (u skladu sa izjavom ponuđača). Koji kapacitet treba koristiti kao osnovu, a šta ako je kapacitet prostorno-planske osnove za izgradnju elektrane i dokumenta o uslovima u vezi sa mogućnošću priključenja elektrane manji od građevinske dozvole ili radne dozvole?</w:t>
            </w:r>
          </w:p>
        </w:tc>
        <w:tc>
          <w:tcPr>
            <w:tcW w:w="3646" w:type="dxa"/>
            <w:tcBorders>
              <w:top w:val="single" w:sz="4" w:space="0" w:color="auto"/>
              <w:left w:val="single" w:sz="4" w:space="0" w:color="auto"/>
              <w:bottom w:val="single" w:sz="4" w:space="0" w:color="auto"/>
              <w:right w:val="single" w:sz="4" w:space="0" w:color="auto"/>
            </w:tcBorders>
            <w:shd w:val="clear" w:color="auto" w:fill="FFFFFF"/>
          </w:tcPr>
          <w:p w14:paraId="3B17BC6D" w14:textId="77777777" w:rsidR="00340FAB" w:rsidRPr="00C55B70" w:rsidRDefault="00340FAB" w:rsidP="00FF149A">
            <w:pPr>
              <w:spacing w:after="0" w:line="240" w:lineRule="auto"/>
              <w:jc w:val="both"/>
              <w:rPr>
                <w:rFonts w:ascii="Verdana" w:eastAsia="Times New Roman" w:hAnsi="Verdana" w:cs="Times New Roman"/>
                <w:sz w:val="20"/>
                <w:szCs w:val="20"/>
                <w:lang w:val="sr-Latn-RS" w:eastAsia="zh-TW"/>
              </w:rPr>
            </w:pPr>
            <w:r w:rsidRPr="00C55B70">
              <w:rPr>
                <w:rFonts w:ascii="MS Gothic" w:eastAsia="MS Gothic" w:hAnsi="MS Gothic" w:cs="MS Gothic" w:hint="eastAsia"/>
                <w:sz w:val="20"/>
                <w:szCs w:val="20"/>
                <w:lang w:val="sr-Latn-RS" w:eastAsia="zh-TW"/>
              </w:rPr>
              <w:t xml:space="preserve">　</w:t>
            </w:r>
            <w:r w:rsidRPr="00C55B70">
              <w:rPr>
                <w:rFonts w:ascii="Verdana" w:eastAsia="Times New Roman" w:hAnsi="Verdana" w:cs="Times New Roman"/>
                <w:sz w:val="20"/>
                <w:szCs w:val="20"/>
                <w:lang w:val="sr-Latn-RS" w:eastAsia="zh-TW"/>
              </w:rPr>
              <w:t>Obavezna snaga elektrane biće snaga elektrane iz izjave ponuđača podnete u skladu sa članom 2.1.2, stav 1, tačka 12) Uputstva (tj. Snaga elektrane za koju će Učesnik aukcije dobiti građevinsku dozvolu i/ili upotrebnu dozvolu, odnosno snaga elektrane za koju će dobiti dozvolu za izgradnju elektrane i/ili akt nadležnog organa kojim se odobrava upotreba elektrane u MW („Obavezna snaga“).</w:t>
            </w:r>
          </w:p>
          <w:p w14:paraId="18A47D3D" w14:textId="77777777" w:rsidR="00340FAB" w:rsidRPr="00C55B70" w:rsidRDefault="00340FAB" w:rsidP="00FF149A">
            <w:pPr>
              <w:spacing w:after="0" w:line="240" w:lineRule="auto"/>
              <w:jc w:val="both"/>
              <w:rPr>
                <w:rFonts w:ascii="Verdana" w:eastAsia="Times New Roman" w:hAnsi="Verdana" w:cs="Times New Roman"/>
                <w:sz w:val="20"/>
                <w:szCs w:val="20"/>
                <w:lang w:val="sr-Latn-RS" w:eastAsia="zh-TW"/>
              </w:rPr>
            </w:pPr>
            <w:r w:rsidRPr="00C55B70">
              <w:rPr>
                <w:rFonts w:ascii="Verdana" w:eastAsia="Times New Roman" w:hAnsi="Verdana" w:cs="Times New Roman"/>
                <w:sz w:val="20"/>
                <w:szCs w:val="20"/>
                <w:lang w:val="sr-Latn-RS" w:eastAsia="zh-TW"/>
              </w:rPr>
              <w:t xml:space="preserve">U ovoj izjavi, ponuđač sam određuje koja je obavezna snaga koju se obavezuje da izgradi, a ta obavezna snaga će se dalje smatrati kao ukupna snaga elektrane za procenu minimalnog ponuđene snage (najmanje 50% Obavezne snage) i drugih ocena u toku aukcije. Sve dok Obavezna </w:t>
            </w:r>
            <w:r w:rsidRPr="00C55B70">
              <w:rPr>
                <w:rFonts w:ascii="Verdana" w:eastAsia="Times New Roman" w:hAnsi="Verdana" w:cs="Times New Roman"/>
                <w:sz w:val="20"/>
                <w:szCs w:val="20"/>
                <w:lang w:val="sr-Latn-RS" w:eastAsia="zh-TW"/>
              </w:rPr>
              <w:lastRenderedPageBreak/>
              <w:t>snaga nije veća od bilo koje od snaga utvrđenih u prostorno-planskoj dokumentaciji za izgradnju, građevinskoj dozvoli ili ugovoru o priključenju/analizi o mogućnostima priključenja, dozvoljeno je (tj. podrazumeva se) da se ta Obavezna snaga iz Izjave razlikuje (i bude manja) od snage elektrane utvrđene u prostorno-planskoj dokumentaciji za izgradnju, građevinskoj dozvoli ili ugovoru/analizi o priključenju.</w:t>
            </w:r>
          </w:p>
        </w:tc>
      </w:tr>
      <w:tr w:rsidR="00340FAB" w14:paraId="315E35DD" w14:textId="77777777" w:rsidTr="00340FA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1" w:type="dxa"/>
          <w:trHeight w:val="300"/>
        </w:trPr>
        <w:tc>
          <w:tcPr>
            <w:tcW w:w="430" w:type="dxa"/>
            <w:tcBorders>
              <w:top w:val="single" w:sz="4" w:space="0" w:color="auto"/>
              <w:left w:val="single" w:sz="4" w:space="0" w:color="auto"/>
              <w:bottom w:val="single" w:sz="4" w:space="0" w:color="auto"/>
              <w:right w:val="single" w:sz="4" w:space="0" w:color="auto"/>
            </w:tcBorders>
            <w:shd w:val="clear" w:color="auto" w:fill="FFFFFF"/>
          </w:tcPr>
          <w:p w14:paraId="028821A4" w14:textId="46E37BA4" w:rsidR="00340FAB" w:rsidRPr="00C55B70" w:rsidRDefault="00340FAB" w:rsidP="00FF149A">
            <w:pPr>
              <w:spacing w:after="0" w:line="240" w:lineRule="auto"/>
              <w:jc w:val="both"/>
              <w:rPr>
                <w:rFonts w:ascii="Verdana" w:eastAsia="Times New Roman" w:hAnsi="Verdana" w:cs="Times New Roman"/>
                <w:sz w:val="20"/>
                <w:szCs w:val="20"/>
                <w:lang w:val="sr-Latn-ME" w:eastAsia="zh-TW"/>
              </w:rPr>
            </w:pPr>
            <w:r>
              <w:rPr>
                <w:rFonts w:ascii="Verdana" w:eastAsia="Times New Roman" w:hAnsi="Verdana" w:cs="Times New Roman"/>
                <w:sz w:val="20"/>
                <w:szCs w:val="20"/>
                <w:lang w:val="sr-Latn-ME" w:eastAsia="zh-TW"/>
              </w:rPr>
              <w:lastRenderedPageBreak/>
              <w:t>26</w:t>
            </w:r>
          </w:p>
        </w:tc>
        <w:tc>
          <w:tcPr>
            <w:tcW w:w="9947" w:type="dxa"/>
            <w:gridSpan w:val="2"/>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3D451530" w14:textId="549F68E6" w:rsidR="00340FAB" w:rsidRPr="00C55B70" w:rsidRDefault="00340FAB" w:rsidP="00FF149A">
            <w:pPr>
              <w:spacing w:after="0" w:line="240" w:lineRule="auto"/>
              <w:jc w:val="both"/>
              <w:rPr>
                <w:rFonts w:ascii="Verdana" w:eastAsia="Times New Roman" w:hAnsi="Verdana" w:cs="Times New Roman"/>
                <w:sz w:val="20"/>
                <w:szCs w:val="20"/>
                <w:lang w:val="sr-Latn-ME" w:eastAsia="zh-TW"/>
              </w:rPr>
            </w:pPr>
            <w:r w:rsidRPr="00C55B70">
              <w:rPr>
                <w:rFonts w:ascii="Verdana" w:eastAsia="Times New Roman" w:hAnsi="Verdana" w:cs="Times New Roman"/>
                <w:sz w:val="20"/>
                <w:szCs w:val="20"/>
                <w:lang w:val="sr-Latn-ME" w:eastAsia="zh-TW"/>
              </w:rPr>
              <w:t>Da li se bankarska garancija za završetak projekta može prevremeno osloboditi nakon uspešnog završetka projekta i sticanja statusa privilegovanog proizvođača, pre isteka privremenog statusa?</w:t>
            </w:r>
          </w:p>
        </w:tc>
        <w:tc>
          <w:tcPr>
            <w:tcW w:w="3646" w:type="dxa"/>
            <w:tcBorders>
              <w:top w:val="single" w:sz="4" w:space="0" w:color="auto"/>
              <w:left w:val="single" w:sz="4" w:space="0" w:color="auto"/>
              <w:bottom w:val="single" w:sz="4" w:space="0" w:color="auto"/>
              <w:right w:val="single" w:sz="4" w:space="0" w:color="auto"/>
            </w:tcBorders>
            <w:shd w:val="clear" w:color="auto" w:fill="FFFFFF"/>
          </w:tcPr>
          <w:p w14:paraId="1E4AA9BB" w14:textId="77777777" w:rsidR="00340FAB" w:rsidRPr="00C55B70" w:rsidRDefault="00340FAB" w:rsidP="00FF149A">
            <w:pPr>
              <w:spacing w:after="0" w:line="240" w:lineRule="auto"/>
              <w:jc w:val="both"/>
              <w:rPr>
                <w:rFonts w:ascii="Verdana" w:eastAsia="Times New Roman" w:hAnsi="Verdana" w:cs="Times New Roman"/>
                <w:sz w:val="20"/>
                <w:szCs w:val="20"/>
                <w:lang w:val="sr-Latn-RS" w:eastAsia="zh-TW"/>
              </w:rPr>
            </w:pPr>
            <w:r w:rsidRPr="00C55B70">
              <w:rPr>
                <w:rFonts w:ascii="Verdana" w:eastAsia="Times New Roman" w:hAnsi="Verdana" w:cs="Times New Roman"/>
                <w:sz w:val="20"/>
                <w:szCs w:val="20"/>
                <w:lang w:val="sr-Latn-RS" w:eastAsia="zh-TW"/>
              </w:rPr>
              <w:t>Da. Garancija za završetak projekta biće vraćena privremenom povlašćenom proizvođaču čim proizvođač pribavi status povlašćenog proizvođača. Ova garancija biće vraćena u razumnom roku, nakon podnošenja zahteva za vraćanje garancije nakon sticanja statusa povlašćenog proizvođača, koji proizvođač podnosi Ministarstvu u slobodnoj formi.</w:t>
            </w:r>
          </w:p>
        </w:tc>
      </w:tr>
      <w:tr w:rsidR="00340FAB" w14:paraId="599EEB1E" w14:textId="77777777" w:rsidTr="00340FA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1" w:type="dxa"/>
          <w:trHeight w:val="300"/>
        </w:trPr>
        <w:tc>
          <w:tcPr>
            <w:tcW w:w="430" w:type="dxa"/>
            <w:tcBorders>
              <w:top w:val="single" w:sz="4" w:space="0" w:color="auto"/>
              <w:left w:val="single" w:sz="4" w:space="0" w:color="auto"/>
              <w:bottom w:val="single" w:sz="4" w:space="0" w:color="auto"/>
              <w:right w:val="single" w:sz="4" w:space="0" w:color="auto"/>
            </w:tcBorders>
            <w:shd w:val="clear" w:color="auto" w:fill="FFFFFF"/>
          </w:tcPr>
          <w:p w14:paraId="1B0C8E27" w14:textId="67678E5B" w:rsidR="00340FAB" w:rsidRPr="00C55B70" w:rsidRDefault="00340FAB" w:rsidP="00FF149A">
            <w:pPr>
              <w:spacing w:after="0" w:line="240" w:lineRule="auto"/>
              <w:jc w:val="both"/>
              <w:rPr>
                <w:rFonts w:ascii="Verdana" w:eastAsia="Times New Roman" w:hAnsi="Verdana" w:cs="Times New Roman"/>
                <w:sz w:val="20"/>
                <w:szCs w:val="20"/>
                <w:lang w:val="sr-Latn-ME" w:eastAsia="zh-TW"/>
              </w:rPr>
            </w:pPr>
            <w:r>
              <w:rPr>
                <w:rFonts w:ascii="Verdana" w:eastAsia="Times New Roman" w:hAnsi="Verdana" w:cs="Times New Roman"/>
                <w:sz w:val="20"/>
                <w:szCs w:val="20"/>
                <w:lang w:val="sr-Latn-ME" w:eastAsia="zh-TW"/>
              </w:rPr>
              <w:t>27</w:t>
            </w:r>
          </w:p>
        </w:tc>
        <w:tc>
          <w:tcPr>
            <w:tcW w:w="9947" w:type="dxa"/>
            <w:gridSpan w:val="2"/>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06452B57" w14:textId="3B7F3B23" w:rsidR="00340FAB" w:rsidRPr="00C55B70" w:rsidRDefault="00340FAB" w:rsidP="00FF149A">
            <w:pPr>
              <w:spacing w:after="0" w:line="240" w:lineRule="auto"/>
              <w:jc w:val="both"/>
              <w:rPr>
                <w:rFonts w:ascii="Verdana" w:eastAsia="Times New Roman" w:hAnsi="Verdana" w:cs="Times New Roman"/>
                <w:sz w:val="20"/>
                <w:szCs w:val="20"/>
                <w:lang w:val="sr-Latn-ME" w:eastAsia="zh-TW"/>
              </w:rPr>
            </w:pPr>
            <w:r w:rsidRPr="00C55B70">
              <w:rPr>
                <w:rFonts w:ascii="Verdana" w:eastAsia="Times New Roman" w:hAnsi="Verdana" w:cs="Times New Roman"/>
                <w:sz w:val="20"/>
                <w:szCs w:val="20"/>
                <w:lang w:val="sr-Latn-ME" w:eastAsia="zh-TW"/>
              </w:rPr>
              <w:t>Koji je tačan rok za podnošenje i otvaranje koverte 2.1.1 (Dokumentacija o podobnosti)?</w:t>
            </w:r>
          </w:p>
        </w:tc>
        <w:tc>
          <w:tcPr>
            <w:tcW w:w="3646" w:type="dxa"/>
            <w:tcBorders>
              <w:top w:val="single" w:sz="4" w:space="0" w:color="auto"/>
              <w:left w:val="single" w:sz="4" w:space="0" w:color="auto"/>
              <w:bottom w:val="single" w:sz="4" w:space="0" w:color="auto"/>
              <w:right w:val="single" w:sz="4" w:space="0" w:color="auto"/>
            </w:tcBorders>
            <w:shd w:val="clear" w:color="auto" w:fill="FFFFFF"/>
          </w:tcPr>
          <w:p w14:paraId="269C6A18" w14:textId="77777777" w:rsidR="00340FAB" w:rsidRPr="00C55B70" w:rsidRDefault="00340FAB" w:rsidP="00FF149A">
            <w:pPr>
              <w:spacing w:after="0" w:line="240" w:lineRule="auto"/>
              <w:jc w:val="both"/>
              <w:rPr>
                <w:rFonts w:ascii="Verdana" w:eastAsia="Times New Roman" w:hAnsi="Verdana" w:cs="Times New Roman"/>
                <w:sz w:val="20"/>
                <w:szCs w:val="20"/>
                <w:lang w:val="sr-Latn-RS" w:eastAsia="zh-TW"/>
              </w:rPr>
            </w:pPr>
            <w:r w:rsidRPr="00C55B70">
              <w:rPr>
                <w:rFonts w:ascii="Verdana" w:eastAsia="Times New Roman" w:hAnsi="Verdana" w:cs="Times New Roman"/>
                <w:sz w:val="20"/>
                <w:szCs w:val="20"/>
                <w:lang w:val="sr-Latn-RS" w:eastAsia="zh-TW"/>
              </w:rPr>
              <w:t xml:space="preserve">Sva dokumenta koja predstavljaju sastavni deo ponude i koja su navedena u članu 2.1 Uputstva za ponuđače i sve Koverte uključujući Kovertu 2.1.1, se podnose istovremeno do 10. novembra 2025. godine (rok za podnošenje ponuda), sve u skladu sa Tenderskom dokumentacijom. Otvaranje Ponuda i vremenski </w:t>
            </w:r>
            <w:r w:rsidRPr="00C55B70">
              <w:rPr>
                <w:rFonts w:ascii="Verdana" w:eastAsia="Times New Roman" w:hAnsi="Verdana" w:cs="Times New Roman"/>
                <w:sz w:val="20"/>
                <w:szCs w:val="20"/>
                <w:lang w:val="sr-Latn-RS" w:eastAsia="zh-TW"/>
              </w:rPr>
              <w:lastRenderedPageBreak/>
              <w:t>rokovi u aukciji su predviđeni u članu 1.9 Uputstva za ponuđače.</w:t>
            </w:r>
          </w:p>
        </w:tc>
      </w:tr>
      <w:tr w:rsidR="00340FAB" w:rsidRPr="00351F66" w14:paraId="76FA7340" w14:textId="77777777" w:rsidTr="00340FA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1" w:type="dxa"/>
          <w:trHeight w:val="300"/>
        </w:trPr>
        <w:tc>
          <w:tcPr>
            <w:tcW w:w="430" w:type="dxa"/>
            <w:tcBorders>
              <w:top w:val="single" w:sz="4" w:space="0" w:color="auto"/>
              <w:left w:val="single" w:sz="4" w:space="0" w:color="auto"/>
              <w:bottom w:val="single" w:sz="4" w:space="0" w:color="auto"/>
              <w:right w:val="single" w:sz="4" w:space="0" w:color="auto"/>
            </w:tcBorders>
            <w:shd w:val="clear" w:color="auto" w:fill="FFFFFF"/>
          </w:tcPr>
          <w:p w14:paraId="2757B00B" w14:textId="7D87F79B" w:rsidR="00340FAB" w:rsidRPr="00C55B70" w:rsidRDefault="00340FAB" w:rsidP="00FF149A">
            <w:pPr>
              <w:spacing w:after="0" w:line="240" w:lineRule="auto"/>
              <w:jc w:val="both"/>
              <w:rPr>
                <w:rFonts w:ascii="Verdana" w:eastAsia="Times New Roman" w:hAnsi="Verdana" w:cs="Times New Roman"/>
                <w:sz w:val="20"/>
                <w:szCs w:val="20"/>
                <w:lang w:val="sr-Latn-ME" w:eastAsia="zh-TW"/>
              </w:rPr>
            </w:pPr>
            <w:r>
              <w:rPr>
                <w:rFonts w:ascii="Verdana" w:eastAsia="Times New Roman" w:hAnsi="Verdana" w:cs="Times New Roman"/>
                <w:sz w:val="20"/>
                <w:szCs w:val="20"/>
                <w:lang w:val="sr-Latn-ME" w:eastAsia="zh-TW"/>
              </w:rPr>
              <w:lastRenderedPageBreak/>
              <w:t>28</w:t>
            </w:r>
          </w:p>
        </w:tc>
        <w:tc>
          <w:tcPr>
            <w:tcW w:w="9947" w:type="dxa"/>
            <w:gridSpan w:val="2"/>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40AEB3EB" w14:textId="4BB62FE1" w:rsidR="00340FAB" w:rsidRPr="00C55B70" w:rsidRDefault="00340FAB" w:rsidP="00FF149A">
            <w:pPr>
              <w:spacing w:after="0" w:line="240" w:lineRule="auto"/>
              <w:jc w:val="both"/>
              <w:rPr>
                <w:rFonts w:ascii="Verdana" w:eastAsia="Times New Roman" w:hAnsi="Verdana" w:cs="Times New Roman"/>
                <w:sz w:val="20"/>
                <w:szCs w:val="20"/>
                <w:lang w:val="sr-Latn-ME" w:eastAsia="zh-TW"/>
              </w:rPr>
            </w:pPr>
            <w:r w:rsidRPr="00C55B70">
              <w:rPr>
                <w:rFonts w:ascii="Verdana" w:eastAsia="Times New Roman" w:hAnsi="Verdana" w:cs="Times New Roman"/>
                <w:sz w:val="20"/>
                <w:szCs w:val="20"/>
                <w:lang w:val="sr-Latn-ME" w:eastAsia="zh-TW"/>
              </w:rPr>
              <w:t>Nakon što Ugovor 2 ( Dodatak 1 , str . 56) stupi na snagu, obaveze ( prenos energije/vlasništva na mestu isporuke) i (balansiranje odgovornosti) se više ne primenjuju na nas prema ovom sporazumu?</w:t>
            </w:r>
          </w:p>
          <w:p w14:paraId="093905EE" w14:textId="77777777" w:rsidR="00340FAB" w:rsidRPr="00C55B70" w:rsidRDefault="00340FAB" w:rsidP="00FF149A">
            <w:pPr>
              <w:spacing w:after="0" w:line="240" w:lineRule="auto"/>
              <w:jc w:val="both"/>
              <w:rPr>
                <w:rFonts w:ascii="Verdana" w:eastAsia="Times New Roman" w:hAnsi="Verdana" w:cs="Times New Roman"/>
                <w:sz w:val="20"/>
                <w:szCs w:val="20"/>
                <w:lang w:val="sr-Latn-ME" w:eastAsia="zh-TW"/>
              </w:rPr>
            </w:pPr>
            <w:r w:rsidRPr="00C55B70">
              <w:rPr>
                <w:rFonts w:ascii="Verdana" w:eastAsia="Times New Roman" w:hAnsi="Verdana" w:cs="Times New Roman"/>
                <w:sz w:val="20"/>
                <w:szCs w:val="20"/>
                <w:lang w:val="sr-Latn-ME" w:eastAsia="zh-TW"/>
              </w:rPr>
              <w:t>Ako je tako, da li treba da organizujemo pre kraja prelaznog perioda da neka druga ovlašćena ugovorna strana preuzme ove obaveze?</w:t>
            </w:r>
          </w:p>
          <w:p w14:paraId="6BA540D8" w14:textId="77777777" w:rsidR="00340FAB" w:rsidRPr="00C55B70" w:rsidRDefault="00340FAB" w:rsidP="00FF149A">
            <w:pPr>
              <w:spacing w:after="0" w:line="240" w:lineRule="auto"/>
              <w:jc w:val="both"/>
              <w:rPr>
                <w:rFonts w:ascii="Verdana" w:eastAsia="Times New Roman" w:hAnsi="Verdana" w:cs="Times New Roman"/>
                <w:sz w:val="20"/>
                <w:szCs w:val="20"/>
                <w:lang w:val="sr-Latn-ME" w:eastAsia="zh-TW"/>
              </w:rPr>
            </w:pPr>
            <w:r w:rsidRPr="00C55B70">
              <w:rPr>
                <w:rFonts w:ascii="Verdana" w:eastAsia="Times New Roman" w:hAnsi="Verdana" w:cs="Times New Roman"/>
                <w:sz w:val="20"/>
                <w:szCs w:val="20"/>
                <w:lang w:val="sr-Latn-ME" w:eastAsia="zh-TW"/>
              </w:rPr>
              <w:t>Nakon završetka prelaznog perioda, da li je potrebno da potpišemo poseban sporazum kako bismo osigurali prenos energije novoj ovlašćenoj ugovornoj strani ili se ovaj prelaz obavlja automatski u okviru tržišne premije?</w:t>
            </w:r>
          </w:p>
        </w:tc>
        <w:tc>
          <w:tcPr>
            <w:tcW w:w="3646" w:type="dxa"/>
            <w:tcBorders>
              <w:top w:val="single" w:sz="4" w:space="0" w:color="auto"/>
              <w:left w:val="single" w:sz="4" w:space="0" w:color="auto"/>
              <w:bottom w:val="single" w:sz="4" w:space="0" w:color="auto"/>
              <w:right w:val="single" w:sz="4" w:space="0" w:color="auto"/>
            </w:tcBorders>
            <w:shd w:val="clear" w:color="auto" w:fill="FFFFFF"/>
          </w:tcPr>
          <w:p w14:paraId="3DB57FF3" w14:textId="77777777" w:rsidR="00340FAB" w:rsidRPr="00C55B70" w:rsidRDefault="00340FAB" w:rsidP="00FF149A">
            <w:pPr>
              <w:spacing w:after="0" w:line="240" w:lineRule="auto"/>
              <w:jc w:val="both"/>
              <w:rPr>
                <w:rFonts w:ascii="Verdana" w:eastAsia="Times New Roman" w:hAnsi="Verdana" w:cs="Times New Roman"/>
                <w:sz w:val="20"/>
                <w:szCs w:val="20"/>
                <w:lang w:val="sr-Latn-RS" w:eastAsia="zh-TW"/>
              </w:rPr>
            </w:pPr>
            <w:r w:rsidRPr="00C55B70">
              <w:rPr>
                <w:rFonts w:ascii="Verdana" w:eastAsia="Times New Roman" w:hAnsi="Verdana" w:cs="Times New Roman"/>
                <w:sz w:val="20"/>
                <w:szCs w:val="20"/>
                <w:lang w:val="sr-Latn-RS" w:eastAsia="zh-TW"/>
              </w:rPr>
              <w:t>Nakon završetka prelaznog perioda iz člana 13. Zakona o OIE, prestaje pravo proizvođača na prenos i prodaju električne energije ovlašćenoj ugovornoj stranu po Ugovoru 1 Priloga 5 Tenderske dokumentacije, a umesto tog ugovora na snagu stupa Ugovor 2 ( CfD ). Po završetku takvog prelaznog perioda i prestanka važenja Ugovora 1, proizvođač je dužan da reguliše prodaju električne energije iz svoje elektrane na otvorenom tržištu.</w:t>
            </w:r>
          </w:p>
        </w:tc>
      </w:tr>
      <w:tr w:rsidR="00340FAB" w:rsidRPr="00351F66" w14:paraId="76C7E581" w14:textId="77777777" w:rsidTr="00340FA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1" w:type="dxa"/>
          <w:trHeight w:val="300"/>
        </w:trPr>
        <w:tc>
          <w:tcPr>
            <w:tcW w:w="430" w:type="dxa"/>
            <w:tcBorders>
              <w:top w:val="single" w:sz="4" w:space="0" w:color="auto"/>
              <w:left w:val="single" w:sz="4" w:space="0" w:color="auto"/>
              <w:bottom w:val="single" w:sz="4" w:space="0" w:color="auto"/>
              <w:right w:val="single" w:sz="4" w:space="0" w:color="auto"/>
            </w:tcBorders>
            <w:shd w:val="clear" w:color="auto" w:fill="FFFFFF"/>
          </w:tcPr>
          <w:p w14:paraId="04A7525A" w14:textId="0EF0B7B9" w:rsidR="00340FAB" w:rsidRPr="00C55B70" w:rsidRDefault="00340FAB" w:rsidP="00FF149A">
            <w:pPr>
              <w:spacing w:after="0" w:line="240" w:lineRule="auto"/>
              <w:jc w:val="both"/>
              <w:rPr>
                <w:rFonts w:ascii="Verdana" w:eastAsia="Times New Roman" w:hAnsi="Verdana" w:cs="Times New Roman"/>
                <w:sz w:val="20"/>
                <w:szCs w:val="20"/>
                <w:lang w:val="sr-Latn-ME" w:eastAsia="zh-TW"/>
              </w:rPr>
            </w:pPr>
            <w:r>
              <w:rPr>
                <w:rFonts w:ascii="Verdana" w:eastAsia="Times New Roman" w:hAnsi="Verdana" w:cs="Times New Roman"/>
                <w:sz w:val="20"/>
                <w:szCs w:val="20"/>
                <w:lang w:val="sr-Latn-ME" w:eastAsia="zh-TW"/>
              </w:rPr>
              <w:t>29</w:t>
            </w:r>
          </w:p>
        </w:tc>
        <w:tc>
          <w:tcPr>
            <w:tcW w:w="9947" w:type="dxa"/>
            <w:gridSpan w:val="2"/>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012466A0" w14:textId="6A095FA6" w:rsidR="00340FAB" w:rsidRPr="00C55B70" w:rsidRDefault="00340FAB" w:rsidP="00FF149A">
            <w:pPr>
              <w:spacing w:after="0" w:line="240" w:lineRule="auto"/>
              <w:jc w:val="both"/>
              <w:rPr>
                <w:rFonts w:ascii="Verdana" w:eastAsia="Times New Roman" w:hAnsi="Verdana" w:cs="Times New Roman"/>
                <w:sz w:val="20"/>
                <w:szCs w:val="20"/>
                <w:lang w:val="sr-Latn-ME" w:eastAsia="zh-TW"/>
              </w:rPr>
            </w:pPr>
            <w:r w:rsidRPr="00C55B70">
              <w:rPr>
                <w:rFonts w:ascii="Verdana" w:eastAsia="Times New Roman" w:hAnsi="Verdana" w:cs="Times New Roman"/>
                <w:sz w:val="20"/>
                <w:szCs w:val="20"/>
                <w:lang w:val="sr-Latn-ME" w:eastAsia="zh-TW"/>
              </w:rPr>
              <w:t>Da li potpisivanje naša dva Ugovora o tržišnoj premiji (P40 i P56) znači da smo automatski zaključili ugovor o preuzimanju odgovornosti za balansiranje sa ovlašćenom protivnom stranom?</w:t>
            </w:r>
          </w:p>
          <w:p w14:paraId="6C81ABB7" w14:textId="77777777" w:rsidR="00340FAB" w:rsidRPr="00C55B70" w:rsidRDefault="00340FAB" w:rsidP="00FF149A">
            <w:pPr>
              <w:spacing w:after="0" w:line="240" w:lineRule="auto"/>
              <w:jc w:val="both"/>
              <w:rPr>
                <w:rFonts w:ascii="Verdana" w:eastAsia="Times New Roman" w:hAnsi="Verdana" w:cs="Times New Roman"/>
                <w:sz w:val="20"/>
                <w:szCs w:val="20"/>
                <w:lang w:val="sr-Latn-ME" w:eastAsia="zh-TW"/>
              </w:rPr>
            </w:pPr>
            <w:r w:rsidRPr="00C55B70">
              <w:rPr>
                <w:rFonts w:ascii="Verdana" w:eastAsia="Times New Roman" w:hAnsi="Verdana" w:cs="Times New Roman"/>
                <w:sz w:val="20"/>
                <w:szCs w:val="20"/>
                <w:lang w:val="sr-Latn-ME" w:eastAsia="zh-TW"/>
              </w:rPr>
              <w:t>Ako ne, da li je potrebno da posebno potpišemo Ugovor o odgovornosti za balansiranje i da li to treba da se uradi pre ili nakon što Ugovori o tržišnoj premiji stupe na snagu?</w:t>
            </w:r>
          </w:p>
        </w:tc>
        <w:tc>
          <w:tcPr>
            <w:tcW w:w="3646" w:type="dxa"/>
            <w:tcBorders>
              <w:top w:val="single" w:sz="4" w:space="0" w:color="auto"/>
              <w:left w:val="single" w:sz="4" w:space="0" w:color="auto"/>
              <w:bottom w:val="single" w:sz="4" w:space="0" w:color="auto"/>
              <w:right w:val="single" w:sz="4" w:space="0" w:color="auto"/>
            </w:tcBorders>
            <w:shd w:val="clear" w:color="auto" w:fill="FFFFFF"/>
          </w:tcPr>
          <w:p w14:paraId="45A57009" w14:textId="77777777" w:rsidR="00340FAB" w:rsidRPr="00C55B70" w:rsidRDefault="00340FAB" w:rsidP="00FF149A">
            <w:pPr>
              <w:spacing w:after="0" w:line="240" w:lineRule="auto"/>
              <w:jc w:val="both"/>
              <w:rPr>
                <w:rFonts w:ascii="Verdana" w:eastAsia="Times New Roman" w:hAnsi="Verdana" w:cs="Times New Roman"/>
                <w:sz w:val="20"/>
                <w:szCs w:val="20"/>
                <w:lang w:val="sr-Latn-RS" w:eastAsia="zh-TW"/>
              </w:rPr>
            </w:pPr>
            <w:r w:rsidRPr="00C55B70">
              <w:rPr>
                <w:rFonts w:ascii="Verdana" w:eastAsia="Times New Roman" w:hAnsi="Verdana" w:cs="Times New Roman"/>
                <w:sz w:val="20"/>
                <w:szCs w:val="20"/>
                <w:lang w:val="sr-Latn-RS" w:eastAsia="zh-TW"/>
              </w:rPr>
              <w:t xml:space="preserve">Ugovor o preuzimanju balansne odgovornosti iz Priloga 6 Tenderske dokumentacije mora biti zasebno potpisan od strane povlašćenog proizvođača i ovlašćene ugovorne strane, paralelno sa potpisivanjem Ugovora o tržišnoj premiji iz Priloga 5 Tenderske dokumentacije. Balansna odgovornost povlašćenog proizvođača prenosi se na ovlašćenu ugovornu stranu uz naknadu od 0,05471 EUR/kWh za svako odstupanje tokom prelaznog perioda za balansiranje iz člana 23 Zakona o OIE, u skladu sa Ugovorom o preuzimanju balansne  odgovornosti iz Priloga 6 Tenderske dokumentacije. Po isteku prelaznog perioda za balansiranje iz člana 23 Zakona o OIE, </w:t>
            </w:r>
            <w:r w:rsidRPr="00C55B70">
              <w:rPr>
                <w:rFonts w:ascii="Verdana" w:eastAsia="Times New Roman" w:hAnsi="Verdana" w:cs="Times New Roman"/>
                <w:sz w:val="20"/>
                <w:szCs w:val="20"/>
                <w:lang w:val="sr-Latn-RS" w:eastAsia="zh-TW"/>
              </w:rPr>
              <w:lastRenderedPageBreak/>
              <w:t>povlašćeni proizvođači su dužni da regulišu sopstvenu balansnu odgovornost i po potrebi je prenesu na drugu balansno odgovornu stranu.</w:t>
            </w:r>
          </w:p>
        </w:tc>
      </w:tr>
      <w:tr w:rsidR="00340FAB" w14:paraId="291BA921" w14:textId="77777777" w:rsidTr="00340FA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1" w:type="dxa"/>
          <w:trHeight w:val="2485"/>
        </w:trPr>
        <w:tc>
          <w:tcPr>
            <w:tcW w:w="430" w:type="dxa"/>
            <w:tcBorders>
              <w:top w:val="single" w:sz="4" w:space="0" w:color="auto"/>
              <w:left w:val="single" w:sz="4" w:space="0" w:color="auto"/>
              <w:bottom w:val="single" w:sz="4" w:space="0" w:color="auto"/>
              <w:right w:val="single" w:sz="4" w:space="0" w:color="auto"/>
            </w:tcBorders>
            <w:shd w:val="clear" w:color="auto" w:fill="FFFFFF"/>
          </w:tcPr>
          <w:p w14:paraId="34B9EEFC" w14:textId="721EAB95" w:rsidR="00340FAB" w:rsidRPr="00C55B70" w:rsidRDefault="00340FAB" w:rsidP="00FF149A">
            <w:pPr>
              <w:spacing w:after="0" w:line="240" w:lineRule="auto"/>
              <w:jc w:val="both"/>
              <w:rPr>
                <w:rFonts w:ascii="Verdana" w:eastAsia="Times New Roman" w:hAnsi="Verdana" w:cs="Times New Roman"/>
                <w:sz w:val="20"/>
                <w:szCs w:val="20"/>
                <w:lang w:val="sr-Latn-ME" w:eastAsia="zh-TW"/>
              </w:rPr>
            </w:pPr>
            <w:r>
              <w:rPr>
                <w:rFonts w:ascii="Verdana" w:eastAsia="Times New Roman" w:hAnsi="Verdana" w:cs="Times New Roman"/>
                <w:sz w:val="20"/>
                <w:szCs w:val="20"/>
                <w:lang w:val="sr-Latn-ME" w:eastAsia="zh-TW"/>
              </w:rPr>
              <w:lastRenderedPageBreak/>
              <w:t>30</w:t>
            </w:r>
          </w:p>
        </w:tc>
        <w:tc>
          <w:tcPr>
            <w:tcW w:w="9947" w:type="dxa"/>
            <w:gridSpan w:val="2"/>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490A4BB5" w14:textId="220F0184" w:rsidR="00340FAB" w:rsidRPr="00C55B70" w:rsidRDefault="00340FAB" w:rsidP="00FF149A">
            <w:pPr>
              <w:spacing w:after="0" w:line="240" w:lineRule="auto"/>
              <w:jc w:val="both"/>
              <w:rPr>
                <w:rFonts w:ascii="Verdana" w:eastAsia="Times New Roman" w:hAnsi="Verdana" w:cs="Times New Roman"/>
                <w:sz w:val="20"/>
                <w:szCs w:val="20"/>
                <w:lang w:val="sr-Latn-ME" w:eastAsia="zh-TW"/>
              </w:rPr>
            </w:pPr>
            <w:r w:rsidRPr="00C55B70">
              <w:rPr>
                <w:rFonts w:ascii="Verdana" w:eastAsia="Times New Roman" w:hAnsi="Verdana" w:cs="Times New Roman"/>
                <w:sz w:val="20"/>
                <w:szCs w:val="20"/>
                <w:lang w:val="sr-Latn-ME" w:eastAsia="zh-TW"/>
              </w:rPr>
              <w:t xml:space="preserve">Kako se vrši dodjela I rangiranje u slučaju kad preostala kvota nije dovoljna za 50% ponudjenog kapaciteta čak i onda ako se kvota proširi za 20%? Da li se tada ponudjaču odobrava kvota koja je preostala I proširena za maks 20% iako je to manje od ponudjenog minimuma od 50% kapaciteta? </w:t>
            </w:r>
          </w:p>
          <w:p w14:paraId="2B073646" w14:textId="77777777" w:rsidR="00340FAB" w:rsidRPr="00C55B70" w:rsidRDefault="00340FAB" w:rsidP="00FF149A">
            <w:pPr>
              <w:spacing w:after="0" w:line="240" w:lineRule="auto"/>
              <w:jc w:val="both"/>
              <w:rPr>
                <w:rFonts w:ascii="Verdana" w:eastAsia="Times New Roman" w:hAnsi="Verdana" w:cs="Times New Roman"/>
                <w:sz w:val="20"/>
                <w:szCs w:val="20"/>
                <w:lang w:val="sr-Latn-ME" w:eastAsia="zh-TW"/>
              </w:rPr>
            </w:pPr>
            <w:r w:rsidRPr="00C55B70">
              <w:rPr>
                <w:rFonts w:ascii="Verdana" w:eastAsia="Times New Roman" w:hAnsi="Verdana" w:cs="Times New Roman"/>
                <w:sz w:val="20"/>
                <w:szCs w:val="20"/>
                <w:lang w:val="sr-Latn-ME" w:eastAsia="zh-TW"/>
              </w:rPr>
              <w:t>Primjer: Prvorangirani ponudjač je dobio 200MW, drugorangirani  sa svojih 50% kapaciteta je ponudio 110MW. Sa proširenom kvotom od 20% preostala kvota za dodjelu je 100MW što je manje od ponudjenih 110MW. Da li se u tom slučaju drugorangiranom dodjeluje kvota od 100MW koja je manja od 50% kapaciteta elektrane?</w:t>
            </w:r>
          </w:p>
          <w:p w14:paraId="4EB9D4E6" w14:textId="77777777" w:rsidR="00340FAB" w:rsidRPr="00C55B70" w:rsidRDefault="00340FAB" w:rsidP="00FF149A">
            <w:pPr>
              <w:spacing w:after="0" w:line="240" w:lineRule="auto"/>
              <w:jc w:val="both"/>
              <w:rPr>
                <w:rFonts w:ascii="Verdana" w:eastAsia="Times New Roman" w:hAnsi="Verdana" w:cs="Times New Roman"/>
                <w:sz w:val="20"/>
                <w:szCs w:val="20"/>
                <w:lang w:val="sr-Latn-ME" w:eastAsia="zh-TW"/>
              </w:rPr>
            </w:pPr>
          </w:p>
          <w:p w14:paraId="4A29619B" w14:textId="77777777" w:rsidR="00340FAB" w:rsidRPr="00C55B70" w:rsidRDefault="00340FAB" w:rsidP="00FF149A">
            <w:pPr>
              <w:spacing w:after="0" w:line="240" w:lineRule="auto"/>
              <w:jc w:val="both"/>
              <w:rPr>
                <w:rFonts w:ascii="Verdana" w:eastAsia="Times New Roman" w:hAnsi="Verdana" w:cs="Times New Roman"/>
                <w:sz w:val="20"/>
                <w:szCs w:val="20"/>
                <w:lang w:val="sr-Latn-ME" w:eastAsia="zh-TW"/>
              </w:rPr>
            </w:pPr>
          </w:p>
        </w:tc>
        <w:tc>
          <w:tcPr>
            <w:tcW w:w="3646" w:type="dxa"/>
            <w:tcBorders>
              <w:top w:val="single" w:sz="4" w:space="0" w:color="auto"/>
              <w:left w:val="single" w:sz="4" w:space="0" w:color="auto"/>
              <w:bottom w:val="single" w:sz="4" w:space="0" w:color="auto"/>
              <w:right w:val="single" w:sz="4" w:space="0" w:color="auto"/>
            </w:tcBorders>
            <w:shd w:val="clear" w:color="auto" w:fill="FFFFFF"/>
          </w:tcPr>
          <w:p w14:paraId="5CF7CA60" w14:textId="1937A02F" w:rsidR="00340FAB" w:rsidRPr="00C55B70" w:rsidRDefault="00340FAB" w:rsidP="00FF149A">
            <w:pPr>
              <w:spacing w:after="0" w:line="240" w:lineRule="auto"/>
              <w:jc w:val="both"/>
              <w:rPr>
                <w:rFonts w:ascii="Verdana" w:eastAsia="Times New Roman" w:hAnsi="Verdana" w:cs="Times New Roman"/>
                <w:sz w:val="20"/>
                <w:szCs w:val="20"/>
                <w:lang w:val="sr-Latn-RS" w:eastAsia="zh-TW"/>
              </w:rPr>
            </w:pPr>
            <w:r w:rsidRPr="00C55B70">
              <w:rPr>
                <w:rFonts w:ascii="Verdana" w:eastAsia="Times New Roman" w:hAnsi="Verdana" w:cs="Times New Roman"/>
                <w:sz w:val="20"/>
                <w:szCs w:val="20"/>
                <w:lang w:val="sr-Latn-RS" w:eastAsia="zh-TW"/>
              </w:rPr>
              <w:t xml:space="preserve">U datom primeru, preostala kvota bi se popunjavala u skladu sa članom 3. tačka 5) Uredbe o postupku popunjavanja kvote, proširenja kvote na aukcijama za dodjelu prava na tržišnu premiju za neodređene lokacije i rangiranju ponuda na aukcijama za neodređene lokacije („Službeni list CG”, broj 72/25), a koje je takođe predviđeno u tački 6), člana 1.8 Javnog poziva. S obzirom da je u konkretnom primeru deo ponuđene snage elektrane koji prelazi kvotu veći od 20% kvote aukcije (u primeru deo snage koji prelazi kvotu je 60MW), od Vlade se ne bi tražilo odobrenje za proširenje kvote i ponuđaču bi bilo ponuđeno da stekne pravo na tržišnu premiju samo za deo ponuđene snage koji je popunio inicijalnu kvotu (u vašem primeru to je 50MW). Ovaj ponuđač bi imao pravo da stekne tržišnu premiju za tih 50MW iako to predstavlja manje od 50% njegove odobrene snage. Shodno tome, a u skladu sa članom 5. Pomenute Uredbe, garancija za ozbiljnost ponude ne bi bila aktivirana i ima pravo na umanjenje iznosa finansijskog instrumenta </w:t>
            </w:r>
            <w:r w:rsidRPr="00C55B70">
              <w:rPr>
                <w:rFonts w:ascii="Verdana" w:eastAsia="Times New Roman" w:hAnsi="Verdana" w:cs="Times New Roman"/>
                <w:sz w:val="20"/>
                <w:szCs w:val="20"/>
                <w:lang w:val="sr-Latn-RS" w:eastAsia="zh-TW"/>
              </w:rPr>
              <w:lastRenderedPageBreak/>
              <w:t>obezbjeđenja za ozbiljnost ponude srazmerno dijelu ponuđene snage elektrane koji je ušao u kvotu, a ganarcija za završetak projekta bi bila izdata u odnosu na 50MW snage koja je ušla u kvotu.</w:t>
            </w:r>
          </w:p>
        </w:tc>
      </w:tr>
      <w:tr w:rsidR="00340FAB" w14:paraId="15005E2C" w14:textId="77777777" w:rsidTr="00340FA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1" w:type="dxa"/>
          <w:trHeight w:val="300"/>
        </w:trPr>
        <w:tc>
          <w:tcPr>
            <w:tcW w:w="430" w:type="dxa"/>
            <w:tcBorders>
              <w:top w:val="single" w:sz="4" w:space="0" w:color="auto"/>
              <w:left w:val="single" w:sz="4" w:space="0" w:color="auto"/>
              <w:bottom w:val="single" w:sz="4" w:space="0" w:color="auto"/>
              <w:right w:val="single" w:sz="4" w:space="0" w:color="auto"/>
            </w:tcBorders>
            <w:shd w:val="clear" w:color="auto" w:fill="FFFFFF"/>
          </w:tcPr>
          <w:p w14:paraId="39653255" w14:textId="1D8AF62E" w:rsidR="00340FAB" w:rsidRPr="00C55B70" w:rsidRDefault="00340FAB" w:rsidP="00FF149A">
            <w:pPr>
              <w:spacing w:after="0" w:line="240" w:lineRule="auto"/>
              <w:jc w:val="both"/>
              <w:rPr>
                <w:rFonts w:ascii="Verdana" w:eastAsia="Times New Roman" w:hAnsi="Verdana" w:cs="Times New Roman"/>
                <w:sz w:val="20"/>
                <w:szCs w:val="20"/>
                <w:lang w:val="sr-Latn-ME" w:eastAsia="zh-TW"/>
              </w:rPr>
            </w:pPr>
            <w:r>
              <w:rPr>
                <w:rFonts w:ascii="Verdana" w:eastAsia="Times New Roman" w:hAnsi="Verdana" w:cs="Times New Roman"/>
                <w:sz w:val="20"/>
                <w:szCs w:val="20"/>
                <w:lang w:val="sr-Latn-ME" w:eastAsia="zh-TW"/>
              </w:rPr>
              <w:lastRenderedPageBreak/>
              <w:t>31</w:t>
            </w:r>
          </w:p>
        </w:tc>
        <w:tc>
          <w:tcPr>
            <w:tcW w:w="9947" w:type="dxa"/>
            <w:gridSpan w:val="2"/>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2D6575F9" w14:textId="5C11FEB4" w:rsidR="00340FAB" w:rsidRPr="00C55B70" w:rsidRDefault="00340FAB" w:rsidP="00FF149A">
            <w:pPr>
              <w:spacing w:after="0" w:line="240" w:lineRule="auto"/>
              <w:jc w:val="both"/>
              <w:rPr>
                <w:rFonts w:ascii="Verdana" w:eastAsia="Times New Roman" w:hAnsi="Verdana" w:cs="Times New Roman"/>
                <w:sz w:val="20"/>
                <w:szCs w:val="20"/>
                <w:lang w:val="sr-Latn-ME" w:eastAsia="zh-TW"/>
              </w:rPr>
            </w:pPr>
            <w:r w:rsidRPr="00C55B70">
              <w:rPr>
                <w:rFonts w:ascii="Verdana" w:eastAsia="Times New Roman" w:hAnsi="Verdana" w:cs="Times New Roman"/>
                <w:sz w:val="20"/>
                <w:szCs w:val="20"/>
                <w:lang w:val="sr-Latn-ME" w:eastAsia="zh-TW"/>
              </w:rPr>
              <w:t>U slučaju da projekat ne uspije iz razloga koji nisu povezani sa samim ponuđačem (na primjer, nadležni organ odbije da izda građevinsku dozvolu ili, ako se izda građevinska dozvola a ne može se započeti iz razloga više sile (primjer Botun), ili CGES se obezbijedi mjesto priključka u skladu sa ugovorom), šta će se desiti sa uplaćenim finansijskim garancionim instrumentom, da li se može povući?</w:t>
            </w:r>
          </w:p>
          <w:p w14:paraId="286B9D49" w14:textId="77777777" w:rsidR="00340FAB" w:rsidRPr="00C55B70" w:rsidRDefault="00340FAB" w:rsidP="00FF149A">
            <w:pPr>
              <w:spacing w:after="0" w:line="240" w:lineRule="auto"/>
              <w:jc w:val="both"/>
              <w:rPr>
                <w:rFonts w:ascii="Verdana" w:eastAsia="Times New Roman" w:hAnsi="Verdana" w:cs="Times New Roman"/>
                <w:sz w:val="20"/>
                <w:szCs w:val="20"/>
                <w:lang w:val="sr-Latn-ME" w:eastAsia="zh-TW"/>
              </w:rPr>
            </w:pPr>
          </w:p>
          <w:p w14:paraId="437DCC77" w14:textId="77777777" w:rsidR="00340FAB" w:rsidRPr="00C55B70" w:rsidRDefault="00340FAB" w:rsidP="00FF149A">
            <w:pPr>
              <w:spacing w:after="0" w:line="240" w:lineRule="auto"/>
              <w:jc w:val="both"/>
              <w:rPr>
                <w:rFonts w:ascii="Verdana" w:eastAsia="Times New Roman" w:hAnsi="Verdana" w:cs="Times New Roman"/>
                <w:sz w:val="20"/>
                <w:szCs w:val="20"/>
                <w:lang w:val="sr-Latn-ME" w:eastAsia="zh-TW"/>
              </w:rPr>
            </w:pPr>
          </w:p>
        </w:tc>
        <w:tc>
          <w:tcPr>
            <w:tcW w:w="3646" w:type="dxa"/>
            <w:tcBorders>
              <w:top w:val="single" w:sz="4" w:space="0" w:color="auto"/>
              <w:left w:val="single" w:sz="4" w:space="0" w:color="auto"/>
              <w:bottom w:val="single" w:sz="4" w:space="0" w:color="auto"/>
              <w:right w:val="single" w:sz="4" w:space="0" w:color="auto"/>
            </w:tcBorders>
            <w:shd w:val="clear" w:color="auto" w:fill="FFFFFF"/>
          </w:tcPr>
          <w:p w14:paraId="4C19CDFE" w14:textId="77777777" w:rsidR="00340FAB" w:rsidRPr="00C55B70" w:rsidRDefault="00340FAB" w:rsidP="00FF149A">
            <w:pPr>
              <w:spacing w:after="0" w:line="240" w:lineRule="auto"/>
              <w:jc w:val="both"/>
              <w:rPr>
                <w:rFonts w:ascii="Verdana" w:eastAsia="Times New Roman" w:hAnsi="Verdana" w:cs="Times New Roman"/>
                <w:sz w:val="20"/>
                <w:szCs w:val="20"/>
                <w:lang w:val="sr-Latn-RS" w:eastAsia="zh-TW"/>
              </w:rPr>
            </w:pPr>
            <w:r w:rsidRPr="00C55B70">
              <w:rPr>
                <w:rFonts w:ascii="Verdana" w:eastAsia="Times New Roman" w:hAnsi="Verdana" w:cs="Times New Roman"/>
                <w:sz w:val="20"/>
                <w:szCs w:val="20"/>
                <w:lang w:val="sr-Latn-RS" w:eastAsia="zh-TW"/>
              </w:rPr>
              <w:t xml:space="preserve">Finansijskim instrumentom obezbeđenja za završetak projekta garantuje se, između ostalog, da će privremeni povlašćeni proizvođač steći status povlašćenog proizvođača u roku propisanom rešenjem o dodeljivanju tržišne premije, odnosno u roku predviđenim članom 41. Zakona o korišćenju energije iz obnovljivih izvora. Članom 41, stav 1. Zakona o korišćenju energije iz obnovljivih izvora predviđeno je da je privremeni povlašćeni proizvođač dužan da u roku od dve godine od sticanja tog statusa pribavi građevinsku dozvolu, a stavom 2. je predviđeno da ukoliko u se građevinska dozvola ne pribavi u roku od dve godine niti se u tom roku podnese zahtev za produženje roka za pribavljanje građevinske dozvole za dodatnih godinu dana usled nastupanja događaja više sile iz stave 4. tog člana, Ministarstvo ukida rešenje o dodeljivanju tržišne premije i samim tim naplaćuje u </w:t>
            </w:r>
            <w:r w:rsidRPr="00C55B70">
              <w:rPr>
                <w:rFonts w:ascii="Verdana" w:eastAsia="Times New Roman" w:hAnsi="Verdana" w:cs="Times New Roman"/>
                <w:sz w:val="20"/>
                <w:szCs w:val="20"/>
                <w:lang w:val="sr-Latn-RS" w:eastAsia="zh-TW"/>
              </w:rPr>
              <w:lastRenderedPageBreak/>
              <w:t xml:space="preserve">celosti datu garanciju za završetak projekta. Stavom 3. pomenutog člana predviđeno je da ukoliko privremeni povlašćeni proizvođač pribavi građevinsku dozvolu u roku od dve godine od sticanja tog statusa, privremeni povlašćeni status može se na njegov zahtev produžiti za još tri godine. Hipotetička situacija koju ste naveli mogla bi da se podvede pod događaj više sile iz člana 41. stav 4. tačka 3) Zakona čime je predviđeno da se trajanje statusa privremenog povlašćenog proizvođača može produžiti za još godinu dana u slučaju "nečinjenja državnih organa, nosilaca javnih ovlašćenja, odnosno nadležnog organa jedinice lokalne samouprave, usljed čega je došlo do prestanka licence, dozvole, odobrenja neophodnog za ispunjavanje obaveza ili ostvarivanje prava koja prestaju da važe ili su poništeni, ili nijesu izdati, izmijenjeni ili produženi u propisanim rokovima prema podnijetom zahtjevu, iz razloga koji se ne mogu pripisati nezakonitom ili nenamjernom ponašanju privremenog povlašćenog proizvođača". Dakle, nastupanjem takvog događaja više sile privremeni povlašćeni proizvođač ima pravo da od Ministarstva zahteva produženje </w:t>
            </w:r>
            <w:r w:rsidRPr="00C55B70">
              <w:rPr>
                <w:rFonts w:ascii="Verdana" w:eastAsia="Times New Roman" w:hAnsi="Verdana" w:cs="Times New Roman"/>
                <w:sz w:val="20"/>
                <w:szCs w:val="20"/>
                <w:lang w:val="sr-Latn-RS" w:eastAsia="zh-TW"/>
              </w:rPr>
              <w:lastRenderedPageBreak/>
              <w:t>trajanja tog statusa za još godinu dana, a ukoliko projekat ne bude završen ni u tom produženom roku tj. Ne stekne povlašćeni status u tom produženom roku, Ministarstvo će u celosti naplatiti dostavljenu garanciju za završetak projekta. proizvođača</w:t>
            </w:r>
          </w:p>
        </w:tc>
      </w:tr>
      <w:tr w:rsidR="00340FAB" w14:paraId="3945F3C7" w14:textId="77777777" w:rsidTr="00340FAB">
        <w:trPr>
          <w:gridAfter w:val="1"/>
          <w:wAfter w:w="71" w:type="dxa"/>
          <w:trHeight w:val="300"/>
        </w:trPr>
        <w:tc>
          <w:tcPr>
            <w:tcW w:w="430" w:type="dxa"/>
            <w:tcBorders>
              <w:top w:val="single" w:sz="4" w:space="0" w:color="auto"/>
              <w:left w:val="single" w:sz="4" w:space="0" w:color="auto"/>
              <w:bottom w:val="single" w:sz="4" w:space="0" w:color="auto"/>
              <w:right w:val="single" w:sz="4" w:space="0" w:color="auto"/>
            </w:tcBorders>
            <w:shd w:val="clear" w:color="auto" w:fill="FFFFFF"/>
          </w:tcPr>
          <w:p w14:paraId="51FF7C92" w14:textId="31B1509D" w:rsidR="00340FAB" w:rsidRPr="00D62727" w:rsidRDefault="00340FAB" w:rsidP="003D0711">
            <w:pPr>
              <w:jc w:val="both"/>
              <w:rPr>
                <w:rFonts w:ascii="Verdana" w:eastAsia="Times New Roman" w:hAnsi="Verdana" w:cs="Times New Roman"/>
                <w:sz w:val="20"/>
                <w:szCs w:val="20"/>
                <w:lang w:val="sr-Latn-ME" w:eastAsia="zh-TW"/>
              </w:rPr>
            </w:pPr>
            <w:r>
              <w:rPr>
                <w:rFonts w:ascii="Verdana" w:eastAsia="Times New Roman" w:hAnsi="Verdana" w:cs="Times New Roman"/>
                <w:sz w:val="20"/>
                <w:szCs w:val="20"/>
                <w:lang w:val="sr-Latn-ME" w:eastAsia="zh-TW"/>
              </w:rPr>
              <w:lastRenderedPageBreak/>
              <w:t>32</w:t>
            </w:r>
          </w:p>
        </w:tc>
        <w:tc>
          <w:tcPr>
            <w:tcW w:w="9947" w:type="dxa"/>
            <w:gridSpan w:val="2"/>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3A71385E" w14:textId="7A48B2C7" w:rsidR="00340FAB" w:rsidRPr="00D62727" w:rsidRDefault="00340FAB" w:rsidP="003D0711">
            <w:pPr>
              <w:jc w:val="both"/>
              <w:rPr>
                <w:rFonts w:ascii="Verdana" w:eastAsia="Times New Roman" w:hAnsi="Verdana" w:cs="Times New Roman"/>
                <w:sz w:val="20"/>
                <w:szCs w:val="20"/>
                <w:lang w:val="sr-Latn-ME" w:eastAsia="zh-TW"/>
              </w:rPr>
            </w:pPr>
            <w:r w:rsidRPr="00D62727">
              <w:rPr>
                <w:rFonts w:ascii="Verdana" w:eastAsia="Times New Roman" w:hAnsi="Verdana" w:cs="Times New Roman"/>
                <w:sz w:val="20"/>
                <w:szCs w:val="20"/>
                <w:lang w:val="sr-Latn-ME" w:eastAsia="zh-TW"/>
              </w:rPr>
              <w:t>Je li proizvođac dužan proizvoditi za vrijeme kad su cijene na referentom tržištu negativne?</w:t>
            </w:r>
          </w:p>
          <w:p w14:paraId="248C328F" w14:textId="77777777" w:rsidR="00340FAB" w:rsidRPr="00D62727" w:rsidRDefault="00340FAB" w:rsidP="003D0711">
            <w:pPr>
              <w:jc w:val="both"/>
              <w:rPr>
                <w:rFonts w:ascii="Verdana" w:eastAsia="Times New Roman" w:hAnsi="Verdana" w:cs="Times New Roman"/>
                <w:sz w:val="20"/>
                <w:szCs w:val="20"/>
                <w:lang w:val="sr-Latn-ME" w:eastAsia="zh-TW"/>
              </w:rPr>
            </w:pPr>
          </w:p>
          <w:p w14:paraId="317C6B92" w14:textId="77777777" w:rsidR="00340FAB" w:rsidRPr="00D62727" w:rsidRDefault="00340FAB" w:rsidP="003D0711">
            <w:pPr>
              <w:jc w:val="both"/>
              <w:rPr>
                <w:rFonts w:ascii="Verdana" w:eastAsia="Times New Roman" w:hAnsi="Verdana" w:cs="Times New Roman"/>
                <w:sz w:val="20"/>
                <w:szCs w:val="20"/>
                <w:lang w:val="sr-Latn-ME" w:eastAsia="zh-TW"/>
              </w:rPr>
            </w:pPr>
            <w:r w:rsidRPr="00D62727">
              <w:rPr>
                <w:rFonts w:ascii="Verdana" w:eastAsia="Times New Roman" w:hAnsi="Verdana" w:cs="Times New Roman"/>
                <w:sz w:val="20"/>
                <w:szCs w:val="20"/>
                <w:lang w:val="sr-Latn-ME" w:eastAsia="zh-TW"/>
              </w:rPr>
              <w:t>Je li proizvođac dužan pružiti pomoćnu uslugu (Ancillary service) i staviti elektranu u operativni mode na zahtjev CGES-a ili je to dužan učiniti ako se kvalifikovao za pružanje pomoćnih usluga i obavezao na pružanje istih kroz primjenjivu proceduru odabira pružaoca pomoćnih usluga koju sprovodi nadležno tijelo?</w:t>
            </w:r>
          </w:p>
          <w:p w14:paraId="0D378ECB" w14:textId="77777777" w:rsidR="00340FAB" w:rsidRPr="00D62727" w:rsidRDefault="00340FAB" w:rsidP="003D0711">
            <w:pPr>
              <w:jc w:val="both"/>
              <w:rPr>
                <w:rFonts w:ascii="Verdana" w:eastAsia="Times New Roman" w:hAnsi="Verdana" w:cs="Times New Roman"/>
                <w:sz w:val="20"/>
                <w:szCs w:val="20"/>
                <w:lang w:val="sr-Latn-ME" w:eastAsia="zh-TW"/>
              </w:rPr>
            </w:pPr>
          </w:p>
        </w:tc>
        <w:tc>
          <w:tcPr>
            <w:tcW w:w="3646" w:type="dxa"/>
            <w:tcBorders>
              <w:top w:val="single" w:sz="4" w:space="0" w:color="auto"/>
              <w:left w:val="single" w:sz="4" w:space="0" w:color="auto"/>
              <w:bottom w:val="single" w:sz="4" w:space="0" w:color="auto"/>
              <w:right w:val="single" w:sz="4" w:space="0" w:color="auto"/>
            </w:tcBorders>
            <w:shd w:val="clear" w:color="auto" w:fill="FFFFFF"/>
          </w:tcPr>
          <w:p w14:paraId="276DB18D" w14:textId="77777777" w:rsidR="00340FAB" w:rsidRPr="00D62727" w:rsidRDefault="00340FAB" w:rsidP="003D0711">
            <w:pPr>
              <w:jc w:val="both"/>
              <w:rPr>
                <w:rFonts w:ascii="Verdana" w:eastAsia="Times New Roman" w:hAnsi="Verdana" w:cs="Times New Roman"/>
                <w:sz w:val="20"/>
                <w:szCs w:val="20"/>
                <w:lang w:val="sr-Latn-RS" w:eastAsia="zh-TW"/>
              </w:rPr>
            </w:pPr>
            <w:r w:rsidRPr="00D62727">
              <w:rPr>
                <w:rFonts w:ascii="Verdana" w:eastAsia="Times New Roman" w:hAnsi="Verdana" w:cs="Times New Roman"/>
                <w:sz w:val="20"/>
                <w:szCs w:val="20"/>
                <w:lang w:val="sr-Latn-RS" w:eastAsia="zh-TW"/>
              </w:rPr>
              <w:t>Tokom prelaznog perioda za balansiranje, prelazni aranžman za balansiranje i pripadajuće naknade koje se plaćaju BRP-u za razliku između prijavljene i izmerene električne energije primenjivaće se u potpunosti i tokom perioda negativnih referentnih cena. Ugovorom o tržišnoj pemiji je predviđeno  da Ovlašćena ugovorna strana nema obavezu isplate novčanih sredstava za Obračunske intervale u kojima je Referentna tržišna cijena negativna. Dakle, u kontekstu CfD-a, tokom perioda negativnih referentnih cena, proizvođač neće imati pravo na isplatu tržišne premije, a ukoliko ne proizvede prijavljenu električnu energiju balansno odgovornoj strani, primenjivaće se naknada za disbalans iz zaključenog Ugovora o preuzimanju balansne odgovornosti.</w:t>
            </w:r>
          </w:p>
          <w:p w14:paraId="00CFA6FD" w14:textId="77777777" w:rsidR="00340FAB" w:rsidRPr="00D62727" w:rsidRDefault="00340FAB" w:rsidP="003D0711">
            <w:pPr>
              <w:jc w:val="both"/>
              <w:rPr>
                <w:rFonts w:ascii="Verdana" w:eastAsia="Times New Roman" w:hAnsi="Verdana" w:cs="Times New Roman"/>
                <w:sz w:val="20"/>
                <w:szCs w:val="20"/>
                <w:lang w:val="sr-Latn-RS" w:eastAsia="zh-TW"/>
              </w:rPr>
            </w:pPr>
            <w:r w:rsidRPr="00D62727">
              <w:rPr>
                <w:rFonts w:ascii="Verdana" w:eastAsia="Times New Roman" w:hAnsi="Verdana" w:cs="Times New Roman"/>
                <w:sz w:val="20"/>
                <w:szCs w:val="20"/>
                <w:lang w:val="sr-Latn-RS" w:eastAsia="zh-TW"/>
              </w:rPr>
              <w:lastRenderedPageBreak/>
              <w:t>Pomoćne usluge i dužnosti proizvođača električne energije nisu predmet aukcije ni CfD, te Komisija nije u mogućnosti da odgovori na preostale delove upita.</w:t>
            </w:r>
          </w:p>
        </w:tc>
      </w:tr>
      <w:tr w:rsidR="00340FAB" w14:paraId="0196C835" w14:textId="77777777" w:rsidTr="00340FAB">
        <w:trPr>
          <w:gridAfter w:val="1"/>
          <w:wAfter w:w="71" w:type="dxa"/>
          <w:trHeight w:val="300"/>
        </w:trPr>
        <w:tc>
          <w:tcPr>
            <w:tcW w:w="430" w:type="dxa"/>
            <w:tcBorders>
              <w:top w:val="single" w:sz="4" w:space="0" w:color="auto"/>
              <w:left w:val="single" w:sz="4" w:space="0" w:color="auto"/>
              <w:bottom w:val="single" w:sz="4" w:space="0" w:color="auto"/>
              <w:right w:val="single" w:sz="4" w:space="0" w:color="auto"/>
            </w:tcBorders>
            <w:shd w:val="clear" w:color="auto" w:fill="FFFFFF"/>
          </w:tcPr>
          <w:p w14:paraId="225E797B" w14:textId="783DE671" w:rsidR="00340FAB" w:rsidRPr="00D62727" w:rsidRDefault="00340FAB" w:rsidP="003D0711">
            <w:pPr>
              <w:jc w:val="both"/>
              <w:rPr>
                <w:rFonts w:ascii="Verdana" w:eastAsia="Times New Roman" w:hAnsi="Verdana" w:cs="Times New Roman"/>
                <w:sz w:val="20"/>
                <w:szCs w:val="20"/>
                <w:lang w:val="sr-Latn-ME" w:eastAsia="zh-TW"/>
              </w:rPr>
            </w:pPr>
            <w:r>
              <w:rPr>
                <w:rFonts w:ascii="Verdana" w:eastAsia="Times New Roman" w:hAnsi="Verdana" w:cs="Times New Roman"/>
                <w:sz w:val="20"/>
                <w:szCs w:val="20"/>
                <w:lang w:val="sr-Latn-ME" w:eastAsia="zh-TW"/>
              </w:rPr>
              <w:lastRenderedPageBreak/>
              <w:t>33</w:t>
            </w:r>
          </w:p>
        </w:tc>
        <w:tc>
          <w:tcPr>
            <w:tcW w:w="9947" w:type="dxa"/>
            <w:gridSpan w:val="2"/>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4BA5F827" w14:textId="515AC5AE" w:rsidR="00340FAB" w:rsidRPr="00D62727" w:rsidRDefault="00340FAB" w:rsidP="003D0711">
            <w:pPr>
              <w:jc w:val="both"/>
              <w:rPr>
                <w:rFonts w:ascii="Verdana" w:eastAsia="Times New Roman" w:hAnsi="Verdana" w:cs="Times New Roman"/>
                <w:sz w:val="20"/>
                <w:szCs w:val="20"/>
                <w:lang w:val="sr-Latn-ME" w:eastAsia="zh-TW"/>
              </w:rPr>
            </w:pPr>
          </w:p>
          <w:p w14:paraId="392DD3D3" w14:textId="77777777" w:rsidR="00340FAB" w:rsidRPr="00D62727" w:rsidRDefault="00340FAB" w:rsidP="003D0711">
            <w:pPr>
              <w:jc w:val="both"/>
              <w:rPr>
                <w:rFonts w:ascii="Verdana" w:eastAsia="Times New Roman" w:hAnsi="Verdana" w:cs="Times New Roman"/>
                <w:sz w:val="20"/>
                <w:szCs w:val="20"/>
                <w:lang w:val="sr-Latn-ME" w:eastAsia="zh-TW"/>
              </w:rPr>
            </w:pPr>
            <w:r w:rsidRPr="00D62727">
              <w:rPr>
                <w:rFonts w:ascii="Verdana" w:eastAsia="Times New Roman" w:hAnsi="Verdana" w:cs="Times New Roman"/>
                <w:sz w:val="20"/>
                <w:szCs w:val="20"/>
                <w:lang w:val="sr-Latn-ME" w:eastAsia="zh-TW"/>
              </w:rPr>
              <w:t>Jezik dokumentacije: Da li je prihvatljiva dokumentacija na srpskom jeziku ili je potreban ovjeren (sudski) prevod?</w:t>
            </w:r>
          </w:p>
          <w:p w14:paraId="2E240F75" w14:textId="77777777" w:rsidR="00340FAB" w:rsidRPr="00D62727" w:rsidRDefault="00340FAB" w:rsidP="003D0711">
            <w:pPr>
              <w:jc w:val="both"/>
              <w:rPr>
                <w:rFonts w:ascii="Verdana" w:eastAsia="Times New Roman" w:hAnsi="Verdana" w:cs="Times New Roman"/>
                <w:sz w:val="20"/>
                <w:szCs w:val="20"/>
                <w:lang w:val="sr-Latn-ME" w:eastAsia="zh-TW"/>
              </w:rPr>
            </w:pPr>
          </w:p>
        </w:tc>
        <w:tc>
          <w:tcPr>
            <w:tcW w:w="3646" w:type="dxa"/>
            <w:tcBorders>
              <w:top w:val="single" w:sz="4" w:space="0" w:color="auto"/>
              <w:left w:val="single" w:sz="4" w:space="0" w:color="auto"/>
              <w:bottom w:val="single" w:sz="4" w:space="0" w:color="auto"/>
              <w:right w:val="single" w:sz="4" w:space="0" w:color="auto"/>
            </w:tcBorders>
            <w:shd w:val="clear" w:color="auto" w:fill="FFFFFF"/>
          </w:tcPr>
          <w:p w14:paraId="3871D21F" w14:textId="50FBE8DE" w:rsidR="00340FAB" w:rsidRPr="00D62727" w:rsidRDefault="003126A7" w:rsidP="003D0711">
            <w:pPr>
              <w:jc w:val="both"/>
              <w:rPr>
                <w:rFonts w:ascii="Verdana" w:eastAsia="Times New Roman" w:hAnsi="Verdana" w:cs="Times New Roman"/>
                <w:sz w:val="20"/>
                <w:szCs w:val="20"/>
                <w:lang w:val="sr-Latn-RS" w:eastAsia="zh-TW"/>
              </w:rPr>
            </w:pPr>
            <w:r>
              <w:rPr>
                <w:rFonts w:ascii="Verdana" w:eastAsia="Times New Roman" w:hAnsi="Verdana" w:cs="Times New Roman"/>
                <w:sz w:val="20"/>
                <w:szCs w:val="20"/>
                <w:lang w:val="sr-Latn-RS" w:eastAsia="zh-TW"/>
              </w:rPr>
              <w:t xml:space="preserve">Shodno Javnom pozivu, član 2 – Rok i način podnošenja ponuda, </w:t>
            </w:r>
            <w:bookmarkStart w:id="1" w:name="_GoBack"/>
            <w:bookmarkEnd w:id="1"/>
            <w:r>
              <w:rPr>
                <w:rFonts w:ascii="Verdana" w:eastAsia="Times New Roman" w:hAnsi="Verdana" w:cs="Times New Roman"/>
                <w:sz w:val="20"/>
                <w:szCs w:val="20"/>
                <w:lang w:val="sr-Latn-RS" w:eastAsia="zh-TW"/>
              </w:rPr>
              <w:t xml:space="preserve">ponude moraju biti dostavljene na crnogorskom jeziku. </w:t>
            </w:r>
          </w:p>
        </w:tc>
      </w:tr>
      <w:tr w:rsidR="00340FAB" w14:paraId="15BB25A2" w14:textId="77777777" w:rsidTr="00340FAB">
        <w:trPr>
          <w:gridAfter w:val="1"/>
          <w:wAfter w:w="71" w:type="dxa"/>
          <w:trHeight w:val="300"/>
        </w:trPr>
        <w:tc>
          <w:tcPr>
            <w:tcW w:w="430" w:type="dxa"/>
            <w:tcBorders>
              <w:top w:val="single" w:sz="4" w:space="0" w:color="auto"/>
              <w:left w:val="single" w:sz="4" w:space="0" w:color="auto"/>
              <w:bottom w:val="single" w:sz="4" w:space="0" w:color="auto"/>
              <w:right w:val="single" w:sz="4" w:space="0" w:color="auto"/>
            </w:tcBorders>
            <w:shd w:val="clear" w:color="auto" w:fill="FFFFFF"/>
          </w:tcPr>
          <w:p w14:paraId="1B00E2C1" w14:textId="1C6D71A3" w:rsidR="00340FAB" w:rsidRPr="00D62727" w:rsidRDefault="00340FAB" w:rsidP="003D0711">
            <w:pPr>
              <w:jc w:val="both"/>
              <w:rPr>
                <w:rFonts w:ascii="Verdana" w:eastAsia="Times New Roman" w:hAnsi="Verdana" w:cs="Times New Roman"/>
                <w:sz w:val="20"/>
                <w:szCs w:val="20"/>
                <w:lang w:val="sr-Latn-ME" w:eastAsia="zh-TW"/>
              </w:rPr>
            </w:pPr>
            <w:r>
              <w:rPr>
                <w:rFonts w:ascii="Verdana" w:eastAsia="Times New Roman" w:hAnsi="Verdana" w:cs="Times New Roman"/>
                <w:sz w:val="20"/>
                <w:szCs w:val="20"/>
                <w:lang w:val="sr-Latn-ME" w:eastAsia="zh-TW"/>
              </w:rPr>
              <w:t>34</w:t>
            </w:r>
          </w:p>
        </w:tc>
        <w:tc>
          <w:tcPr>
            <w:tcW w:w="9947" w:type="dxa"/>
            <w:gridSpan w:val="2"/>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108B3DAC" w14:textId="1D673249" w:rsidR="00340FAB" w:rsidRPr="00D62727" w:rsidRDefault="00340FAB" w:rsidP="003D0711">
            <w:pPr>
              <w:jc w:val="both"/>
              <w:rPr>
                <w:rFonts w:ascii="Verdana" w:eastAsia="Times New Roman" w:hAnsi="Verdana" w:cs="Times New Roman"/>
                <w:sz w:val="20"/>
                <w:szCs w:val="20"/>
                <w:lang w:val="sr-Latn-ME" w:eastAsia="zh-TW"/>
              </w:rPr>
            </w:pPr>
          </w:p>
          <w:p w14:paraId="48C9AD9A" w14:textId="77777777" w:rsidR="00340FAB" w:rsidRPr="00D62727" w:rsidRDefault="00340FAB" w:rsidP="003D0711">
            <w:pPr>
              <w:jc w:val="both"/>
              <w:rPr>
                <w:rFonts w:ascii="Verdana" w:eastAsia="Times New Roman" w:hAnsi="Verdana" w:cs="Times New Roman"/>
                <w:sz w:val="20"/>
                <w:szCs w:val="20"/>
                <w:lang w:val="sr-Latn-ME" w:eastAsia="zh-TW"/>
              </w:rPr>
            </w:pPr>
            <w:r w:rsidRPr="00D62727">
              <w:rPr>
                <w:rFonts w:ascii="Verdana" w:eastAsia="Times New Roman" w:hAnsi="Verdana" w:cs="Times New Roman"/>
                <w:sz w:val="20"/>
                <w:szCs w:val="20"/>
                <w:lang w:val="sr-Latn-ME" w:eastAsia="zh-TW"/>
              </w:rPr>
              <w:t>Potvrde Poreske uprave: Da li su potrebne posebne potvrde iz lokalnih jedinica Poreske uprave ili je dovoljna potvrda Poreske uprave na državnom nivou?</w:t>
            </w:r>
          </w:p>
          <w:p w14:paraId="7C15C22C" w14:textId="77777777" w:rsidR="00340FAB" w:rsidRPr="00D62727" w:rsidRDefault="00340FAB" w:rsidP="003D0711">
            <w:pPr>
              <w:jc w:val="both"/>
              <w:rPr>
                <w:rFonts w:ascii="Verdana" w:eastAsia="Times New Roman" w:hAnsi="Verdana" w:cs="Times New Roman"/>
                <w:sz w:val="20"/>
                <w:szCs w:val="20"/>
                <w:lang w:val="sr-Latn-ME" w:eastAsia="zh-TW"/>
              </w:rPr>
            </w:pPr>
          </w:p>
        </w:tc>
        <w:tc>
          <w:tcPr>
            <w:tcW w:w="3646" w:type="dxa"/>
            <w:tcBorders>
              <w:top w:val="single" w:sz="4" w:space="0" w:color="auto"/>
              <w:left w:val="single" w:sz="4" w:space="0" w:color="auto"/>
              <w:bottom w:val="single" w:sz="4" w:space="0" w:color="auto"/>
              <w:right w:val="single" w:sz="4" w:space="0" w:color="auto"/>
            </w:tcBorders>
            <w:shd w:val="clear" w:color="auto" w:fill="FFFFFF"/>
          </w:tcPr>
          <w:p w14:paraId="69C7169B" w14:textId="77777777" w:rsidR="00340FAB" w:rsidRPr="00D62727" w:rsidRDefault="00340FAB" w:rsidP="003D0711">
            <w:pPr>
              <w:jc w:val="both"/>
              <w:rPr>
                <w:rFonts w:ascii="Verdana" w:eastAsia="Times New Roman" w:hAnsi="Verdana" w:cs="Times New Roman"/>
                <w:sz w:val="20"/>
                <w:szCs w:val="20"/>
                <w:lang w:val="sr-Latn-RS" w:eastAsia="zh-TW"/>
              </w:rPr>
            </w:pPr>
            <w:r w:rsidRPr="00D62727">
              <w:rPr>
                <w:rFonts w:ascii="Verdana" w:eastAsia="Times New Roman" w:hAnsi="Verdana" w:cs="Times New Roman"/>
                <w:sz w:val="20"/>
                <w:szCs w:val="20"/>
                <w:lang w:val="sr-Latn-RS" w:eastAsia="zh-TW"/>
              </w:rPr>
              <w:t xml:space="preserve">Neophodno je dostaviti potvrdu Poreske uprave na državnom nivou, a ukoliko je podnosilac obveznik plaćanja lokalnih poreza (porez na nepokretnosti i sl.), neophodno je dostaviti i potvrde takvih nadležnih lokalnih poreskih adminsitracija. </w:t>
            </w:r>
          </w:p>
        </w:tc>
      </w:tr>
      <w:tr w:rsidR="00340FAB" w14:paraId="608F9DEF" w14:textId="77777777" w:rsidTr="00340FAB">
        <w:trPr>
          <w:gridAfter w:val="1"/>
          <w:wAfter w:w="71" w:type="dxa"/>
          <w:trHeight w:val="300"/>
        </w:trPr>
        <w:tc>
          <w:tcPr>
            <w:tcW w:w="430" w:type="dxa"/>
            <w:tcBorders>
              <w:top w:val="single" w:sz="4" w:space="0" w:color="auto"/>
              <w:left w:val="single" w:sz="4" w:space="0" w:color="auto"/>
              <w:bottom w:val="single" w:sz="4" w:space="0" w:color="auto"/>
              <w:right w:val="single" w:sz="4" w:space="0" w:color="auto"/>
            </w:tcBorders>
            <w:shd w:val="clear" w:color="auto" w:fill="FFFFFF"/>
          </w:tcPr>
          <w:p w14:paraId="1FFD20CE" w14:textId="6B1D0A2C" w:rsidR="00340FAB" w:rsidRPr="00D62727" w:rsidRDefault="00340FAB" w:rsidP="003D0711">
            <w:pPr>
              <w:jc w:val="both"/>
              <w:rPr>
                <w:rFonts w:ascii="Verdana" w:eastAsia="Times New Roman" w:hAnsi="Verdana" w:cs="Times New Roman"/>
                <w:sz w:val="20"/>
                <w:szCs w:val="20"/>
                <w:lang w:val="sr-Latn-ME" w:eastAsia="zh-TW"/>
              </w:rPr>
            </w:pPr>
            <w:r>
              <w:rPr>
                <w:rFonts w:ascii="Verdana" w:eastAsia="Times New Roman" w:hAnsi="Verdana" w:cs="Times New Roman"/>
                <w:sz w:val="20"/>
                <w:szCs w:val="20"/>
                <w:lang w:val="sr-Latn-ME" w:eastAsia="zh-TW"/>
              </w:rPr>
              <w:t>35</w:t>
            </w:r>
          </w:p>
        </w:tc>
        <w:tc>
          <w:tcPr>
            <w:tcW w:w="9947" w:type="dxa"/>
            <w:gridSpan w:val="2"/>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479F6BDA" w14:textId="0C07BD7D" w:rsidR="00340FAB" w:rsidRPr="00D62727" w:rsidRDefault="00340FAB" w:rsidP="003D0711">
            <w:pPr>
              <w:jc w:val="both"/>
              <w:rPr>
                <w:rFonts w:ascii="Verdana" w:eastAsia="Times New Roman" w:hAnsi="Verdana" w:cs="Times New Roman"/>
                <w:sz w:val="20"/>
                <w:szCs w:val="20"/>
                <w:lang w:val="sr-Latn-ME" w:eastAsia="zh-TW"/>
              </w:rPr>
            </w:pPr>
          </w:p>
          <w:p w14:paraId="49F96648" w14:textId="77777777" w:rsidR="00340FAB" w:rsidRPr="00D62727" w:rsidRDefault="00340FAB" w:rsidP="003D0711">
            <w:pPr>
              <w:jc w:val="both"/>
              <w:rPr>
                <w:rFonts w:ascii="Verdana" w:eastAsia="Times New Roman" w:hAnsi="Verdana" w:cs="Times New Roman"/>
                <w:sz w:val="20"/>
                <w:szCs w:val="20"/>
                <w:lang w:val="sr-Latn-ME" w:eastAsia="zh-TW"/>
              </w:rPr>
            </w:pPr>
            <w:r w:rsidRPr="00D62727">
              <w:rPr>
                <w:rFonts w:ascii="Verdana" w:eastAsia="Times New Roman" w:hAnsi="Verdana" w:cs="Times New Roman"/>
                <w:sz w:val="20"/>
                <w:szCs w:val="20"/>
                <w:lang w:val="sr-Latn-ME" w:eastAsia="zh-TW"/>
              </w:rPr>
              <w:t>BG za ozbiljnost ponude: Rok važenja bankarske garancije je najmanje šest (6) mjeseci duže od Krajnjeg roka iz Javnog poziva. Ako Komisija odloži Krajnji rok, da li je potrebno dostaviti novu garanciju (sa produženim rokom). U slučaju da je obavezno produženje rok BG, da li je prihvatljivo produženje postojećeg instrumenta (amandman dodatkom)?</w:t>
            </w:r>
          </w:p>
          <w:p w14:paraId="7FD5BB0F" w14:textId="77777777" w:rsidR="00340FAB" w:rsidRPr="00D62727" w:rsidRDefault="00340FAB" w:rsidP="003D0711">
            <w:pPr>
              <w:jc w:val="both"/>
              <w:rPr>
                <w:rFonts w:ascii="Verdana" w:eastAsia="Times New Roman" w:hAnsi="Verdana" w:cs="Times New Roman"/>
                <w:sz w:val="20"/>
                <w:szCs w:val="20"/>
                <w:lang w:val="sr-Latn-ME" w:eastAsia="zh-TW"/>
              </w:rPr>
            </w:pPr>
          </w:p>
        </w:tc>
        <w:tc>
          <w:tcPr>
            <w:tcW w:w="3646" w:type="dxa"/>
            <w:tcBorders>
              <w:top w:val="single" w:sz="4" w:space="0" w:color="auto"/>
              <w:left w:val="single" w:sz="4" w:space="0" w:color="auto"/>
              <w:bottom w:val="single" w:sz="4" w:space="0" w:color="auto"/>
              <w:right w:val="single" w:sz="4" w:space="0" w:color="auto"/>
            </w:tcBorders>
            <w:shd w:val="clear" w:color="auto" w:fill="FFFFFF"/>
          </w:tcPr>
          <w:p w14:paraId="457625A9" w14:textId="77777777" w:rsidR="00340FAB" w:rsidRPr="00D62727" w:rsidRDefault="00340FAB" w:rsidP="003D0711">
            <w:pPr>
              <w:jc w:val="both"/>
              <w:rPr>
                <w:rFonts w:ascii="Verdana" w:eastAsia="Times New Roman" w:hAnsi="Verdana" w:cs="Times New Roman"/>
                <w:sz w:val="20"/>
                <w:szCs w:val="20"/>
                <w:lang w:val="sr-Latn-RS" w:eastAsia="zh-TW"/>
              </w:rPr>
            </w:pPr>
            <w:r w:rsidRPr="00D62727">
              <w:rPr>
                <w:rFonts w:ascii="Verdana" w:eastAsia="Times New Roman" w:hAnsi="Verdana" w:cs="Times New Roman"/>
                <w:sz w:val="20"/>
                <w:szCs w:val="20"/>
                <w:lang w:val="sr-Latn-RS" w:eastAsia="zh-TW"/>
              </w:rPr>
              <w:t xml:space="preserve">Tenderskom dokumentacijom je predviđeno da važenje bankarske garancije za ozbiljnost ponude mora da bude najmanje 6 meseci duže od krajnjeg roka za podnošenje ponuda. Ukoliko se krajnji rok za podnošenje ponuda produži, a Tenderska dokumentacija ne izmeni u ovom delu koji određuje najmanji rok važenja bankarske garancije, ponuđači će biti dužni da izmene rok važenja bankarske garancije. </w:t>
            </w:r>
            <w:r w:rsidRPr="00D62727">
              <w:rPr>
                <w:rFonts w:ascii="Verdana" w:eastAsia="Times New Roman" w:hAnsi="Verdana" w:cs="Times New Roman"/>
                <w:sz w:val="20"/>
                <w:szCs w:val="20"/>
                <w:lang w:val="sr-Latn-RS" w:eastAsia="zh-TW"/>
              </w:rPr>
              <w:lastRenderedPageBreak/>
              <w:t>Za te potrebe, Komisija će prihvatiti amandman bankarske garancije dodatkom.</w:t>
            </w:r>
          </w:p>
        </w:tc>
      </w:tr>
      <w:tr w:rsidR="00340FAB" w14:paraId="636DB313" w14:textId="77777777" w:rsidTr="00340FAB">
        <w:trPr>
          <w:gridAfter w:val="1"/>
          <w:wAfter w:w="71" w:type="dxa"/>
          <w:trHeight w:val="300"/>
        </w:trPr>
        <w:tc>
          <w:tcPr>
            <w:tcW w:w="430" w:type="dxa"/>
            <w:tcBorders>
              <w:top w:val="single" w:sz="4" w:space="0" w:color="auto"/>
              <w:left w:val="single" w:sz="4" w:space="0" w:color="auto"/>
              <w:bottom w:val="single" w:sz="4" w:space="0" w:color="auto"/>
              <w:right w:val="single" w:sz="4" w:space="0" w:color="auto"/>
            </w:tcBorders>
            <w:shd w:val="clear" w:color="auto" w:fill="FFFFFF"/>
          </w:tcPr>
          <w:p w14:paraId="52471E18" w14:textId="589264F6" w:rsidR="00340FAB" w:rsidRPr="00D62727" w:rsidRDefault="00340FAB" w:rsidP="003D0711">
            <w:pPr>
              <w:jc w:val="both"/>
              <w:rPr>
                <w:rFonts w:ascii="Verdana" w:eastAsia="Times New Roman" w:hAnsi="Verdana" w:cs="Times New Roman"/>
                <w:sz w:val="20"/>
                <w:szCs w:val="20"/>
                <w:lang w:val="sr-Latn-ME" w:eastAsia="zh-TW"/>
              </w:rPr>
            </w:pPr>
            <w:r>
              <w:rPr>
                <w:rFonts w:ascii="Verdana" w:eastAsia="Times New Roman" w:hAnsi="Verdana" w:cs="Times New Roman"/>
                <w:sz w:val="20"/>
                <w:szCs w:val="20"/>
                <w:lang w:val="sr-Latn-ME" w:eastAsia="zh-TW"/>
              </w:rPr>
              <w:lastRenderedPageBreak/>
              <w:t>36</w:t>
            </w:r>
          </w:p>
        </w:tc>
        <w:tc>
          <w:tcPr>
            <w:tcW w:w="9947" w:type="dxa"/>
            <w:gridSpan w:val="2"/>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00AAB5FD" w14:textId="4CE041BF" w:rsidR="00340FAB" w:rsidRPr="00D62727" w:rsidRDefault="00340FAB" w:rsidP="003D0711">
            <w:pPr>
              <w:jc w:val="both"/>
              <w:rPr>
                <w:rFonts w:ascii="Verdana" w:eastAsia="Times New Roman" w:hAnsi="Verdana" w:cs="Times New Roman"/>
                <w:sz w:val="20"/>
                <w:szCs w:val="20"/>
                <w:lang w:val="sr-Latn-ME" w:eastAsia="zh-TW"/>
              </w:rPr>
            </w:pPr>
          </w:p>
          <w:p w14:paraId="30146E6C" w14:textId="77777777" w:rsidR="00340FAB" w:rsidRPr="00D62727" w:rsidRDefault="00340FAB" w:rsidP="003D0711">
            <w:pPr>
              <w:jc w:val="both"/>
              <w:rPr>
                <w:rFonts w:ascii="Verdana" w:eastAsia="Times New Roman" w:hAnsi="Verdana" w:cs="Times New Roman"/>
                <w:sz w:val="20"/>
                <w:szCs w:val="20"/>
                <w:lang w:val="sr-Latn-ME" w:eastAsia="zh-TW"/>
              </w:rPr>
            </w:pPr>
            <w:r w:rsidRPr="00D62727">
              <w:rPr>
                <w:rFonts w:ascii="Verdana" w:eastAsia="Times New Roman" w:hAnsi="Verdana" w:cs="Times New Roman"/>
                <w:sz w:val="20"/>
                <w:szCs w:val="20"/>
                <w:lang w:val="sr-Latn-ME" w:eastAsia="zh-TW"/>
              </w:rPr>
              <w:t>Lični dokument zastupnika: Da li je potrebno dostaviti lični dokument zakonskog zastupnika, kako se navodi u stavu 2 člana 2.1.2 Uputstva? Ako jeste, u koju kovertu se ovaj dokument prilaže?</w:t>
            </w:r>
          </w:p>
          <w:p w14:paraId="1ADCF1F7" w14:textId="77777777" w:rsidR="00340FAB" w:rsidRPr="00D62727" w:rsidRDefault="00340FAB" w:rsidP="003D0711">
            <w:pPr>
              <w:jc w:val="both"/>
              <w:rPr>
                <w:rFonts w:ascii="Verdana" w:eastAsia="Times New Roman" w:hAnsi="Verdana" w:cs="Times New Roman"/>
                <w:sz w:val="20"/>
                <w:szCs w:val="20"/>
                <w:lang w:val="sr-Latn-ME" w:eastAsia="zh-TW"/>
              </w:rPr>
            </w:pPr>
          </w:p>
        </w:tc>
        <w:tc>
          <w:tcPr>
            <w:tcW w:w="3646" w:type="dxa"/>
            <w:tcBorders>
              <w:top w:val="single" w:sz="4" w:space="0" w:color="auto"/>
              <w:left w:val="single" w:sz="4" w:space="0" w:color="auto"/>
              <w:bottom w:val="single" w:sz="4" w:space="0" w:color="auto"/>
              <w:right w:val="single" w:sz="4" w:space="0" w:color="auto"/>
            </w:tcBorders>
            <w:shd w:val="clear" w:color="auto" w:fill="FFFFFF"/>
          </w:tcPr>
          <w:p w14:paraId="293B4FB6" w14:textId="77777777" w:rsidR="00340FAB" w:rsidRPr="00D62727" w:rsidRDefault="00340FAB" w:rsidP="003D0711">
            <w:pPr>
              <w:jc w:val="both"/>
              <w:rPr>
                <w:rFonts w:ascii="Verdana" w:eastAsia="Times New Roman" w:hAnsi="Verdana" w:cs="Times New Roman"/>
                <w:sz w:val="20"/>
                <w:szCs w:val="20"/>
                <w:lang w:val="sr-Latn-RS" w:eastAsia="zh-TW"/>
              </w:rPr>
            </w:pPr>
            <w:r w:rsidRPr="00D62727">
              <w:rPr>
                <w:rFonts w:ascii="Verdana" w:eastAsia="Times New Roman" w:hAnsi="Verdana" w:cs="Times New Roman"/>
                <w:sz w:val="20"/>
                <w:szCs w:val="20"/>
                <w:lang w:val="sr-Latn-RS" w:eastAsia="zh-TW"/>
              </w:rPr>
              <w:t>Potrebno je priložiti kopiju ličnog dokumenta zakonskog zastupnika (lična karta za državljane Crne Gore ili pasoš za strane državljane), kao deo Koverte 2 „KVALIFIKACIONI USLOVI“, član 2.1.2, stav 1., tačka 2). Ovaj uslov će biti preciziran u Tenderskoj dokumentaciji.</w:t>
            </w:r>
          </w:p>
        </w:tc>
      </w:tr>
      <w:tr w:rsidR="00340FAB" w14:paraId="179A9988" w14:textId="77777777" w:rsidTr="00340FAB">
        <w:trPr>
          <w:gridAfter w:val="1"/>
          <w:wAfter w:w="71" w:type="dxa"/>
          <w:trHeight w:val="300"/>
        </w:trPr>
        <w:tc>
          <w:tcPr>
            <w:tcW w:w="430" w:type="dxa"/>
            <w:tcBorders>
              <w:top w:val="single" w:sz="4" w:space="0" w:color="auto"/>
              <w:left w:val="single" w:sz="4" w:space="0" w:color="auto"/>
              <w:bottom w:val="single" w:sz="4" w:space="0" w:color="auto"/>
              <w:right w:val="single" w:sz="4" w:space="0" w:color="auto"/>
            </w:tcBorders>
            <w:shd w:val="clear" w:color="auto" w:fill="FFFFFF"/>
          </w:tcPr>
          <w:p w14:paraId="5D3540EE" w14:textId="19A80FB2" w:rsidR="00340FAB" w:rsidRPr="00D62727" w:rsidRDefault="00340FAB" w:rsidP="003D0711">
            <w:pPr>
              <w:jc w:val="both"/>
              <w:rPr>
                <w:rFonts w:ascii="Verdana" w:eastAsia="Times New Roman" w:hAnsi="Verdana" w:cs="Times New Roman"/>
                <w:sz w:val="20"/>
                <w:szCs w:val="20"/>
                <w:lang w:val="sr-Latn-ME" w:eastAsia="zh-TW"/>
              </w:rPr>
            </w:pPr>
            <w:r>
              <w:rPr>
                <w:rFonts w:ascii="Verdana" w:eastAsia="Times New Roman" w:hAnsi="Verdana" w:cs="Times New Roman"/>
                <w:sz w:val="20"/>
                <w:szCs w:val="20"/>
                <w:lang w:val="sr-Latn-ME" w:eastAsia="zh-TW"/>
              </w:rPr>
              <w:t>37</w:t>
            </w:r>
          </w:p>
        </w:tc>
        <w:tc>
          <w:tcPr>
            <w:tcW w:w="9947" w:type="dxa"/>
            <w:gridSpan w:val="2"/>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027BB9B5" w14:textId="0D5A532B" w:rsidR="00340FAB" w:rsidRPr="00D62727" w:rsidRDefault="00340FAB" w:rsidP="003D0711">
            <w:pPr>
              <w:jc w:val="both"/>
              <w:rPr>
                <w:rFonts w:ascii="Verdana" w:eastAsia="Times New Roman" w:hAnsi="Verdana" w:cs="Times New Roman"/>
                <w:sz w:val="20"/>
                <w:szCs w:val="20"/>
                <w:lang w:val="sr-Latn-ME" w:eastAsia="zh-TW"/>
              </w:rPr>
            </w:pPr>
          </w:p>
          <w:p w14:paraId="5F900FCC" w14:textId="77777777" w:rsidR="00340FAB" w:rsidRPr="00D62727" w:rsidRDefault="00340FAB" w:rsidP="003D0711">
            <w:pPr>
              <w:jc w:val="both"/>
              <w:rPr>
                <w:rFonts w:ascii="Verdana" w:eastAsia="Times New Roman" w:hAnsi="Verdana" w:cs="Times New Roman"/>
                <w:sz w:val="20"/>
                <w:szCs w:val="20"/>
                <w:lang w:val="sr-Latn-ME" w:eastAsia="zh-TW"/>
              </w:rPr>
            </w:pPr>
            <w:r w:rsidRPr="00D62727">
              <w:rPr>
                <w:rFonts w:ascii="Verdana" w:eastAsia="Times New Roman" w:hAnsi="Verdana" w:cs="Times New Roman"/>
                <w:sz w:val="20"/>
                <w:szCs w:val="20"/>
                <w:lang w:val="sr-Latn-ME" w:eastAsia="zh-TW"/>
              </w:rPr>
              <w:t>Obrazac kontakta: Da li postoji propisani obrazac/dokument za unos kontakt podataka učesnika (ime i prezime kontakt osobe, e-mail kontakt osobe i/ili učesnika, adresa učesnika za prijem pošte u Crnoj Gori, broj telefona kontakt osobe i/ili učesnika)?</w:t>
            </w:r>
          </w:p>
          <w:p w14:paraId="34BAE40C" w14:textId="77777777" w:rsidR="00340FAB" w:rsidRPr="00D62727" w:rsidRDefault="00340FAB" w:rsidP="003D0711">
            <w:pPr>
              <w:jc w:val="both"/>
              <w:rPr>
                <w:rFonts w:ascii="Verdana" w:eastAsia="Times New Roman" w:hAnsi="Verdana" w:cs="Times New Roman"/>
                <w:sz w:val="20"/>
                <w:szCs w:val="20"/>
                <w:lang w:val="sr-Latn-ME" w:eastAsia="zh-TW"/>
              </w:rPr>
            </w:pPr>
          </w:p>
        </w:tc>
        <w:tc>
          <w:tcPr>
            <w:tcW w:w="3646" w:type="dxa"/>
            <w:tcBorders>
              <w:top w:val="single" w:sz="4" w:space="0" w:color="auto"/>
              <w:left w:val="single" w:sz="4" w:space="0" w:color="auto"/>
              <w:bottom w:val="single" w:sz="4" w:space="0" w:color="auto"/>
              <w:right w:val="single" w:sz="4" w:space="0" w:color="auto"/>
            </w:tcBorders>
            <w:shd w:val="clear" w:color="auto" w:fill="FFFFFF"/>
          </w:tcPr>
          <w:p w14:paraId="00CB702A" w14:textId="77777777" w:rsidR="00340FAB" w:rsidRPr="00D62727" w:rsidRDefault="00340FAB" w:rsidP="00D62727">
            <w:pPr>
              <w:jc w:val="both"/>
              <w:rPr>
                <w:rFonts w:ascii="Verdana" w:eastAsia="Times New Roman" w:hAnsi="Verdana" w:cs="Times New Roman"/>
                <w:sz w:val="20"/>
                <w:szCs w:val="20"/>
                <w:lang w:val="sr-Latn-RS" w:eastAsia="zh-TW"/>
              </w:rPr>
            </w:pPr>
            <w:r w:rsidRPr="00D62727">
              <w:rPr>
                <w:rFonts w:ascii="Verdana" w:eastAsia="Times New Roman" w:hAnsi="Verdana" w:cs="Times New Roman"/>
                <w:sz w:val="20"/>
                <w:szCs w:val="20"/>
                <w:lang w:val="sr-Latn-RS" w:eastAsia="zh-TW"/>
              </w:rPr>
              <w:t>Ne postoji poseban obrazac. Podaci iz člana 2.1.2, stav 1., tačka 3) se mogu navesti u dokumentu u slobodnoj formi</w:t>
            </w:r>
          </w:p>
        </w:tc>
      </w:tr>
      <w:tr w:rsidR="00340FAB" w14:paraId="00DFE99F" w14:textId="77777777" w:rsidTr="00340FAB">
        <w:trPr>
          <w:gridAfter w:val="1"/>
          <w:wAfter w:w="71" w:type="dxa"/>
          <w:trHeight w:val="300"/>
        </w:trPr>
        <w:tc>
          <w:tcPr>
            <w:tcW w:w="430" w:type="dxa"/>
            <w:tcBorders>
              <w:top w:val="single" w:sz="4" w:space="0" w:color="auto"/>
              <w:left w:val="single" w:sz="4" w:space="0" w:color="auto"/>
              <w:bottom w:val="single" w:sz="4" w:space="0" w:color="auto"/>
              <w:right w:val="single" w:sz="4" w:space="0" w:color="auto"/>
            </w:tcBorders>
            <w:shd w:val="clear" w:color="auto" w:fill="FFFFFF"/>
          </w:tcPr>
          <w:p w14:paraId="72871FCB" w14:textId="38BE1F3B" w:rsidR="00340FAB" w:rsidRPr="00D62727" w:rsidRDefault="00340FAB" w:rsidP="003D0711">
            <w:pPr>
              <w:jc w:val="both"/>
              <w:rPr>
                <w:rFonts w:ascii="Verdana" w:eastAsia="Times New Roman" w:hAnsi="Verdana" w:cs="Times New Roman"/>
                <w:sz w:val="20"/>
                <w:szCs w:val="20"/>
                <w:lang w:val="sr-Latn-ME" w:eastAsia="zh-TW"/>
              </w:rPr>
            </w:pPr>
            <w:r>
              <w:rPr>
                <w:rFonts w:ascii="Verdana" w:eastAsia="Times New Roman" w:hAnsi="Verdana" w:cs="Times New Roman"/>
                <w:sz w:val="20"/>
                <w:szCs w:val="20"/>
                <w:lang w:val="sr-Latn-ME" w:eastAsia="zh-TW"/>
              </w:rPr>
              <w:t>38</w:t>
            </w:r>
          </w:p>
        </w:tc>
        <w:tc>
          <w:tcPr>
            <w:tcW w:w="9947" w:type="dxa"/>
            <w:gridSpan w:val="2"/>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2100B892" w14:textId="5F08E006" w:rsidR="00340FAB" w:rsidRPr="00D62727" w:rsidRDefault="00340FAB" w:rsidP="003D0711">
            <w:pPr>
              <w:jc w:val="both"/>
              <w:rPr>
                <w:rFonts w:ascii="Verdana" w:eastAsia="Times New Roman" w:hAnsi="Verdana" w:cs="Times New Roman"/>
                <w:sz w:val="20"/>
                <w:szCs w:val="20"/>
                <w:lang w:val="sr-Latn-ME" w:eastAsia="zh-TW"/>
              </w:rPr>
            </w:pPr>
          </w:p>
          <w:p w14:paraId="33B586EE" w14:textId="77777777" w:rsidR="00340FAB" w:rsidRPr="00D62727" w:rsidRDefault="00340FAB" w:rsidP="003D0711">
            <w:pPr>
              <w:jc w:val="both"/>
              <w:rPr>
                <w:rFonts w:ascii="Verdana" w:eastAsia="Times New Roman" w:hAnsi="Verdana" w:cs="Times New Roman"/>
                <w:sz w:val="20"/>
                <w:szCs w:val="20"/>
                <w:lang w:val="sr-Latn-ME" w:eastAsia="zh-TW"/>
              </w:rPr>
            </w:pPr>
            <w:r w:rsidRPr="00D62727">
              <w:rPr>
                <w:rFonts w:ascii="Verdana" w:eastAsia="Times New Roman" w:hAnsi="Verdana" w:cs="Times New Roman"/>
                <w:sz w:val="20"/>
                <w:szCs w:val="20"/>
                <w:lang w:val="sr-Latn-ME" w:eastAsia="zh-TW"/>
              </w:rPr>
              <w:t>Punomoćje: Da li ovjereno punomoćje mora biti sastavni dio Koverte 2 ukoliko sve relevantne izjave potpisuje i ponudu podnosi zakonski zastupnik, ali druga ovlašćena lica će sprovoditi radnje nakon podnošenja ponude?</w:t>
            </w:r>
          </w:p>
          <w:p w14:paraId="56061809" w14:textId="77777777" w:rsidR="00340FAB" w:rsidRPr="00D62727" w:rsidRDefault="00340FAB" w:rsidP="003D0711">
            <w:pPr>
              <w:jc w:val="both"/>
              <w:rPr>
                <w:rFonts w:ascii="Verdana" w:eastAsia="Times New Roman" w:hAnsi="Verdana" w:cs="Times New Roman"/>
                <w:sz w:val="20"/>
                <w:szCs w:val="20"/>
                <w:lang w:val="sr-Latn-ME" w:eastAsia="zh-TW"/>
              </w:rPr>
            </w:pPr>
          </w:p>
        </w:tc>
        <w:tc>
          <w:tcPr>
            <w:tcW w:w="3646" w:type="dxa"/>
            <w:tcBorders>
              <w:top w:val="single" w:sz="4" w:space="0" w:color="auto"/>
              <w:left w:val="single" w:sz="4" w:space="0" w:color="auto"/>
              <w:bottom w:val="single" w:sz="4" w:space="0" w:color="auto"/>
              <w:right w:val="single" w:sz="4" w:space="0" w:color="auto"/>
            </w:tcBorders>
            <w:shd w:val="clear" w:color="auto" w:fill="FFFFFF"/>
          </w:tcPr>
          <w:p w14:paraId="42D502F9" w14:textId="77777777" w:rsidR="00340FAB" w:rsidRPr="00D62727" w:rsidRDefault="00340FAB" w:rsidP="003D0711">
            <w:pPr>
              <w:jc w:val="both"/>
              <w:rPr>
                <w:rFonts w:ascii="Verdana" w:eastAsia="Times New Roman" w:hAnsi="Verdana" w:cs="Times New Roman"/>
                <w:sz w:val="20"/>
                <w:szCs w:val="20"/>
                <w:lang w:val="sr-Latn-RS" w:eastAsia="zh-TW"/>
              </w:rPr>
            </w:pPr>
            <w:r w:rsidRPr="00D62727">
              <w:rPr>
                <w:rFonts w:ascii="Verdana" w:eastAsia="Times New Roman" w:hAnsi="Verdana" w:cs="Times New Roman"/>
                <w:sz w:val="20"/>
                <w:szCs w:val="20"/>
                <w:lang w:val="sr-Latn-RS" w:eastAsia="zh-TW"/>
              </w:rPr>
              <w:t>Da. Ovjereno punomoćje mora biti sastavni dio Koverte 2, osim ukoliko sve potpise i sve radnje u postupku aukcije (uključujući i radnje nakon podnošenja ponude, poput prisustvovanja otvaranju ponuda) ne sprovodi zakonski zastupnik učesnika aukcije.</w:t>
            </w:r>
          </w:p>
        </w:tc>
      </w:tr>
      <w:tr w:rsidR="00340FAB" w14:paraId="43889BE0" w14:textId="77777777" w:rsidTr="00340FAB">
        <w:trPr>
          <w:gridAfter w:val="1"/>
          <w:wAfter w:w="71" w:type="dxa"/>
          <w:trHeight w:val="300"/>
        </w:trPr>
        <w:tc>
          <w:tcPr>
            <w:tcW w:w="430" w:type="dxa"/>
            <w:tcBorders>
              <w:top w:val="single" w:sz="4" w:space="0" w:color="auto"/>
              <w:left w:val="single" w:sz="4" w:space="0" w:color="auto"/>
              <w:bottom w:val="single" w:sz="4" w:space="0" w:color="auto"/>
              <w:right w:val="single" w:sz="4" w:space="0" w:color="auto"/>
            </w:tcBorders>
            <w:shd w:val="clear" w:color="auto" w:fill="FFFFFF"/>
          </w:tcPr>
          <w:p w14:paraId="36782434" w14:textId="14114693" w:rsidR="00340FAB" w:rsidRPr="00D62727" w:rsidRDefault="00340FAB" w:rsidP="003D0711">
            <w:pPr>
              <w:jc w:val="both"/>
              <w:rPr>
                <w:rFonts w:ascii="Verdana" w:eastAsia="Times New Roman" w:hAnsi="Verdana" w:cs="Times New Roman"/>
                <w:sz w:val="20"/>
                <w:szCs w:val="20"/>
                <w:lang w:val="sr-Latn-ME" w:eastAsia="zh-TW"/>
              </w:rPr>
            </w:pPr>
            <w:r>
              <w:rPr>
                <w:rFonts w:ascii="Verdana" w:eastAsia="Times New Roman" w:hAnsi="Verdana" w:cs="Times New Roman"/>
                <w:sz w:val="20"/>
                <w:szCs w:val="20"/>
                <w:lang w:val="sr-Latn-ME" w:eastAsia="zh-TW"/>
              </w:rPr>
              <w:t>39</w:t>
            </w:r>
          </w:p>
        </w:tc>
        <w:tc>
          <w:tcPr>
            <w:tcW w:w="9947" w:type="dxa"/>
            <w:gridSpan w:val="2"/>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69B65AFB" w14:textId="28852A50" w:rsidR="00340FAB" w:rsidRPr="00D62727" w:rsidRDefault="00340FAB" w:rsidP="003D0711">
            <w:pPr>
              <w:jc w:val="both"/>
              <w:rPr>
                <w:rFonts w:ascii="Verdana" w:eastAsia="Times New Roman" w:hAnsi="Verdana" w:cs="Times New Roman"/>
                <w:sz w:val="20"/>
                <w:szCs w:val="20"/>
                <w:lang w:val="sr-Latn-ME" w:eastAsia="zh-TW"/>
              </w:rPr>
            </w:pPr>
            <w:r w:rsidRPr="00D62727">
              <w:rPr>
                <w:rFonts w:ascii="Verdana" w:eastAsia="Times New Roman" w:hAnsi="Verdana" w:cs="Times New Roman"/>
                <w:sz w:val="20"/>
                <w:szCs w:val="20"/>
                <w:lang w:val="sr-Latn-ME" w:eastAsia="zh-TW"/>
              </w:rPr>
              <w:t>Izvod iz CRPS-a: Da li je dovoljan običan izvod iz CRPS-a (sa podacima o nazivu, sjedištu, osnovnom kapitalu, direktorima i članovima društva) kao dokaz da su podaci o poslovanju, svojini, finansijskim i fiskalnim evidencijama dostupni nadležnim organima Crne Gore?</w:t>
            </w:r>
          </w:p>
        </w:tc>
        <w:tc>
          <w:tcPr>
            <w:tcW w:w="3646" w:type="dxa"/>
            <w:tcBorders>
              <w:top w:val="single" w:sz="4" w:space="0" w:color="auto"/>
              <w:left w:val="single" w:sz="4" w:space="0" w:color="auto"/>
              <w:bottom w:val="single" w:sz="4" w:space="0" w:color="auto"/>
              <w:right w:val="single" w:sz="4" w:space="0" w:color="auto"/>
            </w:tcBorders>
            <w:shd w:val="clear" w:color="auto" w:fill="FFFFFF"/>
          </w:tcPr>
          <w:p w14:paraId="13CD3C22" w14:textId="52E23499" w:rsidR="00340FAB" w:rsidRPr="00D62727" w:rsidRDefault="00340FAB" w:rsidP="003D0711">
            <w:pPr>
              <w:jc w:val="both"/>
              <w:rPr>
                <w:rFonts w:ascii="Verdana" w:eastAsia="Times New Roman" w:hAnsi="Verdana" w:cs="Times New Roman"/>
                <w:sz w:val="20"/>
                <w:szCs w:val="20"/>
                <w:lang w:val="sr-Latn-RS" w:eastAsia="zh-TW"/>
              </w:rPr>
            </w:pPr>
            <w:r w:rsidRPr="00D62727">
              <w:rPr>
                <w:rFonts w:ascii="Verdana" w:eastAsia="Times New Roman" w:hAnsi="Verdana" w:cs="Times New Roman"/>
                <w:sz w:val="20"/>
                <w:szCs w:val="20"/>
                <w:lang w:val="sr-Latn-RS" w:eastAsia="zh-TW"/>
              </w:rPr>
              <w:t>Potvrđujemo.</w:t>
            </w:r>
          </w:p>
        </w:tc>
      </w:tr>
      <w:tr w:rsidR="00340FAB" w14:paraId="6C40BB1B" w14:textId="77777777" w:rsidTr="00340FAB">
        <w:trPr>
          <w:gridAfter w:val="1"/>
          <w:wAfter w:w="71" w:type="dxa"/>
          <w:trHeight w:val="300"/>
        </w:trPr>
        <w:tc>
          <w:tcPr>
            <w:tcW w:w="430" w:type="dxa"/>
            <w:tcBorders>
              <w:top w:val="single" w:sz="4" w:space="0" w:color="auto"/>
              <w:left w:val="single" w:sz="4" w:space="0" w:color="auto"/>
              <w:bottom w:val="single" w:sz="4" w:space="0" w:color="auto"/>
              <w:right w:val="single" w:sz="4" w:space="0" w:color="auto"/>
            </w:tcBorders>
            <w:shd w:val="clear" w:color="auto" w:fill="FFFFFF"/>
          </w:tcPr>
          <w:p w14:paraId="540B5990" w14:textId="5C639D5D" w:rsidR="00340FAB" w:rsidRPr="00D62727" w:rsidRDefault="00340FAB" w:rsidP="003D0711">
            <w:pPr>
              <w:jc w:val="both"/>
              <w:rPr>
                <w:rFonts w:ascii="Verdana" w:eastAsia="Times New Roman" w:hAnsi="Verdana" w:cs="Times New Roman"/>
                <w:sz w:val="20"/>
                <w:szCs w:val="20"/>
                <w:lang w:val="sr-Latn-ME" w:eastAsia="zh-TW"/>
              </w:rPr>
            </w:pPr>
            <w:r>
              <w:rPr>
                <w:rFonts w:ascii="Verdana" w:eastAsia="Times New Roman" w:hAnsi="Verdana" w:cs="Times New Roman"/>
                <w:sz w:val="20"/>
                <w:szCs w:val="20"/>
                <w:lang w:val="sr-Latn-ME" w:eastAsia="zh-TW"/>
              </w:rPr>
              <w:lastRenderedPageBreak/>
              <w:t>40</w:t>
            </w:r>
          </w:p>
        </w:tc>
        <w:tc>
          <w:tcPr>
            <w:tcW w:w="9947" w:type="dxa"/>
            <w:gridSpan w:val="2"/>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6AD0AAB4" w14:textId="3A11B2F6" w:rsidR="00340FAB" w:rsidRPr="00D62727" w:rsidRDefault="00340FAB" w:rsidP="003D0711">
            <w:pPr>
              <w:jc w:val="both"/>
              <w:rPr>
                <w:rFonts w:ascii="Verdana" w:eastAsia="Times New Roman" w:hAnsi="Verdana" w:cs="Times New Roman"/>
                <w:sz w:val="20"/>
                <w:szCs w:val="20"/>
                <w:lang w:val="sr-Latn-ME" w:eastAsia="zh-TW"/>
              </w:rPr>
            </w:pPr>
          </w:p>
          <w:p w14:paraId="62319C6C" w14:textId="77777777" w:rsidR="00340FAB" w:rsidRPr="00D62727" w:rsidRDefault="00340FAB" w:rsidP="003D0711">
            <w:pPr>
              <w:jc w:val="both"/>
              <w:rPr>
                <w:rFonts w:ascii="Verdana" w:eastAsia="Times New Roman" w:hAnsi="Verdana" w:cs="Times New Roman"/>
                <w:sz w:val="20"/>
                <w:szCs w:val="20"/>
                <w:lang w:val="sr-Latn-ME" w:eastAsia="zh-TW"/>
              </w:rPr>
            </w:pPr>
            <w:r w:rsidRPr="00D62727">
              <w:rPr>
                <w:rFonts w:ascii="Verdana" w:eastAsia="Times New Roman" w:hAnsi="Verdana" w:cs="Times New Roman"/>
                <w:sz w:val="20"/>
                <w:szCs w:val="20"/>
                <w:lang w:val="sr-Latn-ME" w:eastAsia="zh-TW"/>
              </w:rPr>
              <w:t>Potvrda o nekažnjavanju – strani direktor: Ako je direktor strani državljanin (sa prebivalištem u inostranstvu) ali ima privremeni boravak u Crnoj Gori, da li je potrebno pribaviti potvrdu o neosuđivanosti od Ministarstva pravde Crne Gore, ili je dovoljna/obavezna potvrda iz države prebivališta/državljanstva (ili oba)?</w:t>
            </w:r>
          </w:p>
          <w:p w14:paraId="244ABDC4" w14:textId="77777777" w:rsidR="00340FAB" w:rsidRPr="00D62727" w:rsidRDefault="00340FAB" w:rsidP="003D0711">
            <w:pPr>
              <w:jc w:val="both"/>
              <w:rPr>
                <w:rFonts w:ascii="Verdana" w:eastAsia="Times New Roman" w:hAnsi="Verdana" w:cs="Times New Roman"/>
                <w:sz w:val="20"/>
                <w:szCs w:val="20"/>
                <w:lang w:val="sr-Latn-ME" w:eastAsia="zh-TW"/>
              </w:rPr>
            </w:pPr>
          </w:p>
        </w:tc>
        <w:tc>
          <w:tcPr>
            <w:tcW w:w="3646" w:type="dxa"/>
            <w:tcBorders>
              <w:top w:val="single" w:sz="4" w:space="0" w:color="auto"/>
              <w:left w:val="single" w:sz="4" w:space="0" w:color="auto"/>
              <w:bottom w:val="single" w:sz="4" w:space="0" w:color="auto"/>
              <w:right w:val="single" w:sz="4" w:space="0" w:color="auto"/>
            </w:tcBorders>
            <w:shd w:val="clear" w:color="auto" w:fill="FFFFFF"/>
          </w:tcPr>
          <w:p w14:paraId="625EDC92" w14:textId="77777777" w:rsidR="00340FAB" w:rsidRPr="00D62727" w:rsidRDefault="00340FAB" w:rsidP="003D0711">
            <w:pPr>
              <w:jc w:val="both"/>
              <w:rPr>
                <w:rFonts w:ascii="Verdana" w:eastAsia="Times New Roman" w:hAnsi="Verdana" w:cs="Times New Roman"/>
                <w:sz w:val="20"/>
                <w:szCs w:val="20"/>
                <w:lang w:val="sr-Latn-RS" w:eastAsia="zh-TW"/>
              </w:rPr>
            </w:pPr>
            <w:r w:rsidRPr="00D62727">
              <w:rPr>
                <w:rFonts w:ascii="Verdana" w:eastAsia="Times New Roman" w:hAnsi="Verdana" w:cs="Times New Roman"/>
                <w:sz w:val="20"/>
                <w:szCs w:val="20"/>
                <w:lang w:val="sr-Latn-RS" w:eastAsia="zh-TW"/>
              </w:rPr>
              <w:t xml:space="preserve">Dovoljno je dostaviti potvrdu o neosuđivanosti iz države prebivališta/državljanstva, kao i od strane Ministarstva pravde Crne Gore. </w:t>
            </w:r>
          </w:p>
        </w:tc>
      </w:tr>
      <w:tr w:rsidR="00340FAB" w14:paraId="6A3DCDDF" w14:textId="77777777" w:rsidTr="00340FAB">
        <w:trPr>
          <w:gridAfter w:val="1"/>
          <w:wAfter w:w="71" w:type="dxa"/>
          <w:trHeight w:val="300"/>
        </w:trPr>
        <w:tc>
          <w:tcPr>
            <w:tcW w:w="430" w:type="dxa"/>
            <w:tcBorders>
              <w:top w:val="single" w:sz="4" w:space="0" w:color="auto"/>
              <w:left w:val="single" w:sz="4" w:space="0" w:color="auto"/>
              <w:bottom w:val="single" w:sz="4" w:space="0" w:color="auto"/>
              <w:right w:val="single" w:sz="4" w:space="0" w:color="auto"/>
            </w:tcBorders>
            <w:shd w:val="clear" w:color="auto" w:fill="FFFFFF"/>
          </w:tcPr>
          <w:p w14:paraId="5904CFA3" w14:textId="27C93F4C" w:rsidR="00340FAB" w:rsidRDefault="00340FAB" w:rsidP="003D0711">
            <w:pPr>
              <w:jc w:val="both"/>
              <w:rPr>
                <w:rFonts w:ascii="Verdana" w:eastAsia="Times New Roman" w:hAnsi="Verdana" w:cs="Times New Roman"/>
                <w:sz w:val="20"/>
                <w:szCs w:val="20"/>
                <w:lang w:val="sr-Latn-RS" w:eastAsia="zh-TW"/>
              </w:rPr>
            </w:pPr>
            <w:r>
              <w:rPr>
                <w:rFonts w:ascii="Verdana" w:eastAsia="Times New Roman" w:hAnsi="Verdana" w:cs="Times New Roman"/>
                <w:sz w:val="20"/>
                <w:szCs w:val="20"/>
                <w:lang w:val="sr-Latn-RS" w:eastAsia="zh-TW"/>
              </w:rPr>
              <w:t>41</w:t>
            </w:r>
          </w:p>
        </w:tc>
        <w:tc>
          <w:tcPr>
            <w:tcW w:w="9947" w:type="dxa"/>
            <w:gridSpan w:val="2"/>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08F37F02" w14:textId="5277CD1E" w:rsidR="00340FAB" w:rsidRPr="00D62727" w:rsidRDefault="00340FAB" w:rsidP="003D0711">
            <w:pPr>
              <w:jc w:val="both"/>
              <w:rPr>
                <w:rFonts w:ascii="Verdana" w:eastAsia="Times New Roman" w:hAnsi="Verdana" w:cs="Times New Roman"/>
                <w:sz w:val="20"/>
                <w:szCs w:val="20"/>
                <w:lang w:val="sr-Latn-ME" w:eastAsia="zh-TW"/>
              </w:rPr>
            </w:pPr>
            <w:r>
              <w:rPr>
                <w:rFonts w:ascii="Verdana" w:eastAsia="Times New Roman" w:hAnsi="Verdana" w:cs="Times New Roman"/>
                <w:sz w:val="20"/>
                <w:szCs w:val="20"/>
                <w:lang w:val="sr-Latn-RS" w:eastAsia="zh-TW"/>
              </w:rPr>
              <w:t>U</w:t>
            </w:r>
            <w:r w:rsidRPr="00EF649C">
              <w:rPr>
                <w:rFonts w:ascii="Verdana" w:eastAsia="Times New Roman" w:hAnsi="Verdana" w:cs="Times New Roman"/>
                <w:sz w:val="20"/>
                <w:szCs w:val="20"/>
                <w:lang w:val="sr-Latn-RS" w:eastAsia="zh-TW"/>
              </w:rPr>
              <w:t>koliko ponuđač posjeduje potvrde izdate od strane Centralne banke, Poreske uprave, Privrednog suda, Minsitarstva pravde a na istima je navedeno da su izdate za potrebe učešća u postupcima javnih nabavki (tenderima), i iste su stare desetak dana, da li su iste validne ili na njima mora eksplicitno pisati da su izdate za potrebe učešća u postupku aukcije za dodjelu pra</w:t>
            </w:r>
            <w:r>
              <w:rPr>
                <w:rFonts w:ascii="Verdana" w:eastAsia="Times New Roman" w:hAnsi="Verdana" w:cs="Times New Roman"/>
                <w:sz w:val="20"/>
                <w:szCs w:val="20"/>
                <w:lang w:val="sr-Latn-RS" w:eastAsia="zh-TW"/>
              </w:rPr>
              <w:t>v</w:t>
            </w:r>
            <w:r w:rsidRPr="00EF649C">
              <w:rPr>
                <w:rFonts w:ascii="Verdana" w:eastAsia="Times New Roman" w:hAnsi="Verdana" w:cs="Times New Roman"/>
                <w:sz w:val="20"/>
                <w:szCs w:val="20"/>
                <w:lang w:val="sr-Latn-RS" w:eastAsia="zh-TW"/>
              </w:rPr>
              <w:t>a na tržišnu premiju</w:t>
            </w:r>
          </w:p>
        </w:tc>
        <w:tc>
          <w:tcPr>
            <w:tcW w:w="3646" w:type="dxa"/>
            <w:tcBorders>
              <w:top w:val="single" w:sz="4" w:space="0" w:color="auto"/>
              <w:left w:val="single" w:sz="4" w:space="0" w:color="auto"/>
              <w:bottom w:val="single" w:sz="4" w:space="0" w:color="auto"/>
              <w:right w:val="single" w:sz="4" w:space="0" w:color="auto"/>
            </w:tcBorders>
            <w:shd w:val="clear" w:color="auto" w:fill="FFFFFF"/>
          </w:tcPr>
          <w:p w14:paraId="134D14D3" w14:textId="36B4E15B" w:rsidR="00340FAB" w:rsidRDefault="00340FAB" w:rsidP="00990592">
            <w:pPr>
              <w:spacing w:after="0" w:line="240" w:lineRule="auto"/>
              <w:jc w:val="both"/>
              <w:rPr>
                <w:rFonts w:ascii="Verdana" w:eastAsia="Times New Roman" w:hAnsi="Verdana" w:cs="Times New Roman"/>
                <w:sz w:val="20"/>
                <w:szCs w:val="20"/>
                <w:lang w:val="sr-Latn-RS" w:eastAsia="zh-TW"/>
              </w:rPr>
            </w:pPr>
            <w:r w:rsidRPr="00990592">
              <w:rPr>
                <w:rFonts w:ascii="Verdana" w:eastAsia="Times New Roman" w:hAnsi="Verdana" w:cs="Times New Roman"/>
                <w:sz w:val="20"/>
                <w:szCs w:val="20"/>
                <w:lang w:val="sr-Latn-RS" w:eastAsia="zh-TW"/>
              </w:rPr>
              <w:t>Potvrde koje su izdate za „potrebe učešća u po</w:t>
            </w:r>
            <w:r w:rsidR="00A55C7F">
              <w:rPr>
                <w:rFonts w:ascii="Verdana" w:eastAsia="Times New Roman" w:hAnsi="Verdana" w:cs="Times New Roman"/>
                <w:sz w:val="20"/>
                <w:szCs w:val="20"/>
                <w:lang w:val="sr-Latn-RS" w:eastAsia="zh-TW"/>
              </w:rPr>
              <w:t>s</w:t>
            </w:r>
            <w:r w:rsidRPr="00990592">
              <w:rPr>
                <w:rFonts w:ascii="Verdana" w:eastAsia="Times New Roman" w:hAnsi="Verdana" w:cs="Times New Roman"/>
                <w:sz w:val="20"/>
                <w:szCs w:val="20"/>
                <w:lang w:val="sr-Latn-RS" w:eastAsia="zh-TW"/>
              </w:rPr>
              <w:t xml:space="preserve">tupku aukcije za dodjelu prava na tržišnu premiju za neodređene lokacije za solarne elektrane“ </w:t>
            </w:r>
            <w:r w:rsidR="00203113">
              <w:rPr>
                <w:rFonts w:ascii="Verdana" w:eastAsia="Times New Roman" w:hAnsi="Verdana" w:cs="Times New Roman"/>
                <w:sz w:val="20"/>
                <w:szCs w:val="20"/>
                <w:lang w:val="sr-Latn-RS" w:eastAsia="zh-TW"/>
              </w:rPr>
              <w:t xml:space="preserve">ili </w:t>
            </w:r>
            <w:r w:rsidR="00716A09">
              <w:rPr>
                <w:rFonts w:ascii="Verdana" w:eastAsia="Times New Roman" w:hAnsi="Verdana" w:cs="Times New Roman"/>
                <w:sz w:val="20"/>
                <w:szCs w:val="20"/>
                <w:lang w:val="sr-Latn-RS" w:eastAsia="zh-TW"/>
              </w:rPr>
              <w:t xml:space="preserve">izdate </w:t>
            </w:r>
            <w:r w:rsidR="00203113">
              <w:rPr>
                <w:rFonts w:ascii="Verdana" w:eastAsia="Times New Roman" w:hAnsi="Verdana" w:cs="Times New Roman"/>
                <w:sz w:val="20"/>
                <w:szCs w:val="20"/>
                <w:lang w:val="sr-Latn-RS" w:eastAsia="zh-TW"/>
              </w:rPr>
              <w:t>u skladu sa formulacijom nadle</w:t>
            </w:r>
            <w:r w:rsidR="00716A09">
              <w:rPr>
                <w:rFonts w:ascii="Verdana" w:eastAsia="Times New Roman" w:hAnsi="Verdana" w:cs="Times New Roman"/>
                <w:sz w:val="20"/>
                <w:szCs w:val="20"/>
                <w:lang w:val="sr-Latn-RS" w:eastAsia="zh-TW"/>
              </w:rPr>
              <w:t>ž</w:t>
            </w:r>
            <w:r w:rsidR="00203113">
              <w:rPr>
                <w:rFonts w:ascii="Verdana" w:eastAsia="Times New Roman" w:hAnsi="Verdana" w:cs="Times New Roman"/>
                <w:sz w:val="20"/>
                <w:szCs w:val="20"/>
                <w:lang w:val="sr-Latn-RS" w:eastAsia="zh-TW"/>
              </w:rPr>
              <w:t>ne institucije koja ih i</w:t>
            </w:r>
            <w:r w:rsidR="00716A09">
              <w:rPr>
                <w:rFonts w:ascii="Verdana" w:eastAsia="Times New Roman" w:hAnsi="Verdana" w:cs="Times New Roman"/>
                <w:sz w:val="20"/>
                <w:szCs w:val="20"/>
                <w:lang w:val="sr-Latn-RS" w:eastAsia="zh-TW"/>
              </w:rPr>
              <w:t xml:space="preserve">zdaje, </w:t>
            </w:r>
            <w:r w:rsidRPr="00990592">
              <w:rPr>
                <w:rFonts w:ascii="Verdana" w:eastAsia="Times New Roman" w:hAnsi="Verdana" w:cs="Times New Roman"/>
                <w:sz w:val="20"/>
                <w:szCs w:val="20"/>
                <w:lang w:val="sr-Latn-RS" w:eastAsia="zh-TW"/>
              </w:rPr>
              <w:t>biće prihvaćene.</w:t>
            </w:r>
            <w:r>
              <w:rPr>
                <w:rFonts w:ascii="Verdana" w:eastAsia="Times New Roman" w:hAnsi="Verdana" w:cs="Times New Roman"/>
                <w:sz w:val="20"/>
                <w:szCs w:val="20"/>
                <w:lang w:val="sr-Latn-RS" w:eastAsia="zh-TW"/>
              </w:rPr>
              <w:t xml:space="preserve"> Što se tiče datuma izdavanja ovih potvrda, imajte u vidu rokove predviđene Tenderskom dokumentacijom tj.:</w:t>
            </w:r>
          </w:p>
          <w:p w14:paraId="0F2498C1" w14:textId="77777777" w:rsidR="00340FAB" w:rsidRDefault="00340FAB" w:rsidP="00990592">
            <w:pPr>
              <w:pStyle w:val="ListParagraph"/>
              <w:numPr>
                <w:ilvl w:val="0"/>
                <w:numId w:val="1"/>
              </w:numPr>
              <w:spacing w:after="0" w:line="240" w:lineRule="auto"/>
              <w:jc w:val="both"/>
              <w:rPr>
                <w:rFonts w:ascii="Verdana" w:eastAsia="Times New Roman" w:hAnsi="Verdana" w:cs="Times New Roman"/>
                <w:sz w:val="20"/>
                <w:szCs w:val="20"/>
                <w:lang w:val="sr-Latn-RS" w:eastAsia="zh-TW"/>
              </w:rPr>
            </w:pPr>
            <w:r>
              <w:rPr>
                <w:rFonts w:ascii="Verdana" w:eastAsia="Times New Roman" w:hAnsi="Verdana" w:cs="Times New Roman"/>
                <w:sz w:val="20"/>
                <w:szCs w:val="20"/>
                <w:lang w:val="sr-Latn-RS" w:eastAsia="zh-TW"/>
              </w:rPr>
              <w:t>Dokumenta kojima se dokazuju uslovi u pogledu podobnosti ponuđača iz člana 4. Javnog poziva, ne smeju biti starija od 60 dana od dana otvaranja ponuda prema Tenderskoj dokumentaciji, u skladu sa članom 2.1.1 Uputstva za ponuđače;</w:t>
            </w:r>
          </w:p>
          <w:p w14:paraId="0A04DD23" w14:textId="77777777" w:rsidR="00340FAB" w:rsidRDefault="00340FAB" w:rsidP="00990592">
            <w:pPr>
              <w:pStyle w:val="ListParagraph"/>
              <w:numPr>
                <w:ilvl w:val="0"/>
                <w:numId w:val="1"/>
              </w:numPr>
              <w:spacing w:after="0" w:line="240" w:lineRule="auto"/>
              <w:jc w:val="both"/>
              <w:rPr>
                <w:rFonts w:ascii="Verdana" w:eastAsia="Times New Roman" w:hAnsi="Verdana" w:cs="Times New Roman"/>
                <w:sz w:val="20"/>
                <w:szCs w:val="20"/>
                <w:lang w:val="sr-Latn-RS" w:eastAsia="zh-TW"/>
              </w:rPr>
            </w:pPr>
            <w:r>
              <w:rPr>
                <w:rFonts w:ascii="Verdana" w:eastAsia="Times New Roman" w:hAnsi="Verdana" w:cs="Times New Roman"/>
                <w:sz w:val="20"/>
                <w:szCs w:val="20"/>
                <w:lang w:val="sr-Latn-RS" w:eastAsia="zh-TW"/>
              </w:rPr>
              <w:t>Dokumenta za dokazivanje Uslova u pogledu finansijske sposobnosti iz člana 1.4 Uputstva za ponuđače ne smeju biti starija od datuma Javnog poziva;</w:t>
            </w:r>
          </w:p>
          <w:p w14:paraId="005C2681" w14:textId="77A443F4" w:rsidR="00340FAB" w:rsidRPr="00D62727" w:rsidRDefault="00340FAB" w:rsidP="00990592">
            <w:pPr>
              <w:jc w:val="both"/>
              <w:rPr>
                <w:rFonts w:ascii="Verdana" w:eastAsia="Times New Roman" w:hAnsi="Verdana" w:cs="Times New Roman"/>
                <w:sz w:val="20"/>
                <w:szCs w:val="20"/>
                <w:lang w:val="sr-Latn-RS" w:eastAsia="zh-TW"/>
              </w:rPr>
            </w:pPr>
            <w:r>
              <w:rPr>
                <w:rFonts w:ascii="Verdana" w:eastAsia="Times New Roman" w:hAnsi="Verdana" w:cs="Times New Roman"/>
                <w:sz w:val="20"/>
                <w:szCs w:val="20"/>
                <w:lang w:val="sr-Latn-RS" w:eastAsia="zh-TW"/>
              </w:rPr>
              <w:lastRenderedPageBreak/>
              <w:t>Ostala dokumenta, a pogoovo dokumenta kojima se dokazuje ispunjenost kvalifikacinoh uslova iz člana 2.1.2 Uputstva za ponuđače ne smeju biti starija od datuma objavljivanja Javnog poziva, a informacije i podaci u njima moraju biti potpuni i ispravni i na dan podnošenja pondue učesnika aukcije.</w:t>
            </w:r>
          </w:p>
        </w:tc>
      </w:tr>
      <w:tr w:rsidR="00340FAB" w14:paraId="707C0B83" w14:textId="77777777" w:rsidTr="00340FAB">
        <w:trPr>
          <w:gridAfter w:val="1"/>
          <w:wAfter w:w="71" w:type="dxa"/>
          <w:trHeight w:val="300"/>
        </w:trPr>
        <w:tc>
          <w:tcPr>
            <w:tcW w:w="430" w:type="dxa"/>
            <w:tcBorders>
              <w:top w:val="single" w:sz="4" w:space="0" w:color="auto"/>
              <w:left w:val="single" w:sz="4" w:space="0" w:color="auto"/>
              <w:bottom w:val="single" w:sz="4" w:space="0" w:color="auto"/>
              <w:right w:val="single" w:sz="4" w:space="0" w:color="auto"/>
            </w:tcBorders>
            <w:shd w:val="clear" w:color="auto" w:fill="FFFFFF"/>
          </w:tcPr>
          <w:p w14:paraId="66C52E54" w14:textId="5974DC01" w:rsidR="00340FAB" w:rsidRDefault="00340FAB" w:rsidP="003D0711">
            <w:pPr>
              <w:jc w:val="both"/>
              <w:rPr>
                <w:rFonts w:ascii="Verdana" w:eastAsia="Times New Roman" w:hAnsi="Verdana" w:cs="Times New Roman"/>
                <w:sz w:val="20"/>
                <w:szCs w:val="20"/>
                <w:lang w:val="sr-Latn-RS" w:eastAsia="zh-TW"/>
              </w:rPr>
            </w:pPr>
            <w:r>
              <w:rPr>
                <w:rFonts w:ascii="Verdana" w:eastAsia="Times New Roman" w:hAnsi="Verdana" w:cs="Times New Roman"/>
                <w:sz w:val="20"/>
                <w:szCs w:val="20"/>
                <w:lang w:val="sr-Latn-RS" w:eastAsia="zh-TW"/>
              </w:rPr>
              <w:lastRenderedPageBreak/>
              <w:t>42</w:t>
            </w:r>
          </w:p>
        </w:tc>
        <w:tc>
          <w:tcPr>
            <w:tcW w:w="9947" w:type="dxa"/>
            <w:gridSpan w:val="2"/>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11E7333B" w14:textId="289E94F4" w:rsidR="00340FAB" w:rsidRDefault="00340FAB" w:rsidP="003D0711">
            <w:pPr>
              <w:jc w:val="both"/>
              <w:rPr>
                <w:rFonts w:ascii="Verdana" w:eastAsia="Times New Roman" w:hAnsi="Verdana" w:cs="Times New Roman"/>
                <w:sz w:val="20"/>
                <w:szCs w:val="20"/>
                <w:lang w:val="sr-Latn-RS" w:eastAsia="zh-TW"/>
              </w:rPr>
            </w:pPr>
            <w:r>
              <w:rPr>
                <w:rFonts w:ascii="Verdana" w:eastAsia="Times New Roman" w:hAnsi="Verdana" w:cs="Times New Roman"/>
                <w:sz w:val="20"/>
                <w:szCs w:val="20"/>
                <w:lang w:val="sr-Latn-RS" w:eastAsia="zh-TW"/>
              </w:rPr>
              <w:t>U</w:t>
            </w:r>
            <w:r w:rsidRPr="00EF649C">
              <w:rPr>
                <w:rFonts w:ascii="Verdana" w:eastAsia="Times New Roman" w:hAnsi="Verdana" w:cs="Times New Roman"/>
                <w:sz w:val="20"/>
                <w:szCs w:val="20"/>
                <w:lang w:val="sr-Latn-RS" w:eastAsia="zh-TW"/>
              </w:rPr>
              <w:t xml:space="preserve"> tenderskoj dokumentaciji kao jedan od uslova naveden je i sljedeći ,,Učesnik aukcije koji za elektranu posjeduje građevinsku dozvolu ili odobrenje za građenje, ili drugi akt kojim se odobrava izgradnja elektrane kako je primjenjivo, ili je podnio prijavu građenja, pored akta iz stava 1 ovog člana, dostavlja i kopiju takve dozvole, odobrenja, prijave ili drugog akta, a u slučaju upravnog akta, koje sadrži i pečat pravnosnažnosti ”. Molimo Vas da pojasnite na koji način se dokazuje pravosnažnost gradjevinske dozvole kao upravnog akta, da li pečatiranjem izdatog Rješenja od strane nadležnog organa uz pisanu zabilješku da je isto pravosnažno ili je dovoljno da nadležni organ izdavanja na naš zahtjev izda pisanu potvrdu da je Rješenje kojim se izdaje građevinska dozvola pravosnažno.</w:t>
            </w:r>
          </w:p>
        </w:tc>
        <w:tc>
          <w:tcPr>
            <w:tcW w:w="3646" w:type="dxa"/>
            <w:tcBorders>
              <w:top w:val="single" w:sz="4" w:space="0" w:color="auto"/>
              <w:left w:val="single" w:sz="4" w:space="0" w:color="auto"/>
              <w:bottom w:val="single" w:sz="4" w:space="0" w:color="auto"/>
              <w:right w:val="single" w:sz="4" w:space="0" w:color="auto"/>
            </w:tcBorders>
            <w:shd w:val="clear" w:color="auto" w:fill="FFFFFF"/>
          </w:tcPr>
          <w:p w14:paraId="6DA510A2" w14:textId="64813CC0" w:rsidR="00340FAB" w:rsidRPr="0097083A" w:rsidRDefault="00340FAB" w:rsidP="00990592">
            <w:pPr>
              <w:spacing w:after="0" w:line="240" w:lineRule="auto"/>
              <w:jc w:val="both"/>
              <w:rPr>
                <w:rFonts w:ascii="Verdana" w:eastAsia="Times New Roman" w:hAnsi="Verdana" w:cs="Times New Roman"/>
                <w:sz w:val="20"/>
                <w:szCs w:val="20"/>
                <w:highlight w:val="yellow"/>
                <w:lang w:val="sr-Latn-RS" w:eastAsia="zh-TW"/>
              </w:rPr>
            </w:pPr>
            <w:r w:rsidRPr="00990592">
              <w:rPr>
                <w:rFonts w:ascii="Verdana" w:eastAsia="Times New Roman" w:hAnsi="Verdana" w:cs="Times New Roman"/>
                <w:sz w:val="20"/>
                <w:szCs w:val="20"/>
                <w:lang w:val="sr-Latn-RS" w:eastAsia="zh-TW"/>
              </w:rPr>
              <w:t xml:space="preserve">Dokaz da je rješenje postalo pravnosnažno može se dati u vidu potvrde od strane nadležnog </w:t>
            </w:r>
            <w:r w:rsidRPr="00990592">
              <w:rPr>
                <w:rFonts w:ascii="Verdana" w:eastAsia="Times New Roman" w:hAnsi="Verdana" w:cs="Times New Roman"/>
                <w:sz w:val="20"/>
                <w:szCs w:val="20"/>
                <w:lang w:val="sr-Latn-ME" w:eastAsia="zh-TW"/>
              </w:rPr>
              <w:t>ministarstva.</w:t>
            </w:r>
          </w:p>
        </w:tc>
      </w:tr>
      <w:tr w:rsidR="00340FAB" w:rsidRPr="00AC436A" w14:paraId="55CAD278" w14:textId="77777777" w:rsidTr="00340FAB">
        <w:trPr>
          <w:gridAfter w:val="1"/>
          <w:wAfter w:w="71" w:type="dxa"/>
          <w:trHeight w:val="300"/>
        </w:trPr>
        <w:tc>
          <w:tcPr>
            <w:tcW w:w="430" w:type="dxa"/>
            <w:tcBorders>
              <w:top w:val="single" w:sz="4" w:space="0" w:color="auto"/>
              <w:left w:val="single" w:sz="4" w:space="0" w:color="auto"/>
              <w:bottom w:val="single" w:sz="4" w:space="0" w:color="auto"/>
              <w:right w:val="single" w:sz="4" w:space="0" w:color="auto"/>
            </w:tcBorders>
            <w:shd w:val="clear" w:color="auto" w:fill="FFFFFF"/>
          </w:tcPr>
          <w:p w14:paraId="522F06AA" w14:textId="07CBAC98" w:rsidR="00340FAB" w:rsidRPr="00C30338" w:rsidRDefault="00340FAB" w:rsidP="008F70FB">
            <w:pPr>
              <w:jc w:val="both"/>
              <w:rPr>
                <w:rFonts w:ascii="Verdana" w:eastAsia="Times New Roman" w:hAnsi="Verdana" w:cs="Times New Roman"/>
                <w:sz w:val="20"/>
                <w:szCs w:val="20"/>
                <w:lang w:val="sr-Latn-RS" w:eastAsia="zh-TW"/>
              </w:rPr>
            </w:pPr>
            <w:r>
              <w:rPr>
                <w:rFonts w:ascii="Verdana" w:eastAsia="Times New Roman" w:hAnsi="Verdana" w:cs="Times New Roman"/>
                <w:sz w:val="20"/>
                <w:szCs w:val="20"/>
                <w:lang w:val="sr-Latn-RS" w:eastAsia="zh-TW"/>
              </w:rPr>
              <w:t>43</w:t>
            </w:r>
          </w:p>
        </w:tc>
        <w:tc>
          <w:tcPr>
            <w:tcW w:w="9947" w:type="dxa"/>
            <w:gridSpan w:val="2"/>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0C25A380" w14:textId="358F369D" w:rsidR="00340FAB" w:rsidRPr="00C30338" w:rsidRDefault="00340FAB" w:rsidP="008F70FB">
            <w:pPr>
              <w:jc w:val="both"/>
              <w:rPr>
                <w:rFonts w:ascii="Verdana" w:eastAsia="Times New Roman" w:hAnsi="Verdana" w:cs="Times New Roman"/>
                <w:sz w:val="20"/>
                <w:szCs w:val="20"/>
                <w:lang w:val="sr-Latn-RS" w:eastAsia="zh-TW"/>
              </w:rPr>
            </w:pPr>
            <w:r w:rsidRPr="00C30338">
              <w:rPr>
                <w:rFonts w:ascii="Verdana" w:eastAsia="Times New Roman" w:hAnsi="Verdana" w:cs="Times New Roman"/>
                <w:sz w:val="20"/>
                <w:szCs w:val="20"/>
                <w:lang w:val="sr-Latn-RS" w:eastAsia="zh-TW"/>
              </w:rPr>
              <w:t>Tenderskom dokumentacijom je navedeno da učesnik aukcije za elektranu za koju se podnosi ponuda: (1) nije bila predmet i nije predmet podsticaja za proizvodnju električne energije iz obnovljivih izvora energije u Crnoj Gori</w:t>
            </w:r>
          </w:p>
          <w:p w14:paraId="1AFE0E7D" w14:textId="77777777" w:rsidR="00340FAB" w:rsidRPr="00C30338" w:rsidRDefault="00340FAB" w:rsidP="008F70FB">
            <w:pPr>
              <w:jc w:val="both"/>
              <w:rPr>
                <w:rFonts w:ascii="Verdana" w:eastAsia="Times New Roman" w:hAnsi="Verdana" w:cs="Times New Roman"/>
                <w:sz w:val="20"/>
                <w:szCs w:val="20"/>
                <w:lang w:val="sr-Latn-RS" w:eastAsia="zh-TW"/>
              </w:rPr>
            </w:pPr>
            <w:r w:rsidRPr="00C30338">
              <w:rPr>
                <w:rFonts w:ascii="Verdana" w:eastAsia="Times New Roman" w:hAnsi="Verdana" w:cs="Times New Roman"/>
                <w:sz w:val="20"/>
                <w:szCs w:val="20"/>
                <w:lang w:val="sr-Latn-RS" w:eastAsia="zh-TW"/>
              </w:rPr>
              <w:t>Pitanje glasi - Ukoliko se podnosi ponuda za samo jedan dio elektrane, da li drugi dio elektrane, koji nije bio predmet podsticaja, ima prava da učestvuje na budućim aukcijama?</w:t>
            </w:r>
          </w:p>
        </w:tc>
        <w:tc>
          <w:tcPr>
            <w:tcW w:w="3646" w:type="dxa"/>
            <w:tcBorders>
              <w:top w:val="single" w:sz="4" w:space="0" w:color="auto"/>
              <w:left w:val="single" w:sz="4" w:space="0" w:color="auto"/>
              <w:bottom w:val="single" w:sz="4" w:space="0" w:color="auto"/>
              <w:right w:val="single" w:sz="4" w:space="0" w:color="auto"/>
            </w:tcBorders>
            <w:shd w:val="clear" w:color="auto" w:fill="FFFFFF"/>
          </w:tcPr>
          <w:p w14:paraId="1F7E929A" w14:textId="77777777" w:rsidR="00340FAB" w:rsidRPr="00C30338" w:rsidRDefault="00340FAB" w:rsidP="00C30338">
            <w:pPr>
              <w:spacing w:after="0" w:line="240" w:lineRule="auto"/>
              <w:jc w:val="both"/>
              <w:rPr>
                <w:rFonts w:ascii="Verdana" w:eastAsia="Times New Roman" w:hAnsi="Verdana" w:cs="Times New Roman"/>
                <w:sz w:val="20"/>
                <w:szCs w:val="20"/>
                <w:lang w:val="sr-Latn-RS" w:eastAsia="zh-TW"/>
              </w:rPr>
            </w:pPr>
            <w:r w:rsidRPr="00C30338">
              <w:rPr>
                <w:rFonts w:ascii="Verdana" w:eastAsia="Times New Roman" w:hAnsi="Verdana" w:cs="Times New Roman"/>
                <w:sz w:val="20"/>
                <w:szCs w:val="20"/>
                <w:lang w:val="sr-Latn-RS" w:eastAsia="zh-TW"/>
              </w:rPr>
              <w:t>Da. Dio elektrane koji nije u sistemu podsticaja može biti ponuđen na narednoj aukciji.</w:t>
            </w:r>
          </w:p>
        </w:tc>
      </w:tr>
      <w:tr w:rsidR="00340FAB" w:rsidRPr="00AC436A" w14:paraId="2577830A" w14:textId="77777777" w:rsidTr="00340FAB">
        <w:trPr>
          <w:gridAfter w:val="1"/>
          <w:wAfter w:w="71" w:type="dxa"/>
          <w:trHeight w:val="300"/>
        </w:trPr>
        <w:tc>
          <w:tcPr>
            <w:tcW w:w="430" w:type="dxa"/>
            <w:tcBorders>
              <w:top w:val="single" w:sz="4" w:space="0" w:color="auto"/>
              <w:left w:val="single" w:sz="4" w:space="0" w:color="auto"/>
              <w:bottom w:val="single" w:sz="4" w:space="0" w:color="auto"/>
              <w:right w:val="single" w:sz="4" w:space="0" w:color="auto"/>
            </w:tcBorders>
            <w:shd w:val="clear" w:color="auto" w:fill="FFFFFF"/>
          </w:tcPr>
          <w:p w14:paraId="64A10F60" w14:textId="0EBEBD4D" w:rsidR="00340FAB" w:rsidRPr="00C30338" w:rsidRDefault="00340FAB" w:rsidP="008F70FB">
            <w:pPr>
              <w:jc w:val="both"/>
              <w:rPr>
                <w:rFonts w:ascii="Verdana" w:eastAsia="Times New Roman" w:hAnsi="Verdana" w:cs="Times New Roman"/>
                <w:sz w:val="20"/>
                <w:szCs w:val="20"/>
                <w:lang w:val="sr-Latn-RS" w:eastAsia="zh-TW"/>
              </w:rPr>
            </w:pPr>
            <w:r>
              <w:rPr>
                <w:rFonts w:ascii="Verdana" w:eastAsia="Times New Roman" w:hAnsi="Verdana" w:cs="Times New Roman"/>
                <w:sz w:val="20"/>
                <w:szCs w:val="20"/>
                <w:lang w:val="sr-Latn-RS" w:eastAsia="zh-TW"/>
              </w:rPr>
              <w:t>44</w:t>
            </w:r>
          </w:p>
        </w:tc>
        <w:tc>
          <w:tcPr>
            <w:tcW w:w="9947" w:type="dxa"/>
            <w:gridSpan w:val="2"/>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60F92C18" w14:textId="711F9B98" w:rsidR="00340FAB" w:rsidRPr="00C30338" w:rsidRDefault="00340FAB" w:rsidP="008F70FB">
            <w:pPr>
              <w:jc w:val="both"/>
              <w:rPr>
                <w:rFonts w:ascii="Verdana" w:eastAsia="Times New Roman" w:hAnsi="Verdana" w:cs="Times New Roman"/>
                <w:sz w:val="20"/>
                <w:szCs w:val="20"/>
                <w:lang w:val="sr-Latn-RS" w:eastAsia="zh-TW"/>
              </w:rPr>
            </w:pPr>
            <w:r w:rsidRPr="00C30338">
              <w:rPr>
                <w:rFonts w:ascii="Verdana" w:eastAsia="Times New Roman" w:hAnsi="Verdana" w:cs="Times New Roman"/>
                <w:sz w:val="20"/>
                <w:szCs w:val="20"/>
                <w:lang w:val="sr-Latn-RS" w:eastAsia="zh-TW"/>
              </w:rPr>
              <w:t xml:space="preserve">Tenderskom dokumentacijom je navedeno:  Učesnik aukcije ispunjava uslov u pogledu mogućnosti priključenja elektrane na elektroenergetski sistem ako je za elektranu za koju podnosi ponudu, a koja se priključuje na prenosni sistem električne energije, pribavio analizu mogućnosti priključenja na prenosni sistem, koju je izradio operator prenosnog sistema; </w:t>
            </w:r>
          </w:p>
          <w:p w14:paraId="521D8124" w14:textId="77777777" w:rsidR="00340FAB" w:rsidRPr="00C30338" w:rsidRDefault="00340FAB" w:rsidP="008F70FB">
            <w:pPr>
              <w:jc w:val="both"/>
              <w:rPr>
                <w:rFonts w:ascii="Verdana" w:eastAsia="Times New Roman" w:hAnsi="Verdana" w:cs="Times New Roman"/>
                <w:sz w:val="20"/>
                <w:szCs w:val="20"/>
                <w:lang w:val="sr-Latn-RS" w:eastAsia="zh-TW"/>
              </w:rPr>
            </w:pPr>
            <w:r w:rsidRPr="00C30338">
              <w:rPr>
                <w:rFonts w:ascii="Verdana" w:eastAsia="Times New Roman" w:hAnsi="Verdana" w:cs="Times New Roman"/>
                <w:sz w:val="20"/>
                <w:szCs w:val="20"/>
                <w:lang w:val="sr-Latn-RS" w:eastAsia="zh-TW"/>
              </w:rPr>
              <w:t>Pitanje glasi: Da li Ponuđač ima pravo učešća na aukciji ako ima predmetnu analizu bez obzira na složenost uslova za priključenje koje je dala ta analiza?</w:t>
            </w:r>
          </w:p>
        </w:tc>
        <w:tc>
          <w:tcPr>
            <w:tcW w:w="3646" w:type="dxa"/>
            <w:tcBorders>
              <w:top w:val="single" w:sz="4" w:space="0" w:color="auto"/>
              <w:left w:val="single" w:sz="4" w:space="0" w:color="auto"/>
              <w:bottom w:val="single" w:sz="4" w:space="0" w:color="auto"/>
              <w:right w:val="single" w:sz="4" w:space="0" w:color="auto"/>
            </w:tcBorders>
            <w:shd w:val="clear" w:color="auto" w:fill="FFFFFF"/>
          </w:tcPr>
          <w:p w14:paraId="50F0158C" w14:textId="77777777" w:rsidR="00340FAB" w:rsidRPr="00C30338" w:rsidRDefault="00340FAB" w:rsidP="00C30338">
            <w:pPr>
              <w:spacing w:after="0" w:line="240" w:lineRule="auto"/>
              <w:jc w:val="both"/>
              <w:rPr>
                <w:rFonts w:ascii="Verdana" w:eastAsia="Times New Roman" w:hAnsi="Verdana" w:cs="Times New Roman"/>
                <w:sz w:val="20"/>
                <w:szCs w:val="20"/>
                <w:lang w:val="sr-Latn-RS" w:eastAsia="zh-TW"/>
              </w:rPr>
            </w:pPr>
            <w:r w:rsidRPr="00C30338">
              <w:rPr>
                <w:rFonts w:ascii="Verdana" w:eastAsia="Times New Roman" w:hAnsi="Verdana" w:cs="Times New Roman"/>
                <w:sz w:val="20"/>
                <w:szCs w:val="20"/>
                <w:lang w:val="sr-Latn-RS" w:eastAsia="zh-TW"/>
              </w:rPr>
              <w:t xml:space="preserve">Da. Za potrebe kvalifikacije na aukciji, neophodno je da Ponuđač ima izrađenu analizu o mogućnostima priključenja na prenosni sistem, bez obzira na to koliko su dati uslovi priključenja složeni. Posjedovanje Analize o </w:t>
            </w:r>
            <w:r w:rsidRPr="00C30338">
              <w:rPr>
                <w:rFonts w:ascii="Verdana" w:eastAsia="Times New Roman" w:hAnsi="Verdana" w:cs="Times New Roman"/>
                <w:sz w:val="20"/>
                <w:szCs w:val="20"/>
                <w:lang w:val="sr-Latn-RS" w:eastAsia="zh-TW"/>
              </w:rPr>
              <w:lastRenderedPageBreak/>
              <w:t>mogućnosti priključenja ili Ugovora o izgradnji infrastukture za priključenje i priključenju definisan je Javnim pozivom. Ponuđači znaju da to što imaju Analizu ne mora da znači da će potpisati Ugovor. Takođe, svi dalji rizici oko uslova su na ponuđaču. Komisija konstatuje da li ponuđač posjeduje ili ne Analizu isporučenu od strane CGES-a, a sve u skladu sa tenderskom dokumentacijom.</w:t>
            </w:r>
          </w:p>
        </w:tc>
      </w:tr>
      <w:tr w:rsidR="00340FAB" w:rsidRPr="00E960A3" w14:paraId="0962760D" w14:textId="77777777" w:rsidTr="00340FAB">
        <w:trPr>
          <w:gridAfter w:val="1"/>
          <w:wAfter w:w="71" w:type="dxa"/>
          <w:trHeight w:val="300"/>
        </w:trPr>
        <w:tc>
          <w:tcPr>
            <w:tcW w:w="430" w:type="dxa"/>
            <w:tcBorders>
              <w:top w:val="single" w:sz="4" w:space="0" w:color="auto"/>
              <w:left w:val="single" w:sz="4" w:space="0" w:color="auto"/>
              <w:bottom w:val="single" w:sz="4" w:space="0" w:color="auto"/>
              <w:right w:val="single" w:sz="4" w:space="0" w:color="auto"/>
            </w:tcBorders>
            <w:shd w:val="clear" w:color="auto" w:fill="FFFFFF"/>
          </w:tcPr>
          <w:p w14:paraId="1E98E1D2" w14:textId="75764DBD" w:rsidR="00340FAB" w:rsidRPr="00C30338" w:rsidRDefault="00340FAB" w:rsidP="008F70FB">
            <w:pPr>
              <w:jc w:val="both"/>
              <w:rPr>
                <w:rFonts w:ascii="Verdana" w:eastAsia="Times New Roman" w:hAnsi="Verdana" w:cs="Times New Roman"/>
                <w:sz w:val="20"/>
                <w:szCs w:val="20"/>
                <w:lang w:val="sr-Latn-RS" w:eastAsia="zh-TW"/>
              </w:rPr>
            </w:pPr>
            <w:r>
              <w:rPr>
                <w:rFonts w:ascii="Verdana" w:eastAsia="Times New Roman" w:hAnsi="Verdana" w:cs="Times New Roman"/>
                <w:sz w:val="20"/>
                <w:szCs w:val="20"/>
                <w:lang w:val="sr-Latn-RS" w:eastAsia="zh-TW"/>
              </w:rPr>
              <w:lastRenderedPageBreak/>
              <w:t>45</w:t>
            </w:r>
          </w:p>
        </w:tc>
        <w:tc>
          <w:tcPr>
            <w:tcW w:w="9947" w:type="dxa"/>
            <w:gridSpan w:val="2"/>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74EACEAD" w14:textId="11D7CB24" w:rsidR="00340FAB" w:rsidRPr="00C30338" w:rsidRDefault="00340FAB" w:rsidP="008F70FB">
            <w:pPr>
              <w:jc w:val="both"/>
              <w:rPr>
                <w:rFonts w:ascii="Verdana" w:eastAsia="Times New Roman" w:hAnsi="Verdana" w:cs="Times New Roman"/>
                <w:sz w:val="20"/>
                <w:szCs w:val="20"/>
                <w:lang w:val="sr-Latn-RS" w:eastAsia="zh-TW"/>
              </w:rPr>
            </w:pPr>
            <w:r w:rsidRPr="00C30338">
              <w:rPr>
                <w:rFonts w:ascii="Verdana" w:eastAsia="Times New Roman" w:hAnsi="Verdana" w:cs="Times New Roman"/>
                <w:sz w:val="20"/>
                <w:szCs w:val="20"/>
                <w:lang w:val="sr-Latn-RS" w:eastAsia="zh-TW"/>
              </w:rPr>
              <w:t xml:space="preserve">Tenderskom dokumentacijom je navedeno: Učesnik aukcije koji je prije sticanja statusa privremenog povlašćenog proizvođača pribavio građevinsku dozvolu za elektranu, ili odobrenje za građenje ili drugi akt kojim se odobrava izgradnja elektrane, ima pravo da promjeni Obaveznu snagu elektrane iz izjave date u skladu sa članom 2.1.2, stav 1, tačka 12) Uputstva za +/- 20% u upotrebnoj dozvoli, pod uslovom da dio snage elektrane za koju je učesnik aukcije stekao privremeni povlašćeni status i dalje predstavlja najmanje 50% tako izmjenjene snage elektrane u upotrebnoj dozvoli ili odobrenju za upotrebu elektrane. </w:t>
            </w:r>
          </w:p>
          <w:p w14:paraId="6F07BDF4" w14:textId="77777777" w:rsidR="00340FAB" w:rsidRPr="00C30338" w:rsidRDefault="00340FAB" w:rsidP="008F70FB">
            <w:pPr>
              <w:jc w:val="both"/>
              <w:rPr>
                <w:rFonts w:ascii="Verdana" w:eastAsia="Times New Roman" w:hAnsi="Verdana" w:cs="Times New Roman"/>
                <w:sz w:val="20"/>
                <w:szCs w:val="20"/>
                <w:lang w:val="sr-Latn-RS" w:eastAsia="zh-TW"/>
              </w:rPr>
            </w:pPr>
            <w:r w:rsidRPr="00C30338">
              <w:rPr>
                <w:rFonts w:ascii="Verdana" w:eastAsia="Times New Roman" w:hAnsi="Verdana" w:cs="Times New Roman"/>
                <w:sz w:val="20"/>
                <w:szCs w:val="20"/>
                <w:lang w:val="sr-Latn-RS" w:eastAsia="zh-TW"/>
              </w:rPr>
              <w:t>Molimo vas da potvrdite naše razumijevanje da ukoliko je u građevinskoj dozvoli, primjera radi, kapacitet 200 MW, ponuda mora biti najmanje na 100 MW, a u slučaju da u upotrebnoj dozvoli bude npr 180 MW to je u redu jel je u okvirima +20/-20 %, a ponuđena snaga je veća od 50% nove obavezne snage iz upotrebne dozvole.</w:t>
            </w:r>
          </w:p>
        </w:tc>
        <w:tc>
          <w:tcPr>
            <w:tcW w:w="3646" w:type="dxa"/>
            <w:tcBorders>
              <w:top w:val="single" w:sz="4" w:space="0" w:color="auto"/>
              <w:left w:val="single" w:sz="4" w:space="0" w:color="auto"/>
              <w:bottom w:val="single" w:sz="4" w:space="0" w:color="auto"/>
              <w:right w:val="single" w:sz="4" w:space="0" w:color="auto"/>
            </w:tcBorders>
            <w:shd w:val="clear" w:color="auto" w:fill="FFFFFF"/>
          </w:tcPr>
          <w:p w14:paraId="170F2444" w14:textId="77777777" w:rsidR="00340FAB" w:rsidRPr="00C30338" w:rsidRDefault="00340FAB" w:rsidP="00C30338">
            <w:pPr>
              <w:spacing w:after="0" w:line="240" w:lineRule="auto"/>
              <w:jc w:val="both"/>
              <w:rPr>
                <w:rFonts w:ascii="Verdana" w:eastAsia="Times New Roman" w:hAnsi="Verdana" w:cs="Times New Roman"/>
                <w:sz w:val="20"/>
                <w:szCs w:val="20"/>
                <w:lang w:val="sr-Latn-RS" w:eastAsia="zh-TW"/>
              </w:rPr>
            </w:pPr>
            <w:r w:rsidRPr="00C30338">
              <w:rPr>
                <w:rFonts w:ascii="Verdana" w:eastAsia="Times New Roman" w:hAnsi="Verdana" w:cs="Times New Roman"/>
                <w:sz w:val="20"/>
                <w:szCs w:val="20"/>
                <w:lang w:val="sr-Latn-RS" w:eastAsia="zh-TW"/>
              </w:rPr>
              <w:t>Obavezna snaga je snaga iz Izjave ponuđača date u skladu sa članom 2.1.2, stav 1, tačka 12) Uputstva za ponuđače i predstavlja snagu koju se ponuđač obavezuje da izgradi i pusti u upotrebu. Takva snaga ne može da bude veća od maksimalne snage elektrane utvrđene u urbanističko tehničkim  uslovima u pogledu prostorno-planske osnove za izgradnju elektrane i infrastrukture za priključenje iz člana 9 ovog Javnog poziva i dokumentu o uslovima u pogledu mogućnosti priključenja elektrane na elektroenergetski sistem iz člana 10 ovog Javnog poziva, kako je detaljno objašnjeno u članu 11. Javnog poziva. Minimalni procenat snage elektrane koji mora da se ponudi u ovoj aukciji je 50% takve Obavezne snage elektrane koju je ponuđač naveo u pomenutoj izjavi.</w:t>
            </w:r>
          </w:p>
          <w:p w14:paraId="3AEF0A76" w14:textId="77777777" w:rsidR="00340FAB" w:rsidRPr="00C30338" w:rsidRDefault="00340FAB" w:rsidP="00C30338">
            <w:pPr>
              <w:spacing w:after="0" w:line="240" w:lineRule="auto"/>
              <w:jc w:val="both"/>
              <w:rPr>
                <w:rFonts w:ascii="Verdana" w:eastAsia="Times New Roman" w:hAnsi="Verdana" w:cs="Times New Roman"/>
                <w:sz w:val="20"/>
                <w:szCs w:val="20"/>
                <w:lang w:val="sr-Latn-RS" w:eastAsia="zh-TW"/>
              </w:rPr>
            </w:pPr>
            <w:r w:rsidRPr="00C30338">
              <w:rPr>
                <w:rFonts w:ascii="Verdana" w:eastAsia="Times New Roman" w:hAnsi="Verdana" w:cs="Times New Roman"/>
                <w:sz w:val="20"/>
                <w:szCs w:val="20"/>
                <w:lang w:val="sr-Latn-RS" w:eastAsia="zh-TW"/>
              </w:rPr>
              <w:lastRenderedPageBreak/>
              <w:t>Dakle, u vašem primjeru, ukoliko je snaga elektrane u građevinskoj dozvoli 200 MW, i ponuđač je u izjavi kao Obaveznu snagu naveo istih 200MW, ponuđeni kapacitet mora da bude najmanje 100MW i upotrebna dozvola može da bude pribavljena na 180MW jer 100MW za koje je stečeno pravo na premiju i dalje predstavlja najmanje 50% snage elektrane, a smanjenje Obavezne snage je u okvirima dozvoljenih 20%.</w:t>
            </w:r>
          </w:p>
          <w:p w14:paraId="7F712ED3" w14:textId="77777777" w:rsidR="00340FAB" w:rsidRPr="00C30338" w:rsidRDefault="00340FAB" w:rsidP="00C30338">
            <w:pPr>
              <w:spacing w:after="0" w:line="240" w:lineRule="auto"/>
              <w:jc w:val="both"/>
              <w:rPr>
                <w:rFonts w:ascii="Verdana" w:eastAsia="Times New Roman" w:hAnsi="Verdana" w:cs="Times New Roman"/>
                <w:sz w:val="20"/>
                <w:szCs w:val="20"/>
                <w:lang w:val="sr-Latn-RS" w:eastAsia="zh-TW"/>
              </w:rPr>
            </w:pPr>
            <w:r w:rsidRPr="00C30338">
              <w:rPr>
                <w:rFonts w:ascii="Verdana" w:eastAsia="Times New Roman" w:hAnsi="Verdana" w:cs="Times New Roman"/>
                <w:sz w:val="20"/>
                <w:szCs w:val="20"/>
                <w:lang w:val="sr-Latn-RS" w:eastAsia="zh-TW"/>
              </w:rPr>
              <w:t xml:space="preserve">Ukoliko se zahtjeva povećanje snage +20%, u konkretnom primjeru nije moguće povećanje Obavezne snage budući da u tom slučaju ponuđena snaga od 100MW bi bila manja od 50% tako izmjenjene snage elektrane. Naime članom 11. Javnog poziva je propisano da učesnik aukcije koji je prije sticanja statusa privremenog povlašćenog proizvođača pribavio građevinsku dozvolu za elektranu, ili odobrenje za građenje ili drugi akt kojim se odobrava izgradnja elektrane, ima pravo da promjeni Obaveznu snagu elektrane iz izjave date u skladu sa članom 2.1.2, stav 1, tačka 12) Uputstva za +/- 20% u upotrebnoj dozvoli, pod uslovom da dio snage elektrane za koju je učesnik aukcije stekao privremeni povlašćeni status i dalje predstavlja najmanje 50% tako izmjenjene snage elektrane u </w:t>
            </w:r>
            <w:r w:rsidRPr="00C30338">
              <w:rPr>
                <w:rFonts w:ascii="Verdana" w:eastAsia="Times New Roman" w:hAnsi="Verdana" w:cs="Times New Roman"/>
                <w:sz w:val="20"/>
                <w:szCs w:val="20"/>
                <w:lang w:val="sr-Latn-RS" w:eastAsia="zh-TW"/>
              </w:rPr>
              <w:lastRenderedPageBreak/>
              <w:t>upotrebnoj dozvoli ili odobrenju za upotrebu elektrane.</w:t>
            </w:r>
          </w:p>
          <w:p w14:paraId="341E4C50" w14:textId="77777777" w:rsidR="00340FAB" w:rsidRPr="00C30338" w:rsidRDefault="00340FAB" w:rsidP="00C30338">
            <w:pPr>
              <w:spacing w:after="0" w:line="240" w:lineRule="auto"/>
              <w:jc w:val="both"/>
              <w:rPr>
                <w:rFonts w:ascii="Verdana" w:eastAsia="Times New Roman" w:hAnsi="Verdana" w:cs="Times New Roman"/>
                <w:sz w:val="20"/>
                <w:szCs w:val="20"/>
                <w:lang w:val="sr-Latn-RS" w:eastAsia="zh-TW"/>
              </w:rPr>
            </w:pPr>
            <w:r w:rsidRPr="00C30338">
              <w:rPr>
                <w:rFonts w:ascii="Verdana" w:eastAsia="Times New Roman" w:hAnsi="Verdana" w:cs="Times New Roman"/>
                <w:sz w:val="20"/>
                <w:szCs w:val="20"/>
                <w:lang w:val="sr-Latn-RS" w:eastAsia="zh-TW"/>
              </w:rPr>
              <w:t>Ukoliko se zahtjeva povećanje snage +20%, isto je moguće sprovođenjem nove procedure pribavljanja dokumentacije, urbanističko tehničkih uslova, građevinske dozvole, a sve mora biti u skladu sa planskim dokumentima (predmetne elektrane moraju biti prepoznate kroz važeću prostorno plansku dokumentaciju).</w:t>
            </w:r>
          </w:p>
        </w:tc>
      </w:tr>
      <w:tr w:rsidR="00340FAB" w:rsidRPr="00AC436A" w14:paraId="215C72CE" w14:textId="77777777" w:rsidTr="00340FAB">
        <w:trPr>
          <w:gridAfter w:val="1"/>
          <w:wAfter w:w="71" w:type="dxa"/>
          <w:trHeight w:val="300"/>
        </w:trPr>
        <w:tc>
          <w:tcPr>
            <w:tcW w:w="430" w:type="dxa"/>
            <w:tcBorders>
              <w:top w:val="single" w:sz="4" w:space="0" w:color="auto"/>
              <w:left w:val="single" w:sz="4" w:space="0" w:color="auto"/>
              <w:bottom w:val="single" w:sz="4" w:space="0" w:color="auto"/>
              <w:right w:val="single" w:sz="4" w:space="0" w:color="auto"/>
            </w:tcBorders>
            <w:shd w:val="clear" w:color="auto" w:fill="FFFFFF"/>
          </w:tcPr>
          <w:p w14:paraId="4F9A4C63" w14:textId="1CCDC96B" w:rsidR="00340FAB" w:rsidRPr="00C30338" w:rsidRDefault="00340FAB" w:rsidP="008F70FB">
            <w:pPr>
              <w:jc w:val="both"/>
              <w:rPr>
                <w:rFonts w:ascii="Verdana" w:eastAsia="Times New Roman" w:hAnsi="Verdana" w:cs="Times New Roman"/>
                <w:sz w:val="20"/>
                <w:szCs w:val="20"/>
                <w:lang w:val="sr-Latn-RS" w:eastAsia="zh-TW"/>
              </w:rPr>
            </w:pPr>
            <w:r>
              <w:rPr>
                <w:rFonts w:ascii="Verdana" w:eastAsia="Times New Roman" w:hAnsi="Verdana" w:cs="Times New Roman"/>
                <w:sz w:val="20"/>
                <w:szCs w:val="20"/>
                <w:lang w:val="sr-Latn-RS" w:eastAsia="zh-TW"/>
              </w:rPr>
              <w:lastRenderedPageBreak/>
              <w:t>46</w:t>
            </w:r>
          </w:p>
        </w:tc>
        <w:tc>
          <w:tcPr>
            <w:tcW w:w="9947" w:type="dxa"/>
            <w:gridSpan w:val="2"/>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21579429" w14:textId="6A1C028A" w:rsidR="00340FAB" w:rsidRPr="00C30338" w:rsidRDefault="00340FAB" w:rsidP="008F70FB">
            <w:pPr>
              <w:jc w:val="both"/>
              <w:rPr>
                <w:rFonts w:ascii="Verdana" w:eastAsia="Times New Roman" w:hAnsi="Verdana" w:cs="Times New Roman"/>
                <w:sz w:val="20"/>
                <w:szCs w:val="20"/>
                <w:lang w:val="sr-Latn-RS" w:eastAsia="zh-TW"/>
              </w:rPr>
            </w:pPr>
            <w:r w:rsidRPr="00C30338">
              <w:rPr>
                <w:rFonts w:ascii="Verdana" w:eastAsia="Times New Roman" w:hAnsi="Verdana" w:cs="Times New Roman"/>
                <w:sz w:val="20"/>
                <w:szCs w:val="20"/>
                <w:lang w:val="sr-Latn-RS" w:eastAsia="zh-TW"/>
              </w:rPr>
              <w:t>Tenderskom dokumentacijom je navedeno:</w:t>
            </w:r>
          </w:p>
          <w:p w14:paraId="37DBAEA7" w14:textId="77777777" w:rsidR="00340FAB" w:rsidRPr="00C30338" w:rsidRDefault="00340FAB" w:rsidP="008F70FB">
            <w:pPr>
              <w:jc w:val="both"/>
              <w:rPr>
                <w:rFonts w:ascii="Verdana" w:eastAsia="Times New Roman" w:hAnsi="Verdana" w:cs="Times New Roman"/>
                <w:sz w:val="20"/>
                <w:szCs w:val="20"/>
                <w:lang w:val="sr-Latn-RS" w:eastAsia="zh-TW"/>
              </w:rPr>
            </w:pPr>
            <w:r w:rsidRPr="00C30338">
              <w:rPr>
                <w:rFonts w:ascii="Verdana" w:eastAsia="Times New Roman" w:hAnsi="Verdana" w:cs="Times New Roman"/>
                <w:sz w:val="20"/>
                <w:szCs w:val="20"/>
                <w:lang w:val="sr-Latn-RS" w:eastAsia="zh-TW"/>
              </w:rPr>
              <w:t xml:space="preserve">- ako dio ponuđene snage elektrane ulazi u kvotu, a preostala ponuđena snaga je veća od preostale kvote, pri čemu je dio ponuđene snage koji prelazi kvotu manji ili jednak 20% kvote utvrđene za tu aukciju, Komisija primjenjuje proširenje kvote u skladu sa propisom iz člana 37 stav 6 Zakona, ako je donijet tako da ukupna preostala ponuđena snaga ponuđača aukcije popuni tako proširenu kvotu;  </w:t>
            </w:r>
          </w:p>
          <w:p w14:paraId="01C81AA2" w14:textId="77777777" w:rsidR="00340FAB" w:rsidRPr="00C30338" w:rsidRDefault="00340FAB" w:rsidP="008F70FB">
            <w:pPr>
              <w:jc w:val="both"/>
              <w:rPr>
                <w:rFonts w:ascii="Verdana" w:eastAsia="Times New Roman" w:hAnsi="Verdana" w:cs="Times New Roman"/>
                <w:sz w:val="20"/>
                <w:szCs w:val="20"/>
                <w:lang w:val="sr-Latn-RS" w:eastAsia="zh-TW"/>
              </w:rPr>
            </w:pPr>
            <w:r w:rsidRPr="00C30338">
              <w:rPr>
                <w:rFonts w:ascii="Verdana" w:eastAsia="Times New Roman" w:hAnsi="Verdana" w:cs="Times New Roman"/>
                <w:sz w:val="20"/>
                <w:szCs w:val="20"/>
                <w:lang w:val="sr-Latn-RS" w:eastAsia="zh-TW"/>
              </w:rPr>
              <w:t>ako dio ponuđene snage elektrane ulazi u kvotu, a preostala ponuđena snaga je veća od preostale kvote, pri čemu je dio ponuđene snage koji prelazi kvotu veći od 20% kvote utvrđene za tu aukciju, ili za tu aukciju nije odobreno proširenje kvote u skladu sa propisom iz člana 37 stav 6 Zakona, tržišna premija dodjeljuje se ponuđaču u postupku aukcije samo za dio ponuđene snage koji je ušao u kvotu;</w:t>
            </w:r>
          </w:p>
          <w:p w14:paraId="74B263C8" w14:textId="77777777" w:rsidR="00340FAB" w:rsidRPr="00C30338" w:rsidRDefault="00340FAB" w:rsidP="008F70FB">
            <w:pPr>
              <w:jc w:val="both"/>
              <w:rPr>
                <w:rFonts w:ascii="Verdana" w:eastAsia="Times New Roman" w:hAnsi="Verdana" w:cs="Times New Roman"/>
                <w:sz w:val="20"/>
                <w:szCs w:val="20"/>
                <w:lang w:val="sr-Latn-RS" w:eastAsia="zh-TW"/>
              </w:rPr>
            </w:pPr>
            <w:r w:rsidRPr="00C30338">
              <w:rPr>
                <w:rFonts w:ascii="Verdana" w:eastAsia="Times New Roman" w:hAnsi="Verdana" w:cs="Times New Roman"/>
                <w:sz w:val="20"/>
                <w:szCs w:val="20"/>
                <w:lang w:val="sr-Latn-RS" w:eastAsia="zh-TW"/>
              </w:rPr>
              <w:t xml:space="preserve">U slučaju iz stava 1 tač. 3) ili 5) ovog člana, Komisija predlaže Vladi donošenje odluke o proširenju kvote za najviše 20% u skladu sa članom 37 stav 6 Zakona. Nakon odluke Vlade, Komisija sprovodi postupak popunjavanja kvote u skladu sa stavom 1 ovog člana i Uredbom o postupku popunjavanja kvote, proširenja kvote na aukcijama za dodjelu prava na tržišnu premiju za neodređene lokacije i rangiranju ponuda na aukcijama za neodređene lokacije („Službeni list CG”, broj 72/25). </w:t>
            </w:r>
          </w:p>
          <w:p w14:paraId="7AAAF2EE" w14:textId="77777777" w:rsidR="00340FAB" w:rsidRPr="00C30338" w:rsidRDefault="00340FAB" w:rsidP="008F70FB">
            <w:pPr>
              <w:jc w:val="both"/>
              <w:rPr>
                <w:rFonts w:ascii="Verdana" w:eastAsia="Times New Roman" w:hAnsi="Verdana" w:cs="Times New Roman"/>
                <w:sz w:val="20"/>
                <w:szCs w:val="20"/>
                <w:lang w:val="sr-Latn-RS" w:eastAsia="zh-TW"/>
              </w:rPr>
            </w:pPr>
            <w:r w:rsidRPr="00C30338">
              <w:rPr>
                <w:rFonts w:ascii="Verdana" w:eastAsia="Times New Roman" w:hAnsi="Verdana" w:cs="Times New Roman"/>
                <w:sz w:val="20"/>
                <w:szCs w:val="20"/>
                <w:lang w:val="sr-Latn-RS" w:eastAsia="zh-TW"/>
              </w:rPr>
              <w:t xml:space="preserve">Bliži način i pravila popunjavanja kvote za ovu aukciju, način i rokovi za izjašnjenje ponuđača o prihvatanju tržišne premije za dio ponuđene snage i prava ponuđača koji je prihvatio dodjeljivanje tržišne premije za dio ponuđene snage elektrane na umanjenje finansijskog instrumenta </w:t>
            </w:r>
            <w:r w:rsidRPr="00C30338">
              <w:rPr>
                <w:rFonts w:ascii="Verdana" w:eastAsia="Times New Roman" w:hAnsi="Verdana" w:cs="Times New Roman"/>
                <w:sz w:val="20"/>
                <w:szCs w:val="20"/>
                <w:lang w:val="sr-Latn-RS" w:eastAsia="zh-TW"/>
              </w:rPr>
              <w:lastRenderedPageBreak/>
              <w:t xml:space="preserve">obezbjeđenja za ozbiljnost ponude, utvrđeni su u Uredbi o postupku popunjavanja kvote, proširenja kvote na aukcijama za dodjelu prava na tržišnu premiju za neodređene lokacije i rangiranju ponuda na aukcijama za neodređene lokacije („Službeni list CG”, broj 72/25). </w:t>
            </w:r>
          </w:p>
          <w:p w14:paraId="0B368E5F" w14:textId="77777777" w:rsidR="00340FAB" w:rsidRPr="00C30338" w:rsidRDefault="00340FAB" w:rsidP="008F70FB">
            <w:pPr>
              <w:jc w:val="both"/>
              <w:rPr>
                <w:rFonts w:ascii="Verdana" w:eastAsia="Times New Roman" w:hAnsi="Verdana" w:cs="Times New Roman"/>
                <w:sz w:val="20"/>
                <w:szCs w:val="20"/>
                <w:lang w:val="sr-Latn-RS" w:eastAsia="zh-TW"/>
              </w:rPr>
            </w:pPr>
            <w:r w:rsidRPr="00C30338">
              <w:rPr>
                <w:rFonts w:ascii="Verdana" w:eastAsia="Times New Roman" w:hAnsi="Verdana" w:cs="Times New Roman"/>
                <w:sz w:val="20"/>
                <w:szCs w:val="20"/>
                <w:lang w:val="sr-Latn-RS" w:eastAsia="zh-TW"/>
              </w:rPr>
              <w:t>Pitanja glase:</w:t>
            </w:r>
          </w:p>
          <w:p w14:paraId="47009A5E" w14:textId="77777777" w:rsidR="00340FAB" w:rsidRPr="00C30338" w:rsidRDefault="00340FAB" w:rsidP="008F70FB">
            <w:pPr>
              <w:jc w:val="both"/>
              <w:rPr>
                <w:rFonts w:ascii="Verdana" w:eastAsia="Times New Roman" w:hAnsi="Verdana" w:cs="Times New Roman"/>
                <w:sz w:val="20"/>
                <w:szCs w:val="20"/>
                <w:lang w:val="sr-Latn-RS" w:eastAsia="zh-TW"/>
              </w:rPr>
            </w:pPr>
            <w:r w:rsidRPr="00C30338">
              <w:rPr>
                <w:rFonts w:ascii="Verdana" w:eastAsia="Times New Roman" w:hAnsi="Verdana" w:cs="Times New Roman"/>
                <w:sz w:val="20"/>
                <w:szCs w:val="20"/>
                <w:lang w:val="sr-Latn-RS" w:eastAsia="zh-TW"/>
              </w:rPr>
              <w:t>Ako je data ponuda  na 210 MW , a ostalo je nepodijeljenih 160 MW  od kvote da li Komisija i Vlada obavezno sprovode proširenje kapaciteta kako bi se ponuđaču garantovano dodijelila cjelokupna tražena snaga , jer se nedostatak uklapa u manje ili jednako 20 % kvote?</w:t>
            </w:r>
          </w:p>
          <w:p w14:paraId="7D2EE967" w14:textId="77777777" w:rsidR="00340FAB" w:rsidRPr="00C30338" w:rsidRDefault="00340FAB" w:rsidP="008F70FB">
            <w:pPr>
              <w:jc w:val="both"/>
              <w:rPr>
                <w:rFonts w:ascii="Verdana" w:eastAsia="Times New Roman" w:hAnsi="Verdana" w:cs="Times New Roman"/>
                <w:sz w:val="20"/>
                <w:szCs w:val="20"/>
                <w:lang w:val="sr-Latn-RS" w:eastAsia="zh-TW"/>
              </w:rPr>
            </w:pPr>
            <w:r w:rsidRPr="00C30338">
              <w:rPr>
                <w:rFonts w:ascii="Verdana" w:eastAsia="Times New Roman" w:hAnsi="Verdana" w:cs="Times New Roman"/>
                <w:sz w:val="20"/>
                <w:szCs w:val="20"/>
                <w:lang w:val="sr-Latn-RS" w:eastAsia="zh-TW"/>
              </w:rPr>
              <w:t>Ako je data ponuda  na 210 MW , a ostalo je nepodijeljenih 100 MW od kvote da li je komisija obavezna da pita ponuđača prihvata li da mu se dodijeli 100 MW ili se smatra da je on obavezan da to prihvati, bez obzira što je njegova ponuda bila za veću snagu?</w:t>
            </w:r>
          </w:p>
          <w:p w14:paraId="0BBD0BC8" w14:textId="77777777" w:rsidR="00340FAB" w:rsidRPr="00C30338" w:rsidRDefault="00340FAB" w:rsidP="008F70FB">
            <w:pPr>
              <w:jc w:val="both"/>
              <w:rPr>
                <w:rFonts w:ascii="Verdana" w:eastAsia="Times New Roman" w:hAnsi="Verdana" w:cs="Times New Roman"/>
                <w:sz w:val="20"/>
                <w:szCs w:val="20"/>
                <w:lang w:val="sr-Latn-RS" w:eastAsia="zh-TW"/>
              </w:rPr>
            </w:pPr>
          </w:p>
        </w:tc>
        <w:tc>
          <w:tcPr>
            <w:tcW w:w="3646" w:type="dxa"/>
            <w:tcBorders>
              <w:top w:val="single" w:sz="4" w:space="0" w:color="auto"/>
              <w:left w:val="single" w:sz="4" w:space="0" w:color="auto"/>
              <w:bottom w:val="single" w:sz="4" w:space="0" w:color="auto"/>
              <w:right w:val="single" w:sz="4" w:space="0" w:color="auto"/>
            </w:tcBorders>
            <w:shd w:val="clear" w:color="auto" w:fill="FFFFFF"/>
          </w:tcPr>
          <w:p w14:paraId="6E79B8C4" w14:textId="77777777" w:rsidR="00340FAB" w:rsidRPr="00C30338" w:rsidRDefault="00340FAB" w:rsidP="00C30338">
            <w:pPr>
              <w:spacing w:after="0" w:line="240" w:lineRule="auto"/>
              <w:jc w:val="both"/>
              <w:rPr>
                <w:rFonts w:ascii="Verdana" w:eastAsia="Times New Roman" w:hAnsi="Verdana" w:cs="Times New Roman"/>
                <w:sz w:val="20"/>
                <w:szCs w:val="20"/>
                <w:lang w:val="sr-Latn-RS" w:eastAsia="zh-TW"/>
              </w:rPr>
            </w:pPr>
            <w:r w:rsidRPr="00C30338">
              <w:rPr>
                <w:rFonts w:ascii="Verdana" w:eastAsia="Times New Roman" w:hAnsi="Verdana" w:cs="Times New Roman"/>
                <w:sz w:val="20"/>
                <w:szCs w:val="20"/>
                <w:lang w:val="sr-Latn-RS" w:eastAsia="zh-TW"/>
              </w:rPr>
              <w:lastRenderedPageBreak/>
              <w:t>Odgovor na prvo pitanje (ponuđenih 210MW, 160MW preostale kvote):</w:t>
            </w:r>
          </w:p>
          <w:p w14:paraId="4EB2317C" w14:textId="77777777" w:rsidR="00340FAB" w:rsidRPr="00C30338" w:rsidRDefault="00340FAB" w:rsidP="00C30338">
            <w:pPr>
              <w:spacing w:after="0" w:line="240" w:lineRule="auto"/>
              <w:jc w:val="both"/>
              <w:rPr>
                <w:rFonts w:ascii="Verdana" w:eastAsia="Times New Roman" w:hAnsi="Verdana" w:cs="Times New Roman"/>
                <w:sz w:val="20"/>
                <w:szCs w:val="20"/>
                <w:lang w:val="sr-Latn-RS" w:eastAsia="zh-TW"/>
              </w:rPr>
            </w:pPr>
            <w:r w:rsidRPr="00C30338">
              <w:rPr>
                <w:rFonts w:ascii="Verdana" w:eastAsia="Times New Roman" w:hAnsi="Verdana" w:cs="Times New Roman"/>
                <w:sz w:val="20"/>
                <w:szCs w:val="20"/>
                <w:lang w:val="sr-Latn-RS" w:eastAsia="zh-TW"/>
              </w:rPr>
              <w:t>Proširenje kvote se razmatra u odnosu na sve ponude. Ne gleda se pojedinačna ponuda, odnosno ponuđena snaga jednog ponuđača u odnosu na ukupnu kvotu, pa samim tim ni preostala snaga se ne uzima u obzir samo te ponudu.</w:t>
            </w:r>
          </w:p>
          <w:p w14:paraId="25214CAC" w14:textId="77777777" w:rsidR="00340FAB" w:rsidRPr="00C30338" w:rsidRDefault="00340FAB" w:rsidP="00C30338">
            <w:pPr>
              <w:spacing w:after="0" w:line="240" w:lineRule="auto"/>
              <w:jc w:val="both"/>
              <w:rPr>
                <w:rFonts w:ascii="Verdana" w:eastAsia="Times New Roman" w:hAnsi="Verdana" w:cs="Times New Roman"/>
                <w:sz w:val="20"/>
                <w:szCs w:val="20"/>
                <w:lang w:val="sr-Latn-RS" w:eastAsia="zh-TW"/>
              </w:rPr>
            </w:pPr>
            <w:r w:rsidRPr="00C30338">
              <w:rPr>
                <w:rFonts w:ascii="Verdana" w:eastAsia="Times New Roman" w:hAnsi="Verdana" w:cs="Times New Roman"/>
                <w:sz w:val="20"/>
                <w:szCs w:val="20"/>
                <w:lang w:val="sr-Latn-RS" w:eastAsia="zh-TW"/>
              </w:rPr>
              <w:t>U slučaju da je nakon popunjavanja  kvote sa cijelim iznosima ponuđenih snaga ponuđača  preostalo 160MW, a prva naredna ponuda rangirana po ponuđenoj snazi iznosi 210MW primjenjuje se proširenje kvote shodno Uredbi o postupku popunjavanja kvote, proširenja kvote na aukcijama za dodjelu prava na tržišnu premiju za neodređene lokacije i rangiranju ponuda na aukcijama za neodređene lokacije („Službeni list CG”, broj 72/25).</w:t>
            </w:r>
          </w:p>
          <w:p w14:paraId="0987282C" w14:textId="77777777" w:rsidR="00340FAB" w:rsidRPr="00C30338" w:rsidRDefault="00340FAB" w:rsidP="00C30338">
            <w:pPr>
              <w:spacing w:after="0" w:line="240" w:lineRule="auto"/>
              <w:jc w:val="both"/>
              <w:rPr>
                <w:rFonts w:ascii="Verdana" w:eastAsia="Times New Roman" w:hAnsi="Verdana" w:cs="Times New Roman"/>
                <w:sz w:val="20"/>
                <w:szCs w:val="20"/>
                <w:lang w:val="sr-Latn-RS" w:eastAsia="zh-TW"/>
              </w:rPr>
            </w:pPr>
            <w:r w:rsidRPr="00C30338">
              <w:rPr>
                <w:rFonts w:ascii="Verdana" w:eastAsia="Times New Roman" w:hAnsi="Verdana" w:cs="Times New Roman"/>
                <w:sz w:val="20"/>
                <w:szCs w:val="20"/>
                <w:lang w:val="sr-Latn-RS" w:eastAsia="zh-TW"/>
              </w:rPr>
              <w:lastRenderedPageBreak/>
              <w:t>Članom 4 pomenute Uredbe Komisija prvo poziva ponuđača na aukciji da se izjasni, u roku od tri dana od dana prijema zahtjeva za izjašnjenje, da li prihvataju da im se dodjeli tržišna premija za dio ponuđenog kapaciteta elektrane.</w:t>
            </w:r>
          </w:p>
          <w:p w14:paraId="211CD09D" w14:textId="77777777" w:rsidR="00340FAB" w:rsidRPr="00C30338" w:rsidRDefault="00340FAB" w:rsidP="00C30338">
            <w:pPr>
              <w:spacing w:after="0" w:line="240" w:lineRule="auto"/>
              <w:jc w:val="both"/>
              <w:rPr>
                <w:rFonts w:ascii="Verdana" w:eastAsia="Times New Roman" w:hAnsi="Verdana" w:cs="Times New Roman"/>
                <w:sz w:val="20"/>
                <w:szCs w:val="20"/>
                <w:lang w:val="sr-Latn-RS" w:eastAsia="zh-TW"/>
              </w:rPr>
            </w:pPr>
            <w:r w:rsidRPr="00C30338">
              <w:rPr>
                <w:rFonts w:ascii="Verdana" w:eastAsia="Times New Roman" w:hAnsi="Verdana" w:cs="Times New Roman"/>
                <w:sz w:val="20"/>
                <w:szCs w:val="20"/>
                <w:lang w:val="sr-Latn-RS" w:eastAsia="zh-TW"/>
              </w:rPr>
              <w:t xml:space="preserve">Ukoliko ponuđač ne želi da prihvati za dio ponuđenog kapaciteta već za cijeli kapacitete što bi u konkretnom primjeru značilo 210MW, odnosno proširenje od 50MW, u tom slučaju Komisija je obavezna da Vladi uputi predlog za proširenje kvote za 50MW, budući da u ovom slučaju taj iznos predstavlja iznos manji ili jednak 20% kvote utvrđene za tu aukciju iznos.Vlada na osnovu člana 37. stav 6. ZKOIE može donijeti odluku o proširenju kvote za aukciju, tako da ponuđač čija je ponuđena snaga elektrane djelimično ušla u kvotu nakon rangiranja svih ponuda, ima pravo na tržišnu premiju za ukupnu ponuđenu snagu elektrane, </w:t>
            </w:r>
          </w:p>
          <w:p w14:paraId="697BEC74" w14:textId="77777777" w:rsidR="00340FAB" w:rsidRPr="00C30338" w:rsidRDefault="00340FAB" w:rsidP="00C30338">
            <w:pPr>
              <w:spacing w:after="0" w:line="240" w:lineRule="auto"/>
              <w:jc w:val="both"/>
              <w:rPr>
                <w:rFonts w:ascii="Verdana" w:eastAsia="Times New Roman" w:hAnsi="Verdana" w:cs="Times New Roman"/>
                <w:sz w:val="20"/>
                <w:szCs w:val="20"/>
                <w:lang w:val="sr-Latn-RS" w:eastAsia="zh-TW"/>
              </w:rPr>
            </w:pPr>
            <w:r w:rsidRPr="00C30338">
              <w:rPr>
                <w:rFonts w:ascii="Verdana" w:eastAsia="Times New Roman" w:hAnsi="Verdana" w:cs="Times New Roman"/>
                <w:sz w:val="20"/>
                <w:szCs w:val="20"/>
                <w:lang w:val="sr-Latn-RS" w:eastAsia="zh-TW"/>
              </w:rPr>
              <w:t>Ukoliko Vlada odobri proširenje kvote od 50MW ponuđaču se dodeljuje pravo na tržišnu premiju za celokupni ponuđeni kapacitet (210MW u vašem primeru) i ponuđač nema pravo da se izjasni niti odbije dodelijivanje prava na tržišnu premiju za celokupni traženi kapacitet.</w:t>
            </w:r>
          </w:p>
          <w:p w14:paraId="522AFAAD" w14:textId="77777777" w:rsidR="00340FAB" w:rsidRPr="00C30338" w:rsidRDefault="00340FAB" w:rsidP="00C30338">
            <w:pPr>
              <w:spacing w:after="0" w:line="240" w:lineRule="auto"/>
              <w:jc w:val="both"/>
              <w:rPr>
                <w:rFonts w:ascii="Verdana" w:eastAsia="Times New Roman" w:hAnsi="Verdana" w:cs="Times New Roman"/>
                <w:sz w:val="20"/>
                <w:szCs w:val="20"/>
                <w:lang w:val="sr-Latn-RS" w:eastAsia="zh-TW"/>
              </w:rPr>
            </w:pPr>
          </w:p>
          <w:p w14:paraId="55DFA533" w14:textId="77777777" w:rsidR="00340FAB" w:rsidRPr="00C30338" w:rsidRDefault="00340FAB" w:rsidP="00C30338">
            <w:pPr>
              <w:spacing w:after="0" w:line="240" w:lineRule="auto"/>
              <w:jc w:val="both"/>
              <w:rPr>
                <w:rFonts w:ascii="Verdana" w:eastAsia="Times New Roman" w:hAnsi="Verdana" w:cs="Times New Roman"/>
                <w:sz w:val="20"/>
                <w:szCs w:val="20"/>
                <w:lang w:val="sr-Latn-RS" w:eastAsia="zh-TW"/>
              </w:rPr>
            </w:pPr>
            <w:r w:rsidRPr="00C30338">
              <w:rPr>
                <w:rFonts w:ascii="Verdana" w:eastAsia="Times New Roman" w:hAnsi="Verdana" w:cs="Times New Roman"/>
                <w:sz w:val="20"/>
                <w:szCs w:val="20"/>
                <w:lang w:val="sr-Latn-RS" w:eastAsia="zh-TW"/>
              </w:rPr>
              <w:lastRenderedPageBreak/>
              <w:t>Odgovor na drugo pitanje (ponuđenih 210MW, 100MW preostale kvote):</w:t>
            </w:r>
          </w:p>
          <w:p w14:paraId="7FD17402" w14:textId="77777777" w:rsidR="00340FAB" w:rsidRPr="00C30338" w:rsidRDefault="00340FAB" w:rsidP="00C30338">
            <w:pPr>
              <w:spacing w:after="0" w:line="240" w:lineRule="auto"/>
              <w:jc w:val="both"/>
              <w:rPr>
                <w:rFonts w:ascii="Verdana" w:eastAsia="Times New Roman" w:hAnsi="Verdana" w:cs="Times New Roman"/>
                <w:sz w:val="20"/>
                <w:szCs w:val="20"/>
                <w:lang w:val="sr-Latn-RS" w:eastAsia="zh-TW"/>
              </w:rPr>
            </w:pPr>
            <w:r w:rsidRPr="00C30338">
              <w:rPr>
                <w:rFonts w:ascii="Verdana" w:eastAsia="Times New Roman" w:hAnsi="Verdana" w:cs="Times New Roman"/>
                <w:sz w:val="20"/>
                <w:szCs w:val="20"/>
                <w:lang w:val="sr-Latn-RS" w:eastAsia="zh-TW"/>
              </w:rPr>
              <w:t xml:space="preserve">U ovom slučaju, Komisija će od ponuđača tražiti da se izjasni u roku od tri dana od prijema zahteva da li prihvata dodeljivanje prava na tržišnu premiju za dio ponuđenog kapaciteta elektrane (za 100MW od ponuđenih 210MW). Ponuđač ima pravo da odbije dodeljivanje tržišne premije za dio ponuđenog kapaciteta u ovom primjeru. Ukoliko ponuđač prihvati da mu se tržišna premija dodjeli samo za dio ponuđene snage, stiče pravo na umanjenje finansijskog instrumenta za ozbiljnost ponude, na način predviđen gore pomenutom Uredbom.  </w:t>
            </w:r>
          </w:p>
        </w:tc>
      </w:tr>
      <w:tr w:rsidR="00340FAB" w:rsidRPr="00AC436A" w14:paraId="412F85A7" w14:textId="77777777" w:rsidTr="00340FAB">
        <w:trPr>
          <w:gridAfter w:val="1"/>
          <w:wAfter w:w="71" w:type="dxa"/>
          <w:trHeight w:val="300"/>
        </w:trPr>
        <w:tc>
          <w:tcPr>
            <w:tcW w:w="430" w:type="dxa"/>
            <w:tcBorders>
              <w:top w:val="single" w:sz="4" w:space="0" w:color="auto"/>
              <w:left w:val="single" w:sz="4" w:space="0" w:color="auto"/>
              <w:bottom w:val="single" w:sz="4" w:space="0" w:color="auto"/>
              <w:right w:val="single" w:sz="4" w:space="0" w:color="auto"/>
            </w:tcBorders>
            <w:shd w:val="clear" w:color="auto" w:fill="FFFFFF"/>
          </w:tcPr>
          <w:p w14:paraId="2EA9AD2E" w14:textId="3AE5DF72" w:rsidR="00340FAB" w:rsidRPr="00C30338" w:rsidRDefault="00340FAB" w:rsidP="008F70FB">
            <w:pPr>
              <w:jc w:val="both"/>
              <w:rPr>
                <w:rFonts w:ascii="Verdana" w:eastAsia="Times New Roman" w:hAnsi="Verdana" w:cs="Times New Roman"/>
                <w:sz w:val="20"/>
                <w:szCs w:val="20"/>
                <w:lang w:val="sr-Latn-RS" w:eastAsia="zh-TW"/>
              </w:rPr>
            </w:pPr>
            <w:r>
              <w:rPr>
                <w:rFonts w:ascii="Verdana" w:eastAsia="Times New Roman" w:hAnsi="Verdana" w:cs="Times New Roman"/>
                <w:sz w:val="20"/>
                <w:szCs w:val="20"/>
                <w:lang w:val="sr-Latn-RS" w:eastAsia="zh-TW"/>
              </w:rPr>
              <w:lastRenderedPageBreak/>
              <w:t>47</w:t>
            </w:r>
          </w:p>
        </w:tc>
        <w:tc>
          <w:tcPr>
            <w:tcW w:w="9947" w:type="dxa"/>
            <w:gridSpan w:val="2"/>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72AD08E6" w14:textId="6D714D26" w:rsidR="00340FAB" w:rsidRPr="00C30338" w:rsidRDefault="00340FAB" w:rsidP="008F70FB">
            <w:pPr>
              <w:jc w:val="both"/>
              <w:rPr>
                <w:rFonts w:ascii="Verdana" w:eastAsia="Times New Roman" w:hAnsi="Verdana" w:cs="Times New Roman"/>
                <w:sz w:val="20"/>
                <w:szCs w:val="20"/>
                <w:lang w:val="sr-Latn-RS" w:eastAsia="zh-TW"/>
              </w:rPr>
            </w:pPr>
            <w:r w:rsidRPr="00C30338">
              <w:rPr>
                <w:rFonts w:ascii="Verdana" w:eastAsia="Times New Roman" w:hAnsi="Verdana" w:cs="Times New Roman"/>
                <w:sz w:val="20"/>
                <w:szCs w:val="20"/>
                <w:lang w:val="sr-Latn-RS" w:eastAsia="zh-TW"/>
              </w:rPr>
              <w:t xml:space="preserve">Tenderskom dokumentacijom je navedeno: 1) da je učesnik aukcije u finansijskoj ponudi ponudio snagu koja je koja je jednaka ili veća od minimalnog procenta Obavezne snage elektrane sa kojim ponuđač može učestvovati na Aukciji u skladu sa Javnim pozivom;  2) da elektrana za koju je podneta ponuda koristi tehnologiju solarne energije; 3) da je snaga elektrane veća od 400 kW; 4) da učesnik aukcije nije podnio finansijsku ponudu za snagu, odnosno dio snage elektrane veći od 250 MW; </w:t>
            </w:r>
          </w:p>
          <w:p w14:paraId="43D33578" w14:textId="59ACDBCF" w:rsidR="00340FAB" w:rsidRPr="00C30338" w:rsidRDefault="00340FAB" w:rsidP="008F70FB">
            <w:pPr>
              <w:jc w:val="both"/>
              <w:rPr>
                <w:rFonts w:ascii="Verdana" w:eastAsia="Times New Roman" w:hAnsi="Verdana" w:cs="Times New Roman"/>
                <w:sz w:val="20"/>
                <w:szCs w:val="20"/>
                <w:lang w:val="sr-Latn-RS" w:eastAsia="zh-TW"/>
              </w:rPr>
            </w:pPr>
            <w:r w:rsidRPr="00C30338">
              <w:rPr>
                <w:rFonts w:ascii="Verdana" w:eastAsia="Times New Roman" w:hAnsi="Verdana" w:cs="Times New Roman"/>
                <w:sz w:val="20"/>
                <w:szCs w:val="20"/>
                <w:lang w:val="sr-Latn-RS" w:eastAsia="zh-TW"/>
              </w:rPr>
              <w:t>Pitanje glasi: S obzirom da se nakon otvaranja koverti za kvalifikacione uslove određuje koji su ponuđači prošli kvalifikaciju , kako se provjeravaju tačke 1 i 4 u toj fazi ili se to radi naknadno?</w:t>
            </w:r>
          </w:p>
        </w:tc>
        <w:tc>
          <w:tcPr>
            <w:tcW w:w="3646" w:type="dxa"/>
            <w:tcBorders>
              <w:top w:val="single" w:sz="4" w:space="0" w:color="auto"/>
              <w:left w:val="single" w:sz="4" w:space="0" w:color="auto"/>
              <w:bottom w:val="single" w:sz="4" w:space="0" w:color="auto"/>
              <w:right w:val="single" w:sz="4" w:space="0" w:color="auto"/>
            </w:tcBorders>
            <w:shd w:val="clear" w:color="auto" w:fill="FFFFFF"/>
          </w:tcPr>
          <w:p w14:paraId="18B70B0C" w14:textId="77777777" w:rsidR="00340FAB" w:rsidRPr="00C30338" w:rsidRDefault="00340FAB" w:rsidP="00C30338">
            <w:pPr>
              <w:spacing w:after="0" w:line="240" w:lineRule="auto"/>
              <w:jc w:val="both"/>
              <w:rPr>
                <w:rFonts w:ascii="Verdana" w:eastAsia="Times New Roman" w:hAnsi="Verdana" w:cs="Times New Roman"/>
                <w:sz w:val="20"/>
                <w:szCs w:val="20"/>
                <w:lang w:val="sr-Latn-RS" w:eastAsia="zh-TW"/>
              </w:rPr>
            </w:pPr>
            <w:r w:rsidRPr="00C30338">
              <w:rPr>
                <w:rFonts w:ascii="Verdana" w:eastAsia="Times New Roman" w:hAnsi="Verdana" w:cs="Times New Roman"/>
                <w:sz w:val="20"/>
                <w:szCs w:val="20"/>
                <w:lang w:val="sr-Latn-RS" w:eastAsia="zh-TW"/>
              </w:rPr>
              <w:t>Otvaranjem djelova ponuda (uslovi u pogledu podobnosti ponuđača i dokazi o ispunjenosti kvalifikacionih uslova), Komisija samo konstatuje u prisustvu svih ponuđača koja su dokumenta podnijeta uz svaku od ponuda. Faza evaluacije i ocjene ispunjenosti uslova podobnosti i kvalifikacionih uslova sprovodi se naknadno (u roku od 45 dana od dana otvaranja kvalifikacionog dijela ponuda).</w:t>
            </w:r>
          </w:p>
        </w:tc>
      </w:tr>
      <w:tr w:rsidR="00340FAB" w:rsidRPr="00AC436A" w14:paraId="77A09BFB" w14:textId="77777777" w:rsidTr="00340FAB">
        <w:trPr>
          <w:gridAfter w:val="1"/>
          <w:wAfter w:w="71" w:type="dxa"/>
          <w:trHeight w:val="300"/>
        </w:trPr>
        <w:tc>
          <w:tcPr>
            <w:tcW w:w="430" w:type="dxa"/>
            <w:tcBorders>
              <w:top w:val="single" w:sz="4" w:space="0" w:color="auto"/>
              <w:left w:val="single" w:sz="4" w:space="0" w:color="auto"/>
              <w:bottom w:val="single" w:sz="4" w:space="0" w:color="auto"/>
              <w:right w:val="single" w:sz="4" w:space="0" w:color="auto"/>
            </w:tcBorders>
            <w:shd w:val="clear" w:color="auto" w:fill="FFFFFF"/>
          </w:tcPr>
          <w:p w14:paraId="5AC44A46" w14:textId="37EF030F" w:rsidR="00340FAB" w:rsidRPr="00C30338" w:rsidRDefault="00340FAB" w:rsidP="008F70FB">
            <w:pPr>
              <w:jc w:val="both"/>
              <w:rPr>
                <w:rFonts w:ascii="Verdana" w:eastAsia="Times New Roman" w:hAnsi="Verdana" w:cs="Times New Roman"/>
                <w:sz w:val="20"/>
                <w:szCs w:val="20"/>
                <w:lang w:val="sr-Latn-RS" w:eastAsia="zh-TW"/>
              </w:rPr>
            </w:pPr>
            <w:r>
              <w:rPr>
                <w:rFonts w:ascii="Verdana" w:eastAsia="Times New Roman" w:hAnsi="Verdana" w:cs="Times New Roman"/>
                <w:sz w:val="20"/>
                <w:szCs w:val="20"/>
                <w:lang w:val="sr-Latn-RS" w:eastAsia="zh-TW"/>
              </w:rPr>
              <w:t>48</w:t>
            </w:r>
          </w:p>
        </w:tc>
        <w:tc>
          <w:tcPr>
            <w:tcW w:w="9947" w:type="dxa"/>
            <w:gridSpan w:val="2"/>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57273DA5" w14:textId="3E6599A6" w:rsidR="00340FAB" w:rsidRPr="00C30338" w:rsidRDefault="00340FAB" w:rsidP="008F70FB">
            <w:pPr>
              <w:jc w:val="both"/>
              <w:rPr>
                <w:rFonts w:ascii="Verdana" w:eastAsia="Times New Roman" w:hAnsi="Verdana" w:cs="Times New Roman"/>
                <w:sz w:val="20"/>
                <w:szCs w:val="20"/>
                <w:lang w:val="sr-Latn-RS" w:eastAsia="zh-TW"/>
              </w:rPr>
            </w:pPr>
            <w:r w:rsidRPr="00C30338">
              <w:rPr>
                <w:rFonts w:ascii="Verdana" w:eastAsia="Times New Roman" w:hAnsi="Verdana" w:cs="Times New Roman"/>
                <w:sz w:val="20"/>
                <w:szCs w:val="20"/>
                <w:lang w:val="sr-Latn-RS" w:eastAsia="zh-TW"/>
              </w:rPr>
              <w:t xml:space="preserve">Tenderskom dokumentacijom je navedeno: izjava zakonskog zastupnika učesnika aukcije kojom se navode podaci o lokaciji elektrane i priključne infrastrukture, podaci o pravima na zemljištu u </w:t>
            </w:r>
            <w:r w:rsidRPr="00C30338">
              <w:rPr>
                <w:rFonts w:ascii="Verdana" w:eastAsia="Times New Roman" w:hAnsi="Verdana" w:cs="Times New Roman"/>
                <w:sz w:val="20"/>
                <w:szCs w:val="20"/>
                <w:lang w:val="sr-Latn-RS" w:eastAsia="zh-TW"/>
              </w:rPr>
              <w:lastRenderedPageBreak/>
              <w:t xml:space="preserve">obuhvatu lokacije i kojom se potvrđuje da su na lokaciji elektrane riješeni imovinsko-pravni odnosi -  Prilog 3 forma izjave data u prilogu Tenderske dokumentacije; </w:t>
            </w:r>
          </w:p>
          <w:p w14:paraId="1774C4F3" w14:textId="77777777" w:rsidR="00340FAB" w:rsidRPr="00C30338" w:rsidRDefault="00340FAB" w:rsidP="008F70FB">
            <w:pPr>
              <w:jc w:val="both"/>
              <w:rPr>
                <w:rFonts w:ascii="Verdana" w:eastAsia="Times New Roman" w:hAnsi="Verdana" w:cs="Times New Roman"/>
                <w:sz w:val="20"/>
                <w:szCs w:val="20"/>
                <w:lang w:val="sr-Latn-RS" w:eastAsia="zh-TW"/>
              </w:rPr>
            </w:pPr>
            <w:r w:rsidRPr="00C30338">
              <w:rPr>
                <w:rFonts w:ascii="Verdana" w:eastAsia="Times New Roman" w:hAnsi="Verdana" w:cs="Times New Roman"/>
                <w:sz w:val="20"/>
                <w:szCs w:val="20"/>
                <w:lang w:val="sr-Latn-RS" w:eastAsia="zh-TW"/>
              </w:rPr>
              <w:t xml:space="preserve">Lokacija elektrane u odnosu na koju je Učesnik aukcije podneo ponudu u postupku Aukcije nalazi se na ___________ [uneti katastarske parcele i opštine] ("Lokacija"); </w:t>
            </w:r>
          </w:p>
          <w:p w14:paraId="75B4683B" w14:textId="77777777" w:rsidR="00340FAB" w:rsidRPr="00C30338" w:rsidRDefault="00340FAB" w:rsidP="008F70FB">
            <w:pPr>
              <w:jc w:val="both"/>
              <w:rPr>
                <w:rFonts w:ascii="Verdana" w:eastAsia="Times New Roman" w:hAnsi="Verdana" w:cs="Times New Roman"/>
                <w:sz w:val="20"/>
                <w:szCs w:val="20"/>
                <w:lang w:val="sr-Latn-RS" w:eastAsia="zh-TW"/>
              </w:rPr>
            </w:pPr>
            <w:r w:rsidRPr="00C30338">
              <w:rPr>
                <w:rFonts w:ascii="Verdana" w:eastAsia="Times New Roman" w:hAnsi="Verdana" w:cs="Times New Roman"/>
                <w:sz w:val="20"/>
                <w:szCs w:val="20"/>
                <w:lang w:val="sr-Latn-RS" w:eastAsia="zh-TW"/>
              </w:rPr>
              <w:t xml:space="preserve">imovinsko-pravni odnosi na zemljištu u obuhvatu Lokacije su riješeni.   </w:t>
            </w:r>
          </w:p>
          <w:p w14:paraId="250F83FD" w14:textId="77777777" w:rsidR="00340FAB" w:rsidRPr="00C30338" w:rsidRDefault="00340FAB" w:rsidP="008F70FB">
            <w:pPr>
              <w:jc w:val="both"/>
              <w:rPr>
                <w:rFonts w:ascii="Verdana" w:eastAsia="Times New Roman" w:hAnsi="Verdana" w:cs="Times New Roman"/>
                <w:sz w:val="20"/>
                <w:szCs w:val="20"/>
                <w:lang w:val="sr-Latn-RS" w:eastAsia="zh-TW"/>
              </w:rPr>
            </w:pPr>
            <w:r w:rsidRPr="00C30338">
              <w:rPr>
                <w:rFonts w:ascii="Verdana" w:eastAsia="Times New Roman" w:hAnsi="Verdana" w:cs="Times New Roman"/>
                <w:sz w:val="20"/>
                <w:szCs w:val="20"/>
                <w:lang w:val="sr-Latn-RS" w:eastAsia="zh-TW"/>
              </w:rPr>
              <w:t xml:space="preserve">Ovu izjavu dajem za potrebe učestvovanja Učesnika aukcije na Aukciji u skladu sa Tenderskom dokumentacijom. </w:t>
            </w:r>
          </w:p>
          <w:p w14:paraId="5F4751C2" w14:textId="77777777" w:rsidR="00340FAB" w:rsidRPr="00C30338" w:rsidRDefault="00340FAB" w:rsidP="008F70FB">
            <w:pPr>
              <w:jc w:val="both"/>
              <w:rPr>
                <w:rFonts w:ascii="Verdana" w:eastAsia="Times New Roman" w:hAnsi="Verdana" w:cs="Times New Roman"/>
                <w:sz w:val="20"/>
                <w:szCs w:val="20"/>
                <w:lang w:val="sr-Latn-RS" w:eastAsia="zh-TW"/>
              </w:rPr>
            </w:pPr>
            <w:r w:rsidRPr="00C30338">
              <w:rPr>
                <w:rFonts w:ascii="Verdana" w:eastAsia="Times New Roman" w:hAnsi="Verdana" w:cs="Times New Roman"/>
                <w:sz w:val="20"/>
                <w:szCs w:val="20"/>
                <w:lang w:val="sr-Latn-RS" w:eastAsia="zh-TW"/>
              </w:rPr>
              <w:t xml:space="preserve">Potpisom ove izjave potvrđujem tačnost njene sadržine i da sam upoznat/a sa posledicama ukoliko se utvrdi da je ova Izjava u bilo kom delu netačna ili nepotpuna. </w:t>
            </w:r>
          </w:p>
          <w:p w14:paraId="4E1858F1" w14:textId="77777777" w:rsidR="00340FAB" w:rsidRPr="00C30338" w:rsidRDefault="00340FAB" w:rsidP="008F70FB">
            <w:pPr>
              <w:jc w:val="both"/>
              <w:rPr>
                <w:rFonts w:ascii="Verdana" w:eastAsia="Times New Roman" w:hAnsi="Verdana" w:cs="Times New Roman"/>
                <w:sz w:val="20"/>
                <w:szCs w:val="20"/>
                <w:lang w:val="sr-Latn-RS" w:eastAsia="zh-TW"/>
              </w:rPr>
            </w:pPr>
            <w:r w:rsidRPr="00C30338">
              <w:rPr>
                <w:rFonts w:ascii="Verdana" w:eastAsia="Times New Roman" w:hAnsi="Verdana" w:cs="Times New Roman"/>
                <w:sz w:val="20"/>
                <w:szCs w:val="20"/>
                <w:lang w:val="sr-Latn-RS" w:eastAsia="zh-TW"/>
              </w:rPr>
              <w:t>Pitanje glasi: Da li se ovom izjavom potvrđuje da su riješeni imovinsko-pravni odnosi na zemljištu u obuhvatu lokacije koja uključuje i priključnu infrastrukturu?</w:t>
            </w:r>
          </w:p>
        </w:tc>
        <w:tc>
          <w:tcPr>
            <w:tcW w:w="3646" w:type="dxa"/>
            <w:tcBorders>
              <w:top w:val="single" w:sz="4" w:space="0" w:color="auto"/>
              <w:left w:val="single" w:sz="4" w:space="0" w:color="auto"/>
              <w:bottom w:val="single" w:sz="4" w:space="0" w:color="auto"/>
              <w:right w:val="single" w:sz="4" w:space="0" w:color="auto"/>
            </w:tcBorders>
            <w:shd w:val="clear" w:color="auto" w:fill="FFFFFF"/>
          </w:tcPr>
          <w:p w14:paraId="1718EABF" w14:textId="77777777" w:rsidR="00340FAB" w:rsidRPr="00C30338" w:rsidRDefault="00340FAB" w:rsidP="00C30338">
            <w:pPr>
              <w:spacing w:after="0" w:line="240" w:lineRule="auto"/>
              <w:jc w:val="both"/>
              <w:rPr>
                <w:rFonts w:ascii="Verdana" w:eastAsia="Times New Roman" w:hAnsi="Verdana" w:cs="Times New Roman"/>
                <w:sz w:val="20"/>
                <w:szCs w:val="20"/>
                <w:lang w:val="sr-Latn-RS" w:eastAsia="zh-TW"/>
              </w:rPr>
            </w:pPr>
            <w:r w:rsidRPr="00C30338">
              <w:rPr>
                <w:rFonts w:ascii="Verdana" w:eastAsia="Times New Roman" w:hAnsi="Verdana" w:cs="Times New Roman"/>
                <w:sz w:val="20"/>
                <w:szCs w:val="20"/>
                <w:lang w:val="sr-Latn-RS" w:eastAsia="zh-TW"/>
              </w:rPr>
              <w:lastRenderedPageBreak/>
              <w:t xml:space="preserve">Da. </w:t>
            </w:r>
            <w:bookmarkStart w:id="2" w:name="_Hlk212681630"/>
            <w:r w:rsidRPr="00C30338">
              <w:rPr>
                <w:rFonts w:ascii="Verdana" w:eastAsia="Times New Roman" w:hAnsi="Verdana" w:cs="Times New Roman"/>
                <w:sz w:val="20"/>
                <w:szCs w:val="20"/>
                <w:lang w:val="sr-Latn-RS" w:eastAsia="zh-TW"/>
              </w:rPr>
              <w:t xml:space="preserve">U članu 2.1.2. Koverta "KVALIFIKACIONI USLOVI" stav 1 tačka 11 je propisano da ponuđač </w:t>
            </w:r>
            <w:r w:rsidRPr="00C30338">
              <w:rPr>
                <w:rFonts w:ascii="Verdana" w:eastAsia="Times New Roman" w:hAnsi="Verdana" w:cs="Times New Roman"/>
                <w:sz w:val="20"/>
                <w:szCs w:val="20"/>
                <w:lang w:val="sr-Latn-RS" w:eastAsia="zh-TW"/>
              </w:rPr>
              <w:lastRenderedPageBreak/>
              <w:t>dostavlja izjavu zakonskog zastupnika učesnika aukcije kojom se navode podaci o lokaciji elektrane i priključne infrastrukture, podaci o pravima na zemljištu u obuhvatu lokacije i kojom se potvrđuje da su na lokaciji elektrane riješeni imovinsko-pravni odnosi - Prilog 3 forma izjave data u prilogu Tenderske dokumentacije;</w:t>
            </w:r>
          </w:p>
          <w:bookmarkEnd w:id="2"/>
          <w:p w14:paraId="31F26905" w14:textId="77777777" w:rsidR="00340FAB" w:rsidRPr="00C30338" w:rsidRDefault="00340FAB" w:rsidP="00C30338">
            <w:pPr>
              <w:spacing w:after="0" w:line="240" w:lineRule="auto"/>
              <w:jc w:val="both"/>
              <w:rPr>
                <w:rFonts w:ascii="Verdana" w:eastAsia="Times New Roman" w:hAnsi="Verdana" w:cs="Times New Roman"/>
                <w:sz w:val="20"/>
                <w:szCs w:val="20"/>
                <w:lang w:val="sr-Latn-RS" w:eastAsia="zh-TW"/>
              </w:rPr>
            </w:pPr>
          </w:p>
          <w:p w14:paraId="3BB3B12B" w14:textId="0561282E" w:rsidR="00340FAB" w:rsidRPr="00C30338" w:rsidRDefault="00340FAB" w:rsidP="00C30338">
            <w:pPr>
              <w:spacing w:after="0" w:line="240" w:lineRule="auto"/>
              <w:jc w:val="both"/>
              <w:rPr>
                <w:rFonts w:ascii="Verdana" w:eastAsia="Times New Roman" w:hAnsi="Verdana" w:cs="Times New Roman"/>
                <w:sz w:val="20"/>
                <w:szCs w:val="20"/>
                <w:lang w:val="sr-Latn-RS" w:eastAsia="zh-TW"/>
              </w:rPr>
            </w:pPr>
            <w:r w:rsidRPr="00C30338">
              <w:rPr>
                <w:rFonts w:ascii="Verdana" w:eastAsia="Times New Roman" w:hAnsi="Verdana" w:cs="Times New Roman"/>
                <w:sz w:val="20"/>
                <w:szCs w:val="20"/>
                <w:lang w:val="sr-Latn-RS" w:eastAsia="zh-TW"/>
              </w:rPr>
              <w:t>Samim izdavanjem gradjevinske dozvole rije</w:t>
            </w:r>
            <w:r w:rsidR="00EA592A">
              <w:rPr>
                <w:rFonts w:ascii="Verdana" w:eastAsia="Times New Roman" w:hAnsi="Verdana" w:cs="Times New Roman"/>
                <w:sz w:val="20"/>
                <w:szCs w:val="20"/>
                <w:lang w:val="sr-Latn-RS" w:eastAsia="zh-TW"/>
              </w:rPr>
              <w:t>š</w:t>
            </w:r>
            <w:r w:rsidRPr="00C30338">
              <w:rPr>
                <w:rFonts w:ascii="Verdana" w:eastAsia="Times New Roman" w:hAnsi="Verdana" w:cs="Times New Roman"/>
                <w:sz w:val="20"/>
                <w:szCs w:val="20"/>
                <w:lang w:val="sr-Latn-RS" w:eastAsia="zh-TW"/>
              </w:rPr>
              <w:t>eni su imovinsko pravni odnosi</w:t>
            </w:r>
            <w:r w:rsidR="00EA592A">
              <w:rPr>
                <w:rFonts w:ascii="Verdana" w:eastAsia="Times New Roman" w:hAnsi="Verdana" w:cs="Times New Roman"/>
                <w:sz w:val="20"/>
                <w:szCs w:val="20"/>
                <w:lang w:val="sr-Latn-RS" w:eastAsia="zh-TW"/>
              </w:rPr>
              <w:t>, a u izjavi ponuđač navodi parcele na osnovu kojih su izdati urbanističko tehnički uslovi.</w:t>
            </w:r>
          </w:p>
        </w:tc>
      </w:tr>
      <w:tr w:rsidR="00340FAB" w:rsidRPr="00AC436A" w14:paraId="5812F5B5" w14:textId="77777777" w:rsidTr="00340FAB">
        <w:trPr>
          <w:gridAfter w:val="1"/>
          <w:wAfter w:w="71" w:type="dxa"/>
          <w:trHeight w:val="300"/>
        </w:trPr>
        <w:tc>
          <w:tcPr>
            <w:tcW w:w="430" w:type="dxa"/>
            <w:tcBorders>
              <w:top w:val="single" w:sz="4" w:space="0" w:color="auto"/>
              <w:left w:val="single" w:sz="4" w:space="0" w:color="auto"/>
              <w:bottom w:val="single" w:sz="4" w:space="0" w:color="auto"/>
              <w:right w:val="single" w:sz="4" w:space="0" w:color="auto"/>
            </w:tcBorders>
            <w:shd w:val="clear" w:color="auto" w:fill="FFFFFF"/>
          </w:tcPr>
          <w:p w14:paraId="4E1F1F08" w14:textId="485B8D60" w:rsidR="00340FAB" w:rsidRPr="00C30338" w:rsidRDefault="00340FAB" w:rsidP="008F70FB">
            <w:pPr>
              <w:jc w:val="both"/>
              <w:rPr>
                <w:rFonts w:ascii="Verdana" w:eastAsia="Times New Roman" w:hAnsi="Verdana" w:cs="Times New Roman"/>
                <w:sz w:val="20"/>
                <w:szCs w:val="20"/>
                <w:lang w:val="sr-Latn-RS" w:eastAsia="zh-TW"/>
              </w:rPr>
            </w:pPr>
            <w:r>
              <w:rPr>
                <w:rFonts w:ascii="Verdana" w:eastAsia="Times New Roman" w:hAnsi="Verdana" w:cs="Times New Roman"/>
                <w:sz w:val="20"/>
                <w:szCs w:val="20"/>
                <w:lang w:val="sr-Latn-RS" w:eastAsia="zh-TW"/>
              </w:rPr>
              <w:lastRenderedPageBreak/>
              <w:t>49</w:t>
            </w:r>
          </w:p>
        </w:tc>
        <w:tc>
          <w:tcPr>
            <w:tcW w:w="9947" w:type="dxa"/>
            <w:gridSpan w:val="2"/>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678CD275" w14:textId="37623885" w:rsidR="00340FAB" w:rsidRPr="00C30338" w:rsidRDefault="00340FAB" w:rsidP="008F70FB">
            <w:pPr>
              <w:jc w:val="both"/>
              <w:rPr>
                <w:rFonts w:ascii="Verdana" w:eastAsia="Times New Roman" w:hAnsi="Verdana" w:cs="Times New Roman"/>
                <w:sz w:val="20"/>
                <w:szCs w:val="20"/>
                <w:lang w:val="sr-Latn-RS" w:eastAsia="zh-TW"/>
              </w:rPr>
            </w:pPr>
            <w:r w:rsidRPr="00C30338">
              <w:rPr>
                <w:rFonts w:ascii="Verdana" w:eastAsia="Times New Roman" w:hAnsi="Verdana" w:cs="Times New Roman"/>
                <w:sz w:val="20"/>
                <w:szCs w:val="20"/>
                <w:lang w:val="sr-Latn-RS" w:eastAsia="zh-TW"/>
              </w:rPr>
              <w:t xml:space="preserve">Tenderskom dokumentacijom je navedeno: Proizvođač je dužan da: </w:t>
            </w:r>
          </w:p>
          <w:p w14:paraId="2072D076" w14:textId="77777777" w:rsidR="00340FAB" w:rsidRPr="00C30338" w:rsidRDefault="00340FAB" w:rsidP="008F70FB">
            <w:pPr>
              <w:jc w:val="both"/>
              <w:rPr>
                <w:rFonts w:ascii="Verdana" w:eastAsia="Times New Roman" w:hAnsi="Verdana" w:cs="Times New Roman"/>
                <w:sz w:val="20"/>
                <w:szCs w:val="20"/>
                <w:lang w:val="sr-Latn-RS" w:eastAsia="zh-TW"/>
              </w:rPr>
            </w:pPr>
            <w:r w:rsidRPr="00C30338">
              <w:rPr>
                <w:rFonts w:ascii="Verdana" w:eastAsia="Times New Roman" w:hAnsi="Verdana" w:cs="Times New Roman"/>
                <w:sz w:val="20"/>
                <w:szCs w:val="20"/>
                <w:lang w:val="sr-Latn-RS" w:eastAsia="zh-TW"/>
              </w:rPr>
              <w:t>1)</w:t>
            </w:r>
            <w:r w:rsidRPr="00C30338">
              <w:rPr>
                <w:rFonts w:ascii="Verdana" w:eastAsia="Times New Roman" w:hAnsi="Verdana" w:cs="Times New Roman"/>
                <w:sz w:val="20"/>
                <w:szCs w:val="20"/>
                <w:lang w:val="sr-Latn-RS" w:eastAsia="zh-TW"/>
              </w:rPr>
              <w:tab/>
              <w:t xml:space="preserve">obezbedi da Postrojenje ne prelazi snagu [unijeti snagu za koju je Proizvođač stekao status privremenog povlašćenog proizvođača]; </w:t>
            </w:r>
          </w:p>
          <w:p w14:paraId="6FB3FF4E" w14:textId="77777777" w:rsidR="00340FAB" w:rsidRPr="00C30338" w:rsidRDefault="00340FAB" w:rsidP="008F70FB">
            <w:pPr>
              <w:jc w:val="both"/>
              <w:rPr>
                <w:rFonts w:ascii="Verdana" w:eastAsia="Times New Roman" w:hAnsi="Verdana" w:cs="Times New Roman"/>
                <w:sz w:val="20"/>
                <w:szCs w:val="20"/>
                <w:lang w:val="sr-Latn-RS" w:eastAsia="zh-TW"/>
              </w:rPr>
            </w:pPr>
            <w:r w:rsidRPr="00C30338">
              <w:rPr>
                <w:rFonts w:ascii="Verdana" w:eastAsia="Times New Roman" w:hAnsi="Verdana" w:cs="Times New Roman"/>
                <w:sz w:val="20"/>
                <w:szCs w:val="20"/>
                <w:lang w:val="sr-Latn-RS" w:eastAsia="zh-TW"/>
              </w:rPr>
              <w:t>2)</w:t>
            </w:r>
            <w:r w:rsidRPr="00C30338">
              <w:rPr>
                <w:rFonts w:ascii="Verdana" w:eastAsia="Times New Roman" w:hAnsi="Verdana" w:cs="Times New Roman"/>
                <w:sz w:val="20"/>
                <w:szCs w:val="20"/>
                <w:lang w:val="sr-Latn-RS" w:eastAsia="zh-TW"/>
              </w:rPr>
              <w:tab/>
              <w:t xml:space="preserve">koristi reaktivnu energiju u skladu sa zakonom kojim se uređuje energetika i pravilima o radu sistema na koji je Postrojenje priključeno; </w:t>
            </w:r>
          </w:p>
          <w:p w14:paraId="67563544" w14:textId="77777777" w:rsidR="00340FAB" w:rsidRPr="00C30338" w:rsidRDefault="00340FAB" w:rsidP="008F70FB">
            <w:pPr>
              <w:jc w:val="both"/>
              <w:rPr>
                <w:rFonts w:ascii="Verdana" w:eastAsia="Times New Roman" w:hAnsi="Verdana" w:cs="Times New Roman"/>
                <w:sz w:val="20"/>
                <w:szCs w:val="20"/>
                <w:lang w:val="sr-Latn-RS" w:eastAsia="zh-TW"/>
              </w:rPr>
            </w:pPr>
            <w:r w:rsidRPr="00C30338">
              <w:rPr>
                <w:rFonts w:ascii="Verdana" w:eastAsia="Times New Roman" w:hAnsi="Verdana" w:cs="Times New Roman"/>
                <w:sz w:val="20"/>
                <w:szCs w:val="20"/>
                <w:lang w:val="sr-Latn-RS" w:eastAsia="zh-TW"/>
              </w:rPr>
              <w:t xml:space="preserve">Ovlašćena ugovorna strana nema obavezu da isplaćuje tržišnu premiju za Obračunske intervale unutar Obračunskog perioda u kome je Postrojenje priješlo vrijednost odobrene snage iz tačke 1, stava 1 ovog člana ili koristilo reaktivnu energiju suprotno zakonu kojim se uređuje energetika i pravilima o radu sistema na koji je Postrojenje priključeno. </w:t>
            </w:r>
          </w:p>
          <w:p w14:paraId="71465B20" w14:textId="77777777" w:rsidR="00340FAB" w:rsidRPr="00C30338" w:rsidRDefault="00340FAB" w:rsidP="008F70FB">
            <w:pPr>
              <w:jc w:val="both"/>
              <w:rPr>
                <w:rFonts w:ascii="Verdana" w:eastAsia="Times New Roman" w:hAnsi="Verdana" w:cs="Times New Roman"/>
                <w:sz w:val="20"/>
                <w:szCs w:val="20"/>
                <w:lang w:val="sr-Latn-RS" w:eastAsia="zh-TW"/>
              </w:rPr>
            </w:pPr>
            <w:r w:rsidRPr="00C30338">
              <w:rPr>
                <w:rFonts w:ascii="Verdana" w:eastAsia="Times New Roman" w:hAnsi="Verdana" w:cs="Times New Roman"/>
                <w:sz w:val="20"/>
                <w:szCs w:val="20"/>
                <w:lang w:val="sr-Latn-RS" w:eastAsia="zh-TW"/>
              </w:rPr>
              <w:t xml:space="preserve">Tržišna premija se ne isplaćuje se za period od probnog rada Postrojenja do početka podsticajnog perioda. </w:t>
            </w:r>
          </w:p>
          <w:p w14:paraId="3322CA45" w14:textId="77777777" w:rsidR="00340FAB" w:rsidRPr="00C30338" w:rsidRDefault="00340FAB" w:rsidP="008F70FB">
            <w:pPr>
              <w:jc w:val="both"/>
              <w:rPr>
                <w:rFonts w:ascii="Verdana" w:eastAsia="Times New Roman" w:hAnsi="Verdana" w:cs="Times New Roman"/>
                <w:sz w:val="20"/>
                <w:szCs w:val="20"/>
                <w:lang w:val="sr-Latn-RS" w:eastAsia="zh-TW"/>
              </w:rPr>
            </w:pPr>
            <w:r w:rsidRPr="00C30338">
              <w:rPr>
                <w:rFonts w:ascii="Verdana" w:eastAsia="Times New Roman" w:hAnsi="Verdana" w:cs="Times New Roman"/>
                <w:sz w:val="20"/>
                <w:szCs w:val="20"/>
                <w:lang w:val="sr-Latn-RS" w:eastAsia="zh-TW"/>
              </w:rPr>
              <w:t xml:space="preserve">Ovlašćena ugovorna strana nema obavezu isplate tržišne premije za Obračunske intervale u kojima je Referentna tržišna cijena negativna. </w:t>
            </w:r>
          </w:p>
          <w:p w14:paraId="58B6856B" w14:textId="77777777" w:rsidR="00340FAB" w:rsidRPr="00C30338" w:rsidRDefault="00340FAB" w:rsidP="008F70FB">
            <w:pPr>
              <w:jc w:val="both"/>
              <w:rPr>
                <w:rFonts w:ascii="Verdana" w:eastAsia="Times New Roman" w:hAnsi="Verdana" w:cs="Times New Roman"/>
                <w:sz w:val="20"/>
                <w:szCs w:val="20"/>
                <w:lang w:val="sr-Latn-RS" w:eastAsia="zh-TW"/>
              </w:rPr>
            </w:pPr>
            <w:r w:rsidRPr="00C30338">
              <w:rPr>
                <w:rFonts w:ascii="Verdana" w:eastAsia="Times New Roman" w:hAnsi="Verdana" w:cs="Times New Roman"/>
                <w:sz w:val="20"/>
                <w:szCs w:val="20"/>
                <w:lang w:val="sr-Latn-RS" w:eastAsia="zh-TW"/>
              </w:rPr>
              <w:t xml:space="preserve">Pitanje glasi: Zašto se tenderska dokumentacija bavi reaktivnom energijom koja predstavlja složeno tehničko pitanje i predmet je ugovora između ponuđača i operatora sistema i da li će se </w:t>
            </w:r>
            <w:r w:rsidRPr="00C30338">
              <w:rPr>
                <w:rFonts w:ascii="Verdana" w:eastAsia="Times New Roman" w:hAnsi="Verdana" w:cs="Times New Roman"/>
                <w:sz w:val="20"/>
                <w:szCs w:val="20"/>
                <w:lang w:val="sr-Latn-RS" w:eastAsia="zh-TW"/>
              </w:rPr>
              <w:lastRenderedPageBreak/>
              <w:t>ovaj član - stav 2, precizirati u tenderskoj dokumentaciji kako bi ponuđači mogli precizno znati kakva im je pozicija?</w:t>
            </w:r>
          </w:p>
        </w:tc>
        <w:tc>
          <w:tcPr>
            <w:tcW w:w="3646" w:type="dxa"/>
            <w:tcBorders>
              <w:top w:val="single" w:sz="4" w:space="0" w:color="auto"/>
              <w:left w:val="single" w:sz="4" w:space="0" w:color="auto"/>
              <w:bottom w:val="single" w:sz="4" w:space="0" w:color="auto"/>
              <w:right w:val="single" w:sz="4" w:space="0" w:color="auto"/>
            </w:tcBorders>
            <w:shd w:val="clear" w:color="auto" w:fill="FFFFFF"/>
          </w:tcPr>
          <w:p w14:paraId="6D29373B" w14:textId="77777777" w:rsidR="00340FAB" w:rsidRPr="00C30338" w:rsidRDefault="00340FAB" w:rsidP="00C30338">
            <w:pPr>
              <w:spacing w:after="0" w:line="240" w:lineRule="auto"/>
              <w:jc w:val="both"/>
              <w:rPr>
                <w:rFonts w:ascii="Verdana" w:eastAsia="Times New Roman" w:hAnsi="Verdana" w:cs="Times New Roman"/>
                <w:sz w:val="20"/>
                <w:szCs w:val="20"/>
                <w:lang w:val="sr-Latn-RS" w:eastAsia="zh-TW"/>
              </w:rPr>
            </w:pPr>
            <w:r w:rsidRPr="00C30338">
              <w:rPr>
                <w:rFonts w:ascii="Verdana" w:eastAsia="Times New Roman" w:hAnsi="Verdana" w:cs="Times New Roman"/>
                <w:sz w:val="20"/>
                <w:szCs w:val="20"/>
                <w:lang w:val="sr-Latn-RS" w:eastAsia="zh-TW"/>
              </w:rPr>
              <w:lastRenderedPageBreak/>
              <w:t>Ove odredbe su unesene kao sigurnost ovlašćene ugovorne strane da povlašćeni proizvođač postupa u skladu sa obavezama proizvođača električne energije iz zakona o energetici i u skladu sa obavezama korisnika sistema električne energije, pri čemu se dodatno obezbeđuje da se ugovorom o tržišnoj premiji plaćaju podsticaji samo za  električnu energiju koja je proizvedena u konkretnoj solarnoj elektrani.</w:t>
            </w:r>
          </w:p>
          <w:p w14:paraId="6138B8B6" w14:textId="77777777" w:rsidR="00340FAB" w:rsidRPr="00C30338" w:rsidRDefault="00340FAB" w:rsidP="00C30338">
            <w:pPr>
              <w:spacing w:after="0" w:line="240" w:lineRule="auto"/>
              <w:jc w:val="both"/>
              <w:rPr>
                <w:rFonts w:ascii="Verdana" w:eastAsia="Times New Roman" w:hAnsi="Verdana" w:cs="Times New Roman"/>
                <w:sz w:val="20"/>
                <w:szCs w:val="20"/>
                <w:lang w:val="sr-Latn-RS" w:eastAsia="zh-TW"/>
              </w:rPr>
            </w:pPr>
          </w:p>
        </w:tc>
      </w:tr>
      <w:tr w:rsidR="00340FAB" w:rsidRPr="00AC436A" w14:paraId="50FECA89" w14:textId="77777777" w:rsidTr="00340FAB">
        <w:trPr>
          <w:gridAfter w:val="1"/>
          <w:wAfter w:w="71" w:type="dxa"/>
          <w:trHeight w:val="300"/>
        </w:trPr>
        <w:tc>
          <w:tcPr>
            <w:tcW w:w="430" w:type="dxa"/>
            <w:tcBorders>
              <w:top w:val="single" w:sz="4" w:space="0" w:color="auto"/>
              <w:left w:val="single" w:sz="4" w:space="0" w:color="auto"/>
              <w:bottom w:val="single" w:sz="4" w:space="0" w:color="auto"/>
              <w:right w:val="single" w:sz="4" w:space="0" w:color="auto"/>
            </w:tcBorders>
            <w:shd w:val="clear" w:color="auto" w:fill="FFFFFF"/>
          </w:tcPr>
          <w:p w14:paraId="76BA1FEB" w14:textId="1A908C67" w:rsidR="00340FAB" w:rsidRPr="00C30338" w:rsidRDefault="00340FAB" w:rsidP="008F70FB">
            <w:pPr>
              <w:jc w:val="both"/>
              <w:rPr>
                <w:rFonts w:ascii="Verdana" w:eastAsia="Times New Roman" w:hAnsi="Verdana" w:cs="Times New Roman"/>
                <w:sz w:val="20"/>
                <w:szCs w:val="20"/>
                <w:lang w:val="sr-Latn-RS" w:eastAsia="zh-TW"/>
              </w:rPr>
            </w:pPr>
            <w:r>
              <w:rPr>
                <w:rFonts w:ascii="Verdana" w:eastAsia="Times New Roman" w:hAnsi="Verdana" w:cs="Times New Roman"/>
                <w:sz w:val="20"/>
                <w:szCs w:val="20"/>
                <w:lang w:val="sr-Latn-RS" w:eastAsia="zh-TW"/>
              </w:rPr>
              <w:t>50</w:t>
            </w:r>
          </w:p>
        </w:tc>
        <w:tc>
          <w:tcPr>
            <w:tcW w:w="9947" w:type="dxa"/>
            <w:gridSpan w:val="2"/>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6A69078E" w14:textId="1AF65225" w:rsidR="00340FAB" w:rsidRPr="00C30338" w:rsidRDefault="00340FAB" w:rsidP="008F70FB">
            <w:pPr>
              <w:jc w:val="both"/>
              <w:rPr>
                <w:rFonts w:ascii="Verdana" w:eastAsia="Times New Roman" w:hAnsi="Verdana" w:cs="Times New Roman"/>
                <w:sz w:val="20"/>
                <w:szCs w:val="20"/>
                <w:lang w:val="sr-Latn-RS" w:eastAsia="zh-TW"/>
              </w:rPr>
            </w:pPr>
            <w:r w:rsidRPr="00C30338">
              <w:rPr>
                <w:rFonts w:ascii="Verdana" w:eastAsia="Times New Roman" w:hAnsi="Verdana" w:cs="Times New Roman"/>
                <w:sz w:val="20"/>
                <w:szCs w:val="20"/>
                <w:lang w:val="sr-Latn-RS" w:eastAsia="zh-TW"/>
              </w:rPr>
              <w:t>Tenderskom dokumentacijom je opisan balansni mehanizam koji se koristi od momenta kad stupi na snagu ugovor sa tržišnom premijom i traje do početka rada unutar dnevnog tržišta u Crnoj Gori:</w:t>
            </w:r>
          </w:p>
          <w:p w14:paraId="5A53B484" w14:textId="77777777" w:rsidR="00340FAB" w:rsidRPr="00C30338" w:rsidRDefault="00340FAB" w:rsidP="008F70FB">
            <w:pPr>
              <w:jc w:val="both"/>
              <w:rPr>
                <w:rFonts w:ascii="Verdana" w:eastAsia="Times New Roman" w:hAnsi="Verdana" w:cs="Times New Roman"/>
                <w:sz w:val="20"/>
                <w:szCs w:val="20"/>
                <w:lang w:val="sr-Latn-RS" w:eastAsia="zh-TW"/>
              </w:rPr>
            </w:pPr>
            <w:r w:rsidRPr="00C30338">
              <w:rPr>
                <w:rFonts w:ascii="Verdana" w:eastAsia="Times New Roman" w:hAnsi="Verdana" w:cs="Times New Roman"/>
                <w:sz w:val="20"/>
                <w:szCs w:val="20"/>
                <w:lang w:val="sr-Latn-RS" w:eastAsia="zh-TW"/>
              </w:rPr>
              <w:t>Da li je ova donja računica tačna za jedan obračunski interval ako je cijena na MEPEXu za taj interval jednaka ponuđenoj cijeni na aukciji od npr 60 Eura.</w:t>
            </w:r>
          </w:p>
          <w:p w14:paraId="5841154D" w14:textId="77777777" w:rsidR="00340FAB" w:rsidRPr="00C30338" w:rsidRDefault="00340FAB" w:rsidP="008F70FB">
            <w:pPr>
              <w:jc w:val="both"/>
              <w:rPr>
                <w:rFonts w:ascii="Verdana" w:eastAsia="Times New Roman" w:hAnsi="Verdana" w:cs="Times New Roman"/>
                <w:sz w:val="20"/>
                <w:szCs w:val="20"/>
                <w:lang w:val="sr-Latn-RS" w:eastAsia="zh-TW"/>
              </w:rPr>
            </w:pPr>
            <w:r w:rsidRPr="00C30338">
              <w:rPr>
                <w:rFonts w:ascii="Verdana" w:eastAsia="Times New Roman" w:hAnsi="Verdana" w:cs="Times New Roman"/>
                <w:sz w:val="20"/>
                <w:szCs w:val="20"/>
                <w:lang w:val="sr-Latn-RS" w:eastAsia="zh-TW"/>
              </w:rPr>
              <w:t>Tržišna premija će biti 0 Eura, a ponuđač će biti dužan da plati ovlašćenoj strani u slučaju da mu je ostvarena proizvodnja manja od prijavljenog plana u tom obračunskom intervalu za 1MWh/h iznos od 114,71 Eura, a ako mu je ostvarena proizvodnja veća od prijavljenog plana u tom obračunskom interval za 1 MWh/h Ovlašćena strana će ponuđaču platiti 5,29 Eur/MWh.</w:t>
            </w:r>
          </w:p>
          <w:p w14:paraId="53DB13A6" w14:textId="77777777" w:rsidR="00340FAB" w:rsidRPr="00C30338" w:rsidRDefault="00340FAB" w:rsidP="008F70FB">
            <w:pPr>
              <w:jc w:val="both"/>
              <w:rPr>
                <w:rFonts w:ascii="Verdana" w:eastAsia="Times New Roman" w:hAnsi="Verdana" w:cs="Times New Roman"/>
                <w:sz w:val="20"/>
                <w:szCs w:val="20"/>
                <w:lang w:val="sr-Latn-RS" w:eastAsia="zh-TW"/>
              </w:rPr>
            </w:pPr>
            <w:r w:rsidRPr="00C30338">
              <w:rPr>
                <w:rFonts w:ascii="Verdana" w:eastAsia="Times New Roman" w:hAnsi="Verdana" w:cs="Times New Roman"/>
                <w:sz w:val="20"/>
                <w:szCs w:val="20"/>
                <w:lang w:val="sr-Latn-RS" w:eastAsia="zh-TW"/>
              </w:rPr>
              <w:t>Posebno vas molimo da nam konkretno na primjerima pojasnite kako ova ista računica izgleda ako je cijena u tom intervalu na MEPEX-u 0, a kako kad je cijena negativna?</w:t>
            </w:r>
          </w:p>
        </w:tc>
        <w:tc>
          <w:tcPr>
            <w:tcW w:w="3646" w:type="dxa"/>
            <w:tcBorders>
              <w:top w:val="single" w:sz="4" w:space="0" w:color="auto"/>
              <w:left w:val="single" w:sz="4" w:space="0" w:color="auto"/>
              <w:bottom w:val="single" w:sz="4" w:space="0" w:color="auto"/>
              <w:right w:val="single" w:sz="4" w:space="0" w:color="auto"/>
            </w:tcBorders>
            <w:shd w:val="clear" w:color="auto" w:fill="FFFFFF"/>
          </w:tcPr>
          <w:p w14:paraId="168D97A1" w14:textId="77777777" w:rsidR="00340FAB" w:rsidRPr="00C30338" w:rsidRDefault="00340FAB" w:rsidP="00C30338">
            <w:pPr>
              <w:spacing w:after="0" w:line="240" w:lineRule="auto"/>
              <w:jc w:val="both"/>
              <w:rPr>
                <w:rFonts w:ascii="Verdana" w:eastAsia="Times New Roman" w:hAnsi="Verdana" w:cs="Times New Roman"/>
                <w:sz w:val="20"/>
                <w:szCs w:val="20"/>
                <w:lang w:val="sr-Latn-RS" w:eastAsia="zh-TW"/>
              </w:rPr>
            </w:pPr>
            <w:r w:rsidRPr="00C30338">
              <w:rPr>
                <w:rFonts w:ascii="Verdana" w:eastAsia="Times New Roman" w:hAnsi="Verdana" w:cs="Times New Roman"/>
                <w:sz w:val="20"/>
                <w:szCs w:val="20"/>
                <w:lang w:val="sr-Latn-RS" w:eastAsia="zh-TW"/>
              </w:rPr>
              <w:t>U tabeli ispod predstavili smo primere obračuna ponuđača ako se pretpostavi da je cena na MEPEX-u u intervalu obračuna (sat): 60 EUR/MWh, 0 EUR/MWh i kada je cena negativna (-10 EUR/MWh radi ilustracije). Pretpostavili smo hipotetički prijavljenu proizvodnju od 15 MWh, za slučaj negativnog odstupanja stvarnu proizvodnju od 14 MWh, a za slučaj pozitivnog odstupanja stvarnu proizvodnju od 16 MWh. Nadamo se da ovo pomaže u ilustrovanju plaćanja u različitim scenarijima. Imajte u vidu da pozitivni brojevi predstavljaju priliv novca za proizvođača, a negativni brojevi odliv novca. Takođe, radi izbegavanja sumnje, napominjemo da isplate iz stavke [7], [8] i [10] isplaćuje ovlašćena ugovorna strana, dok isplate iz stavke [9] povlašćeni proizvođač ostvaruje prodajom energije na tržištu. Na kraju, dati obračun uzima u obzir zakonsko rešenje da se tržišna premija ne plaća kada je referentna cena negativna.</w:t>
            </w:r>
          </w:p>
        </w:tc>
      </w:tr>
    </w:tbl>
    <w:p w14:paraId="7E0F528A" w14:textId="36670EC8" w:rsidR="00DE6CBD" w:rsidRDefault="00DE6CBD"/>
    <w:p w14:paraId="2AAECD73" w14:textId="0F0C7080" w:rsidR="00340FAB" w:rsidRDefault="00340FAB"/>
    <w:p w14:paraId="6B44890F" w14:textId="77777777" w:rsidR="00340FAB" w:rsidRDefault="00340FAB"/>
    <w:p w14:paraId="7621BE42" w14:textId="078CDB92" w:rsidR="003B1783" w:rsidRDefault="003B1783"/>
    <w:tbl>
      <w:tblPr>
        <w:tblW w:w="13172" w:type="dxa"/>
        <w:tblInd w:w="1" w:type="dxa"/>
        <w:tblLayout w:type="fixed"/>
        <w:tblLook w:val="04A0" w:firstRow="1" w:lastRow="0" w:firstColumn="1" w:lastColumn="0" w:noHBand="0" w:noVBand="1"/>
      </w:tblPr>
      <w:tblGrid>
        <w:gridCol w:w="1549"/>
        <w:gridCol w:w="1306"/>
        <w:gridCol w:w="1029"/>
        <w:gridCol w:w="1204"/>
        <w:gridCol w:w="997"/>
        <w:gridCol w:w="708"/>
        <w:gridCol w:w="851"/>
        <w:gridCol w:w="1276"/>
        <w:gridCol w:w="708"/>
        <w:gridCol w:w="1036"/>
        <w:gridCol w:w="665"/>
        <w:gridCol w:w="1843"/>
      </w:tblGrid>
      <w:tr w:rsidR="003B1783" w:rsidRPr="003B1783" w14:paraId="07FC8CCF" w14:textId="77777777" w:rsidTr="003B1783">
        <w:trPr>
          <w:trHeight w:val="650"/>
        </w:trPr>
        <w:tc>
          <w:tcPr>
            <w:tcW w:w="1549" w:type="dxa"/>
            <w:tcBorders>
              <w:top w:val="single" w:sz="8" w:space="0" w:color="auto"/>
              <w:left w:val="single" w:sz="8" w:space="0" w:color="auto"/>
              <w:bottom w:val="nil"/>
              <w:right w:val="single" w:sz="8" w:space="0" w:color="auto"/>
            </w:tcBorders>
            <w:vAlign w:val="bottom"/>
            <w:hideMark/>
          </w:tcPr>
          <w:p w14:paraId="05C91421" w14:textId="77777777" w:rsidR="003B1783" w:rsidRPr="003B1783" w:rsidRDefault="003B1783" w:rsidP="008F70FB">
            <w:pPr>
              <w:spacing w:after="0" w:line="240" w:lineRule="auto"/>
              <w:rPr>
                <w:rFonts w:ascii="Arial" w:eastAsia="Calibri" w:hAnsi="Arial" w:cs="Arial"/>
                <w:sz w:val="18"/>
                <w:szCs w:val="18"/>
              </w:rPr>
            </w:pPr>
            <w:r w:rsidRPr="003B1783">
              <w:rPr>
                <w:rFonts w:ascii="Arial" w:eastAsia="Calibri" w:hAnsi="Arial" w:cs="Arial"/>
                <w:color w:val="000000"/>
                <w:sz w:val="18"/>
                <w:szCs w:val="18"/>
              </w:rPr>
              <w:t> </w:t>
            </w:r>
          </w:p>
        </w:tc>
        <w:tc>
          <w:tcPr>
            <w:tcW w:w="1306" w:type="dxa"/>
            <w:tcBorders>
              <w:top w:val="single" w:sz="8" w:space="0" w:color="auto"/>
              <w:left w:val="nil"/>
              <w:bottom w:val="nil"/>
              <w:right w:val="nil"/>
            </w:tcBorders>
            <w:vAlign w:val="bottom"/>
            <w:hideMark/>
          </w:tcPr>
          <w:p w14:paraId="0E15E439" w14:textId="77777777" w:rsidR="003B1783" w:rsidRPr="003B1783" w:rsidRDefault="003B1783" w:rsidP="008F70FB">
            <w:pPr>
              <w:spacing w:after="0" w:line="240" w:lineRule="auto"/>
              <w:jc w:val="center"/>
              <w:rPr>
                <w:rFonts w:ascii="Arial" w:eastAsia="Calibri" w:hAnsi="Arial" w:cs="Arial"/>
                <w:sz w:val="18"/>
                <w:szCs w:val="18"/>
              </w:rPr>
            </w:pPr>
            <w:r w:rsidRPr="003B1783">
              <w:rPr>
                <w:rFonts w:ascii="Arial" w:eastAsia="Calibri" w:hAnsi="Arial" w:cs="Arial"/>
                <w:b/>
                <w:bCs/>
                <w:color w:val="000000"/>
                <w:sz w:val="18"/>
                <w:szCs w:val="18"/>
              </w:rPr>
              <w:t>Prijavljena</w:t>
            </w:r>
          </w:p>
        </w:tc>
        <w:tc>
          <w:tcPr>
            <w:tcW w:w="1029" w:type="dxa"/>
            <w:tcBorders>
              <w:top w:val="single" w:sz="8" w:space="0" w:color="auto"/>
              <w:left w:val="nil"/>
              <w:bottom w:val="nil"/>
              <w:right w:val="nil"/>
            </w:tcBorders>
            <w:vAlign w:val="bottom"/>
            <w:hideMark/>
          </w:tcPr>
          <w:p w14:paraId="78E114F4" w14:textId="77777777" w:rsidR="003B1783" w:rsidRPr="003B1783" w:rsidRDefault="003B1783" w:rsidP="008F70FB">
            <w:pPr>
              <w:spacing w:after="0" w:line="240" w:lineRule="auto"/>
              <w:jc w:val="center"/>
              <w:rPr>
                <w:rFonts w:ascii="Arial" w:eastAsia="Calibri" w:hAnsi="Arial" w:cs="Arial"/>
                <w:sz w:val="18"/>
                <w:szCs w:val="18"/>
              </w:rPr>
            </w:pPr>
            <w:r w:rsidRPr="003B1783">
              <w:rPr>
                <w:rFonts w:ascii="Arial" w:eastAsia="Calibri" w:hAnsi="Arial" w:cs="Arial"/>
                <w:b/>
                <w:bCs/>
                <w:color w:val="000000"/>
                <w:sz w:val="18"/>
                <w:szCs w:val="18"/>
              </w:rPr>
              <w:t>Stvarna</w:t>
            </w:r>
          </w:p>
        </w:tc>
        <w:tc>
          <w:tcPr>
            <w:tcW w:w="1204" w:type="dxa"/>
            <w:tcBorders>
              <w:top w:val="single" w:sz="8" w:space="0" w:color="auto"/>
              <w:left w:val="nil"/>
              <w:bottom w:val="nil"/>
              <w:right w:val="nil"/>
            </w:tcBorders>
            <w:vAlign w:val="bottom"/>
            <w:hideMark/>
          </w:tcPr>
          <w:p w14:paraId="6DEDC1F5" w14:textId="77777777" w:rsidR="003B1783" w:rsidRPr="003B1783" w:rsidRDefault="003B1783" w:rsidP="008F70FB">
            <w:pPr>
              <w:spacing w:after="0" w:line="240" w:lineRule="auto"/>
              <w:jc w:val="center"/>
              <w:rPr>
                <w:rFonts w:ascii="Arial" w:eastAsia="Calibri" w:hAnsi="Arial" w:cs="Arial"/>
                <w:sz w:val="18"/>
                <w:szCs w:val="18"/>
              </w:rPr>
            </w:pPr>
            <w:r w:rsidRPr="003B1783">
              <w:rPr>
                <w:rFonts w:ascii="Arial" w:eastAsia="Calibri" w:hAnsi="Arial" w:cs="Arial"/>
                <w:b/>
                <w:bCs/>
                <w:color w:val="000000"/>
                <w:sz w:val="18"/>
                <w:szCs w:val="18"/>
              </w:rPr>
              <w:t>Disbalans</w:t>
            </w:r>
          </w:p>
        </w:tc>
        <w:tc>
          <w:tcPr>
            <w:tcW w:w="997" w:type="dxa"/>
            <w:tcBorders>
              <w:top w:val="single" w:sz="8" w:space="0" w:color="auto"/>
              <w:left w:val="single" w:sz="8" w:space="0" w:color="auto"/>
              <w:bottom w:val="nil"/>
              <w:right w:val="nil"/>
            </w:tcBorders>
            <w:vAlign w:val="bottom"/>
            <w:hideMark/>
          </w:tcPr>
          <w:p w14:paraId="5536D4CE" w14:textId="77777777" w:rsidR="003B1783" w:rsidRPr="003B1783" w:rsidRDefault="003B1783" w:rsidP="008F70FB">
            <w:pPr>
              <w:spacing w:after="0" w:line="240" w:lineRule="auto"/>
              <w:jc w:val="center"/>
              <w:rPr>
                <w:rFonts w:ascii="Arial" w:eastAsia="Calibri" w:hAnsi="Arial" w:cs="Arial"/>
                <w:sz w:val="18"/>
                <w:szCs w:val="18"/>
              </w:rPr>
            </w:pPr>
            <w:r w:rsidRPr="003B1783">
              <w:rPr>
                <w:rFonts w:ascii="Arial" w:eastAsia="Calibri" w:hAnsi="Arial" w:cs="Arial"/>
                <w:b/>
                <w:bCs/>
                <w:color w:val="000000"/>
                <w:sz w:val="18"/>
                <w:szCs w:val="18"/>
              </w:rPr>
              <w:t>Naknada za disbalans</w:t>
            </w:r>
          </w:p>
        </w:tc>
        <w:tc>
          <w:tcPr>
            <w:tcW w:w="708" w:type="dxa"/>
            <w:tcBorders>
              <w:top w:val="single" w:sz="8" w:space="0" w:color="auto"/>
              <w:left w:val="nil"/>
              <w:bottom w:val="nil"/>
              <w:right w:val="nil"/>
            </w:tcBorders>
            <w:vAlign w:val="bottom"/>
            <w:hideMark/>
          </w:tcPr>
          <w:p w14:paraId="338EC5F8" w14:textId="77777777" w:rsidR="003B1783" w:rsidRPr="003B1783" w:rsidRDefault="003B1783" w:rsidP="008F70FB">
            <w:pPr>
              <w:spacing w:after="0" w:line="240" w:lineRule="auto"/>
              <w:jc w:val="center"/>
              <w:rPr>
                <w:rFonts w:ascii="Arial" w:eastAsia="Calibri" w:hAnsi="Arial" w:cs="Arial"/>
                <w:sz w:val="18"/>
                <w:szCs w:val="18"/>
              </w:rPr>
            </w:pPr>
            <w:r w:rsidRPr="003B1783">
              <w:rPr>
                <w:rFonts w:ascii="Arial" w:eastAsia="Calibri" w:hAnsi="Arial" w:cs="Arial"/>
                <w:b/>
                <w:bCs/>
                <w:color w:val="000000"/>
                <w:sz w:val="18"/>
                <w:szCs w:val="18"/>
              </w:rPr>
              <w:t>MEPEX Cena</w:t>
            </w:r>
          </w:p>
        </w:tc>
        <w:tc>
          <w:tcPr>
            <w:tcW w:w="851" w:type="dxa"/>
            <w:tcBorders>
              <w:top w:val="single" w:sz="8" w:space="0" w:color="auto"/>
              <w:left w:val="nil"/>
              <w:bottom w:val="nil"/>
              <w:right w:val="single" w:sz="8" w:space="0" w:color="auto"/>
            </w:tcBorders>
            <w:vAlign w:val="bottom"/>
            <w:hideMark/>
          </w:tcPr>
          <w:p w14:paraId="074D7A7D" w14:textId="77777777" w:rsidR="003B1783" w:rsidRPr="003B1783" w:rsidRDefault="003B1783" w:rsidP="008F70FB">
            <w:pPr>
              <w:spacing w:after="0" w:line="240" w:lineRule="auto"/>
              <w:jc w:val="center"/>
              <w:rPr>
                <w:rFonts w:ascii="Arial" w:eastAsia="Calibri" w:hAnsi="Arial" w:cs="Arial"/>
                <w:sz w:val="18"/>
                <w:szCs w:val="18"/>
              </w:rPr>
            </w:pPr>
            <w:r w:rsidRPr="003B1783">
              <w:rPr>
                <w:rFonts w:ascii="Arial" w:eastAsia="Calibri" w:hAnsi="Arial" w:cs="Arial"/>
                <w:b/>
                <w:bCs/>
                <w:color w:val="000000"/>
                <w:sz w:val="18"/>
                <w:szCs w:val="18"/>
              </w:rPr>
              <w:t>Ostvarena cena na aukciji</w:t>
            </w:r>
          </w:p>
        </w:tc>
        <w:tc>
          <w:tcPr>
            <w:tcW w:w="1276" w:type="dxa"/>
            <w:tcBorders>
              <w:top w:val="single" w:sz="8" w:space="0" w:color="auto"/>
              <w:left w:val="nil"/>
              <w:bottom w:val="nil"/>
              <w:right w:val="nil"/>
            </w:tcBorders>
            <w:vAlign w:val="bottom"/>
            <w:hideMark/>
          </w:tcPr>
          <w:p w14:paraId="4260B426" w14:textId="77777777" w:rsidR="003B1783" w:rsidRPr="003B1783" w:rsidRDefault="003B1783" w:rsidP="008F70FB">
            <w:pPr>
              <w:spacing w:after="0" w:line="240" w:lineRule="auto"/>
              <w:jc w:val="center"/>
              <w:rPr>
                <w:rFonts w:ascii="Arial" w:eastAsia="Calibri" w:hAnsi="Arial" w:cs="Arial"/>
                <w:sz w:val="18"/>
                <w:szCs w:val="18"/>
              </w:rPr>
            </w:pPr>
            <w:r w:rsidRPr="003B1783">
              <w:rPr>
                <w:rFonts w:ascii="Arial" w:eastAsia="Calibri" w:hAnsi="Arial" w:cs="Arial"/>
                <w:b/>
                <w:bCs/>
                <w:color w:val="000000"/>
                <w:sz w:val="18"/>
                <w:szCs w:val="18"/>
              </w:rPr>
              <w:t>Isplata naknade za disbalans</w:t>
            </w:r>
          </w:p>
        </w:tc>
        <w:tc>
          <w:tcPr>
            <w:tcW w:w="708" w:type="dxa"/>
            <w:tcBorders>
              <w:top w:val="single" w:sz="8" w:space="0" w:color="auto"/>
              <w:left w:val="nil"/>
              <w:bottom w:val="nil"/>
              <w:right w:val="nil"/>
            </w:tcBorders>
            <w:vAlign w:val="bottom"/>
            <w:hideMark/>
          </w:tcPr>
          <w:p w14:paraId="12EBEC20" w14:textId="77777777" w:rsidR="003B1783" w:rsidRPr="003B1783" w:rsidRDefault="003B1783" w:rsidP="008F70FB">
            <w:pPr>
              <w:spacing w:after="0" w:line="240" w:lineRule="auto"/>
              <w:jc w:val="center"/>
              <w:rPr>
                <w:rFonts w:ascii="Arial" w:eastAsia="Calibri" w:hAnsi="Arial" w:cs="Arial"/>
                <w:sz w:val="18"/>
                <w:szCs w:val="18"/>
              </w:rPr>
            </w:pPr>
            <w:r w:rsidRPr="003B1783">
              <w:rPr>
                <w:rFonts w:ascii="Arial" w:eastAsia="Calibri" w:hAnsi="Arial" w:cs="Arial"/>
                <w:b/>
                <w:bCs/>
                <w:color w:val="000000"/>
                <w:sz w:val="18"/>
                <w:szCs w:val="18"/>
              </w:rPr>
              <w:t>Isplata za energiju</w:t>
            </w:r>
          </w:p>
        </w:tc>
        <w:tc>
          <w:tcPr>
            <w:tcW w:w="1036" w:type="dxa"/>
            <w:tcBorders>
              <w:top w:val="single" w:sz="8" w:space="0" w:color="auto"/>
              <w:left w:val="nil"/>
              <w:bottom w:val="nil"/>
              <w:right w:val="nil"/>
            </w:tcBorders>
            <w:vAlign w:val="bottom"/>
            <w:hideMark/>
          </w:tcPr>
          <w:p w14:paraId="7FCE44B0" w14:textId="77777777" w:rsidR="003B1783" w:rsidRPr="003B1783" w:rsidRDefault="003B1783" w:rsidP="008F70FB">
            <w:pPr>
              <w:spacing w:after="0" w:line="240" w:lineRule="auto"/>
              <w:jc w:val="center"/>
              <w:rPr>
                <w:rFonts w:ascii="Arial" w:eastAsia="Calibri" w:hAnsi="Arial" w:cs="Arial"/>
                <w:sz w:val="18"/>
                <w:szCs w:val="18"/>
              </w:rPr>
            </w:pPr>
            <w:r w:rsidRPr="003B1783">
              <w:rPr>
                <w:rFonts w:ascii="Arial" w:eastAsia="Calibri" w:hAnsi="Arial" w:cs="Arial"/>
                <w:b/>
                <w:bCs/>
                <w:color w:val="000000"/>
                <w:sz w:val="18"/>
                <w:szCs w:val="18"/>
              </w:rPr>
              <w:t>Tržišni prihod</w:t>
            </w:r>
          </w:p>
        </w:tc>
        <w:tc>
          <w:tcPr>
            <w:tcW w:w="665" w:type="dxa"/>
            <w:tcBorders>
              <w:top w:val="single" w:sz="8" w:space="0" w:color="auto"/>
              <w:left w:val="nil"/>
              <w:bottom w:val="nil"/>
              <w:right w:val="single" w:sz="8" w:space="0" w:color="auto"/>
            </w:tcBorders>
            <w:vAlign w:val="bottom"/>
            <w:hideMark/>
          </w:tcPr>
          <w:p w14:paraId="272E1591" w14:textId="77777777" w:rsidR="003B1783" w:rsidRPr="003B1783" w:rsidRDefault="003B1783" w:rsidP="008F70FB">
            <w:pPr>
              <w:spacing w:after="0" w:line="240" w:lineRule="auto"/>
              <w:jc w:val="center"/>
              <w:rPr>
                <w:rFonts w:ascii="Arial" w:eastAsia="Calibri" w:hAnsi="Arial" w:cs="Arial"/>
                <w:sz w:val="18"/>
                <w:szCs w:val="18"/>
              </w:rPr>
            </w:pPr>
            <w:r w:rsidRPr="003B1783">
              <w:rPr>
                <w:rFonts w:ascii="Arial" w:eastAsia="Calibri" w:hAnsi="Arial" w:cs="Arial"/>
                <w:b/>
                <w:bCs/>
                <w:color w:val="000000"/>
                <w:sz w:val="18"/>
                <w:szCs w:val="18"/>
              </w:rPr>
              <w:t>Isplata tržišne premije</w:t>
            </w:r>
          </w:p>
        </w:tc>
        <w:tc>
          <w:tcPr>
            <w:tcW w:w="1843" w:type="dxa"/>
            <w:tcBorders>
              <w:top w:val="single" w:sz="8" w:space="0" w:color="auto"/>
              <w:left w:val="nil"/>
              <w:bottom w:val="nil"/>
              <w:right w:val="single" w:sz="8" w:space="0" w:color="auto"/>
            </w:tcBorders>
            <w:vAlign w:val="bottom"/>
            <w:hideMark/>
          </w:tcPr>
          <w:p w14:paraId="2DFE1872" w14:textId="77777777" w:rsidR="003B1783" w:rsidRPr="003B1783" w:rsidRDefault="003B1783" w:rsidP="008F70FB">
            <w:pPr>
              <w:spacing w:after="0" w:line="240" w:lineRule="auto"/>
              <w:jc w:val="center"/>
              <w:rPr>
                <w:rFonts w:ascii="Arial" w:eastAsia="Calibri" w:hAnsi="Arial" w:cs="Arial"/>
                <w:sz w:val="18"/>
                <w:szCs w:val="18"/>
              </w:rPr>
            </w:pPr>
            <w:r w:rsidRPr="003B1783">
              <w:rPr>
                <w:rFonts w:ascii="Arial" w:eastAsia="Calibri" w:hAnsi="Arial" w:cs="Arial"/>
                <w:b/>
                <w:bCs/>
                <w:color w:val="000000"/>
                <w:sz w:val="18"/>
                <w:szCs w:val="18"/>
              </w:rPr>
              <w:t>Ukupno</w:t>
            </w:r>
          </w:p>
        </w:tc>
      </w:tr>
      <w:tr w:rsidR="003B1783" w:rsidRPr="003B1783" w14:paraId="5CEC35B3" w14:textId="77777777" w:rsidTr="003B1783">
        <w:trPr>
          <w:trHeight w:val="325"/>
        </w:trPr>
        <w:tc>
          <w:tcPr>
            <w:tcW w:w="1549" w:type="dxa"/>
            <w:tcBorders>
              <w:top w:val="nil"/>
              <w:left w:val="single" w:sz="8" w:space="0" w:color="auto"/>
              <w:bottom w:val="nil"/>
              <w:right w:val="single" w:sz="8" w:space="0" w:color="auto"/>
            </w:tcBorders>
            <w:vAlign w:val="bottom"/>
            <w:hideMark/>
          </w:tcPr>
          <w:p w14:paraId="7EB287EF" w14:textId="77777777" w:rsidR="003B1783" w:rsidRPr="003B1783" w:rsidRDefault="003B1783" w:rsidP="008F70FB">
            <w:pPr>
              <w:spacing w:after="0" w:line="240" w:lineRule="auto"/>
              <w:rPr>
                <w:rFonts w:ascii="Arial" w:eastAsia="Calibri" w:hAnsi="Arial" w:cs="Arial"/>
                <w:sz w:val="18"/>
                <w:szCs w:val="18"/>
              </w:rPr>
            </w:pPr>
            <w:r w:rsidRPr="003B1783">
              <w:rPr>
                <w:rFonts w:ascii="Arial" w:eastAsia="Calibri" w:hAnsi="Arial" w:cs="Arial"/>
                <w:color w:val="000000"/>
                <w:sz w:val="18"/>
                <w:szCs w:val="18"/>
              </w:rPr>
              <w:t> </w:t>
            </w:r>
          </w:p>
        </w:tc>
        <w:tc>
          <w:tcPr>
            <w:tcW w:w="1306" w:type="dxa"/>
            <w:tcBorders>
              <w:top w:val="nil"/>
              <w:left w:val="nil"/>
              <w:bottom w:val="single" w:sz="8" w:space="0" w:color="auto"/>
              <w:right w:val="nil"/>
            </w:tcBorders>
            <w:vAlign w:val="bottom"/>
            <w:hideMark/>
          </w:tcPr>
          <w:p w14:paraId="2215D882" w14:textId="77777777" w:rsidR="003B1783" w:rsidRPr="003B1783" w:rsidRDefault="003B1783" w:rsidP="008F70FB">
            <w:pPr>
              <w:spacing w:after="0" w:line="240" w:lineRule="auto"/>
              <w:jc w:val="center"/>
              <w:rPr>
                <w:rFonts w:ascii="Arial" w:eastAsia="Calibri" w:hAnsi="Arial" w:cs="Arial"/>
                <w:sz w:val="18"/>
                <w:szCs w:val="18"/>
              </w:rPr>
            </w:pPr>
            <w:r w:rsidRPr="003B1783">
              <w:rPr>
                <w:rFonts w:ascii="Arial" w:eastAsia="Calibri" w:hAnsi="Arial" w:cs="Arial"/>
                <w:color w:val="000000"/>
                <w:sz w:val="18"/>
                <w:szCs w:val="18"/>
              </w:rPr>
              <w:t>MWh</w:t>
            </w:r>
          </w:p>
        </w:tc>
        <w:tc>
          <w:tcPr>
            <w:tcW w:w="1029" w:type="dxa"/>
            <w:tcBorders>
              <w:top w:val="nil"/>
              <w:left w:val="nil"/>
              <w:bottom w:val="single" w:sz="8" w:space="0" w:color="auto"/>
              <w:right w:val="nil"/>
            </w:tcBorders>
            <w:vAlign w:val="bottom"/>
            <w:hideMark/>
          </w:tcPr>
          <w:p w14:paraId="3B1FB04B" w14:textId="77777777" w:rsidR="003B1783" w:rsidRPr="003B1783" w:rsidRDefault="003B1783" w:rsidP="008F70FB">
            <w:pPr>
              <w:spacing w:after="0" w:line="240" w:lineRule="auto"/>
              <w:jc w:val="center"/>
              <w:rPr>
                <w:rFonts w:ascii="Arial" w:eastAsia="Calibri" w:hAnsi="Arial" w:cs="Arial"/>
                <w:sz w:val="18"/>
                <w:szCs w:val="18"/>
              </w:rPr>
            </w:pPr>
            <w:r w:rsidRPr="003B1783">
              <w:rPr>
                <w:rFonts w:ascii="Arial" w:eastAsia="Calibri" w:hAnsi="Arial" w:cs="Arial"/>
                <w:color w:val="000000"/>
                <w:sz w:val="18"/>
                <w:szCs w:val="18"/>
              </w:rPr>
              <w:t>MWh</w:t>
            </w:r>
          </w:p>
        </w:tc>
        <w:tc>
          <w:tcPr>
            <w:tcW w:w="1204" w:type="dxa"/>
            <w:tcBorders>
              <w:top w:val="nil"/>
              <w:left w:val="nil"/>
              <w:bottom w:val="single" w:sz="8" w:space="0" w:color="auto"/>
              <w:right w:val="nil"/>
            </w:tcBorders>
            <w:vAlign w:val="bottom"/>
            <w:hideMark/>
          </w:tcPr>
          <w:p w14:paraId="49BB0882" w14:textId="77777777" w:rsidR="003B1783" w:rsidRPr="003B1783" w:rsidRDefault="003B1783" w:rsidP="008F70FB">
            <w:pPr>
              <w:spacing w:after="0" w:line="240" w:lineRule="auto"/>
              <w:jc w:val="center"/>
              <w:rPr>
                <w:rFonts w:ascii="Arial" w:eastAsia="Calibri" w:hAnsi="Arial" w:cs="Arial"/>
                <w:sz w:val="18"/>
                <w:szCs w:val="18"/>
              </w:rPr>
            </w:pPr>
            <w:r w:rsidRPr="003B1783">
              <w:rPr>
                <w:rFonts w:ascii="Arial" w:eastAsia="Calibri" w:hAnsi="Arial" w:cs="Arial"/>
                <w:color w:val="000000"/>
                <w:sz w:val="18"/>
                <w:szCs w:val="18"/>
              </w:rPr>
              <w:t>MWh</w:t>
            </w:r>
          </w:p>
        </w:tc>
        <w:tc>
          <w:tcPr>
            <w:tcW w:w="997" w:type="dxa"/>
            <w:tcBorders>
              <w:top w:val="nil"/>
              <w:left w:val="single" w:sz="8" w:space="0" w:color="auto"/>
              <w:bottom w:val="single" w:sz="8" w:space="0" w:color="auto"/>
              <w:right w:val="nil"/>
            </w:tcBorders>
            <w:vAlign w:val="bottom"/>
            <w:hideMark/>
          </w:tcPr>
          <w:p w14:paraId="27424635" w14:textId="77777777" w:rsidR="003B1783" w:rsidRPr="003B1783" w:rsidRDefault="003B1783" w:rsidP="008F70FB">
            <w:pPr>
              <w:spacing w:after="0" w:line="240" w:lineRule="auto"/>
              <w:jc w:val="center"/>
              <w:rPr>
                <w:rFonts w:ascii="Arial" w:eastAsia="Calibri" w:hAnsi="Arial" w:cs="Arial"/>
                <w:sz w:val="18"/>
                <w:szCs w:val="18"/>
              </w:rPr>
            </w:pPr>
            <w:r w:rsidRPr="003B1783">
              <w:rPr>
                <w:rFonts w:ascii="Arial" w:eastAsia="Calibri" w:hAnsi="Arial" w:cs="Arial"/>
                <w:color w:val="000000"/>
                <w:sz w:val="18"/>
                <w:szCs w:val="18"/>
              </w:rPr>
              <w:t>EUR/MWh</w:t>
            </w:r>
          </w:p>
        </w:tc>
        <w:tc>
          <w:tcPr>
            <w:tcW w:w="708" w:type="dxa"/>
            <w:tcBorders>
              <w:top w:val="nil"/>
              <w:left w:val="nil"/>
              <w:bottom w:val="single" w:sz="8" w:space="0" w:color="auto"/>
              <w:right w:val="nil"/>
            </w:tcBorders>
            <w:vAlign w:val="bottom"/>
            <w:hideMark/>
          </w:tcPr>
          <w:p w14:paraId="348C3712" w14:textId="77777777" w:rsidR="003B1783" w:rsidRPr="003B1783" w:rsidRDefault="003B1783" w:rsidP="008F70FB">
            <w:pPr>
              <w:spacing w:after="0" w:line="240" w:lineRule="auto"/>
              <w:jc w:val="center"/>
              <w:rPr>
                <w:rFonts w:ascii="Arial" w:eastAsia="Calibri" w:hAnsi="Arial" w:cs="Arial"/>
                <w:sz w:val="18"/>
                <w:szCs w:val="18"/>
              </w:rPr>
            </w:pPr>
            <w:r w:rsidRPr="003B1783">
              <w:rPr>
                <w:rFonts w:ascii="Arial" w:eastAsia="Calibri" w:hAnsi="Arial" w:cs="Arial"/>
                <w:color w:val="000000"/>
                <w:sz w:val="18"/>
                <w:szCs w:val="18"/>
              </w:rPr>
              <w:t>EUR/MWh</w:t>
            </w:r>
          </w:p>
        </w:tc>
        <w:tc>
          <w:tcPr>
            <w:tcW w:w="851" w:type="dxa"/>
            <w:tcBorders>
              <w:top w:val="nil"/>
              <w:left w:val="nil"/>
              <w:bottom w:val="single" w:sz="8" w:space="0" w:color="auto"/>
              <w:right w:val="single" w:sz="8" w:space="0" w:color="auto"/>
            </w:tcBorders>
            <w:vAlign w:val="bottom"/>
            <w:hideMark/>
          </w:tcPr>
          <w:p w14:paraId="022982E3" w14:textId="77777777" w:rsidR="003B1783" w:rsidRPr="003B1783" w:rsidRDefault="003B1783" w:rsidP="008F70FB">
            <w:pPr>
              <w:spacing w:after="0" w:line="240" w:lineRule="auto"/>
              <w:jc w:val="center"/>
              <w:rPr>
                <w:rFonts w:ascii="Arial" w:eastAsia="Calibri" w:hAnsi="Arial" w:cs="Arial"/>
                <w:sz w:val="18"/>
                <w:szCs w:val="18"/>
              </w:rPr>
            </w:pPr>
            <w:r w:rsidRPr="003B1783">
              <w:rPr>
                <w:rFonts w:ascii="Arial" w:eastAsia="Calibri" w:hAnsi="Arial" w:cs="Arial"/>
                <w:color w:val="000000"/>
                <w:sz w:val="18"/>
                <w:szCs w:val="18"/>
              </w:rPr>
              <w:t>EUR/MWh</w:t>
            </w:r>
          </w:p>
        </w:tc>
        <w:tc>
          <w:tcPr>
            <w:tcW w:w="1276" w:type="dxa"/>
            <w:tcBorders>
              <w:top w:val="nil"/>
              <w:left w:val="nil"/>
              <w:bottom w:val="single" w:sz="8" w:space="0" w:color="auto"/>
              <w:right w:val="nil"/>
            </w:tcBorders>
            <w:vAlign w:val="bottom"/>
            <w:hideMark/>
          </w:tcPr>
          <w:p w14:paraId="0D8EEDAC" w14:textId="77777777" w:rsidR="003B1783" w:rsidRPr="003B1783" w:rsidRDefault="003B1783" w:rsidP="008F70FB">
            <w:pPr>
              <w:spacing w:after="0" w:line="240" w:lineRule="auto"/>
              <w:jc w:val="center"/>
              <w:rPr>
                <w:rFonts w:ascii="Arial" w:eastAsia="Calibri" w:hAnsi="Arial" w:cs="Arial"/>
                <w:sz w:val="18"/>
                <w:szCs w:val="18"/>
              </w:rPr>
            </w:pPr>
            <w:r w:rsidRPr="003B1783">
              <w:rPr>
                <w:rFonts w:ascii="Arial" w:eastAsia="Calibri" w:hAnsi="Arial" w:cs="Arial"/>
                <w:color w:val="000000"/>
                <w:sz w:val="18"/>
                <w:szCs w:val="18"/>
              </w:rPr>
              <w:t>EUR</w:t>
            </w:r>
          </w:p>
        </w:tc>
        <w:tc>
          <w:tcPr>
            <w:tcW w:w="708" w:type="dxa"/>
            <w:tcBorders>
              <w:top w:val="nil"/>
              <w:left w:val="nil"/>
              <w:bottom w:val="single" w:sz="8" w:space="0" w:color="auto"/>
              <w:right w:val="nil"/>
            </w:tcBorders>
            <w:vAlign w:val="bottom"/>
            <w:hideMark/>
          </w:tcPr>
          <w:p w14:paraId="3F40A399" w14:textId="77777777" w:rsidR="003B1783" w:rsidRPr="003B1783" w:rsidRDefault="003B1783" w:rsidP="008F70FB">
            <w:pPr>
              <w:spacing w:after="0" w:line="240" w:lineRule="auto"/>
              <w:jc w:val="center"/>
              <w:rPr>
                <w:rFonts w:ascii="Arial" w:eastAsia="Calibri" w:hAnsi="Arial" w:cs="Arial"/>
                <w:sz w:val="18"/>
                <w:szCs w:val="18"/>
              </w:rPr>
            </w:pPr>
            <w:r w:rsidRPr="003B1783">
              <w:rPr>
                <w:rFonts w:ascii="Arial" w:eastAsia="Calibri" w:hAnsi="Arial" w:cs="Arial"/>
                <w:color w:val="000000"/>
                <w:sz w:val="18"/>
                <w:szCs w:val="18"/>
              </w:rPr>
              <w:t>EUR</w:t>
            </w:r>
          </w:p>
        </w:tc>
        <w:tc>
          <w:tcPr>
            <w:tcW w:w="1036" w:type="dxa"/>
            <w:tcBorders>
              <w:top w:val="nil"/>
              <w:left w:val="nil"/>
              <w:bottom w:val="single" w:sz="8" w:space="0" w:color="auto"/>
              <w:right w:val="nil"/>
            </w:tcBorders>
            <w:vAlign w:val="bottom"/>
            <w:hideMark/>
          </w:tcPr>
          <w:p w14:paraId="2DD0F355" w14:textId="77777777" w:rsidR="003B1783" w:rsidRPr="003B1783" w:rsidRDefault="003B1783" w:rsidP="008F70FB">
            <w:pPr>
              <w:spacing w:after="0" w:line="240" w:lineRule="auto"/>
              <w:jc w:val="center"/>
              <w:rPr>
                <w:rFonts w:ascii="Arial" w:eastAsia="Calibri" w:hAnsi="Arial" w:cs="Arial"/>
                <w:sz w:val="18"/>
                <w:szCs w:val="18"/>
              </w:rPr>
            </w:pPr>
            <w:r w:rsidRPr="003B1783">
              <w:rPr>
                <w:rFonts w:ascii="Arial" w:eastAsia="Calibri" w:hAnsi="Arial" w:cs="Arial"/>
                <w:color w:val="000000"/>
                <w:sz w:val="18"/>
                <w:szCs w:val="18"/>
              </w:rPr>
              <w:t>EUR</w:t>
            </w:r>
          </w:p>
        </w:tc>
        <w:tc>
          <w:tcPr>
            <w:tcW w:w="665" w:type="dxa"/>
            <w:tcBorders>
              <w:top w:val="nil"/>
              <w:left w:val="nil"/>
              <w:bottom w:val="single" w:sz="8" w:space="0" w:color="auto"/>
              <w:right w:val="single" w:sz="8" w:space="0" w:color="auto"/>
            </w:tcBorders>
            <w:vAlign w:val="bottom"/>
            <w:hideMark/>
          </w:tcPr>
          <w:p w14:paraId="4413DA0C" w14:textId="77777777" w:rsidR="003B1783" w:rsidRPr="003B1783" w:rsidRDefault="003B1783" w:rsidP="008F70FB">
            <w:pPr>
              <w:spacing w:after="0" w:line="240" w:lineRule="auto"/>
              <w:jc w:val="center"/>
              <w:rPr>
                <w:rFonts w:ascii="Arial" w:eastAsia="Calibri" w:hAnsi="Arial" w:cs="Arial"/>
                <w:sz w:val="18"/>
                <w:szCs w:val="18"/>
              </w:rPr>
            </w:pPr>
            <w:r w:rsidRPr="003B1783">
              <w:rPr>
                <w:rFonts w:ascii="Arial" w:eastAsia="Calibri" w:hAnsi="Arial" w:cs="Arial"/>
                <w:color w:val="000000"/>
                <w:sz w:val="18"/>
                <w:szCs w:val="18"/>
              </w:rPr>
              <w:t>EUR</w:t>
            </w:r>
          </w:p>
        </w:tc>
        <w:tc>
          <w:tcPr>
            <w:tcW w:w="1843" w:type="dxa"/>
            <w:tcBorders>
              <w:top w:val="nil"/>
              <w:left w:val="nil"/>
              <w:bottom w:val="single" w:sz="8" w:space="0" w:color="auto"/>
              <w:right w:val="single" w:sz="8" w:space="0" w:color="auto"/>
            </w:tcBorders>
            <w:vAlign w:val="bottom"/>
            <w:hideMark/>
          </w:tcPr>
          <w:p w14:paraId="48A0D3DA" w14:textId="77777777" w:rsidR="003B1783" w:rsidRPr="003B1783" w:rsidRDefault="003B1783" w:rsidP="008F70FB">
            <w:pPr>
              <w:spacing w:after="0" w:line="240" w:lineRule="auto"/>
              <w:jc w:val="center"/>
              <w:rPr>
                <w:rFonts w:ascii="Arial" w:eastAsia="Calibri" w:hAnsi="Arial" w:cs="Arial"/>
                <w:sz w:val="18"/>
                <w:szCs w:val="18"/>
              </w:rPr>
            </w:pPr>
            <w:r w:rsidRPr="003B1783">
              <w:rPr>
                <w:rFonts w:ascii="Arial" w:eastAsia="Calibri" w:hAnsi="Arial" w:cs="Arial"/>
                <w:color w:val="000000"/>
                <w:sz w:val="18"/>
                <w:szCs w:val="18"/>
              </w:rPr>
              <w:t>EUR</w:t>
            </w:r>
          </w:p>
        </w:tc>
      </w:tr>
      <w:tr w:rsidR="003B1783" w:rsidRPr="003B1783" w14:paraId="056005D5" w14:textId="77777777" w:rsidTr="003B1783">
        <w:trPr>
          <w:trHeight w:val="325"/>
        </w:trPr>
        <w:tc>
          <w:tcPr>
            <w:tcW w:w="1549" w:type="dxa"/>
            <w:tcBorders>
              <w:top w:val="nil"/>
              <w:left w:val="single" w:sz="8" w:space="0" w:color="auto"/>
              <w:bottom w:val="nil"/>
              <w:right w:val="single" w:sz="8" w:space="0" w:color="auto"/>
            </w:tcBorders>
            <w:vAlign w:val="bottom"/>
            <w:hideMark/>
          </w:tcPr>
          <w:p w14:paraId="6CD4F642" w14:textId="77777777" w:rsidR="003B1783" w:rsidRPr="003B1783" w:rsidRDefault="003B1783" w:rsidP="008F70FB">
            <w:pPr>
              <w:spacing w:after="0" w:line="240" w:lineRule="auto"/>
              <w:rPr>
                <w:rFonts w:ascii="Arial" w:eastAsia="Calibri" w:hAnsi="Arial" w:cs="Arial"/>
                <w:sz w:val="18"/>
                <w:szCs w:val="18"/>
              </w:rPr>
            </w:pPr>
            <w:r w:rsidRPr="003B1783">
              <w:rPr>
                <w:rFonts w:ascii="Arial" w:eastAsia="Calibri" w:hAnsi="Arial" w:cs="Arial"/>
                <w:color w:val="000000"/>
                <w:sz w:val="18"/>
                <w:szCs w:val="18"/>
              </w:rPr>
              <w:t> </w:t>
            </w:r>
          </w:p>
        </w:tc>
        <w:tc>
          <w:tcPr>
            <w:tcW w:w="1306" w:type="dxa"/>
            <w:vAlign w:val="bottom"/>
            <w:hideMark/>
          </w:tcPr>
          <w:p w14:paraId="40F820D6" w14:textId="77777777" w:rsidR="003B1783" w:rsidRPr="003B1783" w:rsidRDefault="003B1783" w:rsidP="008F70FB">
            <w:pPr>
              <w:spacing w:after="0" w:line="240" w:lineRule="auto"/>
              <w:jc w:val="center"/>
              <w:rPr>
                <w:rFonts w:ascii="Arial" w:eastAsia="Calibri" w:hAnsi="Arial" w:cs="Arial"/>
                <w:sz w:val="18"/>
                <w:szCs w:val="18"/>
              </w:rPr>
            </w:pPr>
            <w:r w:rsidRPr="003B1783">
              <w:rPr>
                <w:rFonts w:ascii="Arial" w:eastAsia="Calibri" w:hAnsi="Arial" w:cs="Arial"/>
                <w:i/>
                <w:iCs/>
                <w:color w:val="000000"/>
                <w:sz w:val="18"/>
                <w:szCs w:val="18"/>
              </w:rPr>
              <w:t>[1]</w:t>
            </w:r>
          </w:p>
        </w:tc>
        <w:tc>
          <w:tcPr>
            <w:tcW w:w="1029" w:type="dxa"/>
            <w:vAlign w:val="bottom"/>
            <w:hideMark/>
          </w:tcPr>
          <w:p w14:paraId="0A108A16" w14:textId="77777777" w:rsidR="003B1783" w:rsidRPr="003B1783" w:rsidRDefault="003B1783" w:rsidP="008F70FB">
            <w:pPr>
              <w:spacing w:after="0" w:line="240" w:lineRule="auto"/>
              <w:jc w:val="center"/>
              <w:rPr>
                <w:rFonts w:ascii="Arial" w:eastAsia="Calibri" w:hAnsi="Arial" w:cs="Arial"/>
                <w:sz w:val="18"/>
                <w:szCs w:val="18"/>
              </w:rPr>
            </w:pPr>
            <w:r w:rsidRPr="003B1783">
              <w:rPr>
                <w:rFonts w:ascii="Arial" w:eastAsia="Calibri" w:hAnsi="Arial" w:cs="Arial"/>
                <w:i/>
                <w:iCs/>
                <w:color w:val="000000"/>
                <w:sz w:val="18"/>
                <w:szCs w:val="18"/>
              </w:rPr>
              <w:t>[2]</w:t>
            </w:r>
          </w:p>
        </w:tc>
        <w:tc>
          <w:tcPr>
            <w:tcW w:w="1204" w:type="dxa"/>
            <w:vAlign w:val="bottom"/>
            <w:hideMark/>
          </w:tcPr>
          <w:p w14:paraId="378E2763" w14:textId="77777777" w:rsidR="003B1783" w:rsidRPr="003B1783" w:rsidRDefault="003B1783" w:rsidP="008F70FB">
            <w:pPr>
              <w:spacing w:after="0" w:line="240" w:lineRule="auto"/>
              <w:jc w:val="center"/>
              <w:rPr>
                <w:rFonts w:ascii="Arial" w:eastAsia="Calibri" w:hAnsi="Arial" w:cs="Arial"/>
                <w:sz w:val="18"/>
                <w:szCs w:val="18"/>
              </w:rPr>
            </w:pPr>
            <w:r w:rsidRPr="003B1783">
              <w:rPr>
                <w:rFonts w:ascii="Arial" w:eastAsia="Calibri" w:hAnsi="Arial" w:cs="Arial"/>
                <w:i/>
                <w:iCs/>
                <w:color w:val="000000"/>
                <w:sz w:val="18"/>
                <w:szCs w:val="18"/>
              </w:rPr>
              <w:t>[3] = [2] - [1]</w:t>
            </w:r>
          </w:p>
        </w:tc>
        <w:tc>
          <w:tcPr>
            <w:tcW w:w="997" w:type="dxa"/>
            <w:tcBorders>
              <w:top w:val="nil"/>
              <w:left w:val="single" w:sz="8" w:space="0" w:color="auto"/>
              <w:bottom w:val="nil"/>
              <w:right w:val="nil"/>
            </w:tcBorders>
            <w:vAlign w:val="bottom"/>
            <w:hideMark/>
          </w:tcPr>
          <w:p w14:paraId="6389E00C" w14:textId="77777777" w:rsidR="003B1783" w:rsidRPr="003B1783" w:rsidRDefault="003B1783" w:rsidP="008F70FB">
            <w:pPr>
              <w:spacing w:after="0" w:line="240" w:lineRule="auto"/>
              <w:jc w:val="center"/>
              <w:rPr>
                <w:rFonts w:ascii="Arial" w:eastAsia="Calibri" w:hAnsi="Arial" w:cs="Arial"/>
                <w:sz w:val="18"/>
                <w:szCs w:val="18"/>
              </w:rPr>
            </w:pPr>
            <w:r w:rsidRPr="003B1783">
              <w:rPr>
                <w:rFonts w:ascii="Arial" w:eastAsia="Calibri" w:hAnsi="Arial" w:cs="Arial"/>
                <w:i/>
                <w:iCs/>
                <w:color w:val="000000"/>
                <w:sz w:val="18"/>
                <w:szCs w:val="18"/>
              </w:rPr>
              <w:t>[4]</w:t>
            </w:r>
          </w:p>
        </w:tc>
        <w:tc>
          <w:tcPr>
            <w:tcW w:w="708" w:type="dxa"/>
            <w:vAlign w:val="bottom"/>
            <w:hideMark/>
          </w:tcPr>
          <w:p w14:paraId="3B651975" w14:textId="77777777" w:rsidR="003B1783" w:rsidRPr="003B1783" w:rsidRDefault="003B1783" w:rsidP="008F70FB">
            <w:pPr>
              <w:spacing w:after="0" w:line="240" w:lineRule="auto"/>
              <w:jc w:val="center"/>
              <w:rPr>
                <w:rFonts w:ascii="Arial" w:eastAsia="Calibri" w:hAnsi="Arial" w:cs="Arial"/>
                <w:sz w:val="18"/>
                <w:szCs w:val="18"/>
              </w:rPr>
            </w:pPr>
            <w:r w:rsidRPr="003B1783">
              <w:rPr>
                <w:rFonts w:ascii="Arial" w:eastAsia="Calibri" w:hAnsi="Arial" w:cs="Arial"/>
                <w:i/>
                <w:iCs/>
                <w:color w:val="000000"/>
                <w:sz w:val="18"/>
                <w:szCs w:val="18"/>
              </w:rPr>
              <w:t>[5]</w:t>
            </w:r>
          </w:p>
        </w:tc>
        <w:tc>
          <w:tcPr>
            <w:tcW w:w="851" w:type="dxa"/>
            <w:tcBorders>
              <w:top w:val="nil"/>
              <w:left w:val="nil"/>
              <w:bottom w:val="nil"/>
              <w:right w:val="single" w:sz="8" w:space="0" w:color="auto"/>
            </w:tcBorders>
            <w:vAlign w:val="bottom"/>
            <w:hideMark/>
          </w:tcPr>
          <w:p w14:paraId="308E62F7" w14:textId="77777777" w:rsidR="003B1783" w:rsidRPr="003B1783" w:rsidRDefault="003B1783" w:rsidP="008F70FB">
            <w:pPr>
              <w:spacing w:after="0" w:line="240" w:lineRule="auto"/>
              <w:jc w:val="center"/>
              <w:rPr>
                <w:rFonts w:ascii="Arial" w:eastAsia="Calibri" w:hAnsi="Arial" w:cs="Arial"/>
                <w:sz w:val="18"/>
                <w:szCs w:val="18"/>
              </w:rPr>
            </w:pPr>
            <w:r w:rsidRPr="003B1783">
              <w:rPr>
                <w:rFonts w:ascii="Arial" w:eastAsia="Calibri" w:hAnsi="Arial" w:cs="Arial"/>
                <w:i/>
                <w:iCs/>
                <w:color w:val="000000"/>
                <w:sz w:val="18"/>
                <w:szCs w:val="18"/>
              </w:rPr>
              <w:t>[6]</w:t>
            </w:r>
          </w:p>
        </w:tc>
        <w:tc>
          <w:tcPr>
            <w:tcW w:w="1276" w:type="dxa"/>
            <w:vAlign w:val="center"/>
            <w:hideMark/>
          </w:tcPr>
          <w:p w14:paraId="61775FD1" w14:textId="77777777" w:rsidR="003B1783" w:rsidRPr="003B1783" w:rsidRDefault="003B1783" w:rsidP="008F70FB">
            <w:pPr>
              <w:spacing w:after="0" w:line="240" w:lineRule="auto"/>
              <w:jc w:val="center"/>
              <w:rPr>
                <w:rFonts w:ascii="Arial" w:eastAsia="Calibri" w:hAnsi="Arial" w:cs="Arial"/>
                <w:sz w:val="18"/>
                <w:szCs w:val="18"/>
              </w:rPr>
            </w:pPr>
            <w:r w:rsidRPr="003B1783">
              <w:rPr>
                <w:rFonts w:ascii="Arial" w:eastAsia="Calibri" w:hAnsi="Arial" w:cs="Arial"/>
                <w:i/>
                <w:iCs/>
                <w:color w:val="000000"/>
                <w:sz w:val="18"/>
                <w:szCs w:val="18"/>
              </w:rPr>
              <w:t>[7] = -[</w:t>
            </w:r>
            <w:proofErr w:type="gramStart"/>
            <w:r w:rsidRPr="003B1783">
              <w:rPr>
                <w:rFonts w:ascii="Arial" w:eastAsia="Calibri" w:hAnsi="Arial" w:cs="Arial"/>
                <w:i/>
                <w:iCs/>
                <w:color w:val="000000"/>
                <w:sz w:val="18"/>
                <w:szCs w:val="18"/>
              </w:rPr>
              <w:t>4]*</w:t>
            </w:r>
            <w:proofErr w:type="gramEnd"/>
            <w:r w:rsidRPr="003B1783">
              <w:rPr>
                <w:rFonts w:ascii="Arial" w:eastAsia="Calibri" w:hAnsi="Arial" w:cs="Arial"/>
                <w:i/>
                <w:iCs/>
                <w:color w:val="000000"/>
                <w:sz w:val="18"/>
                <w:szCs w:val="18"/>
              </w:rPr>
              <w:t>ABS([3])</w:t>
            </w:r>
          </w:p>
        </w:tc>
        <w:tc>
          <w:tcPr>
            <w:tcW w:w="708" w:type="dxa"/>
            <w:vAlign w:val="center"/>
            <w:hideMark/>
          </w:tcPr>
          <w:p w14:paraId="3BA3B6B5" w14:textId="77777777" w:rsidR="003B1783" w:rsidRPr="003B1783" w:rsidRDefault="003B1783" w:rsidP="008F70FB">
            <w:pPr>
              <w:spacing w:after="0" w:line="240" w:lineRule="auto"/>
              <w:jc w:val="center"/>
              <w:rPr>
                <w:rFonts w:ascii="Arial" w:eastAsia="Calibri" w:hAnsi="Arial" w:cs="Arial"/>
                <w:sz w:val="18"/>
                <w:szCs w:val="18"/>
              </w:rPr>
            </w:pPr>
            <w:r w:rsidRPr="003B1783">
              <w:rPr>
                <w:rFonts w:ascii="Arial" w:eastAsia="Calibri" w:hAnsi="Arial" w:cs="Arial"/>
                <w:i/>
                <w:iCs/>
                <w:color w:val="000000"/>
                <w:sz w:val="18"/>
                <w:szCs w:val="18"/>
              </w:rPr>
              <w:t>[8] = [3]*[5]</w:t>
            </w:r>
          </w:p>
        </w:tc>
        <w:tc>
          <w:tcPr>
            <w:tcW w:w="1036" w:type="dxa"/>
            <w:vAlign w:val="center"/>
            <w:hideMark/>
          </w:tcPr>
          <w:p w14:paraId="12A5192B" w14:textId="77777777" w:rsidR="003B1783" w:rsidRPr="003B1783" w:rsidRDefault="003B1783" w:rsidP="008F70FB">
            <w:pPr>
              <w:spacing w:after="0" w:line="240" w:lineRule="auto"/>
              <w:jc w:val="center"/>
              <w:rPr>
                <w:rFonts w:ascii="Arial" w:eastAsia="Calibri" w:hAnsi="Arial" w:cs="Arial"/>
                <w:sz w:val="18"/>
                <w:szCs w:val="18"/>
              </w:rPr>
            </w:pPr>
            <w:r w:rsidRPr="003B1783">
              <w:rPr>
                <w:rFonts w:ascii="Arial" w:eastAsia="Calibri" w:hAnsi="Arial" w:cs="Arial"/>
                <w:i/>
                <w:iCs/>
                <w:color w:val="000000"/>
                <w:sz w:val="18"/>
                <w:szCs w:val="18"/>
              </w:rPr>
              <w:t>[9] = [1]*[5]</w:t>
            </w:r>
          </w:p>
        </w:tc>
        <w:tc>
          <w:tcPr>
            <w:tcW w:w="665" w:type="dxa"/>
            <w:tcBorders>
              <w:top w:val="nil"/>
              <w:left w:val="nil"/>
              <w:bottom w:val="nil"/>
              <w:right w:val="single" w:sz="8" w:space="0" w:color="auto"/>
            </w:tcBorders>
            <w:vAlign w:val="center"/>
            <w:hideMark/>
          </w:tcPr>
          <w:p w14:paraId="62C3512C" w14:textId="77777777" w:rsidR="003B1783" w:rsidRPr="003B1783" w:rsidRDefault="003B1783" w:rsidP="008F70FB">
            <w:pPr>
              <w:spacing w:after="0" w:line="240" w:lineRule="auto"/>
              <w:jc w:val="center"/>
              <w:rPr>
                <w:rFonts w:ascii="Arial" w:eastAsia="Calibri" w:hAnsi="Arial" w:cs="Arial"/>
                <w:sz w:val="18"/>
                <w:szCs w:val="18"/>
              </w:rPr>
            </w:pPr>
            <w:r w:rsidRPr="003B1783">
              <w:rPr>
                <w:rFonts w:ascii="Arial" w:eastAsia="Calibri" w:hAnsi="Arial" w:cs="Arial"/>
                <w:i/>
                <w:iCs/>
                <w:color w:val="000000"/>
                <w:sz w:val="18"/>
                <w:szCs w:val="18"/>
              </w:rPr>
              <w:t>[10] = [2]*([6]-[5])</w:t>
            </w:r>
          </w:p>
        </w:tc>
        <w:tc>
          <w:tcPr>
            <w:tcW w:w="1843" w:type="dxa"/>
            <w:tcBorders>
              <w:top w:val="nil"/>
              <w:left w:val="nil"/>
              <w:bottom w:val="nil"/>
              <w:right w:val="single" w:sz="8" w:space="0" w:color="auto"/>
            </w:tcBorders>
            <w:vAlign w:val="center"/>
            <w:hideMark/>
          </w:tcPr>
          <w:p w14:paraId="7A0DFAEB" w14:textId="77777777" w:rsidR="003B1783" w:rsidRPr="003B1783" w:rsidRDefault="003B1783" w:rsidP="008F70FB">
            <w:pPr>
              <w:spacing w:after="0" w:line="240" w:lineRule="auto"/>
              <w:jc w:val="center"/>
              <w:rPr>
                <w:rFonts w:ascii="Arial" w:eastAsia="Calibri" w:hAnsi="Arial" w:cs="Arial"/>
                <w:sz w:val="18"/>
                <w:szCs w:val="18"/>
              </w:rPr>
            </w:pPr>
            <w:r w:rsidRPr="003B1783">
              <w:rPr>
                <w:rFonts w:ascii="Arial" w:eastAsia="Calibri" w:hAnsi="Arial" w:cs="Arial"/>
                <w:i/>
                <w:iCs/>
                <w:color w:val="000000"/>
                <w:sz w:val="18"/>
                <w:szCs w:val="18"/>
              </w:rPr>
              <w:t>[11] = [7]+[8]+[9]+[10]</w:t>
            </w:r>
          </w:p>
        </w:tc>
      </w:tr>
      <w:tr w:rsidR="003B1783" w:rsidRPr="003B1783" w14:paraId="6CB9A128" w14:textId="77777777" w:rsidTr="003B1783">
        <w:trPr>
          <w:trHeight w:val="325"/>
        </w:trPr>
        <w:tc>
          <w:tcPr>
            <w:tcW w:w="1549" w:type="dxa"/>
            <w:tcBorders>
              <w:top w:val="single" w:sz="8" w:space="0" w:color="auto"/>
              <w:left w:val="single" w:sz="8" w:space="0" w:color="auto"/>
              <w:bottom w:val="single" w:sz="8" w:space="0" w:color="auto"/>
              <w:right w:val="nil"/>
            </w:tcBorders>
            <w:shd w:val="clear" w:color="auto" w:fill="F2F2F2"/>
            <w:vAlign w:val="bottom"/>
            <w:hideMark/>
          </w:tcPr>
          <w:p w14:paraId="4FCC649D" w14:textId="77777777" w:rsidR="003B1783" w:rsidRPr="003B1783" w:rsidRDefault="003B1783" w:rsidP="008F70FB">
            <w:pPr>
              <w:spacing w:after="0" w:line="240" w:lineRule="auto"/>
              <w:rPr>
                <w:rFonts w:ascii="Arial" w:eastAsia="Calibri" w:hAnsi="Arial" w:cs="Arial"/>
                <w:sz w:val="18"/>
                <w:szCs w:val="18"/>
              </w:rPr>
            </w:pPr>
            <w:r w:rsidRPr="003B1783">
              <w:rPr>
                <w:rFonts w:ascii="Arial" w:eastAsia="Calibri" w:hAnsi="Arial" w:cs="Arial"/>
                <w:b/>
                <w:bCs/>
                <w:color w:val="000000"/>
                <w:sz w:val="18"/>
                <w:szCs w:val="18"/>
              </w:rPr>
              <w:t>Slučaj negativnog disbalansa</w:t>
            </w:r>
          </w:p>
        </w:tc>
        <w:tc>
          <w:tcPr>
            <w:tcW w:w="1306" w:type="dxa"/>
            <w:tcBorders>
              <w:top w:val="single" w:sz="8" w:space="0" w:color="auto"/>
              <w:left w:val="nil"/>
              <w:bottom w:val="single" w:sz="8" w:space="0" w:color="auto"/>
              <w:right w:val="nil"/>
            </w:tcBorders>
            <w:shd w:val="clear" w:color="auto" w:fill="F2F2F2"/>
            <w:vAlign w:val="bottom"/>
            <w:hideMark/>
          </w:tcPr>
          <w:p w14:paraId="6F3CC9A0" w14:textId="77777777" w:rsidR="003B1783" w:rsidRPr="003B1783" w:rsidRDefault="003B1783" w:rsidP="008F70FB">
            <w:pPr>
              <w:spacing w:after="0" w:line="240" w:lineRule="auto"/>
              <w:jc w:val="center"/>
              <w:rPr>
                <w:rFonts w:ascii="Arial" w:eastAsia="Calibri" w:hAnsi="Arial" w:cs="Arial"/>
                <w:sz w:val="18"/>
                <w:szCs w:val="18"/>
              </w:rPr>
            </w:pPr>
            <w:r w:rsidRPr="003B1783">
              <w:rPr>
                <w:rFonts w:ascii="Arial" w:eastAsia="Calibri" w:hAnsi="Arial" w:cs="Arial"/>
                <w:i/>
                <w:iCs/>
                <w:color w:val="000000"/>
                <w:sz w:val="18"/>
                <w:szCs w:val="18"/>
              </w:rPr>
              <w:t> </w:t>
            </w:r>
          </w:p>
        </w:tc>
        <w:tc>
          <w:tcPr>
            <w:tcW w:w="1029" w:type="dxa"/>
            <w:tcBorders>
              <w:top w:val="single" w:sz="8" w:space="0" w:color="auto"/>
              <w:left w:val="nil"/>
              <w:bottom w:val="single" w:sz="8" w:space="0" w:color="auto"/>
              <w:right w:val="nil"/>
            </w:tcBorders>
            <w:shd w:val="clear" w:color="auto" w:fill="F2F2F2"/>
            <w:vAlign w:val="bottom"/>
            <w:hideMark/>
          </w:tcPr>
          <w:p w14:paraId="0A10033A" w14:textId="77777777" w:rsidR="003B1783" w:rsidRPr="003B1783" w:rsidRDefault="003B1783" w:rsidP="008F70FB">
            <w:pPr>
              <w:spacing w:after="0" w:line="240" w:lineRule="auto"/>
              <w:jc w:val="center"/>
              <w:rPr>
                <w:rFonts w:ascii="Arial" w:eastAsia="Calibri" w:hAnsi="Arial" w:cs="Arial"/>
                <w:sz w:val="18"/>
                <w:szCs w:val="18"/>
              </w:rPr>
            </w:pPr>
            <w:r w:rsidRPr="003B1783">
              <w:rPr>
                <w:rFonts w:ascii="Arial" w:eastAsia="Calibri" w:hAnsi="Arial" w:cs="Arial"/>
                <w:i/>
                <w:iCs/>
                <w:color w:val="000000"/>
                <w:sz w:val="18"/>
                <w:szCs w:val="18"/>
              </w:rPr>
              <w:t> </w:t>
            </w:r>
          </w:p>
        </w:tc>
        <w:tc>
          <w:tcPr>
            <w:tcW w:w="1204" w:type="dxa"/>
            <w:tcBorders>
              <w:top w:val="single" w:sz="8" w:space="0" w:color="auto"/>
              <w:left w:val="nil"/>
              <w:bottom w:val="single" w:sz="8" w:space="0" w:color="auto"/>
              <w:right w:val="nil"/>
            </w:tcBorders>
            <w:shd w:val="clear" w:color="auto" w:fill="F2F2F2"/>
            <w:vAlign w:val="bottom"/>
            <w:hideMark/>
          </w:tcPr>
          <w:p w14:paraId="2358848A" w14:textId="77777777" w:rsidR="003B1783" w:rsidRPr="003B1783" w:rsidRDefault="003B1783" w:rsidP="008F70FB">
            <w:pPr>
              <w:spacing w:after="0" w:line="240" w:lineRule="auto"/>
              <w:jc w:val="center"/>
              <w:rPr>
                <w:rFonts w:ascii="Arial" w:eastAsia="Calibri" w:hAnsi="Arial" w:cs="Arial"/>
                <w:sz w:val="18"/>
                <w:szCs w:val="18"/>
              </w:rPr>
            </w:pPr>
            <w:r w:rsidRPr="003B1783">
              <w:rPr>
                <w:rFonts w:ascii="Arial" w:eastAsia="Calibri" w:hAnsi="Arial" w:cs="Arial"/>
                <w:i/>
                <w:iCs/>
                <w:color w:val="000000"/>
                <w:sz w:val="18"/>
                <w:szCs w:val="18"/>
              </w:rPr>
              <w:t> </w:t>
            </w:r>
          </w:p>
        </w:tc>
        <w:tc>
          <w:tcPr>
            <w:tcW w:w="997" w:type="dxa"/>
            <w:tcBorders>
              <w:top w:val="single" w:sz="8" w:space="0" w:color="auto"/>
              <w:left w:val="nil"/>
              <w:bottom w:val="single" w:sz="8" w:space="0" w:color="auto"/>
              <w:right w:val="nil"/>
            </w:tcBorders>
            <w:shd w:val="clear" w:color="auto" w:fill="F2F2F2"/>
            <w:vAlign w:val="bottom"/>
            <w:hideMark/>
          </w:tcPr>
          <w:p w14:paraId="15E16C04" w14:textId="77777777" w:rsidR="003B1783" w:rsidRPr="003B1783" w:rsidRDefault="003B1783" w:rsidP="008F70FB">
            <w:pPr>
              <w:spacing w:after="0" w:line="240" w:lineRule="auto"/>
              <w:jc w:val="center"/>
              <w:rPr>
                <w:rFonts w:ascii="Arial" w:eastAsia="Calibri" w:hAnsi="Arial" w:cs="Arial"/>
                <w:sz w:val="18"/>
                <w:szCs w:val="18"/>
              </w:rPr>
            </w:pPr>
            <w:r w:rsidRPr="003B1783">
              <w:rPr>
                <w:rFonts w:ascii="Arial" w:eastAsia="Calibri" w:hAnsi="Arial" w:cs="Arial"/>
                <w:i/>
                <w:iCs/>
                <w:color w:val="000000"/>
                <w:sz w:val="18"/>
                <w:szCs w:val="18"/>
              </w:rPr>
              <w:t> </w:t>
            </w:r>
          </w:p>
        </w:tc>
        <w:tc>
          <w:tcPr>
            <w:tcW w:w="708" w:type="dxa"/>
            <w:tcBorders>
              <w:top w:val="single" w:sz="8" w:space="0" w:color="auto"/>
              <w:left w:val="nil"/>
              <w:bottom w:val="single" w:sz="8" w:space="0" w:color="auto"/>
              <w:right w:val="nil"/>
            </w:tcBorders>
            <w:shd w:val="clear" w:color="auto" w:fill="F2F2F2"/>
            <w:vAlign w:val="bottom"/>
            <w:hideMark/>
          </w:tcPr>
          <w:p w14:paraId="03F98CAE" w14:textId="77777777" w:rsidR="003B1783" w:rsidRPr="003B1783" w:rsidRDefault="003B1783" w:rsidP="008F70FB">
            <w:pPr>
              <w:spacing w:after="0" w:line="240" w:lineRule="auto"/>
              <w:jc w:val="center"/>
              <w:rPr>
                <w:rFonts w:ascii="Arial" w:eastAsia="Calibri" w:hAnsi="Arial" w:cs="Arial"/>
                <w:sz w:val="18"/>
                <w:szCs w:val="18"/>
              </w:rPr>
            </w:pPr>
            <w:r w:rsidRPr="003B1783">
              <w:rPr>
                <w:rFonts w:ascii="Arial" w:eastAsia="Calibri" w:hAnsi="Arial" w:cs="Arial"/>
                <w:i/>
                <w:iCs/>
                <w:color w:val="000000"/>
                <w:sz w:val="18"/>
                <w:szCs w:val="18"/>
              </w:rPr>
              <w:t> </w:t>
            </w:r>
          </w:p>
        </w:tc>
        <w:tc>
          <w:tcPr>
            <w:tcW w:w="851" w:type="dxa"/>
            <w:tcBorders>
              <w:top w:val="single" w:sz="8" w:space="0" w:color="auto"/>
              <w:left w:val="nil"/>
              <w:bottom w:val="single" w:sz="8" w:space="0" w:color="auto"/>
              <w:right w:val="nil"/>
            </w:tcBorders>
            <w:shd w:val="clear" w:color="auto" w:fill="F2F2F2"/>
            <w:vAlign w:val="bottom"/>
            <w:hideMark/>
          </w:tcPr>
          <w:p w14:paraId="17969DAB" w14:textId="77777777" w:rsidR="003B1783" w:rsidRPr="003B1783" w:rsidRDefault="003B1783" w:rsidP="008F70FB">
            <w:pPr>
              <w:spacing w:after="0" w:line="240" w:lineRule="auto"/>
              <w:jc w:val="center"/>
              <w:rPr>
                <w:rFonts w:ascii="Arial" w:eastAsia="Calibri" w:hAnsi="Arial" w:cs="Arial"/>
                <w:sz w:val="18"/>
                <w:szCs w:val="18"/>
              </w:rPr>
            </w:pPr>
            <w:r w:rsidRPr="003B1783">
              <w:rPr>
                <w:rFonts w:ascii="Arial" w:eastAsia="Calibri" w:hAnsi="Arial" w:cs="Arial"/>
                <w:i/>
                <w:iCs/>
                <w:color w:val="000000"/>
                <w:sz w:val="18"/>
                <w:szCs w:val="18"/>
              </w:rPr>
              <w:t> </w:t>
            </w:r>
          </w:p>
        </w:tc>
        <w:tc>
          <w:tcPr>
            <w:tcW w:w="1276" w:type="dxa"/>
            <w:tcBorders>
              <w:top w:val="single" w:sz="8" w:space="0" w:color="auto"/>
              <w:left w:val="nil"/>
              <w:bottom w:val="single" w:sz="8" w:space="0" w:color="auto"/>
              <w:right w:val="nil"/>
            </w:tcBorders>
            <w:shd w:val="clear" w:color="auto" w:fill="F2F2F2"/>
            <w:vAlign w:val="center"/>
            <w:hideMark/>
          </w:tcPr>
          <w:p w14:paraId="082B7447" w14:textId="77777777" w:rsidR="003B1783" w:rsidRPr="003B1783" w:rsidRDefault="003B1783" w:rsidP="008F70FB">
            <w:pPr>
              <w:spacing w:after="0" w:line="240" w:lineRule="auto"/>
              <w:jc w:val="center"/>
              <w:rPr>
                <w:rFonts w:ascii="Arial" w:eastAsia="Calibri" w:hAnsi="Arial" w:cs="Arial"/>
                <w:sz w:val="18"/>
                <w:szCs w:val="18"/>
              </w:rPr>
            </w:pPr>
            <w:r w:rsidRPr="003B1783">
              <w:rPr>
                <w:rFonts w:ascii="Arial" w:eastAsia="Calibri" w:hAnsi="Arial" w:cs="Arial"/>
                <w:i/>
                <w:iCs/>
                <w:color w:val="000000"/>
                <w:sz w:val="18"/>
                <w:szCs w:val="18"/>
              </w:rPr>
              <w:t> </w:t>
            </w:r>
          </w:p>
        </w:tc>
        <w:tc>
          <w:tcPr>
            <w:tcW w:w="708" w:type="dxa"/>
            <w:tcBorders>
              <w:top w:val="single" w:sz="8" w:space="0" w:color="auto"/>
              <w:left w:val="nil"/>
              <w:bottom w:val="single" w:sz="8" w:space="0" w:color="auto"/>
              <w:right w:val="nil"/>
            </w:tcBorders>
            <w:shd w:val="clear" w:color="auto" w:fill="F2F2F2"/>
            <w:vAlign w:val="center"/>
            <w:hideMark/>
          </w:tcPr>
          <w:p w14:paraId="06188264" w14:textId="77777777" w:rsidR="003B1783" w:rsidRPr="003B1783" w:rsidRDefault="003B1783" w:rsidP="008F70FB">
            <w:pPr>
              <w:spacing w:after="0" w:line="240" w:lineRule="auto"/>
              <w:jc w:val="center"/>
              <w:rPr>
                <w:rFonts w:ascii="Arial" w:eastAsia="Calibri" w:hAnsi="Arial" w:cs="Arial"/>
                <w:sz w:val="18"/>
                <w:szCs w:val="18"/>
              </w:rPr>
            </w:pPr>
            <w:r w:rsidRPr="003B1783">
              <w:rPr>
                <w:rFonts w:ascii="Arial" w:eastAsia="Calibri" w:hAnsi="Arial" w:cs="Arial"/>
                <w:i/>
                <w:iCs/>
                <w:color w:val="000000"/>
                <w:sz w:val="18"/>
                <w:szCs w:val="18"/>
              </w:rPr>
              <w:t> </w:t>
            </w:r>
          </w:p>
        </w:tc>
        <w:tc>
          <w:tcPr>
            <w:tcW w:w="1036" w:type="dxa"/>
            <w:tcBorders>
              <w:top w:val="single" w:sz="8" w:space="0" w:color="auto"/>
              <w:left w:val="nil"/>
              <w:bottom w:val="single" w:sz="8" w:space="0" w:color="auto"/>
              <w:right w:val="nil"/>
            </w:tcBorders>
            <w:shd w:val="clear" w:color="auto" w:fill="F2F2F2"/>
            <w:vAlign w:val="center"/>
            <w:hideMark/>
          </w:tcPr>
          <w:p w14:paraId="754EEB73" w14:textId="77777777" w:rsidR="003B1783" w:rsidRPr="003B1783" w:rsidRDefault="003B1783" w:rsidP="008F70FB">
            <w:pPr>
              <w:spacing w:after="0" w:line="240" w:lineRule="auto"/>
              <w:jc w:val="center"/>
              <w:rPr>
                <w:rFonts w:ascii="Arial" w:eastAsia="Calibri" w:hAnsi="Arial" w:cs="Arial"/>
                <w:sz w:val="18"/>
                <w:szCs w:val="18"/>
              </w:rPr>
            </w:pPr>
            <w:r w:rsidRPr="003B1783">
              <w:rPr>
                <w:rFonts w:ascii="Arial" w:eastAsia="Calibri" w:hAnsi="Arial" w:cs="Arial"/>
                <w:i/>
                <w:iCs/>
                <w:color w:val="000000"/>
                <w:sz w:val="18"/>
                <w:szCs w:val="18"/>
              </w:rPr>
              <w:t> </w:t>
            </w:r>
          </w:p>
        </w:tc>
        <w:tc>
          <w:tcPr>
            <w:tcW w:w="665" w:type="dxa"/>
            <w:tcBorders>
              <w:top w:val="single" w:sz="8" w:space="0" w:color="auto"/>
              <w:left w:val="nil"/>
              <w:bottom w:val="single" w:sz="8" w:space="0" w:color="auto"/>
              <w:right w:val="nil"/>
            </w:tcBorders>
            <w:shd w:val="clear" w:color="auto" w:fill="F2F2F2"/>
            <w:vAlign w:val="center"/>
            <w:hideMark/>
          </w:tcPr>
          <w:p w14:paraId="6FAB92A9" w14:textId="77777777" w:rsidR="003B1783" w:rsidRPr="003B1783" w:rsidRDefault="003B1783" w:rsidP="008F70FB">
            <w:pPr>
              <w:spacing w:after="0" w:line="240" w:lineRule="auto"/>
              <w:jc w:val="center"/>
              <w:rPr>
                <w:rFonts w:ascii="Arial" w:eastAsia="Calibri" w:hAnsi="Arial" w:cs="Arial"/>
                <w:sz w:val="18"/>
                <w:szCs w:val="18"/>
              </w:rPr>
            </w:pPr>
            <w:r w:rsidRPr="003B1783">
              <w:rPr>
                <w:rFonts w:ascii="Arial" w:eastAsia="Calibri" w:hAnsi="Arial" w:cs="Arial"/>
                <w:i/>
                <w:iCs/>
                <w:color w:val="000000"/>
                <w:sz w:val="18"/>
                <w:szCs w:val="18"/>
              </w:rPr>
              <w:t> </w:t>
            </w:r>
          </w:p>
        </w:tc>
        <w:tc>
          <w:tcPr>
            <w:tcW w:w="1843" w:type="dxa"/>
            <w:tcBorders>
              <w:top w:val="single" w:sz="8" w:space="0" w:color="auto"/>
              <w:left w:val="nil"/>
              <w:bottom w:val="single" w:sz="8" w:space="0" w:color="auto"/>
              <w:right w:val="single" w:sz="8" w:space="0" w:color="auto"/>
            </w:tcBorders>
            <w:shd w:val="clear" w:color="auto" w:fill="F2F2F2"/>
            <w:vAlign w:val="center"/>
            <w:hideMark/>
          </w:tcPr>
          <w:p w14:paraId="24264F36" w14:textId="77777777" w:rsidR="003B1783" w:rsidRPr="003B1783" w:rsidRDefault="003B1783" w:rsidP="008F70FB">
            <w:pPr>
              <w:spacing w:after="0" w:line="240" w:lineRule="auto"/>
              <w:jc w:val="center"/>
              <w:rPr>
                <w:rFonts w:ascii="Arial" w:eastAsia="Calibri" w:hAnsi="Arial" w:cs="Arial"/>
                <w:sz w:val="18"/>
                <w:szCs w:val="18"/>
              </w:rPr>
            </w:pPr>
            <w:r w:rsidRPr="003B1783">
              <w:rPr>
                <w:rFonts w:ascii="Arial" w:eastAsia="Calibri" w:hAnsi="Arial" w:cs="Arial"/>
                <w:i/>
                <w:iCs/>
                <w:color w:val="000000"/>
                <w:sz w:val="18"/>
                <w:szCs w:val="18"/>
              </w:rPr>
              <w:t> </w:t>
            </w:r>
          </w:p>
        </w:tc>
      </w:tr>
      <w:tr w:rsidR="003B1783" w:rsidRPr="003B1783" w14:paraId="09069D88" w14:textId="77777777" w:rsidTr="003B1783">
        <w:trPr>
          <w:trHeight w:val="325"/>
        </w:trPr>
        <w:tc>
          <w:tcPr>
            <w:tcW w:w="1549" w:type="dxa"/>
            <w:tcBorders>
              <w:top w:val="nil"/>
              <w:left w:val="single" w:sz="8" w:space="0" w:color="auto"/>
              <w:bottom w:val="nil"/>
              <w:right w:val="single" w:sz="8" w:space="0" w:color="auto"/>
            </w:tcBorders>
            <w:vAlign w:val="bottom"/>
            <w:hideMark/>
          </w:tcPr>
          <w:p w14:paraId="286873DE" w14:textId="77777777" w:rsidR="003B1783" w:rsidRPr="003B1783" w:rsidRDefault="003B1783" w:rsidP="008F70FB">
            <w:pPr>
              <w:spacing w:after="0" w:line="240" w:lineRule="auto"/>
              <w:rPr>
                <w:rFonts w:ascii="Arial" w:eastAsia="Calibri" w:hAnsi="Arial" w:cs="Arial"/>
                <w:sz w:val="18"/>
                <w:szCs w:val="18"/>
              </w:rPr>
            </w:pPr>
            <w:r w:rsidRPr="003B1783">
              <w:rPr>
                <w:rFonts w:ascii="Arial" w:eastAsia="Calibri" w:hAnsi="Arial" w:cs="Arial"/>
                <w:color w:val="000000"/>
                <w:sz w:val="18"/>
                <w:szCs w:val="18"/>
              </w:rPr>
              <w:t>Primer1 - EUR 60/MWh cena u satu</w:t>
            </w:r>
          </w:p>
        </w:tc>
        <w:tc>
          <w:tcPr>
            <w:tcW w:w="1306" w:type="dxa"/>
            <w:vAlign w:val="bottom"/>
            <w:hideMark/>
          </w:tcPr>
          <w:p w14:paraId="4A31DAB3" w14:textId="77777777" w:rsidR="003B1783" w:rsidRPr="003B1783" w:rsidRDefault="003B1783" w:rsidP="008F70FB">
            <w:pPr>
              <w:spacing w:after="0" w:line="240" w:lineRule="auto"/>
              <w:jc w:val="right"/>
              <w:rPr>
                <w:rFonts w:ascii="Arial" w:eastAsia="Calibri" w:hAnsi="Arial" w:cs="Arial"/>
                <w:sz w:val="18"/>
                <w:szCs w:val="18"/>
              </w:rPr>
            </w:pPr>
            <w:r w:rsidRPr="003B1783">
              <w:rPr>
                <w:rFonts w:ascii="Arial" w:eastAsia="Calibri" w:hAnsi="Arial" w:cs="Arial"/>
                <w:color w:val="000000"/>
                <w:sz w:val="18"/>
                <w:szCs w:val="18"/>
              </w:rPr>
              <w:t>15</w:t>
            </w:r>
          </w:p>
        </w:tc>
        <w:tc>
          <w:tcPr>
            <w:tcW w:w="1029" w:type="dxa"/>
            <w:vAlign w:val="bottom"/>
            <w:hideMark/>
          </w:tcPr>
          <w:p w14:paraId="759FD0B4" w14:textId="77777777" w:rsidR="003B1783" w:rsidRPr="003B1783" w:rsidRDefault="003B1783" w:rsidP="008F70FB">
            <w:pPr>
              <w:spacing w:after="0" w:line="240" w:lineRule="auto"/>
              <w:jc w:val="right"/>
              <w:rPr>
                <w:rFonts w:ascii="Arial" w:eastAsia="Calibri" w:hAnsi="Arial" w:cs="Arial"/>
                <w:sz w:val="18"/>
                <w:szCs w:val="18"/>
              </w:rPr>
            </w:pPr>
            <w:r w:rsidRPr="003B1783">
              <w:rPr>
                <w:rFonts w:ascii="Arial" w:eastAsia="Calibri" w:hAnsi="Arial" w:cs="Arial"/>
                <w:color w:val="000000"/>
                <w:sz w:val="18"/>
                <w:szCs w:val="18"/>
              </w:rPr>
              <w:t>14</w:t>
            </w:r>
          </w:p>
        </w:tc>
        <w:tc>
          <w:tcPr>
            <w:tcW w:w="1204" w:type="dxa"/>
            <w:tcBorders>
              <w:top w:val="nil"/>
              <w:left w:val="nil"/>
              <w:bottom w:val="nil"/>
              <w:right w:val="single" w:sz="8" w:space="0" w:color="auto"/>
            </w:tcBorders>
            <w:vAlign w:val="bottom"/>
            <w:hideMark/>
          </w:tcPr>
          <w:p w14:paraId="0F1674C4" w14:textId="77777777" w:rsidR="003B1783" w:rsidRPr="003B1783" w:rsidRDefault="003B1783" w:rsidP="008F70FB">
            <w:pPr>
              <w:spacing w:after="0" w:line="240" w:lineRule="auto"/>
              <w:jc w:val="right"/>
              <w:rPr>
                <w:rFonts w:ascii="Arial" w:eastAsia="Calibri" w:hAnsi="Arial" w:cs="Arial"/>
                <w:sz w:val="18"/>
                <w:szCs w:val="18"/>
              </w:rPr>
            </w:pPr>
            <w:r w:rsidRPr="003B1783">
              <w:rPr>
                <w:rFonts w:ascii="Arial" w:eastAsia="Calibri" w:hAnsi="Arial" w:cs="Arial"/>
                <w:color w:val="000000"/>
                <w:sz w:val="18"/>
                <w:szCs w:val="18"/>
              </w:rPr>
              <w:t>-1</w:t>
            </w:r>
          </w:p>
        </w:tc>
        <w:tc>
          <w:tcPr>
            <w:tcW w:w="997" w:type="dxa"/>
            <w:vAlign w:val="bottom"/>
            <w:hideMark/>
          </w:tcPr>
          <w:p w14:paraId="6B8A41EA" w14:textId="77777777" w:rsidR="003B1783" w:rsidRPr="003B1783" w:rsidRDefault="003B1783" w:rsidP="008F70FB">
            <w:pPr>
              <w:spacing w:after="0" w:line="240" w:lineRule="auto"/>
              <w:jc w:val="right"/>
              <w:rPr>
                <w:rFonts w:ascii="Arial" w:eastAsia="Calibri" w:hAnsi="Arial" w:cs="Arial"/>
                <w:sz w:val="18"/>
                <w:szCs w:val="18"/>
              </w:rPr>
            </w:pPr>
            <w:r w:rsidRPr="003B1783">
              <w:rPr>
                <w:rFonts w:ascii="Arial" w:eastAsia="Calibri" w:hAnsi="Arial" w:cs="Arial"/>
                <w:color w:val="000000"/>
                <w:sz w:val="18"/>
                <w:szCs w:val="18"/>
              </w:rPr>
              <w:t>54.71</w:t>
            </w:r>
          </w:p>
        </w:tc>
        <w:tc>
          <w:tcPr>
            <w:tcW w:w="708" w:type="dxa"/>
            <w:vAlign w:val="bottom"/>
            <w:hideMark/>
          </w:tcPr>
          <w:p w14:paraId="320FAF7C" w14:textId="77777777" w:rsidR="003B1783" w:rsidRPr="003B1783" w:rsidRDefault="003B1783" w:rsidP="008F70FB">
            <w:pPr>
              <w:spacing w:after="0" w:line="240" w:lineRule="auto"/>
              <w:jc w:val="right"/>
              <w:rPr>
                <w:rFonts w:ascii="Arial" w:eastAsia="Calibri" w:hAnsi="Arial" w:cs="Arial"/>
                <w:sz w:val="18"/>
                <w:szCs w:val="18"/>
              </w:rPr>
            </w:pPr>
            <w:r w:rsidRPr="003B1783">
              <w:rPr>
                <w:rFonts w:ascii="Arial" w:eastAsia="Calibri" w:hAnsi="Arial" w:cs="Arial"/>
                <w:color w:val="000000"/>
                <w:sz w:val="18"/>
                <w:szCs w:val="18"/>
              </w:rPr>
              <w:t>60</w:t>
            </w:r>
          </w:p>
        </w:tc>
        <w:tc>
          <w:tcPr>
            <w:tcW w:w="851" w:type="dxa"/>
            <w:tcBorders>
              <w:top w:val="nil"/>
              <w:left w:val="nil"/>
              <w:bottom w:val="nil"/>
              <w:right w:val="single" w:sz="8" w:space="0" w:color="auto"/>
            </w:tcBorders>
            <w:vAlign w:val="bottom"/>
            <w:hideMark/>
          </w:tcPr>
          <w:p w14:paraId="1ECBFD18" w14:textId="77777777" w:rsidR="003B1783" w:rsidRPr="003B1783" w:rsidRDefault="003B1783" w:rsidP="008F70FB">
            <w:pPr>
              <w:spacing w:after="0" w:line="240" w:lineRule="auto"/>
              <w:jc w:val="right"/>
              <w:rPr>
                <w:rFonts w:ascii="Arial" w:eastAsia="Calibri" w:hAnsi="Arial" w:cs="Arial"/>
                <w:sz w:val="18"/>
                <w:szCs w:val="18"/>
              </w:rPr>
            </w:pPr>
            <w:r w:rsidRPr="003B1783">
              <w:rPr>
                <w:rFonts w:ascii="Arial" w:eastAsia="Calibri" w:hAnsi="Arial" w:cs="Arial"/>
                <w:color w:val="000000"/>
                <w:sz w:val="18"/>
                <w:szCs w:val="18"/>
              </w:rPr>
              <w:t>60</w:t>
            </w:r>
          </w:p>
        </w:tc>
        <w:tc>
          <w:tcPr>
            <w:tcW w:w="1276" w:type="dxa"/>
            <w:vAlign w:val="bottom"/>
            <w:hideMark/>
          </w:tcPr>
          <w:p w14:paraId="12B93B6B" w14:textId="77777777" w:rsidR="003B1783" w:rsidRPr="003B1783" w:rsidRDefault="003B1783" w:rsidP="008F70FB">
            <w:pPr>
              <w:spacing w:after="0" w:line="240" w:lineRule="auto"/>
              <w:jc w:val="right"/>
              <w:rPr>
                <w:rFonts w:ascii="Arial" w:eastAsia="Calibri" w:hAnsi="Arial" w:cs="Arial"/>
                <w:sz w:val="18"/>
                <w:szCs w:val="18"/>
              </w:rPr>
            </w:pPr>
            <w:r w:rsidRPr="003B1783">
              <w:rPr>
                <w:rFonts w:ascii="Arial" w:eastAsia="Calibri" w:hAnsi="Arial" w:cs="Arial"/>
                <w:color w:val="000000"/>
                <w:sz w:val="18"/>
                <w:szCs w:val="18"/>
              </w:rPr>
              <w:t>-54.71</w:t>
            </w:r>
          </w:p>
        </w:tc>
        <w:tc>
          <w:tcPr>
            <w:tcW w:w="708" w:type="dxa"/>
            <w:vAlign w:val="bottom"/>
            <w:hideMark/>
          </w:tcPr>
          <w:p w14:paraId="6729261A" w14:textId="77777777" w:rsidR="003B1783" w:rsidRPr="003B1783" w:rsidRDefault="003B1783" w:rsidP="008F70FB">
            <w:pPr>
              <w:spacing w:after="0" w:line="240" w:lineRule="auto"/>
              <w:jc w:val="right"/>
              <w:rPr>
                <w:rFonts w:ascii="Arial" w:eastAsia="Calibri" w:hAnsi="Arial" w:cs="Arial"/>
                <w:sz w:val="18"/>
                <w:szCs w:val="18"/>
              </w:rPr>
            </w:pPr>
            <w:r w:rsidRPr="003B1783">
              <w:rPr>
                <w:rFonts w:ascii="Arial" w:eastAsia="Calibri" w:hAnsi="Arial" w:cs="Arial"/>
                <w:color w:val="000000"/>
                <w:sz w:val="18"/>
                <w:szCs w:val="18"/>
              </w:rPr>
              <w:t>-60</w:t>
            </w:r>
          </w:p>
        </w:tc>
        <w:tc>
          <w:tcPr>
            <w:tcW w:w="1036" w:type="dxa"/>
            <w:vAlign w:val="bottom"/>
            <w:hideMark/>
          </w:tcPr>
          <w:p w14:paraId="30A7900F" w14:textId="77777777" w:rsidR="003B1783" w:rsidRPr="003B1783" w:rsidRDefault="003B1783" w:rsidP="008F70FB">
            <w:pPr>
              <w:spacing w:after="0" w:line="240" w:lineRule="auto"/>
              <w:jc w:val="right"/>
              <w:rPr>
                <w:rFonts w:ascii="Arial" w:eastAsia="Calibri" w:hAnsi="Arial" w:cs="Arial"/>
                <w:sz w:val="18"/>
                <w:szCs w:val="18"/>
              </w:rPr>
            </w:pPr>
            <w:r w:rsidRPr="003B1783">
              <w:rPr>
                <w:rFonts w:ascii="Arial" w:eastAsia="Calibri" w:hAnsi="Arial" w:cs="Arial"/>
                <w:color w:val="000000"/>
                <w:sz w:val="18"/>
                <w:szCs w:val="18"/>
              </w:rPr>
              <w:t>900</w:t>
            </w:r>
          </w:p>
        </w:tc>
        <w:tc>
          <w:tcPr>
            <w:tcW w:w="665" w:type="dxa"/>
            <w:tcBorders>
              <w:top w:val="nil"/>
              <w:left w:val="nil"/>
              <w:bottom w:val="nil"/>
              <w:right w:val="single" w:sz="8" w:space="0" w:color="auto"/>
            </w:tcBorders>
            <w:vAlign w:val="bottom"/>
            <w:hideMark/>
          </w:tcPr>
          <w:p w14:paraId="274E5668" w14:textId="77777777" w:rsidR="003B1783" w:rsidRPr="003B1783" w:rsidRDefault="003B1783" w:rsidP="008F70FB">
            <w:pPr>
              <w:spacing w:after="0" w:line="240" w:lineRule="auto"/>
              <w:jc w:val="right"/>
              <w:rPr>
                <w:rFonts w:ascii="Arial" w:eastAsia="Calibri" w:hAnsi="Arial" w:cs="Arial"/>
                <w:sz w:val="18"/>
                <w:szCs w:val="18"/>
              </w:rPr>
            </w:pPr>
            <w:r w:rsidRPr="003B1783">
              <w:rPr>
                <w:rFonts w:ascii="Arial" w:eastAsia="Calibri" w:hAnsi="Arial" w:cs="Arial"/>
                <w:color w:val="000000"/>
                <w:sz w:val="18"/>
                <w:szCs w:val="18"/>
              </w:rPr>
              <w:t>0</w:t>
            </w:r>
          </w:p>
        </w:tc>
        <w:tc>
          <w:tcPr>
            <w:tcW w:w="1843" w:type="dxa"/>
            <w:tcBorders>
              <w:top w:val="nil"/>
              <w:left w:val="nil"/>
              <w:bottom w:val="nil"/>
              <w:right w:val="single" w:sz="8" w:space="0" w:color="auto"/>
            </w:tcBorders>
            <w:vAlign w:val="bottom"/>
            <w:hideMark/>
          </w:tcPr>
          <w:p w14:paraId="0355AE26" w14:textId="77777777" w:rsidR="003B1783" w:rsidRPr="003B1783" w:rsidRDefault="003B1783" w:rsidP="008F70FB">
            <w:pPr>
              <w:spacing w:after="0" w:line="240" w:lineRule="auto"/>
              <w:jc w:val="right"/>
              <w:rPr>
                <w:rFonts w:ascii="Arial" w:eastAsia="Calibri" w:hAnsi="Arial" w:cs="Arial"/>
                <w:sz w:val="18"/>
                <w:szCs w:val="18"/>
              </w:rPr>
            </w:pPr>
            <w:r w:rsidRPr="003B1783">
              <w:rPr>
                <w:rFonts w:ascii="Arial" w:eastAsia="Calibri" w:hAnsi="Arial" w:cs="Arial"/>
                <w:color w:val="000000"/>
                <w:sz w:val="18"/>
                <w:szCs w:val="18"/>
              </w:rPr>
              <w:t>785.29</w:t>
            </w:r>
          </w:p>
        </w:tc>
      </w:tr>
      <w:tr w:rsidR="003B1783" w:rsidRPr="003B1783" w14:paraId="029A004C" w14:textId="77777777" w:rsidTr="003B1783">
        <w:trPr>
          <w:trHeight w:val="325"/>
        </w:trPr>
        <w:tc>
          <w:tcPr>
            <w:tcW w:w="1549" w:type="dxa"/>
            <w:tcBorders>
              <w:top w:val="nil"/>
              <w:left w:val="single" w:sz="8" w:space="0" w:color="auto"/>
              <w:bottom w:val="nil"/>
              <w:right w:val="single" w:sz="8" w:space="0" w:color="auto"/>
            </w:tcBorders>
            <w:vAlign w:val="bottom"/>
            <w:hideMark/>
          </w:tcPr>
          <w:p w14:paraId="5DD626F2" w14:textId="77777777" w:rsidR="003B1783" w:rsidRPr="003B1783" w:rsidRDefault="003B1783" w:rsidP="008F70FB">
            <w:pPr>
              <w:spacing w:after="0" w:line="240" w:lineRule="auto"/>
              <w:rPr>
                <w:rFonts w:ascii="Arial" w:eastAsia="Calibri" w:hAnsi="Arial" w:cs="Arial"/>
                <w:sz w:val="18"/>
                <w:szCs w:val="18"/>
              </w:rPr>
            </w:pPr>
            <w:r w:rsidRPr="003B1783">
              <w:rPr>
                <w:rFonts w:ascii="Arial" w:eastAsia="Calibri" w:hAnsi="Arial" w:cs="Arial"/>
                <w:color w:val="000000"/>
                <w:sz w:val="18"/>
                <w:szCs w:val="18"/>
              </w:rPr>
              <w:t>Primer 2 - EUR 0/MWh cena u satu</w:t>
            </w:r>
          </w:p>
        </w:tc>
        <w:tc>
          <w:tcPr>
            <w:tcW w:w="1306" w:type="dxa"/>
            <w:vAlign w:val="bottom"/>
            <w:hideMark/>
          </w:tcPr>
          <w:p w14:paraId="7BA1091F" w14:textId="77777777" w:rsidR="003B1783" w:rsidRPr="003B1783" w:rsidRDefault="003B1783" w:rsidP="008F70FB">
            <w:pPr>
              <w:spacing w:after="0" w:line="240" w:lineRule="auto"/>
              <w:jc w:val="right"/>
              <w:rPr>
                <w:rFonts w:ascii="Arial" w:eastAsia="Calibri" w:hAnsi="Arial" w:cs="Arial"/>
                <w:sz w:val="18"/>
                <w:szCs w:val="18"/>
              </w:rPr>
            </w:pPr>
            <w:r w:rsidRPr="003B1783">
              <w:rPr>
                <w:rFonts w:ascii="Arial" w:eastAsia="Calibri" w:hAnsi="Arial" w:cs="Arial"/>
                <w:color w:val="000000"/>
                <w:sz w:val="18"/>
                <w:szCs w:val="18"/>
              </w:rPr>
              <w:t>15</w:t>
            </w:r>
          </w:p>
        </w:tc>
        <w:tc>
          <w:tcPr>
            <w:tcW w:w="1029" w:type="dxa"/>
            <w:vAlign w:val="bottom"/>
            <w:hideMark/>
          </w:tcPr>
          <w:p w14:paraId="6BE7EA16" w14:textId="77777777" w:rsidR="003B1783" w:rsidRPr="003B1783" w:rsidRDefault="003B1783" w:rsidP="008F70FB">
            <w:pPr>
              <w:spacing w:after="0" w:line="240" w:lineRule="auto"/>
              <w:jc w:val="right"/>
              <w:rPr>
                <w:rFonts w:ascii="Arial" w:eastAsia="Calibri" w:hAnsi="Arial" w:cs="Arial"/>
                <w:sz w:val="18"/>
                <w:szCs w:val="18"/>
              </w:rPr>
            </w:pPr>
            <w:r w:rsidRPr="003B1783">
              <w:rPr>
                <w:rFonts w:ascii="Arial" w:eastAsia="Calibri" w:hAnsi="Arial" w:cs="Arial"/>
                <w:color w:val="000000"/>
                <w:sz w:val="18"/>
                <w:szCs w:val="18"/>
              </w:rPr>
              <w:t>14</w:t>
            </w:r>
          </w:p>
        </w:tc>
        <w:tc>
          <w:tcPr>
            <w:tcW w:w="1204" w:type="dxa"/>
            <w:tcBorders>
              <w:top w:val="nil"/>
              <w:left w:val="nil"/>
              <w:bottom w:val="nil"/>
              <w:right w:val="single" w:sz="8" w:space="0" w:color="auto"/>
            </w:tcBorders>
            <w:vAlign w:val="bottom"/>
            <w:hideMark/>
          </w:tcPr>
          <w:p w14:paraId="3B0C49B3" w14:textId="77777777" w:rsidR="003B1783" w:rsidRPr="003B1783" w:rsidRDefault="003B1783" w:rsidP="008F70FB">
            <w:pPr>
              <w:spacing w:after="0" w:line="240" w:lineRule="auto"/>
              <w:jc w:val="right"/>
              <w:rPr>
                <w:rFonts w:ascii="Arial" w:eastAsia="Calibri" w:hAnsi="Arial" w:cs="Arial"/>
                <w:sz w:val="18"/>
                <w:szCs w:val="18"/>
              </w:rPr>
            </w:pPr>
            <w:r w:rsidRPr="003B1783">
              <w:rPr>
                <w:rFonts w:ascii="Arial" w:eastAsia="Calibri" w:hAnsi="Arial" w:cs="Arial"/>
                <w:color w:val="000000"/>
                <w:sz w:val="18"/>
                <w:szCs w:val="18"/>
              </w:rPr>
              <w:t>-1</w:t>
            </w:r>
          </w:p>
        </w:tc>
        <w:tc>
          <w:tcPr>
            <w:tcW w:w="997" w:type="dxa"/>
            <w:vAlign w:val="bottom"/>
            <w:hideMark/>
          </w:tcPr>
          <w:p w14:paraId="61742DAB" w14:textId="77777777" w:rsidR="003B1783" w:rsidRPr="003B1783" w:rsidRDefault="003B1783" w:rsidP="008F70FB">
            <w:pPr>
              <w:spacing w:after="0" w:line="240" w:lineRule="auto"/>
              <w:jc w:val="right"/>
              <w:rPr>
                <w:rFonts w:ascii="Arial" w:eastAsia="Calibri" w:hAnsi="Arial" w:cs="Arial"/>
                <w:sz w:val="18"/>
                <w:szCs w:val="18"/>
              </w:rPr>
            </w:pPr>
            <w:r w:rsidRPr="003B1783">
              <w:rPr>
                <w:rFonts w:ascii="Arial" w:eastAsia="Calibri" w:hAnsi="Arial" w:cs="Arial"/>
                <w:color w:val="000000"/>
                <w:sz w:val="18"/>
                <w:szCs w:val="18"/>
              </w:rPr>
              <w:t>54.71</w:t>
            </w:r>
          </w:p>
        </w:tc>
        <w:tc>
          <w:tcPr>
            <w:tcW w:w="708" w:type="dxa"/>
            <w:vAlign w:val="bottom"/>
            <w:hideMark/>
          </w:tcPr>
          <w:p w14:paraId="4108EA90" w14:textId="77777777" w:rsidR="003B1783" w:rsidRPr="003B1783" w:rsidRDefault="003B1783" w:rsidP="008F70FB">
            <w:pPr>
              <w:spacing w:after="0" w:line="240" w:lineRule="auto"/>
              <w:jc w:val="right"/>
              <w:rPr>
                <w:rFonts w:ascii="Arial" w:eastAsia="Calibri" w:hAnsi="Arial" w:cs="Arial"/>
                <w:sz w:val="18"/>
                <w:szCs w:val="18"/>
              </w:rPr>
            </w:pPr>
            <w:r w:rsidRPr="003B1783">
              <w:rPr>
                <w:rFonts w:ascii="Arial" w:eastAsia="Calibri" w:hAnsi="Arial" w:cs="Arial"/>
                <w:color w:val="000000"/>
                <w:sz w:val="18"/>
                <w:szCs w:val="18"/>
              </w:rPr>
              <w:t>0</w:t>
            </w:r>
          </w:p>
        </w:tc>
        <w:tc>
          <w:tcPr>
            <w:tcW w:w="851" w:type="dxa"/>
            <w:tcBorders>
              <w:top w:val="nil"/>
              <w:left w:val="nil"/>
              <w:bottom w:val="nil"/>
              <w:right w:val="single" w:sz="8" w:space="0" w:color="auto"/>
            </w:tcBorders>
            <w:vAlign w:val="bottom"/>
            <w:hideMark/>
          </w:tcPr>
          <w:p w14:paraId="0E1B704E" w14:textId="77777777" w:rsidR="003B1783" w:rsidRPr="003B1783" w:rsidRDefault="003B1783" w:rsidP="008F70FB">
            <w:pPr>
              <w:spacing w:after="0" w:line="240" w:lineRule="auto"/>
              <w:jc w:val="right"/>
              <w:rPr>
                <w:rFonts w:ascii="Arial" w:eastAsia="Calibri" w:hAnsi="Arial" w:cs="Arial"/>
                <w:sz w:val="18"/>
                <w:szCs w:val="18"/>
              </w:rPr>
            </w:pPr>
            <w:r w:rsidRPr="003B1783">
              <w:rPr>
                <w:rFonts w:ascii="Arial" w:eastAsia="Calibri" w:hAnsi="Arial" w:cs="Arial"/>
                <w:color w:val="000000"/>
                <w:sz w:val="18"/>
                <w:szCs w:val="18"/>
              </w:rPr>
              <w:t>60</w:t>
            </w:r>
          </w:p>
        </w:tc>
        <w:tc>
          <w:tcPr>
            <w:tcW w:w="1276" w:type="dxa"/>
            <w:vAlign w:val="bottom"/>
            <w:hideMark/>
          </w:tcPr>
          <w:p w14:paraId="4DB01995" w14:textId="77777777" w:rsidR="003B1783" w:rsidRPr="003B1783" w:rsidRDefault="003B1783" w:rsidP="008F70FB">
            <w:pPr>
              <w:spacing w:after="0" w:line="240" w:lineRule="auto"/>
              <w:jc w:val="right"/>
              <w:rPr>
                <w:rFonts w:ascii="Arial" w:eastAsia="Calibri" w:hAnsi="Arial" w:cs="Arial"/>
                <w:sz w:val="18"/>
                <w:szCs w:val="18"/>
              </w:rPr>
            </w:pPr>
            <w:r w:rsidRPr="003B1783">
              <w:rPr>
                <w:rFonts w:ascii="Arial" w:eastAsia="Calibri" w:hAnsi="Arial" w:cs="Arial"/>
                <w:color w:val="000000"/>
                <w:sz w:val="18"/>
                <w:szCs w:val="18"/>
              </w:rPr>
              <w:t>-54.71</w:t>
            </w:r>
          </w:p>
        </w:tc>
        <w:tc>
          <w:tcPr>
            <w:tcW w:w="708" w:type="dxa"/>
            <w:vAlign w:val="bottom"/>
            <w:hideMark/>
          </w:tcPr>
          <w:p w14:paraId="77D23A46" w14:textId="77777777" w:rsidR="003B1783" w:rsidRPr="003B1783" w:rsidRDefault="003B1783" w:rsidP="008F70FB">
            <w:pPr>
              <w:spacing w:after="0" w:line="240" w:lineRule="auto"/>
              <w:jc w:val="right"/>
              <w:rPr>
                <w:rFonts w:ascii="Arial" w:eastAsia="Calibri" w:hAnsi="Arial" w:cs="Arial"/>
                <w:sz w:val="18"/>
                <w:szCs w:val="18"/>
              </w:rPr>
            </w:pPr>
            <w:r w:rsidRPr="003B1783">
              <w:rPr>
                <w:rFonts w:ascii="Arial" w:eastAsia="Calibri" w:hAnsi="Arial" w:cs="Arial"/>
                <w:color w:val="000000"/>
                <w:sz w:val="18"/>
                <w:szCs w:val="18"/>
              </w:rPr>
              <w:t>0</w:t>
            </w:r>
          </w:p>
        </w:tc>
        <w:tc>
          <w:tcPr>
            <w:tcW w:w="1036" w:type="dxa"/>
            <w:vAlign w:val="bottom"/>
            <w:hideMark/>
          </w:tcPr>
          <w:p w14:paraId="571284C4" w14:textId="77777777" w:rsidR="003B1783" w:rsidRPr="003B1783" w:rsidRDefault="003B1783" w:rsidP="008F70FB">
            <w:pPr>
              <w:spacing w:after="0" w:line="240" w:lineRule="auto"/>
              <w:jc w:val="right"/>
              <w:rPr>
                <w:rFonts w:ascii="Arial" w:eastAsia="Calibri" w:hAnsi="Arial" w:cs="Arial"/>
                <w:sz w:val="18"/>
                <w:szCs w:val="18"/>
              </w:rPr>
            </w:pPr>
            <w:r w:rsidRPr="003B1783">
              <w:rPr>
                <w:rFonts w:ascii="Arial" w:eastAsia="Calibri" w:hAnsi="Arial" w:cs="Arial"/>
                <w:color w:val="000000"/>
                <w:sz w:val="18"/>
                <w:szCs w:val="18"/>
              </w:rPr>
              <w:t>0</w:t>
            </w:r>
          </w:p>
        </w:tc>
        <w:tc>
          <w:tcPr>
            <w:tcW w:w="665" w:type="dxa"/>
            <w:tcBorders>
              <w:top w:val="nil"/>
              <w:left w:val="nil"/>
              <w:bottom w:val="nil"/>
              <w:right w:val="single" w:sz="8" w:space="0" w:color="auto"/>
            </w:tcBorders>
            <w:vAlign w:val="bottom"/>
            <w:hideMark/>
          </w:tcPr>
          <w:p w14:paraId="7C7C3E6C" w14:textId="77777777" w:rsidR="003B1783" w:rsidRPr="003B1783" w:rsidRDefault="003B1783" w:rsidP="008F70FB">
            <w:pPr>
              <w:spacing w:after="0" w:line="240" w:lineRule="auto"/>
              <w:jc w:val="right"/>
              <w:rPr>
                <w:rFonts w:ascii="Arial" w:eastAsia="Calibri" w:hAnsi="Arial" w:cs="Arial"/>
                <w:sz w:val="18"/>
                <w:szCs w:val="18"/>
              </w:rPr>
            </w:pPr>
            <w:r w:rsidRPr="003B1783">
              <w:rPr>
                <w:rFonts w:ascii="Arial" w:eastAsia="Calibri" w:hAnsi="Arial" w:cs="Arial"/>
                <w:color w:val="000000"/>
                <w:sz w:val="18"/>
                <w:szCs w:val="18"/>
              </w:rPr>
              <w:t>840</w:t>
            </w:r>
          </w:p>
        </w:tc>
        <w:tc>
          <w:tcPr>
            <w:tcW w:w="1843" w:type="dxa"/>
            <w:tcBorders>
              <w:top w:val="nil"/>
              <w:left w:val="nil"/>
              <w:bottom w:val="nil"/>
              <w:right w:val="single" w:sz="8" w:space="0" w:color="auto"/>
            </w:tcBorders>
            <w:vAlign w:val="bottom"/>
            <w:hideMark/>
          </w:tcPr>
          <w:p w14:paraId="4573B2AA" w14:textId="77777777" w:rsidR="003B1783" w:rsidRPr="003B1783" w:rsidRDefault="003B1783" w:rsidP="008F70FB">
            <w:pPr>
              <w:spacing w:after="0" w:line="240" w:lineRule="auto"/>
              <w:jc w:val="right"/>
              <w:rPr>
                <w:rFonts w:ascii="Arial" w:eastAsia="Calibri" w:hAnsi="Arial" w:cs="Arial"/>
                <w:sz w:val="18"/>
                <w:szCs w:val="18"/>
              </w:rPr>
            </w:pPr>
            <w:r w:rsidRPr="003B1783">
              <w:rPr>
                <w:rFonts w:ascii="Arial" w:eastAsia="Calibri" w:hAnsi="Arial" w:cs="Arial"/>
                <w:color w:val="000000"/>
                <w:sz w:val="18"/>
                <w:szCs w:val="18"/>
              </w:rPr>
              <w:t>785.29</w:t>
            </w:r>
          </w:p>
        </w:tc>
      </w:tr>
      <w:tr w:rsidR="003B1783" w:rsidRPr="003B1783" w14:paraId="047BFB81" w14:textId="77777777" w:rsidTr="003B1783">
        <w:trPr>
          <w:trHeight w:val="325"/>
        </w:trPr>
        <w:tc>
          <w:tcPr>
            <w:tcW w:w="1549" w:type="dxa"/>
            <w:tcBorders>
              <w:top w:val="nil"/>
              <w:left w:val="single" w:sz="8" w:space="0" w:color="auto"/>
              <w:bottom w:val="nil"/>
              <w:right w:val="single" w:sz="8" w:space="0" w:color="auto"/>
            </w:tcBorders>
            <w:vAlign w:val="bottom"/>
            <w:hideMark/>
          </w:tcPr>
          <w:p w14:paraId="690A2399" w14:textId="77777777" w:rsidR="003B1783" w:rsidRPr="003B1783" w:rsidRDefault="003B1783" w:rsidP="008F70FB">
            <w:pPr>
              <w:spacing w:after="0" w:line="240" w:lineRule="auto"/>
              <w:rPr>
                <w:rFonts w:ascii="Arial" w:eastAsia="Calibri" w:hAnsi="Arial" w:cs="Arial"/>
                <w:sz w:val="18"/>
                <w:szCs w:val="18"/>
              </w:rPr>
            </w:pPr>
            <w:r w:rsidRPr="003B1783">
              <w:rPr>
                <w:rFonts w:ascii="Arial" w:eastAsia="Calibri" w:hAnsi="Arial" w:cs="Arial"/>
                <w:color w:val="000000"/>
                <w:sz w:val="18"/>
                <w:szCs w:val="18"/>
              </w:rPr>
              <w:t>Primer 3 - EUR -10/MWh cena u satu</w:t>
            </w:r>
          </w:p>
        </w:tc>
        <w:tc>
          <w:tcPr>
            <w:tcW w:w="1306" w:type="dxa"/>
            <w:vAlign w:val="bottom"/>
            <w:hideMark/>
          </w:tcPr>
          <w:p w14:paraId="45048312" w14:textId="77777777" w:rsidR="003B1783" w:rsidRPr="003B1783" w:rsidRDefault="003B1783" w:rsidP="008F70FB">
            <w:pPr>
              <w:spacing w:after="0" w:line="240" w:lineRule="auto"/>
              <w:jc w:val="right"/>
              <w:rPr>
                <w:rFonts w:ascii="Arial" w:eastAsia="Calibri" w:hAnsi="Arial" w:cs="Arial"/>
                <w:sz w:val="18"/>
                <w:szCs w:val="18"/>
              </w:rPr>
            </w:pPr>
            <w:r w:rsidRPr="003B1783">
              <w:rPr>
                <w:rFonts w:ascii="Arial" w:eastAsia="Calibri" w:hAnsi="Arial" w:cs="Arial"/>
                <w:color w:val="000000"/>
                <w:sz w:val="18"/>
                <w:szCs w:val="18"/>
              </w:rPr>
              <w:t>15</w:t>
            </w:r>
          </w:p>
        </w:tc>
        <w:tc>
          <w:tcPr>
            <w:tcW w:w="1029" w:type="dxa"/>
            <w:vAlign w:val="bottom"/>
            <w:hideMark/>
          </w:tcPr>
          <w:p w14:paraId="592515E4" w14:textId="77777777" w:rsidR="003B1783" w:rsidRPr="003B1783" w:rsidRDefault="003B1783" w:rsidP="008F70FB">
            <w:pPr>
              <w:spacing w:after="0" w:line="240" w:lineRule="auto"/>
              <w:jc w:val="right"/>
              <w:rPr>
                <w:rFonts w:ascii="Arial" w:eastAsia="Calibri" w:hAnsi="Arial" w:cs="Arial"/>
                <w:sz w:val="18"/>
                <w:szCs w:val="18"/>
              </w:rPr>
            </w:pPr>
            <w:r w:rsidRPr="003B1783">
              <w:rPr>
                <w:rFonts w:ascii="Arial" w:eastAsia="Calibri" w:hAnsi="Arial" w:cs="Arial"/>
                <w:color w:val="000000"/>
                <w:sz w:val="18"/>
                <w:szCs w:val="18"/>
              </w:rPr>
              <w:t>14</w:t>
            </w:r>
          </w:p>
        </w:tc>
        <w:tc>
          <w:tcPr>
            <w:tcW w:w="1204" w:type="dxa"/>
            <w:tcBorders>
              <w:top w:val="nil"/>
              <w:left w:val="nil"/>
              <w:bottom w:val="nil"/>
              <w:right w:val="single" w:sz="8" w:space="0" w:color="auto"/>
            </w:tcBorders>
            <w:vAlign w:val="bottom"/>
            <w:hideMark/>
          </w:tcPr>
          <w:p w14:paraId="7EC5A92F" w14:textId="77777777" w:rsidR="003B1783" w:rsidRPr="003B1783" w:rsidRDefault="003B1783" w:rsidP="008F70FB">
            <w:pPr>
              <w:spacing w:after="0" w:line="240" w:lineRule="auto"/>
              <w:jc w:val="right"/>
              <w:rPr>
                <w:rFonts w:ascii="Arial" w:eastAsia="Calibri" w:hAnsi="Arial" w:cs="Arial"/>
                <w:sz w:val="18"/>
                <w:szCs w:val="18"/>
              </w:rPr>
            </w:pPr>
            <w:r w:rsidRPr="003B1783">
              <w:rPr>
                <w:rFonts w:ascii="Arial" w:eastAsia="Calibri" w:hAnsi="Arial" w:cs="Arial"/>
                <w:color w:val="000000"/>
                <w:sz w:val="18"/>
                <w:szCs w:val="18"/>
              </w:rPr>
              <w:t>-1</w:t>
            </w:r>
          </w:p>
        </w:tc>
        <w:tc>
          <w:tcPr>
            <w:tcW w:w="997" w:type="dxa"/>
            <w:vAlign w:val="bottom"/>
            <w:hideMark/>
          </w:tcPr>
          <w:p w14:paraId="7FF87CB6" w14:textId="77777777" w:rsidR="003B1783" w:rsidRPr="003B1783" w:rsidRDefault="003B1783" w:rsidP="008F70FB">
            <w:pPr>
              <w:spacing w:after="0" w:line="240" w:lineRule="auto"/>
              <w:jc w:val="right"/>
              <w:rPr>
                <w:rFonts w:ascii="Arial" w:eastAsia="Calibri" w:hAnsi="Arial" w:cs="Arial"/>
                <w:sz w:val="18"/>
                <w:szCs w:val="18"/>
              </w:rPr>
            </w:pPr>
            <w:r w:rsidRPr="003B1783">
              <w:rPr>
                <w:rFonts w:ascii="Arial" w:eastAsia="Calibri" w:hAnsi="Arial" w:cs="Arial"/>
                <w:color w:val="000000"/>
                <w:sz w:val="18"/>
                <w:szCs w:val="18"/>
              </w:rPr>
              <w:t>54.71</w:t>
            </w:r>
          </w:p>
        </w:tc>
        <w:tc>
          <w:tcPr>
            <w:tcW w:w="708" w:type="dxa"/>
            <w:vAlign w:val="bottom"/>
            <w:hideMark/>
          </w:tcPr>
          <w:p w14:paraId="7AD55012" w14:textId="77777777" w:rsidR="003B1783" w:rsidRPr="003B1783" w:rsidRDefault="003B1783" w:rsidP="008F70FB">
            <w:pPr>
              <w:spacing w:after="0" w:line="240" w:lineRule="auto"/>
              <w:jc w:val="right"/>
              <w:rPr>
                <w:rFonts w:ascii="Arial" w:eastAsia="Calibri" w:hAnsi="Arial" w:cs="Arial"/>
                <w:sz w:val="18"/>
                <w:szCs w:val="18"/>
              </w:rPr>
            </w:pPr>
            <w:r w:rsidRPr="003B1783">
              <w:rPr>
                <w:rFonts w:ascii="Arial" w:eastAsia="Calibri" w:hAnsi="Arial" w:cs="Arial"/>
                <w:color w:val="000000"/>
                <w:sz w:val="18"/>
                <w:szCs w:val="18"/>
              </w:rPr>
              <w:t>-10</w:t>
            </w:r>
          </w:p>
        </w:tc>
        <w:tc>
          <w:tcPr>
            <w:tcW w:w="851" w:type="dxa"/>
            <w:tcBorders>
              <w:top w:val="nil"/>
              <w:left w:val="nil"/>
              <w:bottom w:val="nil"/>
              <w:right w:val="single" w:sz="8" w:space="0" w:color="auto"/>
            </w:tcBorders>
            <w:vAlign w:val="bottom"/>
            <w:hideMark/>
          </w:tcPr>
          <w:p w14:paraId="646DA96A" w14:textId="77777777" w:rsidR="003B1783" w:rsidRPr="003B1783" w:rsidRDefault="003B1783" w:rsidP="008F70FB">
            <w:pPr>
              <w:spacing w:after="0" w:line="240" w:lineRule="auto"/>
              <w:jc w:val="right"/>
              <w:rPr>
                <w:rFonts w:ascii="Arial" w:eastAsia="Calibri" w:hAnsi="Arial" w:cs="Arial"/>
                <w:sz w:val="18"/>
                <w:szCs w:val="18"/>
              </w:rPr>
            </w:pPr>
            <w:r w:rsidRPr="003B1783">
              <w:rPr>
                <w:rFonts w:ascii="Arial" w:eastAsia="Calibri" w:hAnsi="Arial" w:cs="Arial"/>
                <w:color w:val="000000"/>
                <w:sz w:val="18"/>
                <w:szCs w:val="18"/>
              </w:rPr>
              <w:t>60</w:t>
            </w:r>
          </w:p>
        </w:tc>
        <w:tc>
          <w:tcPr>
            <w:tcW w:w="1276" w:type="dxa"/>
            <w:vAlign w:val="bottom"/>
            <w:hideMark/>
          </w:tcPr>
          <w:p w14:paraId="5E09307B" w14:textId="77777777" w:rsidR="003B1783" w:rsidRPr="003B1783" w:rsidRDefault="003B1783" w:rsidP="008F70FB">
            <w:pPr>
              <w:spacing w:after="0" w:line="240" w:lineRule="auto"/>
              <w:jc w:val="right"/>
              <w:rPr>
                <w:rFonts w:ascii="Arial" w:eastAsia="Calibri" w:hAnsi="Arial" w:cs="Arial"/>
                <w:sz w:val="18"/>
                <w:szCs w:val="18"/>
              </w:rPr>
            </w:pPr>
            <w:r w:rsidRPr="003B1783">
              <w:rPr>
                <w:rFonts w:ascii="Arial" w:eastAsia="Calibri" w:hAnsi="Arial" w:cs="Arial"/>
                <w:color w:val="000000"/>
                <w:sz w:val="18"/>
                <w:szCs w:val="18"/>
              </w:rPr>
              <w:t>-54.71</w:t>
            </w:r>
          </w:p>
        </w:tc>
        <w:tc>
          <w:tcPr>
            <w:tcW w:w="708" w:type="dxa"/>
            <w:vAlign w:val="bottom"/>
            <w:hideMark/>
          </w:tcPr>
          <w:p w14:paraId="2195CAE2" w14:textId="77777777" w:rsidR="003B1783" w:rsidRPr="003B1783" w:rsidRDefault="003B1783" w:rsidP="008F70FB">
            <w:pPr>
              <w:spacing w:after="0" w:line="240" w:lineRule="auto"/>
              <w:jc w:val="right"/>
              <w:rPr>
                <w:rFonts w:ascii="Arial" w:eastAsia="Calibri" w:hAnsi="Arial" w:cs="Arial"/>
                <w:sz w:val="18"/>
                <w:szCs w:val="18"/>
              </w:rPr>
            </w:pPr>
            <w:r w:rsidRPr="003B1783">
              <w:rPr>
                <w:rFonts w:ascii="Arial" w:eastAsia="Calibri" w:hAnsi="Arial" w:cs="Arial"/>
                <w:color w:val="000000"/>
                <w:sz w:val="18"/>
                <w:szCs w:val="18"/>
              </w:rPr>
              <w:t>10</w:t>
            </w:r>
          </w:p>
        </w:tc>
        <w:tc>
          <w:tcPr>
            <w:tcW w:w="1036" w:type="dxa"/>
            <w:vAlign w:val="bottom"/>
            <w:hideMark/>
          </w:tcPr>
          <w:p w14:paraId="0A94FEAC" w14:textId="77777777" w:rsidR="003B1783" w:rsidRPr="003B1783" w:rsidRDefault="003B1783" w:rsidP="008F70FB">
            <w:pPr>
              <w:spacing w:after="0" w:line="240" w:lineRule="auto"/>
              <w:jc w:val="right"/>
              <w:rPr>
                <w:rFonts w:ascii="Arial" w:eastAsia="Calibri" w:hAnsi="Arial" w:cs="Arial"/>
                <w:sz w:val="18"/>
                <w:szCs w:val="18"/>
              </w:rPr>
            </w:pPr>
            <w:r w:rsidRPr="003B1783">
              <w:rPr>
                <w:rFonts w:ascii="Arial" w:eastAsia="Calibri" w:hAnsi="Arial" w:cs="Arial"/>
                <w:color w:val="000000"/>
                <w:sz w:val="18"/>
                <w:szCs w:val="18"/>
              </w:rPr>
              <w:t>-150</w:t>
            </w:r>
          </w:p>
        </w:tc>
        <w:tc>
          <w:tcPr>
            <w:tcW w:w="665" w:type="dxa"/>
            <w:tcBorders>
              <w:top w:val="nil"/>
              <w:left w:val="nil"/>
              <w:bottom w:val="nil"/>
              <w:right w:val="single" w:sz="8" w:space="0" w:color="auto"/>
            </w:tcBorders>
            <w:vAlign w:val="bottom"/>
            <w:hideMark/>
          </w:tcPr>
          <w:p w14:paraId="10FAB34D" w14:textId="77777777" w:rsidR="003B1783" w:rsidRPr="003B1783" w:rsidRDefault="003B1783" w:rsidP="008F70FB">
            <w:pPr>
              <w:spacing w:after="0" w:line="240" w:lineRule="auto"/>
              <w:jc w:val="right"/>
              <w:rPr>
                <w:rFonts w:ascii="Arial" w:eastAsia="Calibri" w:hAnsi="Arial" w:cs="Arial"/>
                <w:sz w:val="18"/>
                <w:szCs w:val="18"/>
              </w:rPr>
            </w:pPr>
            <w:r w:rsidRPr="003B1783">
              <w:rPr>
                <w:rFonts w:ascii="Arial" w:eastAsia="Calibri" w:hAnsi="Arial" w:cs="Arial"/>
                <w:color w:val="000000"/>
                <w:sz w:val="18"/>
                <w:szCs w:val="18"/>
              </w:rPr>
              <w:t>0</w:t>
            </w:r>
          </w:p>
        </w:tc>
        <w:tc>
          <w:tcPr>
            <w:tcW w:w="1843" w:type="dxa"/>
            <w:tcBorders>
              <w:top w:val="nil"/>
              <w:left w:val="nil"/>
              <w:bottom w:val="nil"/>
              <w:right w:val="single" w:sz="8" w:space="0" w:color="auto"/>
            </w:tcBorders>
            <w:vAlign w:val="bottom"/>
            <w:hideMark/>
          </w:tcPr>
          <w:p w14:paraId="7CBD47E4" w14:textId="77777777" w:rsidR="003B1783" w:rsidRPr="003B1783" w:rsidRDefault="003B1783" w:rsidP="008F70FB">
            <w:pPr>
              <w:spacing w:after="0" w:line="240" w:lineRule="auto"/>
              <w:jc w:val="right"/>
              <w:rPr>
                <w:rFonts w:ascii="Arial" w:eastAsia="Calibri" w:hAnsi="Arial" w:cs="Arial"/>
                <w:sz w:val="18"/>
                <w:szCs w:val="18"/>
              </w:rPr>
            </w:pPr>
            <w:r w:rsidRPr="003B1783">
              <w:rPr>
                <w:rFonts w:ascii="Arial" w:eastAsia="Calibri" w:hAnsi="Arial" w:cs="Arial"/>
                <w:color w:val="000000"/>
                <w:sz w:val="18"/>
                <w:szCs w:val="18"/>
              </w:rPr>
              <w:t>-194.71</w:t>
            </w:r>
          </w:p>
        </w:tc>
      </w:tr>
      <w:tr w:rsidR="003B1783" w:rsidRPr="003B1783" w14:paraId="220845FB" w14:textId="77777777" w:rsidTr="003B1783">
        <w:trPr>
          <w:trHeight w:val="325"/>
        </w:trPr>
        <w:tc>
          <w:tcPr>
            <w:tcW w:w="1549" w:type="dxa"/>
            <w:tcBorders>
              <w:top w:val="single" w:sz="8" w:space="0" w:color="auto"/>
              <w:left w:val="single" w:sz="8" w:space="0" w:color="auto"/>
              <w:bottom w:val="single" w:sz="8" w:space="0" w:color="auto"/>
              <w:right w:val="nil"/>
            </w:tcBorders>
            <w:shd w:val="clear" w:color="auto" w:fill="F2F2F2"/>
            <w:vAlign w:val="bottom"/>
            <w:hideMark/>
          </w:tcPr>
          <w:p w14:paraId="236C3924" w14:textId="77777777" w:rsidR="003B1783" w:rsidRPr="003B1783" w:rsidRDefault="003B1783" w:rsidP="008F70FB">
            <w:pPr>
              <w:spacing w:after="0" w:line="240" w:lineRule="auto"/>
              <w:rPr>
                <w:rFonts w:ascii="Arial" w:eastAsia="Calibri" w:hAnsi="Arial" w:cs="Arial"/>
                <w:sz w:val="18"/>
                <w:szCs w:val="18"/>
              </w:rPr>
            </w:pPr>
            <w:r w:rsidRPr="003B1783">
              <w:rPr>
                <w:rFonts w:ascii="Arial" w:eastAsia="Calibri" w:hAnsi="Arial" w:cs="Arial"/>
                <w:b/>
                <w:bCs/>
                <w:color w:val="000000"/>
                <w:sz w:val="18"/>
                <w:szCs w:val="18"/>
              </w:rPr>
              <w:t>Slučaj pozitivnog disbalansa</w:t>
            </w:r>
          </w:p>
        </w:tc>
        <w:tc>
          <w:tcPr>
            <w:tcW w:w="1306" w:type="dxa"/>
            <w:tcBorders>
              <w:top w:val="single" w:sz="8" w:space="0" w:color="auto"/>
              <w:left w:val="nil"/>
              <w:bottom w:val="single" w:sz="8" w:space="0" w:color="auto"/>
              <w:right w:val="nil"/>
            </w:tcBorders>
            <w:shd w:val="clear" w:color="auto" w:fill="F2F2F2"/>
            <w:vAlign w:val="bottom"/>
            <w:hideMark/>
          </w:tcPr>
          <w:p w14:paraId="09D8D32D" w14:textId="77777777" w:rsidR="003B1783" w:rsidRPr="003B1783" w:rsidRDefault="003B1783" w:rsidP="008F70FB">
            <w:pPr>
              <w:spacing w:after="0" w:line="240" w:lineRule="auto"/>
              <w:rPr>
                <w:rFonts w:ascii="Arial" w:eastAsia="Calibri" w:hAnsi="Arial" w:cs="Arial"/>
                <w:sz w:val="18"/>
                <w:szCs w:val="18"/>
              </w:rPr>
            </w:pPr>
            <w:r w:rsidRPr="003B1783">
              <w:rPr>
                <w:rFonts w:ascii="Arial" w:eastAsia="Calibri" w:hAnsi="Arial" w:cs="Arial"/>
                <w:color w:val="000000"/>
                <w:sz w:val="18"/>
                <w:szCs w:val="18"/>
              </w:rPr>
              <w:t> </w:t>
            </w:r>
          </w:p>
        </w:tc>
        <w:tc>
          <w:tcPr>
            <w:tcW w:w="1029" w:type="dxa"/>
            <w:tcBorders>
              <w:top w:val="single" w:sz="8" w:space="0" w:color="auto"/>
              <w:left w:val="nil"/>
              <w:bottom w:val="single" w:sz="8" w:space="0" w:color="auto"/>
              <w:right w:val="nil"/>
            </w:tcBorders>
            <w:shd w:val="clear" w:color="auto" w:fill="F2F2F2"/>
            <w:vAlign w:val="bottom"/>
            <w:hideMark/>
          </w:tcPr>
          <w:p w14:paraId="5E2A288F" w14:textId="77777777" w:rsidR="003B1783" w:rsidRPr="003B1783" w:rsidRDefault="003B1783" w:rsidP="008F70FB">
            <w:pPr>
              <w:spacing w:after="0" w:line="240" w:lineRule="auto"/>
              <w:jc w:val="right"/>
              <w:rPr>
                <w:rFonts w:ascii="Arial" w:eastAsia="Calibri" w:hAnsi="Arial" w:cs="Arial"/>
                <w:sz w:val="18"/>
                <w:szCs w:val="18"/>
              </w:rPr>
            </w:pPr>
            <w:r w:rsidRPr="003B1783">
              <w:rPr>
                <w:rFonts w:ascii="Arial" w:eastAsia="Calibri" w:hAnsi="Arial" w:cs="Arial"/>
                <w:color w:val="000000"/>
                <w:sz w:val="18"/>
                <w:szCs w:val="18"/>
              </w:rPr>
              <w:t> </w:t>
            </w:r>
          </w:p>
        </w:tc>
        <w:tc>
          <w:tcPr>
            <w:tcW w:w="1204" w:type="dxa"/>
            <w:tcBorders>
              <w:top w:val="single" w:sz="8" w:space="0" w:color="auto"/>
              <w:left w:val="nil"/>
              <w:bottom w:val="single" w:sz="8" w:space="0" w:color="auto"/>
              <w:right w:val="nil"/>
            </w:tcBorders>
            <w:shd w:val="clear" w:color="auto" w:fill="F2F2F2"/>
            <w:vAlign w:val="bottom"/>
            <w:hideMark/>
          </w:tcPr>
          <w:p w14:paraId="1262CD2B" w14:textId="77777777" w:rsidR="003B1783" w:rsidRPr="003B1783" w:rsidRDefault="003B1783" w:rsidP="008F70FB">
            <w:pPr>
              <w:spacing w:after="0" w:line="240" w:lineRule="auto"/>
              <w:rPr>
                <w:rFonts w:ascii="Arial" w:eastAsia="Calibri" w:hAnsi="Arial" w:cs="Arial"/>
                <w:sz w:val="18"/>
                <w:szCs w:val="18"/>
              </w:rPr>
            </w:pPr>
            <w:r w:rsidRPr="003B1783">
              <w:rPr>
                <w:rFonts w:ascii="Arial" w:eastAsia="Calibri" w:hAnsi="Arial" w:cs="Arial"/>
                <w:color w:val="000000"/>
                <w:sz w:val="18"/>
                <w:szCs w:val="18"/>
              </w:rPr>
              <w:t> </w:t>
            </w:r>
          </w:p>
        </w:tc>
        <w:tc>
          <w:tcPr>
            <w:tcW w:w="997" w:type="dxa"/>
            <w:tcBorders>
              <w:top w:val="single" w:sz="8" w:space="0" w:color="auto"/>
              <w:left w:val="nil"/>
              <w:bottom w:val="single" w:sz="8" w:space="0" w:color="auto"/>
              <w:right w:val="nil"/>
            </w:tcBorders>
            <w:shd w:val="clear" w:color="auto" w:fill="F2F2F2"/>
            <w:vAlign w:val="bottom"/>
            <w:hideMark/>
          </w:tcPr>
          <w:p w14:paraId="7365AE94" w14:textId="77777777" w:rsidR="003B1783" w:rsidRPr="003B1783" w:rsidRDefault="003B1783" w:rsidP="008F70FB">
            <w:pPr>
              <w:spacing w:after="0" w:line="240" w:lineRule="auto"/>
              <w:rPr>
                <w:rFonts w:ascii="Arial" w:eastAsia="Calibri" w:hAnsi="Arial" w:cs="Arial"/>
                <w:sz w:val="18"/>
                <w:szCs w:val="18"/>
              </w:rPr>
            </w:pPr>
            <w:r w:rsidRPr="003B1783">
              <w:rPr>
                <w:rFonts w:ascii="Arial" w:eastAsia="Calibri" w:hAnsi="Arial" w:cs="Arial"/>
                <w:color w:val="000000"/>
                <w:sz w:val="18"/>
                <w:szCs w:val="18"/>
              </w:rPr>
              <w:t> </w:t>
            </w:r>
          </w:p>
        </w:tc>
        <w:tc>
          <w:tcPr>
            <w:tcW w:w="708" w:type="dxa"/>
            <w:tcBorders>
              <w:top w:val="single" w:sz="8" w:space="0" w:color="auto"/>
              <w:left w:val="nil"/>
              <w:bottom w:val="single" w:sz="8" w:space="0" w:color="auto"/>
              <w:right w:val="nil"/>
            </w:tcBorders>
            <w:shd w:val="clear" w:color="auto" w:fill="F2F2F2"/>
            <w:vAlign w:val="bottom"/>
            <w:hideMark/>
          </w:tcPr>
          <w:p w14:paraId="1EE75A4E" w14:textId="77777777" w:rsidR="003B1783" w:rsidRPr="003B1783" w:rsidRDefault="003B1783" w:rsidP="008F70FB">
            <w:pPr>
              <w:spacing w:after="0" w:line="240" w:lineRule="auto"/>
              <w:rPr>
                <w:rFonts w:ascii="Arial" w:eastAsia="Calibri" w:hAnsi="Arial" w:cs="Arial"/>
                <w:sz w:val="18"/>
                <w:szCs w:val="18"/>
              </w:rPr>
            </w:pPr>
            <w:r w:rsidRPr="003B1783">
              <w:rPr>
                <w:rFonts w:ascii="Arial" w:eastAsia="Calibri" w:hAnsi="Arial" w:cs="Arial"/>
                <w:color w:val="000000"/>
                <w:sz w:val="18"/>
                <w:szCs w:val="18"/>
              </w:rPr>
              <w:t> </w:t>
            </w:r>
          </w:p>
        </w:tc>
        <w:tc>
          <w:tcPr>
            <w:tcW w:w="851" w:type="dxa"/>
            <w:tcBorders>
              <w:top w:val="single" w:sz="8" w:space="0" w:color="auto"/>
              <w:left w:val="nil"/>
              <w:bottom w:val="single" w:sz="8" w:space="0" w:color="auto"/>
              <w:right w:val="nil"/>
            </w:tcBorders>
            <w:shd w:val="clear" w:color="auto" w:fill="F2F2F2"/>
            <w:vAlign w:val="bottom"/>
            <w:hideMark/>
          </w:tcPr>
          <w:p w14:paraId="2C80239A" w14:textId="77777777" w:rsidR="003B1783" w:rsidRPr="003B1783" w:rsidRDefault="003B1783" w:rsidP="008F70FB">
            <w:pPr>
              <w:spacing w:after="0" w:line="240" w:lineRule="auto"/>
              <w:rPr>
                <w:rFonts w:ascii="Arial" w:eastAsia="Calibri" w:hAnsi="Arial" w:cs="Arial"/>
                <w:sz w:val="18"/>
                <w:szCs w:val="18"/>
              </w:rPr>
            </w:pPr>
            <w:r w:rsidRPr="003B1783">
              <w:rPr>
                <w:rFonts w:ascii="Arial" w:eastAsia="Calibri" w:hAnsi="Arial" w:cs="Arial"/>
                <w:color w:val="000000"/>
                <w:sz w:val="18"/>
                <w:szCs w:val="18"/>
              </w:rPr>
              <w:t> </w:t>
            </w:r>
          </w:p>
        </w:tc>
        <w:tc>
          <w:tcPr>
            <w:tcW w:w="1276" w:type="dxa"/>
            <w:tcBorders>
              <w:top w:val="single" w:sz="8" w:space="0" w:color="auto"/>
              <w:left w:val="nil"/>
              <w:bottom w:val="single" w:sz="8" w:space="0" w:color="auto"/>
              <w:right w:val="nil"/>
            </w:tcBorders>
            <w:shd w:val="clear" w:color="auto" w:fill="F2F2F2"/>
            <w:vAlign w:val="bottom"/>
            <w:hideMark/>
          </w:tcPr>
          <w:p w14:paraId="4AE28670" w14:textId="77777777" w:rsidR="003B1783" w:rsidRPr="003B1783" w:rsidRDefault="003B1783" w:rsidP="008F70FB">
            <w:pPr>
              <w:spacing w:after="0" w:line="240" w:lineRule="auto"/>
              <w:rPr>
                <w:rFonts w:ascii="Arial" w:eastAsia="Calibri" w:hAnsi="Arial" w:cs="Arial"/>
                <w:sz w:val="18"/>
                <w:szCs w:val="18"/>
              </w:rPr>
            </w:pPr>
            <w:r w:rsidRPr="003B1783">
              <w:rPr>
                <w:rFonts w:ascii="Arial" w:eastAsia="Calibri" w:hAnsi="Arial" w:cs="Arial"/>
                <w:color w:val="000000"/>
                <w:sz w:val="18"/>
                <w:szCs w:val="18"/>
              </w:rPr>
              <w:t> </w:t>
            </w:r>
          </w:p>
        </w:tc>
        <w:tc>
          <w:tcPr>
            <w:tcW w:w="708" w:type="dxa"/>
            <w:tcBorders>
              <w:top w:val="single" w:sz="8" w:space="0" w:color="auto"/>
              <w:left w:val="nil"/>
              <w:bottom w:val="single" w:sz="8" w:space="0" w:color="auto"/>
              <w:right w:val="nil"/>
            </w:tcBorders>
            <w:shd w:val="clear" w:color="auto" w:fill="F2F2F2"/>
            <w:vAlign w:val="bottom"/>
            <w:hideMark/>
          </w:tcPr>
          <w:p w14:paraId="6F4C5911" w14:textId="77777777" w:rsidR="003B1783" w:rsidRPr="003B1783" w:rsidRDefault="003B1783" w:rsidP="008F70FB">
            <w:pPr>
              <w:spacing w:after="0" w:line="240" w:lineRule="auto"/>
              <w:rPr>
                <w:rFonts w:ascii="Arial" w:eastAsia="Calibri" w:hAnsi="Arial" w:cs="Arial"/>
                <w:sz w:val="18"/>
                <w:szCs w:val="18"/>
              </w:rPr>
            </w:pPr>
            <w:r w:rsidRPr="003B1783">
              <w:rPr>
                <w:rFonts w:ascii="Arial" w:eastAsia="Calibri" w:hAnsi="Arial" w:cs="Arial"/>
                <w:color w:val="000000"/>
                <w:sz w:val="18"/>
                <w:szCs w:val="18"/>
              </w:rPr>
              <w:t> </w:t>
            </w:r>
          </w:p>
        </w:tc>
        <w:tc>
          <w:tcPr>
            <w:tcW w:w="1036" w:type="dxa"/>
            <w:tcBorders>
              <w:top w:val="single" w:sz="8" w:space="0" w:color="auto"/>
              <w:left w:val="nil"/>
              <w:bottom w:val="single" w:sz="8" w:space="0" w:color="auto"/>
              <w:right w:val="nil"/>
            </w:tcBorders>
            <w:shd w:val="clear" w:color="auto" w:fill="F2F2F2"/>
            <w:vAlign w:val="bottom"/>
            <w:hideMark/>
          </w:tcPr>
          <w:p w14:paraId="5F01CDF8" w14:textId="77777777" w:rsidR="003B1783" w:rsidRPr="003B1783" w:rsidRDefault="003B1783" w:rsidP="008F70FB">
            <w:pPr>
              <w:spacing w:after="0" w:line="240" w:lineRule="auto"/>
              <w:rPr>
                <w:rFonts w:ascii="Arial" w:eastAsia="Calibri" w:hAnsi="Arial" w:cs="Arial"/>
                <w:sz w:val="18"/>
                <w:szCs w:val="18"/>
              </w:rPr>
            </w:pPr>
            <w:r w:rsidRPr="003B1783">
              <w:rPr>
                <w:rFonts w:ascii="Arial" w:eastAsia="Calibri" w:hAnsi="Arial" w:cs="Arial"/>
                <w:color w:val="000000"/>
                <w:sz w:val="18"/>
                <w:szCs w:val="18"/>
              </w:rPr>
              <w:t> </w:t>
            </w:r>
          </w:p>
        </w:tc>
        <w:tc>
          <w:tcPr>
            <w:tcW w:w="665" w:type="dxa"/>
            <w:tcBorders>
              <w:top w:val="single" w:sz="8" w:space="0" w:color="auto"/>
              <w:left w:val="nil"/>
              <w:bottom w:val="single" w:sz="8" w:space="0" w:color="auto"/>
              <w:right w:val="nil"/>
            </w:tcBorders>
            <w:shd w:val="clear" w:color="auto" w:fill="F2F2F2"/>
            <w:vAlign w:val="bottom"/>
            <w:hideMark/>
          </w:tcPr>
          <w:p w14:paraId="63479967" w14:textId="77777777" w:rsidR="003B1783" w:rsidRPr="003B1783" w:rsidRDefault="003B1783" w:rsidP="008F70FB">
            <w:pPr>
              <w:spacing w:after="0" w:line="240" w:lineRule="auto"/>
              <w:rPr>
                <w:rFonts w:ascii="Arial" w:eastAsia="Calibri" w:hAnsi="Arial" w:cs="Arial"/>
                <w:sz w:val="18"/>
                <w:szCs w:val="18"/>
              </w:rPr>
            </w:pPr>
            <w:r w:rsidRPr="003B1783">
              <w:rPr>
                <w:rFonts w:ascii="Arial" w:eastAsia="Calibri" w:hAnsi="Arial" w:cs="Arial"/>
                <w:color w:val="000000"/>
                <w:sz w:val="18"/>
                <w:szCs w:val="18"/>
              </w:rPr>
              <w:t> </w:t>
            </w:r>
          </w:p>
        </w:tc>
        <w:tc>
          <w:tcPr>
            <w:tcW w:w="1843" w:type="dxa"/>
            <w:tcBorders>
              <w:top w:val="single" w:sz="8" w:space="0" w:color="auto"/>
              <w:left w:val="nil"/>
              <w:bottom w:val="single" w:sz="8" w:space="0" w:color="auto"/>
              <w:right w:val="single" w:sz="8" w:space="0" w:color="auto"/>
            </w:tcBorders>
            <w:shd w:val="clear" w:color="auto" w:fill="F2F2F2"/>
            <w:vAlign w:val="bottom"/>
            <w:hideMark/>
          </w:tcPr>
          <w:p w14:paraId="4CD4FD5A" w14:textId="77777777" w:rsidR="003B1783" w:rsidRPr="003B1783" w:rsidRDefault="003B1783" w:rsidP="008F70FB">
            <w:pPr>
              <w:spacing w:after="0" w:line="240" w:lineRule="auto"/>
              <w:rPr>
                <w:rFonts w:ascii="Arial" w:eastAsia="Calibri" w:hAnsi="Arial" w:cs="Arial"/>
                <w:sz w:val="18"/>
                <w:szCs w:val="18"/>
              </w:rPr>
            </w:pPr>
            <w:r w:rsidRPr="003B1783">
              <w:rPr>
                <w:rFonts w:ascii="Arial" w:eastAsia="Calibri" w:hAnsi="Arial" w:cs="Arial"/>
                <w:color w:val="000000"/>
                <w:sz w:val="18"/>
                <w:szCs w:val="18"/>
              </w:rPr>
              <w:t> </w:t>
            </w:r>
          </w:p>
        </w:tc>
      </w:tr>
      <w:tr w:rsidR="003B1783" w:rsidRPr="003B1783" w14:paraId="5C2B645F" w14:textId="77777777" w:rsidTr="003B1783">
        <w:trPr>
          <w:trHeight w:val="325"/>
        </w:trPr>
        <w:tc>
          <w:tcPr>
            <w:tcW w:w="1549" w:type="dxa"/>
            <w:tcBorders>
              <w:top w:val="nil"/>
              <w:left w:val="single" w:sz="8" w:space="0" w:color="auto"/>
              <w:bottom w:val="nil"/>
              <w:right w:val="single" w:sz="8" w:space="0" w:color="auto"/>
            </w:tcBorders>
            <w:vAlign w:val="bottom"/>
            <w:hideMark/>
          </w:tcPr>
          <w:p w14:paraId="32717152" w14:textId="77777777" w:rsidR="003B1783" w:rsidRPr="003B1783" w:rsidRDefault="003B1783" w:rsidP="008F70FB">
            <w:pPr>
              <w:spacing w:after="0" w:line="240" w:lineRule="auto"/>
              <w:rPr>
                <w:rFonts w:ascii="Arial" w:eastAsia="Calibri" w:hAnsi="Arial" w:cs="Arial"/>
                <w:sz w:val="18"/>
                <w:szCs w:val="18"/>
              </w:rPr>
            </w:pPr>
            <w:r w:rsidRPr="003B1783">
              <w:rPr>
                <w:rFonts w:ascii="Arial" w:eastAsia="Calibri" w:hAnsi="Arial" w:cs="Arial"/>
                <w:color w:val="000000"/>
                <w:sz w:val="18"/>
                <w:szCs w:val="18"/>
              </w:rPr>
              <w:t>Primer 1 - EUR 60/MWh cena u satu</w:t>
            </w:r>
          </w:p>
        </w:tc>
        <w:tc>
          <w:tcPr>
            <w:tcW w:w="1306" w:type="dxa"/>
            <w:vAlign w:val="bottom"/>
            <w:hideMark/>
          </w:tcPr>
          <w:p w14:paraId="4515270A" w14:textId="77777777" w:rsidR="003B1783" w:rsidRPr="003B1783" w:rsidRDefault="003B1783" w:rsidP="008F70FB">
            <w:pPr>
              <w:spacing w:after="0" w:line="240" w:lineRule="auto"/>
              <w:jc w:val="right"/>
              <w:rPr>
                <w:rFonts w:ascii="Arial" w:eastAsia="Calibri" w:hAnsi="Arial" w:cs="Arial"/>
                <w:sz w:val="18"/>
                <w:szCs w:val="18"/>
              </w:rPr>
            </w:pPr>
            <w:r w:rsidRPr="003B1783">
              <w:rPr>
                <w:rFonts w:ascii="Arial" w:eastAsia="Calibri" w:hAnsi="Arial" w:cs="Arial"/>
                <w:color w:val="000000"/>
                <w:sz w:val="18"/>
                <w:szCs w:val="18"/>
              </w:rPr>
              <w:t>15</w:t>
            </w:r>
          </w:p>
        </w:tc>
        <w:tc>
          <w:tcPr>
            <w:tcW w:w="1029" w:type="dxa"/>
            <w:vAlign w:val="bottom"/>
            <w:hideMark/>
          </w:tcPr>
          <w:p w14:paraId="578772B6" w14:textId="77777777" w:rsidR="003B1783" w:rsidRPr="003B1783" w:rsidRDefault="003B1783" w:rsidP="008F70FB">
            <w:pPr>
              <w:spacing w:after="0" w:line="240" w:lineRule="auto"/>
              <w:jc w:val="right"/>
              <w:rPr>
                <w:rFonts w:ascii="Arial" w:eastAsia="Calibri" w:hAnsi="Arial" w:cs="Arial"/>
                <w:sz w:val="18"/>
                <w:szCs w:val="18"/>
              </w:rPr>
            </w:pPr>
            <w:r w:rsidRPr="003B1783">
              <w:rPr>
                <w:rFonts w:ascii="Arial" w:eastAsia="Calibri" w:hAnsi="Arial" w:cs="Arial"/>
                <w:color w:val="000000"/>
                <w:sz w:val="18"/>
                <w:szCs w:val="18"/>
              </w:rPr>
              <w:t>16</w:t>
            </w:r>
          </w:p>
        </w:tc>
        <w:tc>
          <w:tcPr>
            <w:tcW w:w="1204" w:type="dxa"/>
            <w:tcBorders>
              <w:top w:val="nil"/>
              <w:left w:val="nil"/>
              <w:bottom w:val="nil"/>
              <w:right w:val="single" w:sz="8" w:space="0" w:color="auto"/>
            </w:tcBorders>
            <w:vAlign w:val="bottom"/>
            <w:hideMark/>
          </w:tcPr>
          <w:p w14:paraId="0248A648" w14:textId="77777777" w:rsidR="003B1783" w:rsidRPr="003B1783" w:rsidRDefault="003B1783" w:rsidP="008F70FB">
            <w:pPr>
              <w:spacing w:after="0" w:line="240" w:lineRule="auto"/>
              <w:jc w:val="right"/>
              <w:rPr>
                <w:rFonts w:ascii="Arial" w:eastAsia="Calibri" w:hAnsi="Arial" w:cs="Arial"/>
                <w:sz w:val="18"/>
                <w:szCs w:val="18"/>
              </w:rPr>
            </w:pPr>
            <w:r w:rsidRPr="003B1783">
              <w:rPr>
                <w:rFonts w:ascii="Arial" w:eastAsia="Calibri" w:hAnsi="Arial" w:cs="Arial"/>
                <w:color w:val="000000"/>
                <w:sz w:val="18"/>
                <w:szCs w:val="18"/>
              </w:rPr>
              <w:t>1</w:t>
            </w:r>
          </w:p>
        </w:tc>
        <w:tc>
          <w:tcPr>
            <w:tcW w:w="997" w:type="dxa"/>
            <w:vAlign w:val="bottom"/>
            <w:hideMark/>
          </w:tcPr>
          <w:p w14:paraId="381FDCCB" w14:textId="77777777" w:rsidR="003B1783" w:rsidRPr="003B1783" w:rsidRDefault="003B1783" w:rsidP="008F70FB">
            <w:pPr>
              <w:spacing w:after="0" w:line="240" w:lineRule="auto"/>
              <w:jc w:val="right"/>
              <w:rPr>
                <w:rFonts w:ascii="Arial" w:eastAsia="Calibri" w:hAnsi="Arial" w:cs="Arial"/>
                <w:sz w:val="18"/>
                <w:szCs w:val="18"/>
              </w:rPr>
            </w:pPr>
            <w:r w:rsidRPr="003B1783">
              <w:rPr>
                <w:rFonts w:ascii="Arial" w:eastAsia="Calibri" w:hAnsi="Arial" w:cs="Arial"/>
                <w:color w:val="000000"/>
                <w:sz w:val="18"/>
                <w:szCs w:val="18"/>
              </w:rPr>
              <w:t>54.71</w:t>
            </w:r>
          </w:p>
        </w:tc>
        <w:tc>
          <w:tcPr>
            <w:tcW w:w="708" w:type="dxa"/>
            <w:vAlign w:val="bottom"/>
            <w:hideMark/>
          </w:tcPr>
          <w:p w14:paraId="396619E9" w14:textId="77777777" w:rsidR="003B1783" w:rsidRPr="003B1783" w:rsidRDefault="003B1783" w:rsidP="008F70FB">
            <w:pPr>
              <w:spacing w:after="0" w:line="240" w:lineRule="auto"/>
              <w:jc w:val="right"/>
              <w:rPr>
                <w:rFonts w:ascii="Arial" w:eastAsia="Calibri" w:hAnsi="Arial" w:cs="Arial"/>
                <w:sz w:val="18"/>
                <w:szCs w:val="18"/>
              </w:rPr>
            </w:pPr>
            <w:r w:rsidRPr="003B1783">
              <w:rPr>
                <w:rFonts w:ascii="Arial" w:eastAsia="Calibri" w:hAnsi="Arial" w:cs="Arial"/>
                <w:color w:val="000000"/>
                <w:sz w:val="18"/>
                <w:szCs w:val="18"/>
              </w:rPr>
              <w:t>60</w:t>
            </w:r>
          </w:p>
        </w:tc>
        <w:tc>
          <w:tcPr>
            <w:tcW w:w="851" w:type="dxa"/>
            <w:tcBorders>
              <w:top w:val="nil"/>
              <w:left w:val="nil"/>
              <w:bottom w:val="nil"/>
              <w:right w:val="single" w:sz="8" w:space="0" w:color="auto"/>
            </w:tcBorders>
            <w:vAlign w:val="bottom"/>
            <w:hideMark/>
          </w:tcPr>
          <w:p w14:paraId="1CFCD909" w14:textId="77777777" w:rsidR="003B1783" w:rsidRPr="003B1783" w:rsidRDefault="003B1783" w:rsidP="008F70FB">
            <w:pPr>
              <w:spacing w:after="0" w:line="240" w:lineRule="auto"/>
              <w:jc w:val="right"/>
              <w:rPr>
                <w:rFonts w:ascii="Arial" w:eastAsia="Calibri" w:hAnsi="Arial" w:cs="Arial"/>
                <w:sz w:val="18"/>
                <w:szCs w:val="18"/>
              </w:rPr>
            </w:pPr>
            <w:r w:rsidRPr="003B1783">
              <w:rPr>
                <w:rFonts w:ascii="Arial" w:eastAsia="Calibri" w:hAnsi="Arial" w:cs="Arial"/>
                <w:color w:val="000000"/>
                <w:sz w:val="18"/>
                <w:szCs w:val="18"/>
              </w:rPr>
              <w:t>60</w:t>
            </w:r>
          </w:p>
        </w:tc>
        <w:tc>
          <w:tcPr>
            <w:tcW w:w="1276" w:type="dxa"/>
            <w:vAlign w:val="bottom"/>
            <w:hideMark/>
          </w:tcPr>
          <w:p w14:paraId="2B1EFC7F" w14:textId="77777777" w:rsidR="003B1783" w:rsidRPr="003B1783" w:rsidRDefault="003B1783" w:rsidP="008F70FB">
            <w:pPr>
              <w:spacing w:after="0" w:line="240" w:lineRule="auto"/>
              <w:jc w:val="right"/>
              <w:rPr>
                <w:rFonts w:ascii="Arial" w:eastAsia="Calibri" w:hAnsi="Arial" w:cs="Arial"/>
                <w:sz w:val="18"/>
                <w:szCs w:val="18"/>
              </w:rPr>
            </w:pPr>
            <w:r w:rsidRPr="003B1783">
              <w:rPr>
                <w:rFonts w:ascii="Arial" w:eastAsia="Calibri" w:hAnsi="Arial" w:cs="Arial"/>
                <w:color w:val="000000"/>
                <w:sz w:val="18"/>
                <w:szCs w:val="18"/>
              </w:rPr>
              <w:t>-54.71</w:t>
            </w:r>
          </w:p>
        </w:tc>
        <w:tc>
          <w:tcPr>
            <w:tcW w:w="708" w:type="dxa"/>
            <w:vAlign w:val="bottom"/>
            <w:hideMark/>
          </w:tcPr>
          <w:p w14:paraId="5EC95FE3" w14:textId="77777777" w:rsidR="003B1783" w:rsidRPr="003B1783" w:rsidRDefault="003B1783" w:rsidP="008F70FB">
            <w:pPr>
              <w:spacing w:after="0" w:line="240" w:lineRule="auto"/>
              <w:jc w:val="right"/>
              <w:rPr>
                <w:rFonts w:ascii="Arial" w:eastAsia="Calibri" w:hAnsi="Arial" w:cs="Arial"/>
                <w:sz w:val="18"/>
                <w:szCs w:val="18"/>
              </w:rPr>
            </w:pPr>
            <w:r w:rsidRPr="003B1783">
              <w:rPr>
                <w:rFonts w:ascii="Arial" w:eastAsia="Calibri" w:hAnsi="Arial" w:cs="Arial"/>
                <w:color w:val="000000"/>
                <w:sz w:val="18"/>
                <w:szCs w:val="18"/>
              </w:rPr>
              <w:t>60</w:t>
            </w:r>
          </w:p>
        </w:tc>
        <w:tc>
          <w:tcPr>
            <w:tcW w:w="1036" w:type="dxa"/>
            <w:vAlign w:val="bottom"/>
            <w:hideMark/>
          </w:tcPr>
          <w:p w14:paraId="6E7079CE" w14:textId="77777777" w:rsidR="003B1783" w:rsidRPr="003B1783" w:rsidRDefault="003B1783" w:rsidP="008F70FB">
            <w:pPr>
              <w:spacing w:after="0" w:line="240" w:lineRule="auto"/>
              <w:jc w:val="right"/>
              <w:rPr>
                <w:rFonts w:ascii="Arial" w:eastAsia="Calibri" w:hAnsi="Arial" w:cs="Arial"/>
                <w:sz w:val="18"/>
                <w:szCs w:val="18"/>
              </w:rPr>
            </w:pPr>
            <w:r w:rsidRPr="003B1783">
              <w:rPr>
                <w:rFonts w:ascii="Arial" w:eastAsia="Calibri" w:hAnsi="Arial" w:cs="Arial"/>
                <w:color w:val="000000"/>
                <w:sz w:val="18"/>
                <w:szCs w:val="18"/>
              </w:rPr>
              <w:t>900</w:t>
            </w:r>
          </w:p>
        </w:tc>
        <w:tc>
          <w:tcPr>
            <w:tcW w:w="665" w:type="dxa"/>
            <w:tcBorders>
              <w:top w:val="nil"/>
              <w:left w:val="nil"/>
              <w:bottom w:val="nil"/>
              <w:right w:val="single" w:sz="8" w:space="0" w:color="auto"/>
            </w:tcBorders>
            <w:vAlign w:val="bottom"/>
            <w:hideMark/>
          </w:tcPr>
          <w:p w14:paraId="6BFDB4B7" w14:textId="77777777" w:rsidR="003B1783" w:rsidRPr="003B1783" w:rsidRDefault="003B1783" w:rsidP="008F70FB">
            <w:pPr>
              <w:spacing w:after="0" w:line="240" w:lineRule="auto"/>
              <w:jc w:val="right"/>
              <w:rPr>
                <w:rFonts w:ascii="Arial" w:eastAsia="Calibri" w:hAnsi="Arial" w:cs="Arial"/>
                <w:sz w:val="18"/>
                <w:szCs w:val="18"/>
              </w:rPr>
            </w:pPr>
            <w:r w:rsidRPr="003B1783">
              <w:rPr>
                <w:rFonts w:ascii="Arial" w:eastAsia="Calibri" w:hAnsi="Arial" w:cs="Arial"/>
                <w:color w:val="000000"/>
                <w:sz w:val="18"/>
                <w:szCs w:val="18"/>
              </w:rPr>
              <w:t>0</w:t>
            </w:r>
          </w:p>
        </w:tc>
        <w:tc>
          <w:tcPr>
            <w:tcW w:w="1843" w:type="dxa"/>
            <w:tcBorders>
              <w:top w:val="nil"/>
              <w:left w:val="nil"/>
              <w:bottom w:val="nil"/>
              <w:right w:val="single" w:sz="8" w:space="0" w:color="auto"/>
            </w:tcBorders>
            <w:vAlign w:val="bottom"/>
            <w:hideMark/>
          </w:tcPr>
          <w:p w14:paraId="7F0ACB6F" w14:textId="77777777" w:rsidR="003B1783" w:rsidRPr="003B1783" w:rsidRDefault="003B1783" w:rsidP="008F70FB">
            <w:pPr>
              <w:spacing w:after="0" w:line="240" w:lineRule="auto"/>
              <w:jc w:val="right"/>
              <w:rPr>
                <w:rFonts w:ascii="Arial" w:eastAsia="Calibri" w:hAnsi="Arial" w:cs="Arial"/>
                <w:sz w:val="18"/>
                <w:szCs w:val="18"/>
              </w:rPr>
            </w:pPr>
            <w:r w:rsidRPr="003B1783">
              <w:rPr>
                <w:rFonts w:ascii="Arial" w:eastAsia="Calibri" w:hAnsi="Arial" w:cs="Arial"/>
                <w:color w:val="000000"/>
                <w:sz w:val="18"/>
                <w:szCs w:val="18"/>
              </w:rPr>
              <w:t>905.29</w:t>
            </w:r>
          </w:p>
        </w:tc>
      </w:tr>
      <w:tr w:rsidR="003B1783" w:rsidRPr="003B1783" w14:paraId="3C1C3C99" w14:textId="77777777" w:rsidTr="003B1783">
        <w:trPr>
          <w:trHeight w:val="325"/>
        </w:trPr>
        <w:tc>
          <w:tcPr>
            <w:tcW w:w="1549" w:type="dxa"/>
            <w:tcBorders>
              <w:top w:val="nil"/>
              <w:left w:val="single" w:sz="8" w:space="0" w:color="auto"/>
              <w:bottom w:val="nil"/>
              <w:right w:val="single" w:sz="8" w:space="0" w:color="auto"/>
            </w:tcBorders>
            <w:vAlign w:val="bottom"/>
            <w:hideMark/>
          </w:tcPr>
          <w:p w14:paraId="07B684E1" w14:textId="77777777" w:rsidR="003B1783" w:rsidRPr="003B1783" w:rsidRDefault="003B1783" w:rsidP="008F70FB">
            <w:pPr>
              <w:spacing w:after="0" w:line="240" w:lineRule="auto"/>
              <w:rPr>
                <w:rFonts w:ascii="Arial" w:eastAsia="Calibri" w:hAnsi="Arial" w:cs="Arial"/>
                <w:sz w:val="18"/>
                <w:szCs w:val="18"/>
              </w:rPr>
            </w:pPr>
            <w:r w:rsidRPr="003B1783">
              <w:rPr>
                <w:rFonts w:ascii="Arial" w:eastAsia="Calibri" w:hAnsi="Arial" w:cs="Arial"/>
                <w:color w:val="000000"/>
                <w:sz w:val="18"/>
                <w:szCs w:val="18"/>
              </w:rPr>
              <w:t>Primer 2 - EUR 0/MWh cena u satu</w:t>
            </w:r>
          </w:p>
        </w:tc>
        <w:tc>
          <w:tcPr>
            <w:tcW w:w="1306" w:type="dxa"/>
            <w:vAlign w:val="bottom"/>
            <w:hideMark/>
          </w:tcPr>
          <w:p w14:paraId="00146297" w14:textId="77777777" w:rsidR="003B1783" w:rsidRPr="003B1783" w:rsidRDefault="003B1783" w:rsidP="008F70FB">
            <w:pPr>
              <w:spacing w:after="0" w:line="240" w:lineRule="auto"/>
              <w:jc w:val="right"/>
              <w:rPr>
                <w:rFonts w:ascii="Arial" w:eastAsia="Calibri" w:hAnsi="Arial" w:cs="Arial"/>
                <w:sz w:val="18"/>
                <w:szCs w:val="18"/>
              </w:rPr>
            </w:pPr>
            <w:r w:rsidRPr="003B1783">
              <w:rPr>
                <w:rFonts w:ascii="Arial" w:eastAsia="Calibri" w:hAnsi="Arial" w:cs="Arial"/>
                <w:color w:val="000000"/>
                <w:sz w:val="18"/>
                <w:szCs w:val="18"/>
              </w:rPr>
              <w:t>15</w:t>
            </w:r>
          </w:p>
        </w:tc>
        <w:tc>
          <w:tcPr>
            <w:tcW w:w="1029" w:type="dxa"/>
            <w:vAlign w:val="bottom"/>
            <w:hideMark/>
          </w:tcPr>
          <w:p w14:paraId="2916ECD6" w14:textId="77777777" w:rsidR="003B1783" w:rsidRPr="003B1783" w:rsidRDefault="003B1783" w:rsidP="008F70FB">
            <w:pPr>
              <w:spacing w:after="0" w:line="240" w:lineRule="auto"/>
              <w:jc w:val="right"/>
              <w:rPr>
                <w:rFonts w:ascii="Arial" w:eastAsia="Calibri" w:hAnsi="Arial" w:cs="Arial"/>
                <w:sz w:val="18"/>
                <w:szCs w:val="18"/>
              </w:rPr>
            </w:pPr>
            <w:r w:rsidRPr="003B1783">
              <w:rPr>
                <w:rFonts w:ascii="Arial" w:eastAsia="Calibri" w:hAnsi="Arial" w:cs="Arial"/>
                <w:color w:val="000000"/>
                <w:sz w:val="18"/>
                <w:szCs w:val="18"/>
              </w:rPr>
              <w:t>16</w:t>
            </w:r>
          </w:p>
        </w:tc>
        <w:tc>
          <w:tcPr>
            <w:tcW w:w="1204" w:type="dxa"/>
            <w:tcBorders>
              <w:top w:val="nil"/>
              <w:left w:val="nil"/>
              <w:bottom w:val="nil"/>
              <w:right w:val="single" w:sz="8" w:space="0" w:color="auto"/>
            </w:tcBorders>
            <w:vAlign w:val="bottom"/>
            <w:hideMark/>
          </w:tcPr>
          <w:p w14:paraId="6F888723" w14:textId="77777777" w:rsidR="003B1783" w:rsidRPr="003B1783" w:rsidRDefault="003B1783" w:rsidP="008F70FB">
            <w:pPr>
              <w:spacing w:after="0" w:line="240" w:lineRule="auto"/>
              <w:jc w:val="right"/>
              <w:rPr>
                <w:rFonts w:ascii="Arial" w:eastAsia="Calibri" w:hAnsi="Arial" w:cs="Arial"/>
                <w:sz w:val="18"/>
                <w:szCs w:val="18"/>
              </w:rPr>
            </w:pPr>
            <w:r w:rsidRPr="003B1783">
              <w:rPr>
                <w:rFonts w:ascii="Arial" w:eastAsia="Calibri" w:hAnsi="Arial" w:cs="Arial"/>
                <w:color w:val="000000"/>
                <w:sz w:val="18"/>
                <w:szCs w:val="18"/>
              </w:rPr>
              <w:t>1</w:t>
            </w:r>
          </w:p>
        </w:tc>
        <w:tc>
          <w:tcPr>
            <w:tcW w:w="997" w:type="dxa"/>
            <w:vAlign w:val="bottom"/>
            <w:hideMark/>
          </w:tcPr>
          <w:p w14:paraId="63B5366F" w14:textId="77777777" w:rsidR="003B1783" w:rsidRPr="003B1783" w:rsidRDefault="003B1783" w:rsidP="008F70FB">
            <w:pPr>
              <w:spacing w:after="0" w:line="240" w:lineRule="auto"/>
              <w:jc w:val="right"/>
              <w:rPr>
                <w:rFonts w:ascii="Arial" w:eastAsia="Calibri" w:hAnsi="Arial" w:cs="Arial"/>
                <w:sz w:val="18"/>
                <w:szCs w:val="18"/>
              </w:rPr>
            </w:pPr>
            <w:r w:rsidRPr="003B1783">
              <w:rPr>
                <w:rFonts w:ascii="Arial" w:eastAsia="Calibri" w:hAnsi="Arial" w:cs="Arial"/>
                <w:color w:val="000000"/>
                <w:sz w:val="18"/>
                <w:szCs w:val="18"/>
              </w:rPr>
              <w:t>54.71</w:t>
            </w:r>
          </w:p>
        </w:tc>
        <w:tc>
          <w:tcPr>
            <w:tcW w:w="708" w:type="dxa"/>
            <w:vAlign w:val="bottom"/>
            <w:hideMark/>
          </w:tcPr>
          <w:p w14:paraId="39F62FBE" w14:textId="77777777" w:rsidR="003B1783" w:rsidRPr="003B1783" w:rsidRDefault="003B1783" w:rsidP="008F70FB">
            <w:pPr>
              <w:spacing w:after="0" w:line="240" w:lineRule="auto"/>
              <w:jc w:val="right"/>
              <w:rPr>
                <w:rFonts w:ascii="Arial" w:eastAsia="Calibri" w:hAnsi="Arial" w:cs="Arial"/>
                <w:sz w:val="18"/>
                <w:szCs w:val="18"/>
              </w:rPr>
            </w:pPr>
            <w:r w:rsidRPr="003B1783">
              <w:rPr>
                <w:rFonts w:ascii="Arial" w:eastAsia="Calibri" w:hAnsi="Arial" w:cs="Arial"/>
                <w:color w:val="000000"/>
                <w:sz w:val="18"/>
                <w:szCs w:val="18"/>
              </w:rPr>
              <w:t>0</w:t>
            </w:r>
          </w:p>
        </w:tc>
        <w:tc>
          <w:tcPr>
            <w:tcW w:w="851" w:type="dxa"/>
            <w:tcBorders>
              <w:top w:val="nil"/>
              <w:left w:val="nil"/>
              <w:bottom w:val="nil"/>
              <w:right w:val="single" w:sz="8" w:space="0" w:color="auto"/>
            </w:tcBorders>
            <w:vAlign w:val="bottom"/>
            <w:hideMark/>
          </w:tcPr>
          <w:p w14:paraId="349269AF" w14:textId="77777777" w:rsidR="003B1783" w:rsidRPr="003B1783" w:rsidRDefault="003B1783" w:rsidP="008F70FB">
            <w:pPr>
              <w:spacing w:after="0" w:line="240" w:lineRule="auto"/>
              <w:jc w:val="right"/>
              <w:rPr>
                <w:rFonts w:ascii="Arial" w:eastAsia="Calibri" w:hAnsi="Arial" w:cs="Arial"/>
                <w:sz w:val="18"/>
                <w:szCs w:val="18"/>
              </w:rPr>
            </w:pPr>
            <w:r w:rsidRPr="003B1783">
              <w:rPr>
                <w:rFonts w:ascii="Arial" w:eastAsia="Calibri" w:hAnsi="Arial" w:cs="Arial"/>
                <w:color w:val="000000"/>
                <w:sz w:val="18"/>
                <w:szCs w:val="18"/>
              </w:rPr>
              <w:t>60</w:t>
            </w:r>
          </w:p>
        </w:tc>
        <w:tc>
          <w:tcPr>
            <w:tcW w:w="1276" w:type="dxa"/>
            <w:vAlign w:val="bottom"/>
            <w:hideMark/>
          </w:tcPr>
          <w:p w14:paraId="6FED3A5C" w14:textId="77777777" w:rsidR="003B1783" w:rsidRPr="003B1783" w:rsidRDefault="003B1783" w:rsidP="008F70FB">
            <w:pPr>
              <w:spacing w:after="0" w:line="240" w:lineRule="auto"/>
              <w:jc w:val="right"/>
              <w:rPr>
                <w:rFonts w:ascii="Arial" w:eastAsia="Calibri" w:hAnsi="Arial" w:cs="Arial"/>
                <w:sz w:val="18"/>
                <w:szCs w:val="18"/>
              </w:rPr>
            </w:pPr>
            <w:r w:rsidRPr="003B1783">
              <w:rPr>
                <w:rFonts w:ascii="Arial" w:eastAsia="Calibri" w:hAnsi="Arial" w:cs="Arial"/>
                <w:color w:val="000000"/>
                <w:sz w:val="18"/>
                <w:szCs w:val="18"/>
              </w:rPr>
              <w:t>-54.71</w:t>
            </w:r>
          </w:p>
        </w:tc>
        <w:tc>
          <w:tcPr>
            <w:tcW w:w="708" w:type="dxa"/>
            <w:vAlign w:val="bottom"/>
            <w:hideMark/>
          </w:tcPr>
          <w:p w14:paraId="7AE4C8D0" w14:textId="77777777" w:rsidR="003B1783" w:rsidRPr="003B1783" w:rsidRDefault="003B1783" w:rsidP="008F70FB">
            <w:pPr>
              <w:spacing w:after="0" w:line="240" w:lineRule="auto"/>
              <w:jc w:val="right"/>
              <w:rPr>
                <w:rFonts w:ascii="Arial" w:eastAsia="Calibri" w:hAnsi="Arial" w:cs="Arial"/>
                <w:sz w:val="18"/>
                <w:szCs w:val="18"/>
              </w:rPr>
            </w:pPr>
            <w:r w:rsidRPr="003B1783">
              <w:rPr>
                <w:rFonts w:ascii="Arial" w:eastAsia="Calibri" w:hAnsi="Arial" w:cs="Arial"/>
                <w:color w:val="000000"/>
                <w:sz w:val="18"/>
                <w:szCs w:val="18"/>
              </w:rPr>
              <w:t>0</w:t>
            </w:r>
          </w:p>
        </w:tc>
        <w:tc>
          <w:tcPr>
            <w:tcW w:w="1036" w:type="dxa"/>
            <w:vAlign w:val="bottom"/>
            <w:hideMark/>
          </w:tcPr>
          <w:p w14:paraId="35F8DB42" w14:textId="77777777" w:rsidR="003B1783" w:rsidRPr="003B1783" w:rsidRDefault="003B1783" w:rsidP="008F70FB">
            <w:pPr>
              <w:spacing w:after="0" w:line="240" w:lineRule="auto"/>
              <w:jc w:val="right"/>
              <w:rPr>
                <w:rFonts w:ascii="Arial" w:eastAsia="Calibri" w:hAnsi="Arial" w:cs="Arial"/>
                <w:sz w:val="18"/>
                <w:szCs w:val="18"/>
              </w:rPr>
            </w:pPr>
            <w:r w:rsidRPr="003B1783">
              <w:rPr>
                <w:rFonts w:ascii="Arial" w:eastAsia="Calibri" w:hAnsi="Arial" w:cs="Arial"/>
                <w:color w:val="000000"/>
                <w:sz w:val="18"/>
                <w:szCs w:val="18"/>
              </w:rPr>
              <w:t>0</w:t>
            </w:r>
          </w:p>
        </w:tc>
        <w:tc>
          <w:tcPr>
            <w:tcW w:w="665" w:type="dxa"/>
            <w:tcBorders>
              <w:top w:val="nil"/>
              <w:left w:val="nil"/>
              <w:bottom w:val="nil"/>
              <w:right w:val="single" w:sz="8" w:space="0" w:color="auto"/>
            </w:tcBorders>
            <w:vAlign w:val="bottom"/>
            <w:hideMark/>
          </w:tcPr>
          <w:p w14:paraId="27004B05" w14:textId="77777777" w:rsidR="003B1783" w:rsidRPr="003B1783" w:rsidRDefault="003B1783" w:rsidP="008F70FB">
            <w:pPr>
              <w:spacing w:after="0" w:line="240" w:lineRule="auto"/>
              <w:jc w:val="right"/>
              <w:rPr>
                <w:rFonts w:ascii="Arial" w:eastAsia="Calibri" w:hAnsi="Arial" w:cs="Arial"/>
                <w:sz w:val="18"/>
                <w:szCs w:val="18"/>
              </w:rPr>
            </w:pPr>
            <w:r w:rsidRPr="003B1783">
              <w:rPr>
                <w:rFonts w:ascii="Arial" w:eastAsia="Calibri" w:hAnsi="Arial" w:cs="Arial"/>
                <w:color w:val="000000"/>
                <w:sz w:val="18"/>
                <w:szCs w:val="18"/>
              </w:rPr>
              <w:t>960</w:t>
            </w:r>
          </w:p>
        </w:tc>
        <w:tc>
          <w:tcPr>
            <w:tcW w:w="1843" w:type="dxa"/>
            <w:tcBorders>
              <w:top w:val="nil"/>
              <w:left w:val="nil"/>
              <w:bottom w:val="nil"/>
              <w:right w:val="single" w:sz="8" w:space="0" w:color="auto"/>
            </w:tcBorders>
            <w:vAlign w:val="bottom"/>
            <w:hideMark/>
          </w:tcPr>
          <w:p w14:paraId="514AC2B3" w14:textId="77777777" w:rsidR="003B1783" w:rsidRPr="003B1783" w:rsidRDefault="003B1783" w:rsidP="008F70FB">
            <w:pPr>
              <w:spacing w:after="0" w:line="240" w:lineRule="auto"/>
              <w:jc w:val="right"/>
              <w:rPr>
                <w:rFonts w:ascii="Arial" w:eastAsia="Calibri" w:hAnsi="Arial" w:cs="Arial"/>
                <w:sz w:val="18"/>
                <w:szCs w:val="18"/>
              </w:rPr>
            </w:pPr>
            <w:r w:rsidRPr="003B1783">
              <w:rPr>
                <w:rFonts w:ascii="Arial" w:eastAsia="Calibri" w:hAnsi="Arial" w:cs="Arial"/>
                <w:color w:val="000000"/>
                <w:sz w:val="18"/>
                <w:szCs w:val="18"/>
              </w:rPr>
              <w:t>905.29</w:t>
            </w:r>
          </w:p>
        </w:tc>
      </w:tr>
      <w:tr w:rsidR="003B1783" w:rsidRPr="003B1783" w14:paraId="364D8CA9" w14:textId="77777777" w:rsidTr="003B1783">
        <w:trPr>
          <w:trHeight w:val="325"/>
        </w:trPr>
        <w:tc>
          <w:tcPr>
            <w:tcW w:w="1549" w:type="dxa"/>
            <w:tcBorders>
              <w:top w:val="nil"/>
              <w:left w:val="single" w:sz="8" w:space="0" w:color="auto"/>
              <w:bottom w:val="nil"/>
              <w:right w:val="single" w:sz="8" w:space="0" w:color="auto"/>
            </w:tcBorders>
            <w:vAlign w:val="bottom"/>
            <w:hideMark/>
          </w:tcPr>
          <w:p w14:paraId="224D7ED1" w14:textId="77777777" w:rsidR="003B1783" w:rsidRPr="003B1783" w:rsidRDefault="003B1783" w:rsidP="008F70FB">
            <w:pPr>
              <w:spacing w:after="0" w:line="240" w:lineRule="auto"/>
              <w:rPr>
                <w:rFonts w:ascii="Arial" w:eastAsia="Calibri" w:hAnsi="Arial" w:cs="Arial"/>
                <w:sz w:val="18"/>
                <w:szCs w:val="18"/>
              </w:rPr>
            </w:pPr>
            <w:r w:rsidRPr="003B1783">
              <w:rPr>
                <w:rFonts w:ascii="Arial" w:eastAsia="Calibri" w:hAnsi="Arial" w:cs="Arial"/>
                <w:color w:val="000000"/>
                <w:sz w:val="18"/>
                <w:szCs w:val="18"/>
              </w:rPr>
              <w:t>Primer 3 - EUR -10/MWh cena u satu</w:t>
            </w:r>
          </w:p>
        </w:tc>
        <w:tc>
          <w:tcPr>
            <w:tcW w:w="1306" w:type="dxa"/>
            <w:tcBorders>
              <w:top w:val="nil"/>
              <w:left w:val="nil"/>
              <w:bottom w:val="nil"/>
              <w:right w:val="nil"/>
            </w:tcBorders>
            <w:vAlign w:val="bottom"/>
            <w:hideMark/>
          </w:tcPr>
          <w:p w14:paraId="1206EB79" w14:textId="77777777" w:rsidR="003B1783" w:rsidRPr="003B1783" w:rsidRDefault="003B1783" w:rsidP="008F70FB">
            <w:pPr>
              <w:spacing w:after="0" w:line="240" w:lineRule="auto"/>
              <w:jc w:val="right"/>
              <w:rPr>
                <w:rFonts w:ascii="Arial" w:eastAsia="Calibri" w:hAnsi="Arial" w:cs="Arial"/>
                <w:sz w:val="18"/>
                <w:szCs w:val="18"/>
              </w:rPr>
            </w:pPr>
            <w:r w:rsidRPr="003B1783">
              <w:rPr>
                <w:rFonts w:ascii="Arial" w:eastAsia="Calibri" w:hAnsi="Arial" w:cs="Arial"/>
                <w:color w:val="000000"/>
                <w:sz w:val="18"/>
                <w:szCs w:val="18"/>
              </w:rPr>
              <w:t>15</w:t>
            </w:r>
          </w:p>
        </w:tc>
        <w:tc>
          <w:tcPr>
            <w:tcW w:w="1029" w:type="dxa"/>
            <w:tcBorders>
              <w:top w:val="nil"/>
              <w:left w:val="nil"/>
              <w:bottom w:val="nil"/>
              <w:right w:val="nil"/>
            </w:tcBorders>
            <w:vAlign w:val="bottom"/>
            <w:hideMark/>
          </w:tcPr>
          <w:p w14:paraId="2E8448BD" w14:textId="77777777" w:rsidR="003B1783" w:rsidRPr="003B1783" w:rsidRDefault="003B1783" w:rsidP="008F70FB">
            <w:pPr>
              <w:spacing w:after="0" w:line="240" w:lineRule="auto"/>
              <w:jc w:val="right"/>
              <w:rPr>
                <w:rFonts w:ascii="Arial" w:eastAsia="Calibri" w:hAnsi="Arial" w:cs="Arial"/>
                <w:sz w:val="18"/>
                <w:szCs w:val="18"/>
              </w:rPr>
            </w:pPr>
            <w:r w:rsidRPr="003B1783">
              <w:rPr>
                <w:rFonts w:ascii="Arial" w:eastAsia="Calibri" w:hAnsi="Arial" w:cs="Arial"/>
                <w:color w:val="000000"/>
                <w:sz w:val="18"/>
                <w:szCs w:val="18"/>
              </w:rPr>
              <w:t>16</w:t>
            </w:r>
          </w:p>
        </w:tc>
        <w:tc>
          <w:tcPr>
            <w:tcW w:w="1204" w:type="dxa"/>
            <w:tcBorders>
              <w:top w:val="nil"/>
              <w:left w:val="nil"/>
              <w:bottom w:val="nil"/>
              <w:right w:val="single" w:sz="8" w:space="0" w:color="auto"/>
            </w:tcBorders>
            <w:vAlign w:val="bottom"/>
            <w:hideMark/>
          </w:tcPr>
          <w:p w14:paraId="23E754F3" w14:textId="77777777" w:rsidR="003B1783" w:rsidRPr="003B1783" w:rsidRDefault="003B1783" w:rsidP="008F70FB">
            <w:pPr>
              <w:spacing w:after="0" w:line="240" w:lineRule="auto"/>
              <w:jc w:val="right"/>
              <w:rPr>
                <w:rFonts w:ascii="Arial" w:eastAsia="Calibri" w:hAnsi="Arial" w:cs="Arial"/>
                <w:sz w:val="18"/>
                <w:szCs w:val="18"/>
              </w:rPr>
            </w:pPr>
            <w:r w:rsidRPr="003B1783">
              <w:rPr>
                <w:rFonts w:ascii="Arial" w:eastAsia="Calibri" w:hAnsi="Arial" w:cs="Arial"/>
                <w:color w:val="000000"/>
                <w:sz w:val="18"/>
                <w:szCs w:val="18"/>
              </w:rPr>
              <w:t>1</w:t>
            </w:r>
          </w:p>
        </w:tc>
        <w:tc>
          <w:tcPr>
            <w:tcW w:w="997" w:type="dxa"/>
            <w:tcBorders>
              <w:top w:val="nil"/>
              <w:left w:val="nil"/>
              <w:bottom w:val="nil"/>
              <w:right w:val="nil"/>
            </w:tcBorders>
            <w:vAlign w:val="bottom"/>
            <w:hideMark/>
          </w:tcPr>
          <w:p w14:paraId="7CB2C364" w14:textId="77777777" w:rsidR="003B1783" w:rsidRPr="003B1783" w:rsidRDefault="003B1783" w:rsidP="008F70FB">
            <w:pPr>
              <w:spacing w:after="0" w:line="240" w:lineRule="auto"/>
              <w:jc w:val="right"/>
              <w:rPr>
                <w:rFonts w:ascii="Arial" w:eastAsia="Calibri" w:hAnsi="Arial" w:cs="Arial"/>
                <w:sz w:val="18"/>
                <w:szCs w:val="18"/>
              </w:rPr>
            </w:pPr>
            <w:r w:rsidRPr="003B1783">
              <w:rPr>
                <w:rFonts w:ascii="Arial" w:eastAsia="Calibri" w:hAnsi="Arial" w:cs="Arial"/>
                <w:color w:val="000000"/>
                <w:sz w:val="18"/>
                <w:szCs w:val="18"/>
              </w:rPr>
              <w:t>54.71</w:t>
            </w:r>
          </w:p>
        </w:tc>
        <w:tc>
          <w:tcPr>
            <w:tcW w:w="708" w:type="dxa"/>
            <w:tcBorders>
              <w:top w:val="nil"/>
              <w:left w:val="nil"/>
              <w:bottom w:val="nil"/>
              <w:right w:val="nil"/>
            </w:tcBorders>
            <w:vAlign w:val="bottom"/>
            <w:hideMark/>
          </w:tcPr>
          <w:p w14:paraId="70FEE0B7" w14:textId="77777777" w:rsidR="003B1783" w:rsidRPr="003B1783" w:rsidRDefault="003B1783" w:rsidP="008F70FB">
            <w:pPr>
              <w:spacing w:after="0" w:line="240" w:lineRule="auto"/>
              <w:jc w:val="right"/>
              <w:rPr>
                <w:rFonts w:ascii="Arial" w:eastAsia="Calibri" w:hAnsi="Arial" w:cs="Arial"/>
                <w:sz w:val="18"/>
                <w:szCs w:val="18"/>
              </w:rPr>
            </w:pPr>
            <w:r w:rsidRPr="003B1783">
              <w:rPr>
                <w:rFonts w:ascii="Arial" w:eastAsia="Calibri" w:hAnsi="Arial" w:cs="Arial"/>
                <w:color w:val="000000"/>
                <w:sz w:val="18"/>
                <w:szCs w:val="18"/>
              </w:rPr>
              <w:t>-10</w:t>
            </w:r>
          </w:p>
        </w:tc>
        <w:tc>
          <w:tcPr>
            <w:tcW w:w="851" w:type="dxa"/>
            <w:tcBorders>
              <w:top w:val="nil"/>
              <w:left w:val="nil"/>
              <w:bottom w:val="nil"/>
              <w:right w:val="single" w:sz="8" w:space="0" w:color="auto"/>
            </w:tcBorders>
            <w:vAlign w:val="bottom"/>
            <w:hideMark/>
          </w:tcPr>
          <w:p w14:paraId="7CFFC363" w14:textId="77777777" w:rsidR="003B1783" w:rsidRPr="003B1783" w:rsidRDefault="003B1783" w:rsidP="008F70FB">
            <w:pPr>
              <w:spacing w:after="0" w:line="240" w:lineRule="auto"/>
              <w:jc w:val="right"/>
              <w:rPr>
                <w:rFonts w:ascii="Arial" w:eastAsia="Calibri" w:hAnsi="Arial" w:cs="Arial"/>
                <w:sz w:val="18"/>
                <w:szCs w:val="18"/>
              </w:rPr>
            </w:pPr>
            <w:r w:rsidRPr="003B1783">
              <w:rPr>
                <w:rFonts w:ascii="Arial" w:eastAsia="Calibri" w:hAnsi="Arial" w:cs="Arial"/>
                <w:color w:val="000000"/>
                <w:sz w:val="18"/>
                <w:szCs w:val="18"/>
              </w:rPr>
              <w:t>60</w:t>
            </w:r>
          </w:p>
        </w:tc>
        <w:tc>
          <w:tcPr>
            <w:tcW w:w="1276" w:type="dxa"/>
            <w:tcBorders>
              <w:top w:val="nil"/>
              <w:left w:val="nil"/>
              <w:bottom w:val="nil"/>
              <w:right w:val="nil"/>
            </w:tcBorders>
            <w:vAlign w:val="bottom"/>
            <w:hideMark/>
          </w:tcPr>
          <w:p w14:paraId="7AF7B75B" w14:textId="77777777" w:rsidR="003B1783" w:rsidRPr="003B1783" w:rsidRDefault="003B1783" w:rsidP="008F70FB">
            <w:pPr>
              <w:spacing w:after="0" w:line="240" w:lineRule="auto"/>
              <w:jc w:val="right"/>
              <w:rPr>
                <w:rFonts w:ascii="Arial" w:eastAsia="Calibri" w:hAnsi="Arial" w:cs="Arial"/>
                <w:sz w:val="18"/>
                <w:szCs w:val="18"/>
              </w:rPr>
            </w:pPr>
            <w:r w:rsidRPr="003B1783">
              <w:rPr>
                <w:rFonts w:ascii="Arial" w:eastAsia="Calibri" w:hAnsi="Arial" w:cs="Arial"/>
                <w:color w:val="000000"/>
                <w:sz w:val="18"/>
                <w:szCs w:val="18"/>
              </w:rPr>
              <w:t>-54.71</w:t>
            </w:r>
          </w:p>
        </w:tc>
        <w:tc>
          <w:tcPr>
            <w:tcW w:w="708" w:type="dxa"/>
            <w:tcBorders>
              <w:top w:val="nil"/>
              <w:left w:val="nil"/>
              <w:bottom w:val="nil"/>
              <w:right w:val="nil"/>
            </w:tcBorders>
            <w:vAlign w:val="bottom"/>
            <w:hideMark/>
          </w:tcPr>
          <w:p w14:paraId="0C420AC8" w14:textId="77777777" w:rsidR="003B1783" w:rsidRPr="003B1783" w:rsidRDefault="003B1783" w:rsidP="008F70FB">
            <w:pPr>
              <w:spacing w:after="0" w:line="240" w:lineRule="auto"/>
              <w:jc w:val="right"/>
              <w:rPr>
                <w:rFonts w:ascii="Arial" w:eastAsia="Calibri" w:hAnsi="Arial" w:cs="Arial"/>
                <w:sz w:val="18"/>
                <w:szCs w:val="18"/>
              </w:rPr>
            </w:pPr>
            <w:r w:rsidRPr="003B1783">
              <w:rPr>
                <w:rFonts w:ascii="Arial" w:eastAsia="Calibri" w:hAnsi="Arial" w:cs="Arial"/>
                <w:color w:val="000000"/>
                <w:sz w:val="18"/>
                <w:szCs w:val="18"/>
              </w:rPr>
              <w:t>-10</w:t>
            </w:r>
          </w:p>
        </w:tc>
        <w:tc>
          <w:tcPr>
            <w:tcW w:w="1036" w:type="dxa"/>
            <w:tcBorders>
              <w:top w:val="nil"/>
              <w:left w:val="nil"/>
              <w:bottom w:val="nil"/>
              <w:right w:val="nil"/>
            </w:tcBorders>
            <w:vAlign w:val="bottom"/>
            <w:hideMark/>
          </w:tcPr>
          <w:p w14:paraId="5CA463B6" w14:textId="77777777" w:rsidR="003B1783" w:rsidRPr="003B1783" w:rsidRDefault="003B1783" w:rsidP="008F70FB">
            <w:pPr>
              <w:spacing w:after="0" w:line="240" w:lineRule="auto"/>
              <w:jc w:val="right"/>
              <w:rPr>
                <w:rFonts w:ascii="Arial" w:eastAsia="Calibri" w:hAnsi="Arial" w:cs="Arial"/>
                <w:sz w:val="18"/>
                <w:szCs w:val="18"/>
              </w:rPr>
            </w:pPr>
            <w:r w:rsidRPr="003B1783">
              <w:rPr>
                <w:rFonts w:ascii="Arial" w:eastAsia="Calibri" w:hAnsi="Arial" w:cs="Arial"/>
                <w:color w:val="000000"/>
                <w:sz w:val="18"/>
                <w:szCs w:val="18"/>
              </w:rPr>
              <w:t>-150</w:t>
            </w:r>
          </w:p>
        </w:tc>
        <w:tc>
          <w:tcPr>
            <w:tcW w:w="665" w:type="dxa"/>
            <w:tcBorders>
              <w:top w:val="nil"/>
              <w:left w:val="nil"/>
              <w:bottom w:val="nil"/>
              <w:right w:val="single" w:sz="8" w:space="0" w:color="auto"/>
            </w:tcBorders>
            <w:vAlign w:val="bottom"/>
            <w:hideMark/>
          </w:tcPr>
          <w:p w14:paraId="29921AC7" w14:textId="77777777" w:rsidR="003B1783" w:rsidRPr="003B1783" w:rsidRDefault="003B1783" w:rsidP="008F70FB">
            <w:pPr>
              <w:spacing w:after="0" w:line="240" w:lineRule="auto"/>
              <w:jc w:val="right"/>
              <w:rPr>
                <w:rFonts w:ascii="Arial" w:eastAsia="Calibri" w:hAnsi="Arial" w:cs="Arial"/>
                <w:sz w:val="18"/>
                <w:szCs w:val="18"/>
              </w:rPr>
            </w:pPr>
            <w:r w:rsidRPr="003B1783">
              <w:rPr>
                <w:rFonts w:ascii="Arial" w:eastAsia="Calibri" w:hAnsi="Arial" w:cs="Arial"/>
                <w:color w:val="000000"/>
                <w:sz w:val="18"/>
                <w:szCs w:val="18"/>
              </w:rPr>
              <w:t>0</w:t>
            </w:r>
          </w:p>
        </w:tc>
        <w:tc>
          <w:tcPr>
            <w:tcW w:w="1843" w:type="dxa"/>
            <w:tcBorders>
              <w:top w:val="nil"/>
              <w:left w:val="nil"/>
              <w:bottom w:val="nil"/>
              <w:right w:val="single" w:sz="8" w:space="0" w:color="auto"/>
            </w:tcBorders>
            <w:vAlign w:val="bottom"/>
            <w:hideMark/>
          </w:tcPr>
          <w:p w14:paraId="651A2014" w14:textId="77777777" w:rsidR="003B1783" w:rsidRPr="003B1783" w:rsidRDefault="003B1783" w:rsidP="008F70FB">
            <w:pPr>
              <w:spacing w:after="0" w:line="240" w:lineRule="auto"/>
              <w:jc w:val="right"/>
              <w:rPr>
                <w:rFonts w:ascii="Arial" w:eastAsia="Calibri" w:hAnsi="Arial" w:cs="Arial"/>
                <w:sz w:val="18"/>
                <w:szCs w:val="18"/>
              </w:rPr>
            </w:pPr>
            <w:r w:rsidRPr="003B1783">
              <w:rPr>
                <w:rFonts w:ascii="Arial" w:eastAsia="Calibri" w:hAnsi="Arial" w:cs="Arial"/>
                <w:color w:val="000000"/>
                <w:sz w:val="18"/>
                <w:szCs w:val="18"/>
              </w:rPr>
              <w:t>-214.71</w:t>
            </w:r>
          </w:p>
        </w:tc>
      </w:tr>
      <w:tr w:rsidR="003B1783" w:rsidRPr="003B1783" w14:paraId="62446F34" w14:textId="77777777" w:rsidTr="003B1783">
        <w:trPr>
          <w:trHeight w:val="325"/>
        </w:trPr>
        <w:tc>
          <w:tcPr>
            <w:tcW w:w="1549" w:type="dxa"/>
            <w:tcBorders>
              <w:top w:val="nil"/>
              <w:left w:val="single" w:sz="8" w:space="0" w:color="auto"/>
              <w:bottom w:val="single" w:sz="8" w:space="0" w:color="auto"/>
              <w:right w:val="single" w:sz="8" w:space="0" w:color="auto"/>
            </w:tcBorders>
            <w:vAlign w:val="bottom"/>
          </w:tcPr>
          <w:p w14:paraId="6487702B" w14:textId="77777777" w:rsidR="003B1783" w:rsidRPr="003B1783" w:rsidRDefault="003B1783" w:rsidP="008F70FB">
            <w:pPr>
              <w:spacing w:after="0" w:line="240" w:lineRule="auto"/>
              <w:rPr>
                <w:rFonts w:ascii="Arial" w:eastAsia="Calibri" w:hAnsi="Arial" w:cs="Arial"/>
                <w:color w:val="000000"/>
                <w:sz w:val="18"/>
                <w:szCs w:val="18"/>
              </w:rPr>
            </w:pPr>
          </w:p>
        </w:tc>
        <w:tc>
          <w:tcPr>
            <w:tcW w:w="1306" w:type="dxa"/>
            <w:tcBorders>
              <w:top w:val="nil"/>
              <w:left w:val="nil"/>
              <w:bottom w:val="single" w:sz="8" w:space="0" w:color="auto"/>
              <w:right w:val="nil"/>
            </w:tcBorders>
            <w:vAlign w:val="bottom"/>
          </w:tcPr>
          <w:p w14:paraId="3AE70BF2" w14:textId="77777777" w:rsidR="003B1783" w:rsidRPr="003B1783" w:rsidRDefault="003B1783" w:rsidP="008F70FB">
            <w:pPr>
              <w:spacing w:after="0" w:line="240" w:lineRule="auto"/>
              <w:jc w:val="right"/>
              <w:rPr>
                <w:rFonts w:ascii="Arial" w:eastAsia="Calibri" w:hAnsi="Arial" w:cs="Arial"/>
                <w:color w:val="000000"/>
                <w:sz w:val="18"/>
                <w:szCs w:val="18"/>
              </w:rPr>
            </w:pPr>
          </w:p>
        </w:tc>
        <w:tc>
          <w:tcPr>
            <w:tcW w:w="1029" w:type="dxa"/>
            <w:tcBorders>
              <w:top w:val="nil"/>
              <w:left w:val="nil"/>
              <w:bottom w:val="single" w:sz="8" w:space="0" w:color="auto"/>
              <w:right w:val="nil"/>
            </w:tcBorders>
            <w:vAlign w:val="bottom"/>
          </w:tcPr>
          <w:p w14:paraId="4CC21316" w14:textId="77777777" w:rsidR="003B1783" w:rsidRPr="003B1783" w:rsidRDefault="003B1783" w:rsidP="008F70FB">
            <w:pPr>
              <w:spacing w:after="0" w:line="240" w:lineRule="auto"/>
              <w:jc w:val="right"/>
              <w:rPr>
                <w:rFonts w:ascii="Arial" w:eastAsia="Calibri" w:hAnsi="Arial" w:cs="Arial"/>
                <w:color w:val="000000"/>
                <w:sz w:val="18"/>
                <w:szCs w:val="18"/>
              </w:rPr>
            </w:pPr>
          </w:p>
        </w:tc>
        <w:tc>
          <w:tcPr>
            <w:tcW w:w="1204" w:type="dxa"/>
            <w:tcBorders>
              <w:top w:val="nil"/>
              <w:left w:val="nil"/>
              <w:bottom w:val="single" w:sz="8" w:space="0" w:color="auto"/>
              <w:right w:val="single" w:sz="8" w:space="0" w:color="auto"/>
            </w:tcBorders>
            <w:vAlign w:val="bottom"/>
          </w:tcPr>
          <w:p w14:paraId="4C631A78" w14:textId="77777777" w:rsidR="003B1783" w:rsidRPr="003B1783" w:rsidRDefault="003B1783" w:rsidP="008F70FB">
            <w:pPr>
              <w:spacing w:after="0" w:line="240" w:lineRule="auto"/>
              <w:jc w:val="right"/>
              <w:rPr>
                <w:rFonts w:ascii="Arial" w:eastAsia="Calibri" w:hAnsi="Arial" w:cs="Arial"/>
                <w:color w:val="000000"/>
                <w:sz w:val="18"/>
                <w:szCs w:val="18"/>
              </w:rPr>
            </w:pPr>
          </w:p>
        </w:tc>
        <w:tc>
          <w:tcPr>
            <w:tcW w:w="997" w:type="dxa"/>
            <w:tcBorders>
              <w:top w:val="nil"/>
              <w:left w:val="nil"/>
              <w:bottom w:val="single" w:sz="8" w:space="0" w:color="auto"/>
              <w:right w:val="nil"/>
            </w:tcBorders>
            <w:vAlign w:val="bottom"/>
          </w:tcPr>
          <w:p w14:paraId="10FB4184" w14:textId="77777777" w:rsidR="003B1783" w:rsidRPr="003B1783" w:rsidRDefault="003B1783" w:rsidP="008F70FB">
            <w:pPr>
              <w:spacing w:after="0" w:line="240" w:lineRule="auto"/>
              <w:jc w:val="right"/>
              <w:rPr>
                <w:rFonts w:ascii="Arial" w:eastAsia="Calibri" w:hAnsi="Arial" w:cs="Arial"/>
                <w:color w:val="000000"/>
                <w:sz w:val="18"/>
                <w:szCs w:val="18"/>
              </w:rPr>
            </w:pPr>
          </w:p>
        </w:tc>
        <w:tc>
          <w:tcPr>
            <w:tcW w:w="708" w:type="dxa"/>
            <w:tcBorders>
              <w:top w:val="nil"/>
              <w:left w:val="nil"/>
              <w:bottom w:val="single" w:sz="8" w:space="0" w:color="auto"/>
              <w:right w:val="nil"/>
            </w:tcBorders>
            <w:vAlign w:val="bottom"/>
          </w:tcPr>
          <w:p w14:paraId="120D2937" w14:textId="77777777" w:rsidR="003B1783" w:rsidRPr="003B1783" w:rsidRDefault="003B1783" w:rsidP="008F70FB">
            <w:pPr>
              <w:spacing w:after="0" w:line="240" w:lineRule="auto"/>
              <w:jc w:val="right"/>
              <w:rPr>
                <w:rFonts w:ascii="Arial" w:eastAsia="Calibri" w:hAnsi="Arial" w:cs="Arial"/>
                <w:color w:val="000000"/>
                <w:sz w:val="18"/>
                <w:szCs w:val="18"/>
              </w:rPr>
            </w:pPr>
          </w:p>
        </w:tc>
        <w:tc>
          <w:tcPr>
            <w:tcW w:w="851" w:type="dxa"/>
            <w:tcBorders>
              <w:top w:val="nil"/>
              <w:left w:val="nil"/>
              <w:bottom w:val="single" w:sz="8" w:space="0" w:color="auto"/>
              <w:right w:val="single" w:sz="8" w:space="0" w:color="auto"/>
            </w:tcBorders>
            <w:vAlign w:val="bottom"/>
          </w:tcPr>
          <w:p w14:paraId="1DF2E8AB" w14:textId="77777777" w:rsidR="003B1783" w:rsidRPr="003B1783" w:rsidRDefault="003B1783" w:rsidP="008F70FB">
            <w:pPr>
              <w:spacing w:after="0" w:line="240" w:lineRule="auto"/>
              <w:jc w:val="right"/>
              <w:rPr>
                <w:rFonts w:ascii="Arial" w:eastAsia="Calibri" w:hAnsi="Arial" w:cs="Arial"/>
                <w:color w:val="000000"/>
                <w:sz w:val="18"/>
                <w:szCs w:val="18"/>
              </w:rPr>
            </w:pPr>
          </w:p>
        </w:tc>
        <w:tc>
          <w:tcPr>
            <w:tcW w:w="1276" w:type="dxa"/>
            <w:tcBorders>
              <w:top w:val="nil"/>
              <w:left w:val="nil"/>
              <w:bottom w:val="single" w:sz="8" w:space="0" w:color="auto"/>
              <w:right w:val="nil"/>
            </w:tcBorders>
            <w:vAlign w:val="bottom"/>
          </w:tcPr>
          <w:p w14:paraId="0AD498C1" w14:textId="77777777" w:rsidR="003B1783" w:rsidRPr="003B1783" w:rsidRDefault="003B1783" w:rsidP="008F70FB">
            <w:pPr>
              <w:spacing w:after="0" w:line="240" w:lineRule="auto"/>
              <w:jc w:val="right"/>
              <w:rPr>
                <w:rFonts w:ascii="Arial" w:eastAsia="Calibri" w:hAnsi="Arial" w:cs="Arial"/>
                <w:color w:val="000000"/>
                <w:sz w:val="18"/>
                <w:szCs w:val="18"/>
              </w:rPr>
            </w:pPr>
          </w:p>
        </w:tc>
        <w:tc>
          <w:tcPr>
            <w:tcW w:w="708" w:type="dxa"/>
            <w:tcBorders>
              <w:top w:val="nil"/>
              <w:left w:val="nil"/>
              <w:bottom w:val="single" w:sz="8" w:space="0" w:color="auto"/>
              <w:right w:val="nil"/>
            </w:tcBorders>
            <w:vAlign w:val="bottom"/>
          </w:tcPr>
          <w:p w14:paraId="18F4D32C" w14:textId="77777777" w:rsidR="003B1783" w:rsidRPr="003B1783" w:rsidRDefault="003B1783" w:rsidP="008F70FB">
            <w:pPr>
              <w:spacing w:after="0" w:line="240" w:lineRule="auto"/>
              <w:jc w:val="right"/>
              <w:rPr>
                <w:rFonts w:ascii="Arial" w:eastAsia="Calibri" w:hAnsi="Arial" w:cs="Arial"/>
                <w:color w:val="000000"/>
                <w:sz w:val="18"/>
                <w:szCs w:val="18"/>
              </w:rPr>
            </w:pPr>
          </w:p>
        </w:tc>
        <w:tc>
          <w:tcPr>
            <w:tcW w:w="1036" w:type="dxa"/>
            <w:tcBorders>
              <w:top w:val="nil"/>
              <w:left w:val="nil"/>
              <w:bottom w:val="single" w:sz="8" w:space="0" w:color="auto"/>
              <w:right w:val="nil"/>
            </w:tcBorders>
            <w:vAlign w:val="bottom"/>
          </w:tcPr>
          <w:p w14:paraId="0355F529" w14:textId="77777777" w:rsidR="003B1783" w:rsidRPr="003B1783" w:rsidRDefault="003B1783" w:rsidP="008F70FB">
            <w:pPr>
              <w:spacing w:after="0" w:line="240" w:lineRule="auto"/>
              <w:jc w:val="right"/>
              <w:rPr>
                <w:rFonts w:ascii="Arial" w:eastAsia="Calibri" w:hAnsi="Arial" w:cs="Arial"/>
                <w:color w:val="000000"/>
                <w:sz w:val="18"/>
                <w:szCs w:val="18"/>
              </w:rPr>
            </w:pPr>
          </w:p>
        </w:tc>
        <w:tc>
          <w:tcPr>
            <w:tcW w:w="665" w:type="dxa"/>
            <w:tcBorders>
              <w:top w:val="nil"/>
              <w:left w:val="nil"/>
              <w:bottom w:val="single" w:sz="8" w:space="0" w:color="auto"/>
              <w:right w:val="single" w:sz="8" w:space="0" w:color="auto"/>
            </w:tcBorders>
            <w:vAlign w:val="bottom"/>
          </w:tcPr>
          <w:p w14:paraId="13AAE5E3" w14:textId="77777777" w:rsidR="003B1783" w:rsidRPr="003B1783" w:rsidRDefault="003B1783" w:rsidP="008F70FB">
            <w:pPr>
              <w:spacing w:after="0" w:line="240" w:lineRule="auto"/>
              <w:jc w:val="right"/>
              <w:rPr>
                <w:rFonts w:ascii="Arial" w:eastAsia="Calibri" w:hAnsi="Arial" w:cs="Arial"/>
                <w:color w:val="000000"/>
                <w:sz w:val="18"/>
                <w:szCs w:val="18"/>
              </w:rPr>
            </w:pPr>
          </w:p>
        </w:tc>
        <w:tc>
          <w:tcPr>
            <w:tcW w:w="1843" w:type="dxa"/>
            <w:tcBorders>
              <w:top w:val="nil"/>
              <w:left w:val="nil"/>
              <w:bottom w:val="single" w:sz="8" w:space="0" w:color="auto"/>
              <w:right w:val="single" w:sz="8" w:space="0" w:color="auto"/>
            </w:tcBorders>
            <w:vAlign w:val="bottom"/>
          </w:tcPr>
          <w:p w14:paraId="1E41ED97" w14:textId="77777777" w:rsidR="003B1783" w:rsidRPr="003B1783" w:rsidRDefault="003B1783" w:rsidP="008F70FB">
            <w:pPr>
              <w:spacing w:after="0" w:line="240" w:lineRule="auto"/>
              <w:jc w:val="right"/>
              <w:rPr>
                <w:rFonts w:ascii="Arial" w:eastAsia="Calibri" w:hAnsi="Arial" w:cs="Arial"/>
                <w:color w:val="000000"/>
                <w:sz w:val="18"/>
                <w:szCs w:val="18"/>
              </w:rPr>
            </w:pPr>
          </w:p>
        </w:tc>
      </w:tr>
    </w:tbl>
    <w:p w14:paraId="41D0319A" w14:textId="6B0BB84F" w:rsidR="003B1783" w:rsidRDefault="003B1783"/>
    <w:p w14:paraId="3BAAA6F6" w14:textId="766B0451" w:rsidR="003B1783" w:rsidRDefault="003B1783"/>
    <w:tbl>
      <w:tblPr>
        <w:tblW w:w="1295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567"/>
        <w:gridCol w:w="8042"/>
        <w:gridCol w:w="4346"/>
      </w:tblGrid>
      <w:tr w:rsidR="00340FAB" w:rsidRPr="00AC436A" w14:paraId="4A8F2A91" w14:textId="77777777" w:rsidTr="00340FAB">
        <w:trPr>
          <w:trHeight w:val="306"/>
        </w:trPr>
        <w:tc>
          <w:tcPr>
            <w:tcW w:w="567" w:type="dxa"/>
            <w:tcBorders>
              <w:top w:val="single" w:sz="4" w:space="0" w:color="auto"/>
              <w:left w:val="single" w:sz="4" w:space="0" w:color="auto"/>
              <w:bottom w:val="single" w:sz="4" w:space="0" w:color="auto"/>
              <w:right w:val="single" w:sz="4" w:space="0" w:color="auto"/>
            </w:tcBorders>
            <w:shd w:val="clear" w:color="auto" w:fill="E8E8E8"/>
          </w:tcPr>
          <w:p w14:paraId="553ABA22" w14:textId="77777777" w:rsidR="00340FAB" w:rsidRPr="00AC436A" w:rsidRDefault="00340FAB" w:rsidP="005C764D">
            <w:pPr>
              <w:rPr>
                <w:b/>
                <w:bCs/>
                <w:lang w:val="sr-Latn-ME"/>
              </w:rPr>
            </w:pPr>
          </w:p>
        </w:tc>
        <w:tc>
          <w:tcPr>
            <w:tcW w:w="8042" w:type="dxa"/>
            <w:tcBorders>
              <w:top w:val="single" w:sz="4" w:space="0" w:color="auto"/>
              <w:left w:val="single" w:sz="4" w:space="0" w:color="auto"/>
              <w:bottom w:val="single" w:sz="4" w:space="0" w:color="auto"/>
              <w:right w:val="single" w:sz="4" w:space="0" w:color="auto"/>
            </w:tcBorders>
            <w:shd w:val="clear" w:color="auto" w:fill="E8E8E8"/>
            <w:hideMark/>
          </w:tcPr>
          <w:p w14:paraId="373B8340" w14:textId="3C70FA2F" w:rsidR="00340FAB" w:rsidRPr="00243C6E" w:rsidRDefault="00340FAB" w:rsidP="00243C6E">
            <w:pPr>
              <w:jc w:val="both"/>
              <w:rPr>
                <w:rFonts w:ascii="Verdana" w:hAnsi="Verdana"/>
                <w:b/>
                <w:bCs/>
                <w:sz w:val="20"/>
                <w:szCs w:val="20"/>
                <w:lang w:val="sr-Latn-ME"/>
              </w:rPr>
            </w:pPr>
            <w:r w:rsidRPr="00243C6E">
              <w:rPr>
                <w:rFonts w:ascii="Verdana" w:hAnsi="Verdana"/>
                <w:b/>
                <w:bCs/>
                <w:sz w:val="20"/>
                <w:szCs w:val="20"/>
                <w:lang w:val="sr-Latn-ME"/>
              </w:rPr>
              <w:t>Pitanje</w:t>
            </w:r>
          </w:p>
          <w:p w14:paraId="00AA64CA" w14:textId="3F4AE4E2" w:rsidR="00340FAB" w:rsidRPr="00243C6E" w:rsidRDefault="00340FAB" w:rsidP="00243C6E">
            <w:pPr>
              <w:jc w:val="both"/>
              <w:rPr>
                <w:rFonts w:ascii="Verdana" w:hAnsi="Verdana"/>
                <w:b/>
                <w:bCs/>
                <w:sz w:val="20"/>
                <w:szCs w:val="20"/>
                <w:lang w:val="sr-Latn-ME"/>
              </w:rPr>
            </w:pPr>
          </w:p>
        </w:tc>
        <w:tc>
          <w:tcPr>
            <w:tcW w:w="4346" w:type="dxa"/>
            <w:tcBorders>
              <w:top w:val="single" w:sz="4" w:space="0" w:color="auto"/>
              <w:left w:val="single" w:sz="4" w:space="0" w:color="auto"/>
              <w:bottom w:val="single" w:sz="4" w:space="0" w:color="auto"/>
              <w:right w:val="single" w:sz="4" w:space="0" w:color="auto"/>
            </w:tcBorders>
            <w:shd w:val="clear" w:color="auto" w:fill="E8E8E8"/>
          </w:tcPr>
          <w:p w14:paraId="23E95C85" w14:textId="77777777" w:rsidR="00340FAB" w:rsidRPr="00243C6E" w:rsidRDefault="00340FAB" w:rsidP="00243C6E">
            <w:pPr>
              <w:jc w:val="both"/>
              <w:rPr>
                <w:rFonts w:ascii="Verdana" w:hAnsi="Verdana"/>
                <w:b/>
                <w:bCs/>
                <w:sz w:val="20"/>
                <w:szCs w:val="20"/>
                <w:lang w:val="sr-Latn-ME"/>
              </w:rPr>
            </w:pPr>
            <w:r w:rsidRPr="00243C6E">
              <w:rPr>
                <w:rFonts w:ascii="Verdana" w:hAnsi="Verdana"/>
                <w:b/>
                <w:bCs/>
                <w:sz w:val="20"/>
                <w:szCs w:val="20"/>
                <w:lang w:val="sr-Latn-ME"/>
              </w:rPr>
              <w:t>Predlog odgovora</w:t>
            </w:r>
          </w:p>
        </w:tc>
      </w:tr>
      <w:tr w:rsidR="00340FAB" w:rsidRPr="00AC436A" w14:paraId="2DD5949C" w14:textId="77777777" w:rsidTr="00340FAB">
        <w:trPr>
          <w:trHeight w:val="2723"/>
        </w:trPr>
        <w:tc>
          <w:tcPr>
            <w:tcW w:w="567" w:type="dxa"/>
            <w:tcBorders>
              <w:top w:val="single" w:sz="4" w:space="0" w:color="auto"/>
              <w:left w:val="single" w:sz="4" w:space="0" w:color="auto"/>
              <w:bottom w:val="single" w:sz="4" w:space="0" w:color="auto"/>
              <w:right w:val="single" w:sz="4" w:space="0" w:color="auto"/>
            </w:tcBorders>
            <w:shd w:val="clear" w:color="auto" w:fill="FFFFFF"/>
          </w:tcPr>
          <w:p w14:paraId="2A62B5E7" w14:textId="24938523" w:rsidR="00340FAB" w:rsidRDefault="00340FAB" w:rsidP="005C764D">
            <w:pPr>
              <w:tabs>
                <w:tab w:val="center" w:pos="2251"/>
              </w:tabs>
              <w:jc w:val="both"/>
              <w:rPr>
                <w:lang w:val="sr-Latn-RS"/>
              </w:rPr>
            </w:pPr>
            <w:r>
              <w:rPr>
                <w:lang w:val="sr-Latn-RS"/>
              </w:rPr>
              <w:t>51</w:t>
            </w:r>
          </w:p>
        </w:tc>
        <w:tc>
          <w:tcPr>
            <w:tcW w:w="8042" w:type="dxa"/>
            <w:tcBorders>
              <w:top w:val="single" w:sz="4" w:space="0" w:color="auto"/>
              <w:left w:val="single" w:sz="4" w:space="0" w:color="auto"/>
              <w:bottom w:val="single" w:sz="4" w:space="0" w:color="auto"/>
              <w:right w:val="single" w:sz="4" w:space="0" w:color="auto"/>
            </w:tcBorders>
            <w:shd w:val="clear" w:color="auto" w:fill="FFFFFF"/>
          </w:tcPr>
          <w:p w14:paraId="7160D041" w14:textId="49039B1E" w:rsidR="00340FAB" w:rsidRPr="00243C6E" w:rsidRDefault="00340FAB" w:rsidP="00243C6E">
            <w:pPr>
              <w:tabs>
                <w:tab w:val="center" w:pos="2251"/>
              </w:tabs>
              <w:jc w:val="both"/>
              <w:rPr>
                <w:rFonts w:ascii="Verdana" w:hAnsi="Verdana"/>
                <w:sz w:val="20"/>
                <w:szCs w:val="20"/>
                <w:lang w:val="sr-Latn-RS"/>
              </w:rPr>
            </w:pPr>
            <w:r w:rsidRPr="00243C6E">
              <w:rPr>
                <w:rFonts w:ascii="Verdana" w:hAnsi="Verdana"/>
                <w:sz w:val="20"/>
                <w:szCs w:val="20"/>
                <w:lang w:val="sr-Latn-RS"/>
              </w:rPr>
              <w:t>Molimo Vas za potvrdu da je sledeći pristup u skladu sa važećim propisima u vezi sa metodom balansiranja tokom prelaznog perioda. Na primer, za jednu od imovine:</w:t>
            </w:r>
          </w:p>
          <w:p w14:paraId="2A225263" w14:textId="77777777" w:rsidR="00340FAB" w:rsidRPr="00243C6E" w:rsidRDefault="00340FAB" w:rsidP="00243C6E">
            <w:pPr>
              <w:tabs>
                <w:tab w:val="left" w:pos="1485"/>
                <w:tab w:val="center" w:pos="2251"/>
              </w:tabs>
              <w:jc w:val="both"/>
              <w:rPr>
                <w:rFonts w:ascii="Verdana" w:hAnsi="Verdana"/>
                <w:sz w:val="20"/>
                <w:szCs w:val="20"/>
                <w:lang w:val="sr-Latn-RS"/>
              </w:rPr>
            </w:pPr>
            <w:r w:rsidRPr="00243C6E">
              <w:rPr>
                <w:rFonts w:ascii="Verdana" w:hAnsi="Verdana"/>
                <w:sz w:val="20"/>
                <w:szCs w:val="20"/>
                <w:lang w:val="sr-Latn-RS"/>
              </w:rPr>
              <w:t>Ukupna proizvodnja tokom analiziranog perioda bila je 4.525 MWh. Prognozirana proizvodnja bila je 4.600 MWh. Neto razlike je -76 MWh, što je relativno malo. Međutim zbir apsolutnih satnih odstupanja ( Diff abs ) iznosio je 1.795MWh što odgovara 40% ukupne proizvodnje. Pretpostavljamo da:</w:t>
            </w:r>
          </w:p>
          <w:p w14:paraId="01BF74B6" w14:textId="77777777" w:rsidR="00340FAB" w:rsidRPr="00243C6E" w:rsidRDefault="00340FAB" w:rsidP="00243C6E">
            <w:pPr>
              <w:tabs>
                <w:tab w:val="left" w:pos="1485"/>
                <w:tab w:val="center" w:pos="2251"/>
              </w:tabs>
              <w:jc w:val="both"/>
              <w:rPr>
                <w:rFonts w:ascii="Verdana" w:hAnsi="Verdana"/>
                <w:sz w:val="20"/>
                <w:szCs w:val="20"/>
                <w:lang w:val="sr-Latn-RS"/>
              </w:rPr>
            </w:pPr>
            <w:r w:rsidRPr="00243C6E">
              <w:rPr>
                <w:rFonts w:ascii="Verdana" w:hAnsi="Verdana"/>
                <w:sz w:val="20"/>
                <w:szCs w:val="20"/>
                <w:lang w:val="sr-Latn-RS"/>
              </w:rPr>
              <w:t>Pitanje 1:</w:t>
            </w:r>
          </w:p>
          <w:p w14:paraId="28ED2E4E" w14:textId="77777777" w:rsidR="00340FAB" w:rsidRPr="00243C6E" w:rsidRDefault="00340FAB" w:rsidP="00243C6E">
            <w:pPr>
              <w:tabs>
                <w:tab w:val="left" w:pos="1485"/>
                <w:tab w:val="center" w:pos="2251"/>
              </w:tabs>
              <w:jc w:val="both"/>
              <w:rPr>
                <w:rFonts w:ascii="Verdana" w:hAnsi="Verdana"/>
                <w:sz w:val="20"/>
                <w:szCs w:val="20"/>
                <w:lang w:val="sr-Latn-RS"/>
              </w:rPr>
            </w:pPr>
            <w:r w:rsidRPr="00243C6E">
              <w:rPr>
                <w:rFonts w:ascii="Verdana" w:hAnsi="Verdana"/>
                <w:sz w:val="20"/>
                <w:szCs w:val="20"/>
                <w:lang w:val="sr-Latn-RS"/>
              </w:rPr>
              <w:t>Naknada od 0,05471EUR/kWh primenjuje se na svako satno odstupanje, bez obzira na to da li je stvarna proizvodnja bila veća ili manja od prognoze?</w:t>
            </w:r>
          </w:p>
          <w:p w14:paraId="2E16250E" w14:textId="77777777" w:rsidR="00340FAB" w:rsidRPr="00243C6E" w:rsidRDefault="00340FAB" w:rsidP="00243C6E">
            <w:pPr>
              <w:tabs>
                <w:tab w:val="left" w:pos="1485"/>
                <w:tab w:val="center" w:pos="2251"/>
              </w:tabs>
              <w:jc w:val="both"/>
              <w:rPr>
                <w:rFonts w:ascii="Verdana" w:hAnsi="Verdana"/>
                <w:sz w:val="20"/>
                <w:szCs w:val="20"/>
                <w:lang w:val="sr-Latn-RS"/>
              </w:rPr>
            </w:pPr>
            <w:r w:rsidRPr="00243C6E">
              <w:rPr>
                <w:rFonts w:ascii="Verdana" w:hAnsi="Verdana"/>
                <w:sz w:val="20"/>
                <w:szCs w:val="20"/>
                <w:lang w:val="sr-Latn-RS"/>
              </w:rPr>
              <w:t>Pitanje 2:</w:t>
            </w:r>
          </w:p>
          <w:p w14:paraId="229855D7" w14:textId="77777777" w:rsidR="00340FAB" w:rsidRPr="00243C6E" w:rsidRDefault="00340FAB" w:rsidP="00243C6E">
            <w:pPr>
              <w:tabs>
                <w:tab w:val="left" w:pos="1485"/>
                <w:tab w:val="center" w:pos="2251"/>
              </w:tabs>
              <w:jc w:val="both"/>
              <w:rPr>
                <w:rFonts w:ascii="Verdana" w:hAnsi="Verdana"/>
                <w:sz w:val="20"/>
                <w:szCs w:val="20"/>
                <w:lang w:val="sr-Latn-RS"/>
              </w:rPr>
            </w:pPr>
            <w:r w:rsidRPr="00243C6E">
              <w:rPr>
                <w:rFonts w:ascii="Verdana" w:hAnsi="Verdana"/>
                <w:sz w:val="20"/>
                <w:szCs w:val="20"/>
                <w:lang w:val="sr-Latn-RS"/>
              </w:rPr>
              <w:t>Obračun se vrši na satnoj osnovi, a ne na osnovu neto razlike tokom celog perioda?</w:t>
            </w:r>
          </w:p>
          <w:p w14:paraId="4921E515" w14:textId="77777777" w:rsidR="00340FAB" w:rsidRPr="00243C6E" w:rsidRDefault="00340FAB" w:rsidP="00243C6E">
            <w:pPr>
              <w:tabs>
                <w:tab w:val="left" w:pos="1485"/>
                <w:tab w:val="center" w:pos="2251"/>
              </w:tabs>
              <w:jc w:val="both"/>
              <w:rPr>
                <w:rFonts w:ascii="Verdana" w:hAnsi="Verdana"/>
                <w:sz w:val="20"/>
                <w:szCs w:val="20"/>
                <w:lang w:val="sr-Latn-RS"/>
              </w:rPr>
            </w:pPr>
            <w:r w:rsidRPr="00243C6E">
              <w:rPr>
                <w:rFonts w:ascii="Verdana" w:hAnsi="Verdana"/>
                <w:sz w:val="20"/>
                <w:szCs w:val="20"/>
                <w:lang w:val="sr-Latn-RS"/>
              </w:rPr>
              <w:t>Pitanje 3:</w:t>
            </w:r>
          </w:p>
          <w:p w14:paraId="345E3783" w14:textId="77777777" w:rsidR="00340FAB" w:rsidRPr="00243C6E" w:rsidRDefault="00340FAB" w:rsidP="00243C6E">
            <w:pPr>
              <w:tabs>
                <w:tab w:val="left" w:pos="1485"/>
                <w:tab w:val="center" w:pos="2251"/>
              </w:tabs>
              <w:jc w:val="both"/>
              <w:rPr>
                <w:rFonts w:ascii="Verdana" w:hAnsi="Verdana"/>
                <w:sz w:val="20"/>
                <w:szCs w:val="20"/>
                <w:lang w:val="sr-Latn-RS"/>
              </w:rPr>
            </w:pPr>
            <w:r w:rsidRPr="00243C6E">
              <w:rPr>
                <w:rFonts w:ascii="Verdana" w:hAnsi="Verdana"/>
                <w:sz w:val="20"/>
                <w:szCs w:val="20"/>
                <w:lang w:val="sr-Latn-RS"/>
              </w:rPr>
              <w:t>Stoga, uprkos malom neto odstupanju, naknada može biti značajna zbog velikog zbira satnih odstupanja?</w:t>
            </w:r>
          </w:p>
          <w:p w14:paraId="1D84711D" w14:textId="77777777" w:rsidR="00340FAB" w:rsidRPr="00243C6E" w:rsidRDefault="00340FAB" w:rsidP="00243C6E">
            <w:pPr>
              <w:tabs>
                <w:tab w:val="left" w:pos="1485"/>
                <w:tab w:val="center" w:pos="2251"/>
              </w:tabs>
              <w:jc w:val="both"/>
              <w:rPr>
                <w:rFonts w:ascii="Verdana" w:hAnsi="Verdana"/>
                <w:sz w:val="20"/>
                <w:szCs w:val="20"/>
                <w:lang w:val="sr-Latn-RS"/>
              </w:rPr>
            </w:pPr>
            <w:r w:rsidRPr="00243C6E">
              <w:rPr>
                <w:rFonts w:ascii="Verdana" w:hAnsi="Verdana"/>
                <w:sz w:val="20"/>
                <w:szCs w:val="20"/>
                <w:lang w:val="sr-Latn-RS"/>
              </w:rPr>
              <w:t>Možete li, molim Vas, potvrditi da li je ovaj pristup obračunu naknade ispravan i u skladu sa važećim pravilima?</w:t>
            </w:r>
          </w:p>
        </w:tc>
        <w:tc>
          <w:tcPr>
            <w:tcW w:w="4346" w:type="dxa"/>
            <w:tcBorders>
              <w:top w:val="single" w:sz="4" w:space="0" w:color="auto"/>
              <w:left w:val="single" w:sz="4" w:space="0" w:color="auto"/>
              <w:bottom w:val="single" w:sz="4" w:space="0" w:color="auto"/>
              <w:right w:val="single" w:sz="4" w:space="0" w:color="auto"/>
            </w:tcBorders>
            <w:shd w:val="clear" w:color="auto" w:fill="FFFFFF"/>
          </w:tcPr>
          <w:p w14:paraId="7CF414D0" w14:textId="77777777" w:rsidR="00340FAB" w:rsidRPr="00243C6E" w:rsidRDefault="00340FAB" w:rsidP="00243C6E">
            <w:pPr>
              <w:jc w:val="both"/>
              <w:rPr>
                <w:rFonts w:ascii="Verdana" w:hAnsi="Verdana"/>
                <w:sz w:val="20"/>
                <w:szCs w:val="20"/>
                <w:lang w:val="sr-Latn-RS"/>
              </w:rPr>
            </w:pPr>
            <w:r w:rsidRPr="00243C6E">
              <w:rPr>
                <w:rFonts w:ascii="Verdana" w:hAnsi="Verdana"/>
                <w:sz w:val="20"/>
                <w:szCs w:val="20"/>
                <w:lang w:val="sr-Latn-RS"/>
              </w:rPr>
              <w:t>Odgovor na Pitanje 1:</w:t>
            </w:r>
          </w:p>
          <w:p w14:paraId="3ACF6101" w14:textId="77777777" w:rsidR="00340FAB" w:rsidRPr="00243C6E" w:rsidRDefault="00340FAB" w:rsidP="00243C6E">
            <w:pPr>
              <w:jc w:val="both"/>
              <w:rPr>
                <w:rFonts w:ascii="Verdana" w:hAnsi="Verdana"/>
                <w:sz w:val="20"/>
                <w:szCs w:val="20"/>
                <w:lang w:val="sr-Latn-RS"/>
              </w:rPr>
            </w:pPr>
            <w:r w:rsidRPr="00243C6E">
              <w:rPr>
                <w:rFonts w:ascii="Verdana" w:hAnsi="Verdana"/>
                <w:sz w:val="20"/>
                <w:szCs w:val="20"/>
                <w:lang w:val="sr-Latn-RS"/>
              </w:rPr>
              <w:t>Da. Naknada od 0,05471EUR/kWh primenjuje se na svako satno odstupanje, bez obzira na to da li je stvarna proizvodnja bila veća ili manja od prognoze.</w:t>
            </w:r>
          </w:p>
          <w:p w14:paraId="40C93D81" w14:textId="77777777" w:rsidR="00340FAB" w:rsidRPr="00243C6E" w:rsidRDefault="00340FAB" w:rsidP="00243C6E">
            <w:pPr>
              <w:jc w:val="both"/>
              <w:rPr>
                <w:rFonts w:ascii="Verdana" w:hAnsi="Verdana"/>
                <w:sz w:val="20"/>
                <w:szCs w:val="20"/>
                <w:lang w:val="sr-Latn-RS"/>
              </w:rPr>
            </w:pPr>
          </w:p>
          <w:p w14:paraId="0349450D" w14:textId="77777777" w:rsidR="00340FAB" w:rsidRPr="00243C6E" w:rsidRDefault="00340FAB" w:rsidP="00243C6E">
            <w:pPr>
              <w:jc w:val="both"/>
              <w:rPr>
                <w:rFonts w:ascii="Verdana" w:hAnsi="Verdana"/>
                <w:sz w:val="20"/>
                <w:szCs w:val="20"/>
                <w:lang w:val="sr-Latn-RS"/>
              </w:rPr>
            </w:pPr>
            <w:r w:rsidRPr="00243C6E">
              <w:rPr>
                <w:rFonts w:ascii="Verdana" w:hAnsi="Verdana"/>
                <w:sz w:val="20"/>
                <w:szCs w:val="20"/>
                <w:lang w:val="sr-Latn-RS"/>
              </w:rPr>
              <w:t>Odgovor na Pitanje 2:</w:t>
            </w:r>
          </w:p>
          <w:p w14:paraId="2CEAA644" w14:textId="77777777" w:rsidR="00340FAB" w:rsidRPr="00243C6E" w:rsidRDefault="00340FAB" w:rsidP="00243C6E">
            <w:pPr>
              <w:jc w:val="both"/>
              <w:rPr>
                <w:rFonts w:ascii="Verdana" w:hAnsi="Verdana"/>
                <w:sz w:val="20"/>
                <w:szCs w:val="20"/>
                <w:lang w:val="sr-Latn-RS"/>
              </w:rPr>
            </w:pPr>
            <w:r w:rsidRPr="00243C6E">
              <w:rPr>
                <w:rFonts w:ascii="Verdana" w:hAnsi="Verdana"/>
                <w:sz w:val="20"/>
                <w:szCs w:val="20"/>
                <w:lang w:val="sr-Latn-RS"/>
              </w:rPr>
              <w:t>Da. Odstupanje ostvarene od prijavljene proizvodnje vrši se prema Obračunskom intervalu, koji je prema modelu Ugovora o preuzimanju balansne odgovornosti je period od jednog sata.</w:t>
            </w:r>
          </w:p>
          <w:p w14:paraId="40F94E6E" w14:textId="77777777" w:rsidR="00340FAB" w:rsidRPr="00243C6E" w:rsidRDefault="00340FAB" w:rsidP="00243C6E">
            <w:pPr>
              <w:jc w:val="both"/>
              <w:rPr>
                <w:rFonts w:ascii="Verdana" w:hAnsi="Verdana"/>
                <w:sz w:val="20"/>
                <w:szCs w:val="20"/>
                <w:lang w:val="sr-Latn-RS"/>
              </w:rPr>
            </w:pPr>
          </w:p>
          <w:p w14:paraId="3742A6A1" w14:textId="77777777" w:rsidR="00340FAB" w:rsidRPr="00243C6E" w:rsidRDefault="00340FAB" w:rsidP="00243C6E">
            <w:pPr>
              <w:jc w:val="both"/>
              <w:rPr>
                <w:rFonts w:ascii="Verdana" w:hAnsi="Verdana"/>
                <w:sz w:val="20"/>
                <w:szCs w:val="20"/>
                <w:lang w:val="sr-Latn-RS"/>
              </w:rPr>
            </w:pPr>
            <w:r w:rsidRPr="00243C6E">
              <w:rPr>
                <w:rFonts w:ascii="Verdana" w:hAnsi="Verdana"/>
                <w:sz w:val="20"/>
                <w:szCs w:val="20"/>
                <w:lang w:val="sr-Latn-RS"/>
              </w:rPr>
              <w:t>Odgovor na Pitanje 3:</w:t>
            </w:r>
          </w:p>
          <w:p w14:paraId="12FF5212" w14:textId="77777777" w:rsidR="00340FAB" w:rsidRPr="00243C6E" w:rsidRDefault="00340FAB" w:rsidP="00243C6E">
            <w:pPr>
              <w:jc w:val="both"/>
              <w:rPr>
                <w:rFonts w:ascii="Verdana" w:hAnsi="Verdana"/>
                <w:sz w:val="20"/>
                <w:szCs w:val="20"/>
                <w:lang w:val="sr-Latn-RS"/>
              </w:rPr>
            </w:pPr>
            <w:r w:rsidRPr="00243C6E">
              <w:rPr>
                <w:rFonts w:ascii="Verdana" w:hAnsi="Verdana"/>
                <w:sz w:val="20"/>
                <w:szCs w:val="20"/>
                <w:lang w:val="sr-Latn-RS"/>
              </w:rPr>
              <w:t>Da. Naknada se plaća za svako odstupanje u obračunskom intervalu (bilo pozitivno ili negativno.</w:t>
            </w:r>
          </w:p>
          <w:p w14:paraId="67FC3F5F" w14:textId="77777777" w:rsidR="00340FAB" w:rsidRPr="00243C6E" w:rsidRDefault="00340FAB" w:rsidP="00243C6E">
            <w:pPr>
              <w:jc w:val="both"/>
              <w:rPr>
                <w:rFonts w:ascii="Verdana" w:hAnsi="Verdana"/>
                <w:sz w:val="20"/>
                <w:szCs w:val="20"/>
              </w:rPr>
            </w:pPr>
            <w:r w:rsidRPr="00243C6E">
              <w:rPr>
                <w:rFonts w:ascii="Verdana" w:hAnsi="Verdana"/>
                <w:sz w:val="20"/>
                <w:szCs w:val="20"/>
              </w:rPr>
              <w:t xml:space="preserve">U članu 18 Javnog poziva je jasno propsiano da jedinična naknada koju su članovi balansne grupe ovlašćene ugovorne strane obavezni da plaćaju za svaki kWh pozitivnog ili negativnog balansnog odstupanja, ostvaren u odnosu na planiranu proizvodnju u obračunskom intervalu I ista je uređena Pravilnikom o jediničnoj naknadi za pozitivno ili negativno balansno odstupanje </w:t>
            </w:r>
            <w:r w:rsidRPr="00243C6E">
              <w:rPr>
                <w:rFonts w:ascii="Verdana" w:hAnsi="Verdana"/>
                <w:sz w:val="20"/>
                <w:szCs w:val="20"/>
              </w:rPr>
              <w:lastRenderedPageBreak/>
              <w:t xml:space="preserve">povlašćenih proizvođača u sistemu tržišne premije („Službeni list CG“ broj 66/25) </w:t>
            </w:r>
          </w:p>
          <w:p w14:paraId="5318209D" w14:textId="77777777" w:rsidR="00340FAB" w:rsidRPr="00243C6E" w:rsidRDefault="00340FAB" w:rsidP="00243C6E">
            <w:pPr>
              <w:jc w:val="both"/>
              <w:rPr>
                <w:rFonts w:ascii="Verdana" w:hAnsi="Verdana"/>
                <w:sz w:val="20"/>
                <w:szCs w:val="20"/>
              </w:rPr>
            </w:pPr>
            <w:r w:rsidRPr="00243C6E">
              <w:rPr>
                <w:rFonts w:ascii="Verdana" w:hAnsi="Verdana"/>
                <w:sz w:val="20"/>
                <w:szCs w:val="20"/>
              </w:rPr>
              <w:t>Jedinična naknada za balansno odstupanje povlašćenih proizvođača u sistemu tržišne premije koji su članovi balansne grupe ovlašćene ugovorne strane utvrđuje se u fiksnom iznosu u eurima po kWh i iznosi 0,05471 EUR/kWh pozitivnog ili negativnog balansnog odstupanja ostvarenog u odnosu na planiranu proizvodnju u obračunskom intervalu.</w:t>
            </w:r>
          </w:p>
          <w:p w14:paraId="5FA7FF99" w14:textId="77777777" w:rsidR="00340FAB" w:rsidRPr="00243C6E" w:rsidRDefault="00340FAB" w:rsidP="00243C6E">
            <w:pPr>
              <w:jc w:val="both"/>
              <w:rPr>
                <w:rFonts w:ascii="Verdana" w:hAnsi="Verdana"/>
                <w:sz w:val="20"/>
                <w:szCs w:val="20"/>
              </w:rPr>
            </w:pPr>
            <w:r w:rsidRPr="00243C6E">
              <w:rPr>
                <w:rFonts w:ascii="Verdana" w:hAnsi="Verdana"/>
                <w:sz w:val="20"/>
                <w:szCs w:val="20"/>
              </w:rPr>
              <w:t xml:space="preserve">Ugovorom o tržišnoj premiji je propsiano da je </w:t>
            </w:r>
          </w:p>
          <w:p w14:paraId="4B05853F" w14:textId="77777777" w:rsidR="00340FAB" w:rsidRPr="00243C6E" w:rsidRDefault="00340FAB" w:rsidP="00243C6E">
            <w:pPr>
              <w:jc w:val="both"/>
              <w:rPr>
                <w:rFonts w:ascii="Verdana" w:hAnsi="Verdana"/>
                <w:sz w:val="20"/>
                <w:szCs w:val="20"/>
                <w:lang w:val="sr-Latn-RS"/>
              </w:rPr>
            </w:pPr>
            <w:r w:rsidRPr="00243C6E">
              <w:rPr>
                <w:rFonts w:ascii="Verdana" w:hAnsi="Verdana"/>
                <w:sz w:val="20"/>
                <w:szCs w:val="20"/>
              </w:rPr>
              <w:t>"Obračunski interval" vremenski period od jednog sata ili kraći period utvrđen tržišnim pravilima za tržište električne energije u Crnoj Gori, za koji se utvrđuje razlika između ostvarene cijene i referentne tržišne cijene, za koji se utvrđuje razlika između Ostvarene cijene i Referentne tržišne cijene;</w:t>
            </w:r>
          </w:p>
        </w:tc>
      </w:tr>
      <w:tr w:rsidR="00340FAB" w:rsidRPr="00AC436A" w14:paraId="75FED31E" w14:textId="77777777" w:rsidTr="00340FAB">
        <w:trPr>
          <w:trHeight w:val="306"/>
        </w:trPr>
        <w:tc>
          <w:tcPr>
            <w:tcW w:w="567" w:type="dxa"/>
            <w:tcBorders>
              <w:top w:val="single" w:sz="4" w:space="0" w:color="auto"/>
              <w:left w:val="single" w:sz="4" w:space="0" w:color="auto"/>
              <w:bottom w:val="single" w:sz="4" w:space="0" w:color="auto"/>
              <w:right w:val="single" w:sz="4" w:space="0" w:color="auto"/>
            </w:tcBorders>
            <w:shd w:val="clear" w:color="auto" w:fill="FFFFFF"/>
          </w:tcPr>
          <w:p w14:paraId="341FF69B" w14:textId="7797B450" w:rsidR="00340FAB" w:rsidRPr="00B3230C" w:rsidRDefault="00340FAB" w:rsidP="005C764D">
            <w:pPr>
              <w:tabs>
                <w:tab w:val="left" w:pos="1005"/>
              </w:tabs>
              <w:jc w:val="both"/>
              <w:rPr>
                <w:lang w:val="sr-Latn-RS"/>
              </w:rPr>
            </w:pPr>
            <w:r>
              <w:rPr>
                <w:lang w:val="sr-Latn-RS"/>
              </w:rPr>
              <w:lastRenderedPageBreak/>
              <w:t>52</w:t>
            </w:r>
          </w:p>
        </w:tc>
        <w:tc>
          <w:tcPr>
            <w:tcW w:w="8042" w:type="dxa"/>
            <w:tcBorders>
              <w:top w:val="single" w:sz="4" w:space="0" w:color="auto"/>
              <w:left w:val="single" w:sz="4" w:space="0" w:color="auto"/>
              <w:bottom w:val="single" w:sz="4" w:space="0" w:color="auto"/>
              <w:right w:val="single" w:sz="4" w:space="0" w:color="auto"/>
            </w:tcBorders>
            <w:shd w:val="clear" w:color="auto" w:fill="FFFFFF"/>
          </w:tcPr>
          <w:p w14:paraId="75B2EC86" w14:textId="27E916E4" w:rsidR="00340FAB" w:rsidRPr="00243C6E" w:rsidRDefault="00340FAB" w:rsidP="00243C6E">
            <w:pPr>
              <w:tabs>
                <w:tab w:val="left" w:pos="1005"/>
              </w:tabs>
              <w:jc w:val="both"/>
              <w:rPr>
                <w:rFonts w:ascii="Verdana" w:hAnsi="Verdana"/>
                <w:sz w:val="20"/>
                <w:szCs w:val="20"/>
                <w:lang w:val="sr-Latn-RS"/>
              </w:rPr>
            </w:pPr>
            <w:r w:rsidRPr="00243C6E">
              <w:rPr>
                <w:rFonts w:ascii="Verdana" w:hAnsi="Verdana"/>
                <w:sz w:val="20"/>
                <w:szCs w:val="20"/>
                <w:lang w:val="sr-Latn-RS"/>
              </w:rPr>
              <w:t>Intradnevna prognoza - Možete li, molim Vas, potvrditi koje je najkasnije vrijeme prije isporuke ( konacnog zatvaranja kapije ) kada proizvođači mogu da dostave svoju konačnu intradnevnu prognozu ili plan proizvodnje?</w:t>
            </w:r>
          </w:p>
        </w:tc>
        <w:tc>
          <w:tcPr>
            <w:tcW w:w="4346" w:type="dxa"/>
            <w:tcBorders>
              <w:top w:val="single" w:sz="4" w:space="0" w:color="auto"/>
              <w:left w:val="single" w:sz="4" w:space="0" w:color="auto"/>
              <w:bottom w:val="single" w:sz="4" w:space="0" w:color="auto"/>
              <w:right w:val="single" w:sz="4" w:space="0" w:color="auto"/>
            </w:tcBorders>
            <w:shd w:val="clear" w:color="auto" w:fill="FFFFFF"/>
          </w:tcPr>
          <w:p w14:paraId="6C28D84C" w14:textId="2C181DE6" w:rsidR="00340FAB" w:rsidRPr="00243C6E" w:rsidRDefault="00340FAB" w:rsidP="00243C6E">
            <w:pPr>
              <w:jc w:val="both"/>
              <w:rPr>
                <w:rFonts w:ascii="Verdana" w:hAnsi="Verdana"/>
                <w:sz w:val="20"/>
                <w:szCs w:val="20"/>
                <w:lang w:val="sr-Latn-RS"/>
              </w:rPr>
            </w:pPr>
            <w:r w:rsidRPr="00243C6E">
              <w:rPr>
                <w:rFonts w:ascii="Verdana" w:hAnsi="Verdana"/>
                <w:sz w:val="20"/>
                <w:szCs w:val="20"/>
                <w:lang w:val="sr-Latn-RS"/>
              </w:rPr>
              <w:t>U ovom momentu se ne mogu dati potvrde na navedeni upit, odnosno prejudicirati odredbe odgovarajućih ugovora, na relaciji CGES-Proizvođač, kojima se uređuju prava i obaveze između OPS i proizvođača sa potpisanim ugovorom o tržišnoj premiji.</w:t>
            </w:r>
            <w:r w:rsidR="005C6DF2">
              <w:rPr>
                <w:rFonts w:ascii="Verdana" w:hAnsi="Verdana"/>
                <w:sz w:val="20"/>
                <w:szCs w:val="20"/>
                <w:lang w:val="sr-Latn-RS"/>
              </w:rPr>
              <w:t xml:space="preserve"> </w:t>
            </w:r>
            <w:r w:rsidR="005C6DF2" w:rsidRPr="005C6DF2">
              <w:rPr>
                <w:rFonts w:ascii="Verdana" w:hAnsi="Verdana"/>
                <w:sz w:val="20"/>
                <w:szCs w:val="20"/>
                <w:lang w:val="sr-Latn-RS"/>
              </w:rPr>
              <w:t>Sat vremena prije pocetka sata isporuke  - ovo se isklju</w:t>
            </w:r>
            <w:r w:rsidR="005C6DF2">
              <w:rPr>
                <w:rFonts w:ascii="Verdana" w:hAnsi="Verdana"/>
                <w:sz w:val="20"/>
                <w:szCs w:val="20"/>
                <w:lang w:val="sr-Latn-RS"/>
              </w:rPr>
              <w:t>č</w:t>
            </w:r>
            <w:r w:rsidR="005C6DF2" w:rsidRPr="005C6DF2">
              <w:rPr>
                <w:rFonts w:ascii="Verdana" w:hAnsi="Verdana"/>
                <w:sz w:val="20"/>
                <w:szCs w:val="20"/>
                <w:lang w:val="sr-Latn-RS"/>
              </w:rPr>
              <w:t>ivo odnosi na izmjenu plana iz day ahead procesa</w:t>
            </w:r>
          </w:p>
        </w:tc>
      </w:tr>
      <w:tr w:rsidR="00340FAB" w:rsidRPr="00AC436A" w14:paraId="1C06F8E8" w14:textId="77777777" w:rsidTr="00340FAB">
        <w:trPr>
          <w:trHeight w:val="306"/>
        </w:trPr>
        <w:tc>
          <w:tcPr>
            <w:tcW w:w="567" w:type="dxa"/>
            <w:tcBorders>
              <w:top w:val="single" w:sz="4" w:space="0" w:color="auto"/>
              <w:left w:val="single" w:sz="4" w:space="0" w:color="auto"/>
              <w:bottom w:val="single" w:sz="4" w:space="0" w:color="auto"/>
              <w:right w:val="single" w:sz="4" w:space="0" w:color="auto"/>
            </w:tcBorders>
            <w:shd w:val="clear" w:color="auto" w:fill="FFFFFF"/>
          </w:tcPr>
          <w:p w14:paraId="5F3B4BBD" w14:textId="5A1846B1" w:rsidR="00340FAB" w:rsidRPr="00B3230C" w:rsidRDefault="00340FAB" w:rsidP="005C764D">
            <w:pPr>
              <w:jc w:val="both"/>
              <w:rPr>
                <w:lang w:val="sr-Latn-RS"/>
              </w:rPr>
            </w:pPr>
            <w:r>
              <w:rPr>
                <w:lang w:val="sr-Latn-RS"/>
              </w:rPr>
              <w:lastRenderedPageBreak/>
              <w:t>53</w:t>
            </w:r>
          </w:p>
        </w:tc>
        <w:tc>
          <w:tcPr>
            <w:tcW w:w="8042" w:type="dxa"/>
            <w:tcBorders>
              <w:top w:val="single" w:sz="4" w:space="0" w:color="auto"/>
              <w:left w:val="single" w:sz="4" w:space="0" w:color="auto"/>
              <w:bottom w:val="single" w:sz="4" w:space="0" w:color="auto"/>
              <w:right w:val="single" w:sz="4" w:space="0" w:color="auto"/>
            </w:tcBorders>
            <w:shd w:val="clear" w:color="auto" w:fill="FFFFFF"/>
          </w:tcPr>
          <w:p w14:paraId="4BF61B50" w14:textId="4944609D" w:rsidR="00340FAB" w:rsidRPr="00243C6E" w:rsidRDefault="00340FAB" w:rsidP="00243C6E">
            <w:pPr>
              <w:jc w:val="both"/>
              <w:rPr>
                <w:rFonts w:ascii="Verdana" w:hAnsi="Verdana"/>
                <w:sz w:val="20"/>
                <w:szCs w:val="20"/>
                <w:lang w:val="sr-Latn-RS"/>
              </w:rPr>
            </w:pPr>
            <w:r w:rsidRPr="00243C6E">
              <w:rPr>
                <w:rFonts w:ascii="Verdana" w:hAnsi="Verdana"/>
                <w:sz w:val="20"/>
                <w:szCs w:val="20"/>
                <w:lang w:val="sr-Latn-RS"/>
              </w:rPr>
              <w:t>Troškovi neravnoteže u dizajnu aukcije - Koji nivo ili vrsta troškova neravnoteže su uzeti u obzir prilikom određivanja gornje cijene tendera?</w:t>
            </w:r>
          </w:p>
        </w:tc>
        <w:tc>
          <w:tcPr>
            <w:tcW w:w="4346" w:type="dxa"/>
            <w:tcBorders>
              <w:top w:val="single" w:sz="4" w:space="0" w:color="auto"/>
              <w:left w:val="single" w:sz="4" w:space="0" w:color="auto"/>
              <w:bottom w:val="single" w:sz="4" w:space="0" w:color="auto"/>
              <w:right w:val="single" w:sz="4" w:space="0" w:color="auto"/>
            </w:tcBorders>
            <w:shd w:val="clear" w:color="auto" w:fill="FFFFFF"/>
          </w:tcPr>
          <w:p w14:paraId="3B8297D1" w14:textId="77777777" w:rsidR="00340FAB" w:rsidRPr="00243C6E" w:rsidRDefault="00340FAB" w:rsidP="00243C6E">
            <w:pPr>
              <w:jc w:val="both"/>
              <w:rPr>
                <w:rFonts w:ascii="Verdana" w:hAnsi="Verdana"/>
                <w:sz w:val="20"/>
                <w:szCs w:val="20"/>
                <w:lang w:val="sr-Latn-RS"/>
              </w:rPr>
            </w:pPr>
            <w:r w:rsidRPr="00243C6E">
              <w:rPr>
                <w:rFonts w:ascii="Verdana" w:hAnsi="Verdana"/>
                <w:sz w:val="20"/>
                <w:szCs w:val="20"/>
                <w:lang w:val="sr-Latn-RS"/>
              </w:rPr>
              <w:t>Prilikom određivanja maksimalne cijene za ovu aukciju, troškovi balansiranja pretpostavljeni su u iznosu od 7% od ukupnog budućeg prihoda od prodaje energije na veleprodajnom tržištu, tokom podsticajnog perioda od 12 godina.</w:t>
            </w:r>
          </w:p>
        </w:tc>
      </w:tr>
      <w:tr w:rsidR="00340FAB" w:rsidRPr="00AC436A" w14:paraId="40FF87EB" w14:textId="77777777" w:rsidTr="00340FAB">
        <w:trPr>
          <w:trHeight w:val="306"/>
        </w:trPr>
        <w:tc>
          <w:tcPr>
            <w:tcW w:w="567" w:type="dxa"/>
            <w:tcBorders>
              <w:top w:val="single" w:sz="4" w:space="0" w:color="auto"/>
              <w:left w:val="single" w:sz="4" w:space="0" w:color="auto"/>
              <w:bottom w:val="single" w:sz="4" w:space="0" w:color="auto"/>
              <w:right w:val="single" w:sz="4" w:space="0" w:color="auto"/>
            </w:tcBorders>
            <w:shd w:val="clear" w:color="auto" w:fill="FFFFFF"/>
          </w:tcPr>
          <w:p w14:paraId="1741D6E6" w14:textId="346E2077" w:rsidR="00340FAB" w:rsidRPr="00B3230C" w:rsidRDefault="00340FAB" w:rsidP="005C764D">
            <w:pPr>
              <w:jc w:val="both"/>
              <w:rPr>
                <w:lang w:val="sr-Latn-RS"/>
              </w:rPr>
            </w:pPr>
            <w:r>
              <w:rPr>
                <w:lang w:val="sr-Latn-RS"/>
              </w:rPr>
              <w:t>54</w:t>
            </w:r>
          </w:p>
        </w:tc>
        <w:tc>
          <w:tcPr>
            <w:tcW w:w="8042" w:type="dxa"/>
            <w:tcBorders>
              <w:top w:val="single" w:sz="4" w:space="0" w:color="auto"/>
              <w:left w:val="single" w:sz="4" w:space="0" w:color="auto"/>
              <w:bottom w:val="single" w:sz="4" w:space="0" w:color="auto"/>
              <w:right w:val="single" w:sz="4" w:space="0" w:color="auto"/>
            </w:tcBorders>
            <w:shd w:val="clear" w:color="auto" w:fill="FFFFFF"/>
          </w:tcPr>
          <w:p w14:paraId="528796CD" w14:textId="00D5704C" w:rsidR="00340FAB" w:rsidRPr="00243C6E" w:rsidRDefault="00340FAB" w:rsidP="00243C6E">
            <w:pPr>
              <w:jc w:val="both"/>
              <w:rPr>
                <w:rFonts w:ascii="Verdana" w:hAnsi="Verdana"/>
                <w:sz w:val="20"/>
                <w:szCs w:val="20"/>
                <w:lang w:val="sr-Latn-RS"/>
              </w:rPr>
            </w:pPr>
            <w:r w:rsidRPr="00243C6E">
              <w:rPr>
                <w:rFonts w:ascii="Verdana" w:hAnsi="Verdana"/>
                <w:sz w:val="20"/>
                <w:szCs w:val="20"/>
                <w:lang w:val="sr-Latn-RS"/>
              </w:rPr>
              <w:t>Definicija prelazne faze - Da li je definicija prelazne faze za odgovornost za netavnotežu identična onoj koja se koristi za prelaznu fazu CfD ( tržišne premije ) ?</w:t>
            </w:r>
          </w:p>
        </w:tc>
        <w:tc>
          <w:tcPr>
            <w:tcW w:w="4346" w:type="dxa"/>
            <w:tcBorders>
              <w:top w:val="single" w:sz="4" w:space="0" w:color="auto"/>
              <w:left w:val="single" w:sz="4" w:space="0" w:color="auto"/>
              <w:bottom w:val="single" w:sz="4" w:space="0" w:color="auto"/>
              <w:right w:val="single" w:sz="4" w:space="0" w:color="auto"/>
            </w:tcBorders>
            <w:shd w:val="clear" w:color="auto" w:fill="FFFFFF"/>
          </w:tcPr>
          <w:p w14:paraId="36B10AFE" w14:textId="77777777" w:rsidR="00340FAB" w:rsidRPr="00243C6E" w:rsidRDefault="00340FAB" w:rsidP="00243C6E">
            <w:pPr>
              <w:jc w:val="both"/>
              <w:rPr>
                <w:rFonts w:ascii="Verdana" w:hAnsi="Verdana"/>
                <w:sz w:val="20"/>
                <w:szCs w:val="20"/>
                <w:lang w:val="sr-Latn-RS"/>
              </w:rPr>
            </w:pPr>
            <w:r w:rsidRPr="00243C6E">
              <w:rPr>
                <w:rFonts w:ascii="Verdana" w:hAnsi="Verdana"/>
                <w:sz w:val="20"/>
                <w:szCs w:val="20"/>
                <w:lang w:val="sr-Latn-RS"/>
              </w:rPr>
              <w:t>„Prelazni period“ u modelu ugovora opreuzimanju balansne odgovornosti jeste prelazni period za tržišnu premiju, odnosno period do uspostavljanja likvidnog dan-unaprijed tržišta kako je definisan članom 13 ZKOIE. U modelu ugovora o preuzimanju balansne odgovornosti na prelazni period za balansiranje upućuje se pozivanjem na član 23. ZKOIE i opisno, kao što je predviđeno u članu 27. modela ugovora koji reguliše njegovo trajanje.</w:t>
            </w:r>
          </w:p>
        </w:tc>
      </w:tr>
      <w:tr w:rsidR="00340FAB" w:rsidRPr="00AC436A" w14:paraId="5FD714CF" w14:textId="77777777" w:rsidTr="00340FAB">
        <w:trPr>
          <w:trHeight w:val="306"/>
        </w:trPr>
        <w:tc>
          <w:tcPr>
            <w:tcW w:w="567" w:type="dxa"/>
            <w:tcBorders>
              <w:top w:val="single" w:sz="4" w:space="0" w:color="auto"/>
              <w:left w:val="single" w:sz="4" w:space="0" w:color="auto"/>
              <w:bottom w:val="single" w:sz="4" w:space="0" w:color="auto"/>
              <w:right w:val="single" w:sz="4" w:space="0" w:color="auto"/>
            </w:tcBorders>
            <w:shd w:val="clear" w:color="auto" w:fill="FFFFFF"/>
          </w:tcPr>
          <w:p w14:paraId="03E86D95" w14:textId="5A0A056F" w:rsidR="00340FAB" w:rsidRPr="00B3230C" w:rsidRDefault="00340FAB" w:rsidP="005C764D">
            <w:pPr>
              <w:jc w:val="both"/>
              <w:rPr>
                <w:lang w:val="sr-Latn-RS"/>
              </w:rPr>
            </w:pPr>
            <w:r>
              <w:rPr>
                <w:lang w:val="sr-Latn-RS"/>
              </w:rPr>
              <w:t>55</w:t>
            </w:r>
          </w:p>
        </w:tc>
        <w:tc>
          <w:tcPr>
            <w:tcW w:w="8042" w:type="dxa"/>
            <w:tcBorders>
              <w:top w:val="single" w:sz="4" w:space="0" w:color="auto"/>
              <w:left w:val="single" w:sz="4" w:space="0" w:color="auto"/>
              <w:bottom w:val="single" w:sz="4" w:space="0" w:color="auto"/>
              <w:right w:val="single" w:sz="4" w:space="0" w:color="auto"/>
            </w:tcBorders>
            <w:shd w:val="clear" w:color="auto" w:fill="FFFFFF"/>
          </w:tcPr>
          <w:p w14:paraId="260E0D73" w14:textId="53DDED60" w:rsidR="00340FAB" w:rsidRPr="00243C6E" w:rsidRDefault="00340FAB" w:rsidP="00243C6E">
            <w:pPr>
              <w:jc w:val="both"/>
              <w:rPr>
                <w:rFonts w:ascii="Verdana" w:hAnsi="Verdana"/>
                <w:sz w:val="20"/>
                <w:szCs w:val="20"/>
                <w:lang w:val="sr-Latn-RS"/>
              </w:rPr>
            </w:pPr>
            <w:r w:rsidRPr="00243C6E">
              <w:rPr>
                <w:rFonts w:ascii="Verdana" w:hAnsi="Verdana"/>
                <w:sz w:val="20"/>
                <w:szCs w:val="20"/>
                <w:lang w:val="sr-Latn-RS"/>
              </w:rPr>
              <w:t>Kraj prelazne faze/ Vremenski okvir spajanja tržišta - Kada Ministarstvo očekuje da će se prelazna faza završiti, posebno u vezi sa konačnim planiranim spajanjem tržišta sa evropskim tržištem za dan unapred?</w:t>
            </w:r>
          </w:p>
        </w:tc>
        <w:tc>
          <w:tcPr>
            <w:tcW w:w="4346" w:type="dxa"/>
            <w:tcBorders>
              <w:top w:val="single" w:sz="4" w:space="0" w:color="auto"/>
              <w:left w:val="single" w:sz="4" w:space="0" w:color="auto"/>
              <w:bottom w:val="single" w:sz="4" w:space="0" w:color="auto"/>
              <w:right w:val="single" w:sz="4" w:space="0" w:color="auto"/>
            </w:tcBorders>
            <w:shd w:val="clear" w:color="auto" w:fill="FFFFFF"/>
          </w:tcPr>
          <w:p w14:paraId="0426CEC5" w14:textId="77777777" w:rsidR="00340FAB" w:rsidRPr="00243C6E" w:rsidRDefault="00340FAB" w:rsidP="00243C6E">
            <w:pPr>
              <w:jc w:val="both"/>
              <w:rPr>
                <w:rFonts w:ascii="Verdana" w:hAnsi="Verdana"/>
                <w:sz w:val="20"/>
                <w:szCs w:val="20"/>
                <w:lang w:val="sr-Latn-RS"/>
              </w:rPr>
            </w:pPr>
            <w:r w:rsidRPr="00243C6E">
              <w:rPr>
                <w:rFonts w:ascii="Verdana" w:hAnsi="Verdana"/>
                <w:sz w:val="20"/>
                <w:szCs w:val="20"/>
                <w:lang w:val="sr-Latn-RS"/>
              </w:rPr>
              <w:t xml:space="preserve">Spajanje crnogorskog unutar-dnevnog tržišta sa jedinstvenim evropskim dan-unaprijed tržištem ne očekuje se prije 2028. godine. </w:t>
            </w:r>
          </w:p>
        </w:tc>
      </w:tr>
      <w:tr w:rsidR="00340FAB" w14:paraId="5B1E997F" w14:textId="77777777" w:rsidTr="00340F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6"/>
        </w:trPr>
        <w:tc>
          <w:tcPr>
            <w:tcW w:w="567" w:type="dxa"/>
            <w:tcBorders>
              <w:top w:val="single" w:sz="4" w:space="0" w:color="auto"/>
              <w:left w:val="single" w:sz="4" w:space="0" w:color="auto"/>
              <w:bottom w:val="single" w:sz="4" w:space="0" w:color="auto"/>
              <w:right w:val="single" w:sz="4" w:space="0" w:color="auto"/>
            </w:tcBorders>
            <w:shd w:val="clear" w:color="auto" w:fill="FFFFFF"/>
          </w:tcPr>
          <w:p w14:paraId="27AA42CD" w14:textId="2C6060A6" w:rsidR="00340FAB" w:rsidRPr="00EF1350" w:rsidRDefault="00340FAB" w:rsidP="00EF1350">
            <w:pPr>
              <w:jc w:val="both"/>
              <w:rPr>
                <w:lang w:val="sr-Latn-RS"/>
              </w:rPr>
            </w:pPr>
            <w:r>
              <w:rPr>
                <w:lang w:val="sr-Latn-RS"/>
              </w:rPr>
              <w:t>56</w:t>
            </w:r>
          </w:p>
        </w:tc>
        <w:tc>
          <w:tcPr>
            <w:tcW w:w="8042" w:type="dxa"/>
            <w:tcBorders>
              <w:top w:val="single" w:sz="4" w:space="0" w:color="auto"/>
              <w:left w:val="single" w:sz="4" w:space="0" w:color="auto"/>
              <w:bottom w:val="single" w:sz="4" w:space="0" w:color="auto"/>
              <w:right w:val="single" w:sz="4" w:space="0" w:color="auto"/>
            </w:tcBorders>
            <w:shd w:val="clear" w:color="auto" w:fill="FFFFFF"/>
          </w:tcPr>
          <w:p w14:paraId="192BE1DF" w14:textId="06C0A5EE" w:rsidR="00340FAB" w:rsidRPr="00243C6E" w:rsidRDefault="00340FAB" w:rsidP="00243C6E">
            <w:pPr>
              <w:jc w:val="both"/>
              <w:rPr>
                <w:rFonts w:ascii="Verdana" w:hAnsi="Verdana"/>
                <w:sz w:val="20"/>
                <w:szCs w:val="20"/>
                <w:lang w:val="sr-Latn-RS"/>
              </w:rPr>
            </w:pPr>
            <w:r w:rsidRPr="00243C6E">
              <w:rPr>
                <w:rFonts w:ascii="Verdana" w:hAnsi="Verdana"/>
                <w:sz w:val="20"/>
                <w:szCs w:val="20"/>
                <w:lang w:val="sr-Latn-RS"/>
              </w:rPr>
              <w:t>Potvrda o nekažnjavanju – Ako je ovlašćeni zastupnik (nije izvršni direktor, već samo kolektivno odgovoran ovlašćeni zastupnik) strani državljanin (sa prebivalištem u inostranstvu) i nema privremeni boravak u Crnoj Gori, da li je potrebno pribaviti potvrdu o neosuđivanosti od Ministarstva pravde Crne Gore, ili je dovoljna/obavezna potvrda iz države prebivališta/državljanstva (ili oba)?</w:t>
            </w:r>
          </w:p>
        </w:tc>
        <w:tc>
          <w:tcPr>
            <w:tcW w:w="4346" w:type="dxa"/>
            <w:tcBorders>
              <w:top w:val="single" w:sz="4" w:space="0" w:color="auto"/>
              <w:left w:val="single" w:sz="4" w:space="0" w:color="auto"/>
              <w:bottom w:val="single" w:sz="4" w:space="0" w:color="auto"/>
              <w:right w:val="single" w:sz="4" w:space="0" w:color="auto"/>
            </w:tcBorders>
            <w:shd w:val="clear" w:color="auto" w:fill="FFFFFF"/>
          </w:tcPr>
          <w:p w14:paraId="4384DCFC" w14:textId="764C7831" w:rsidR="00340FAB" w:rsidRPr="00243C6E" w:rsidRDefault="00340FAB" w:rsidP="00243C6E">
            <w:pPr>
              <w:jc w:val="both"/>
              <w:rPr>
                <w:rFonts w:ascii="Verdana" w:hAnsi="Verdana"/>
                <w:sz w:val="20"/>
                <w:szCs w:val="20"/>
                <w:lang w:val="sr-Latn-RS"/>
              </w:rPr>
            </w:pPr>
            <w:r w:rsidRPr="00243C6E">
              <w:rPr>
                <w:rFonts w:ascii="Verdana" w:hAnsi="Verdana"/>
                <w:sz w:val="20"/>
                <w:szCs w:val="20"/>
                <w:lang w:val="sr-Latn-RS"/>
              </w:rPr>
              <w:t>U skladu sa članom 2.1.2, dokazi se dosatvljaju samo za zakonskog zastupnika. U skladu sa članom 24 Zakona o privrednim društvima zakonski zastupnici društva, u skladu sa ovim zakonom, su izvršni direktor ili predsjednik upravnog odbora kod akcionarskog društva i društva sa ograničenom odgovornošću.</w:t>
            </w:r>
          </w:p>
        </w:tc>
      </w:tr>
      <w:tr w:rsidR="00340FAB" w14:paraId="1ECB9E22" w14:textId="77777777" w:rsidTr="00340F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6"/>
        </w:trPr>
        <w:tc>
          <w:tcPr>
            <w:tcW w:w="567" w:type="dxa"/>
            <w:tcBorders>
              <w:top w:val="single" w:sz="4" w:space="0" w:color="auto"/>
              <w:left w:val="single" w:sz="4" w:space="0" w:color="auto"/>
              <w:bottom w:val="single" w:sz="4" w:space="0" w:color="auto"/>
              <w:right w:val="single" w:sz="4" w:space="0" w:color="auto"/>
            </w:tcBorders>
            <w:shd w:val="clear" w:color="auto" w:fill="FFFFFF"/>
          </w:tcPr>
          <w:p w14:paraId="0354B507" w14:textId="2E61A0F6" w:rsidR="00340FAB" w:rsidRPr="00EF1350" w:rsidRDefault="00340FAB" w:rsidP="00EF1350">
            <w:pPr>
              <w:jc w:val="both"/>
              <w:rPr>
                <w:lang w:val="sr-Latn-RS"/>
              </w:rPr>
            </w:pPr>
            <w:r>
              <w:rPr>
                <w:lang w:val="sr-Latn-RS"/>
              </w:rPr>
              <w:lastRenderedPageBreak/>
              <w:t>57</w:t>
            </w:r>
          </w:p>
        </w:tc>
        <w:tc>
          <w:tcPr>
            <w:tcW w:w="8042" w:type="dxa"/>
            <w:tcBorders>
              <w:top w:val="single" w:sz="4" w:space="0" w:color="auto"/>
              <w:left w:val="single" w:sz="4" w:space="0" w:color="auto"/>
              <w:bottom w:val="single" w:sz="4" w:space="0" w:color="auto"/>
              <w:right w:val="single" w:sz="4" w:space="0" w:color="auto"/>
            </w:tcBorders>
            <w:shd w:val="clear" w:color="auto" w:fill="FFFFFF"/>
          </w:tcPr>
          <w:p w14:paraId="3FF370D5" w14:textId="49D173CF" w:rsidR="00340FAB" w:rsidRPr="00243C6E" w:rsidRDefault="00340FAB" w:rsidP="00243C6E">
            <w:pPr>
              <w:jc w:val="both"/>
              <w:rPr>
                <w:rFonts w:ascii="Verdana" w:hAnsi="Verdana"/>
                <w:sz w:val="20"/>
                <w:szCs w:val="20"/>
                <w:lang w:val="sr-Latn-RS"/>
              </w:rPr>
            </w:pPr>
            <w:r w:rsidRPr="00243C6E">
              <w:rPr>
                <w:rFonts w:ascii="Verdana" w:hAnsi="Verdana"/>
                <w:sz w:val="20"/>
                <w:szCs w:val="20"/>
                <w:lang w:val="sr-Latn-RS"/>
              </w:rPr>
              <w:t>Da li sve 4 koverte (uključujući i petu, u kojoj će biti stavljene pomenute 4), mogu biti zalijepljene selotejp trakom i pečatirane pečatom učesnika aukcije?</w:t>
            </w:r>
          </w:p>
        </w:tc>
        <w:tc>
          <w:tcPr>
            <w:tcW w:w="4346" w:type="dxa"/>
            <w:tcBorders>
              <w:top w:val="single" w:sz="4" w:space="0" w:color="auto"/>
              <w:left w:val="single" w:sz="4" w:space="0" w:color="auto"/>
              <w:bottom w:val="single" w:sz="4" w:space="0" w:color="auto"/>
              <w:right w:val="single" w:sz="4" w:space="0" w:color="auto"/>
            </w:tcBorders>
            <w:shd w:val="clear" w:color="auto" w:fill="FFFFFF"/>
          </w:tcPr>
          <w:p w14:paraId="0508961A" w14:textId="77777777" w:rsidR="00340FAB" w:rsidRPr="00243C6E" w:rsidRDefault="00340FAB" w:rsidP="00243C6E">
            <w:pPr>
              <w:jc w:val="both"/>
              <w:rPr>
                <w:rFonts w:ascii="Verdana" w:hAnsi="Verdana"/>
                <w:sz w:val="20"/>
                <w:szCs w:val="20"/>
                <w:lang w:val="sr-Latn-RS"/>
              </w:rPr>
            </w:pPr>
            <w:r w:rsidRPr="00243C6E">
              <w:rPr>
                <w:rFonts w:ascii="Verdana" w:hAnsi="Verdana"/>
                <w:sz w:val="20"/>
                <w:szCs w:val="20"/>
                <w:lang w:val="sr-Latn-RS"/>
              </w:rPr>
              <w:t xml:space="preserve">Da. Napominjemo da se Ponuda dostavlja u zatvorenom omotu. Na omotu velikim štampanim slovima piše: </w:t>
            </w:r>
          </w:p>
          <w:p w14:paraId="35731858" w14:textId="77777777" w:rsidR="00340FAB" w:rsidRPr="00243C6E" w:rsidRDefault="00340FAB" w:rsidP="00243C6E">
            <w:pPr>
              <w:jc w:val="both"/>
              <w:rPr>
                <w:rFonts w:ascii="Verdana" w:hAnsi="Verdana"/>
                <w:sz w:val="20"/>
                <w:szCs w:val="20"/>
                <w:lang w:val="sr-Latn-RS"/>
              </w:rPr>
            </w:pPr>
            <w:r w:rsidRPr="00243C6E">
              <w:rPr>
                <w:rFonts w:ascii="Verdana" w:hAnsi="Verdana"/>
                <w:sz w:val="20"/>
                <w:szCs w:val="20"/>
                <w:lang w:val="sr-Latn-RS"/>
              </w:rPr>
              <w:t xml:space="preserve">• ’’PONUDA ZA UČESTVOVANJE U POSTUPKU AUKCIJE ZA DODJELU PRAVA NA TRŽIŠNU PREMIJU ZA SOLARNE ELEKTRANE ZA NEODREĐENE LOKACIJE; </w:t>
            </w:r>
          </w:p>
          <w:p w14:paraId="1B79CAF4" w14:textId="32C7C4CA" w:rsidR="00340FAB" w:rsidRPr="00243C6E" w:rsidRDefault="00340FAB" w:rsidP="00243C6E">
            <w:pPr>
              <w:jc w:val="both"/>
              <w:rPr>
                <w:rFonts w:ascii="Verdana" w:hAnsi="Verdana"/>
                <w:sz w:val="20"/>
                <w:szCs w:val="20"/>
                <w:lang w:val="sr-Latn-RS"/>
              </w:rPr>
            </w:pPr>
            <w:r w:rsidRPr="00243C6E">
              <w:rPr>
                <w:rFonts w:ascii="Verdana" w:hAnsi="Verdana"/>
                <w:sz w:val="20"/>
                <w:szCs w:val="20"/>
                <w:lang w:val="sr-Latn-RS"/>
              </w:rPr>
              <w:t xml:space="preserve">• Naziv, email adresa i adresa sedišta ponuđača;  Adresa Ministarstva kako je navedeno u poglavlju 2.1. ovoga Uputstva </w:t>
            </w:r>
          </w:p>
          <w:p w14:paraId="793C7118" w14:textId="2A6BA418" w:rsidR="00340FAB" w:rsidRPr="00243C6E" w:rsidRDefault="00340FAB" w:rsidP="00243C6E">
            <w:pPr>
              <w:jc w:val="both"/>
              <w:rPr>
                <w:rFonts w:ascii="Verdana" w:hAnsi="Verdana"/>
                <w:sz w:val="20"/>
                <w:szCs w:val="20"/>
                <w:lang w:val="sr-Latn-RS"/>
              </w:rPr>
            </w:pPr>
            <w:r w:rsidRPr="00243C6E">
              <w:rPr>
                <w:rFonts w:ascii="Verdana" w:hAnsi="Verdana"/>
                <w:sz w:val="20"/>
                <w:szCs w:val="20"/>
                <w:lang w:val="sr-Latn-RS"/>
              </w:rPr>
              <w:t>Upozorenje "NE OTVARATI OSIM U PRISUSTVU KOMISIJE ZA SPROVOĐENJE POSTUPKA AUKCIJE"</w:t>
            </w:r>
          </w:p>
        </w:tc>
      </w:tr>
      <w:tr w:rsidR="00340FAB" w14:paraId="7291AE02" w14:textId="77777777" w:rsidTr="00340F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6"/>
        </w:trPr>
        <w:tc>
          <w:tcPr>
            <w:tcW w:w="567" w:type="dxa"/>
            <w:tcBorders>
              <w:top w:val="single" w:sz="4" w:space="0" w:color="auto"/>
              <w:left w:val="single" w:sz="4" w:space="0" w:color="auto"/>
              <w:bottom w:val="single" w:sz="4" w:space="0" w:color="auto"/>
              <w:right w:val="single" w:sz="4" w:space="0" w:color="auto"/>
            </w:tcBorders>
            <w:shd w:val="clear" w:color="auto" w:fill="FFFFFF"/>
          </w:tcPr>
          <w:p w14:paraId="2C5906DD" w14:textId="3A00EA57" w:rsidR="00340FAB" w:rsidRPr="00EF1350" w:rsidRDefault="00340FAB" w:rsidP="00EF1350">
            <w:pPr>
              <w:jc w:val="both"/>
              <w:rPr>
                <w:lang w:val="sr-Latn-RS"/>
              </w:rPr>
            </w:pPr>
            <w:r>
              <w:rPr>
                <w:lang w:val="sr-Latn-RS"/>
              </w:rPr>
              <w:t>58</w:t>
            </w:r>
          </w:p>
        </w:tc>
        <w:tc>
          <w:tcPr>
            <w:tcW w:w="8042" w:type="dxa"/>
            <w:tcBorders>
              <w:top w:val="single" w:sz="4" w:space="0" w:color="auto"/>
              <w:left w:val="single" w:sz="4" w:space="0" w:color="auto"/>
              <w:bottom w:val="single" w:sz="4" w:space="0" w:color="auto"/>
              <w:right w:val="single" w:sz="4" w:space="0" w:color="auto"/>
            </w:tcBorders>
            <w:shd w:val="clear" w:color="auto" w:fill="FFFFFF"/>
          </w:tcPr>
          <w:p w14:paraId="047E2DEF" w14:textId="63B18570" w:rsidR="00340FAB" w:rsidRPr="00243C6E" w:rsidRDefault="00340FAB" w:rsidP="00243C6E">
            <w:pPr>
              <w:jc w:val="both"/>
              <w:rPr>
                <w:rFonts w:ascii="Verdana" w:hAnsi="Verdana"/>
                <w:sz w:val="20"/>
                <w:szCs w:val="20"/>
                <w:lang w:val="sr-Latn-RS"/>
              </w:rPr>
            </w:pPr>
            <w:r w:rsidRPr="00243C6E">
              <w:rPr>
                <w:rFonts w:ascii="Verdana" w:hAnsi="Verdana"/>
                <w:sz w:val="20"/>
                <w:szCs w:val="20"/>
                <w:lang w:val="sr-Latn-RS"/>
              </w:rPr>
              <w:t>Ukoliko društvo sa ograničenom odgovornošću, koje je učesnik aukcije, ima formiran Odbor direktora kao organ upravljanja, da li se za članove istog (koji su strani državljani i nemaju prijavljen boravak u Crnoj Gori), mora dostaviti uvjerenje o neosudjivanosti?</w:t>
            </w:r>
          </w:p>
        </w:tc>
        <w:tc>
          <w:tcPr>
            <w:tcW w:w="4346" w:type="dxa"/>
            <w:tcBorders>
              <w:top w:val="single" w:sz="4" w:space="0" w:color="auto"/>
              <w:left w:val="single" w:sz="4" w:space="0" w:color="auto"/>
              <w:bottom w:val="single" w:sz="4" w:space="0" w:color="auto"/>
              <w:right w:val="single" w:sz="4" w:space="0" w:color="auto"/>
            </w:tcBorders>
            <w:shd w:val="clear" w:color="auto" w:fill="FFFFFF"/>
          </w:tcPr>
          <w:p w14:paraId="41178C18" w14:textId="77777777" w:rsidR="00340FAB" w:rsidRPr="00243C6E" w:rsidRDefault="00340FAB" w:rsidP="00243C6E">
            <w:pPr>
              <w:jc w:val="both"/>
              <w:rPr>
                <w:rFonts w:ascii="Verdana" w:hAnsi="Verdana"/>
                <w:sz w:val="20"/>
                <w:szCs w:val="20"/>
                <w:lang w:val="sr-Latn-RS"/>
              </w:rPr>
            </w:pPr>
            <w:r w:rsidRPr="00243C6E">
              <w:rPr>
                <w:rFonts w:ascii="Verdana" w:hAnsi="Verdana"/>
                <w:sz w:val="20"/>
                <w:szCs w:val="20"/>
                <w:lang w:val="sr-Latn-RS"/>
              </w:rPr>
              <w:t>U skladu sa članom 24 Zakona o privrednim društvima zakonski zastupnici društva, u skladu sa ovim zakonom, su izvršni direktor ili predsjednik upravnog odbora kod akcionarskog društva i društva sa ograničenom odgovornošću.</w:t>
            </w:r>
          </w:p>
          <w:p w14:paraId="3F664963" w14:textId="77777777" w:rsidR="00340FAB" w:rsidRPr="00243C6E" w:rsidRDefault="00340FAB" w:rsidP="00243C6E">
            <w:pPr>
              <w:jc w:val="both"/>
              <w:rPr>
                <w:rFonts w:ascii="Verdana" w:hAnsi="Verdana"/>
                <w:sz w:val="20"/>
                <w:szCs w:val="20"/>
                <w:lang w:val="sr-Latn-RS"/>
              </w:rPr>
            </w:pPr>
            <w:r w:rsidRPr="00243C6E">
              <w:rPr>
                <w:rFonts w:ascii="Verdana" w:hAnsi="Verdana"/>
                <w:sz w:val="20"/>
                <w:szCs w:val="20"/>
                <w:lang w:val="sr-Latn-RS"/>
              </w:rPr>
              <w:t>U vezi sa tim, au skladu sa članom 2.1.2, stav 2 Uputstva za ponuđače, Komisija će ukoliko je izvršni direktor ili predsjednik upravnog odbora strani državljanin prihvatiti uvjerenja izdata od strane nadležnog organa u državi čije je to lice, ovde predsjednik odbora direktora, državljanin ili rezident. Za to ovlašćeno lice neophodno je takođe dostaviti i kopiju važećeg pasoša.</w:t>
            </w:r>
          </w:p>
          <w:p w14:paraId="77B4EA69" w14:textId="521A3E8B" w:rsidR="00340FAB" w:rsidRPr="00243C6E" w:rsidRDefault="00340FAB" w:rsidP="00243C6E">
            <w:pPr>
              <w:jc w:val="both"/>
              <w:rPr>
                <w:rFonts w:ascii="Verdana" w:hAnsi="Verdana"/>
                <w:sz w:val="20"/>
                <w:szCs w:val="20"/>
                <w:lang w:val="sr-Latn-RS"/>
              </w:rPr>
            </w:pPr>
            <w:r w:rsidRPr="00243C6E">
              <w:rPr>
                <w:rFonts w:ascii="Verdana" w:hAnsi="Verdana"/>
                <w:sz w:val="20"/>
                <w:szCs w:val="20"/>
                <w:lang w:val="sr-Latn-RS"/>
              </w:rPr>
              <w:t xml:space="preserve">Komisija će uvidom u dostavljeni lični dokument tog zastupnika dostavljen u </w:t>
            </w:r>
            <w:r w:rsidRPr="00243C6E">
              <w:rPr>
                <w:rFonts w:ascii="Verdana" w:hAnsi="Verdana"/>
                <w:sz w:val="20"/>
                <w:szCs w:val="20"/>
                <w:lang w:val="sr-Latn-RS"/>
              </w:rPr>
              <w:lastRenderedPageBreak/>
              <w:t>okviru ponude utvrditi državljanstvo člana odbora direktora. Ukoliko je potvrda izdata u drugoj državi po osnovu rezidentnosti, učesnik aukcije je dužan da dostavi i dokaz o rezidentnosti člana odbora direktora u toj državi.</w:t>
            </w:r>
          </w:p>
        </w:tc>
      </w:tr>
      <w:tr w:rsidR="00340FAB" w14:paraId="1E6378E6" w14:textId="77777777" w:rsidTr="00340F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6"/>
        </w:trPr>
        <w:tc>
          <w:tcPr>
            <w:tcW w:w="567" w:type="dxa"/>
            <w:tcBorders>
              <w:top w:val="single" w:sz="4" w:space="0" w:color="auto"/>
              <w:left w:val="single" w:sz="4" w:space="0" w:color="auto"/>
              <w:bottom w:val="single" w:sz="4" w:space="0" w:color="auto"/>
              <w:right w:val="single" w:sz="4" w:space="0" w:color="auto"/>
            </w:tcBorders>
            <w:shd w:val="clear" w:color="auto" w:fill="FFFFFF"/>
          </w:tcPr>
          <w:p w14:paraId="4E989CF5" w14:textId="1A7183EA" w:rsidR="00340FAB" w:rsidRPr="00EF1350" w:rsidRDefault="00340FAB" w:rsidP="00EF1350">
            <w:pPr>
              <w:jc w:val="both"/>
              <w:rPr>
                <w:lang w:val="sr-Latn-RS"/>
              </w:rPr>
            </w:pPr>
            <w:r>
              <w:rPr>
                <w:lang w:val="sr-Latn-RS"/>
              </w:rPr>
              <w:lastRenderedPageBreak/>
              <w:t>59</w:t>
            </w:r>
          </w:p>
        </w:tc>
        <w:tc>
          <w:tcPr>
            <w:tcW w:w="8042" w:type="dxa"/>
            <w:tcBorders>
              <w:top w:val="single" w:sz="4" w:space="0" w:color="auto"/>
              <w:left w:val="single" w:sz="4" w:space="0" w:color="auto"/>
              <w:bottom w:val="single" w:sz="4" w:space="0" w:color="auto"/>
              <w:right w:val="single" w:sz="4" w:space="0" w:color="auto"/>
            </w:tcBorders>
            <w:shd w:val="clear" w:color="auto" w:fill="FFFFFF"/>
          </w:tcPr>
          <w:p w14:paraId="59CD8A45" w14:textId="6E690959" w:rsidR="00340FAB" w:rsidRPr="00243C6E" w:rsidRDefault="00340FAB" w:rsidP="00243C6E">
            <w:pPr>
              <w:jc w:val="both"/>
              <w:rPr>
                <w:rFonts w:ascii="Verdana" w:hAnsi="Verdana"/>
                <w:sz w:val="20"/>
                <w:szCs w:val="20"/>
                <w:lang w:val="sr-Latn-RS"/>
              </w:rPr>
            </w:pPr>
            <w:r w:rsidRPr="00243C6E">
              <w:rPr>
                <w:rFonts w:ascii="Verdana" w:hAnsi="Verdana"/>
                <w:sz w:val="20"/>
                <w:szCs w:val="20"/>
                <w:lang w:val="sr-Latn-RS"/>
              </w:rPr>
              <w:t>Da li se dokazi u vezi sa prostorno-planskom osnovom za izgradnju elektrane i infrastrukture za prikljucenje na elektroenergetski sistem, te u vezi sa mogucnostima prikljucenja elektrane na pomenuti sistem, trebaju dostaviti u obicnoj ili ovjerenoj kopiji?</w:t>
            </w:r>
          </w:p>
        </w:tc>
        <w:tc>
          <w:tcPr>
            <w:tcW w:w="4346" w:type="dxa"/>
            <w:tcBorders>
              <w:top w:val="single" w:sz="4" w:space="0" w:color="auto"/>
              <w:left w:val="single" w:sz="4" w:space="0" w:color="auto"/>
              <w:bottom w:val="single" w:sz="4" w:space="0" w:color="auto"/>
              <w:right w:val="single" w:sz="4" w:space="0" w:color="auto"/>
            </w:tcBorders>
            <w:shd w:val="clear" w:color="auto" w:fill="FFFFFF"/>
          </w:tcPr>
          <w:p w14:paraId="3D3E6989" w14:textId="57FF37C4" w:rsidR="00340FAB" w:rsidRPr="00243C6E" w:rsidRDefault="00340FAB" w:rsidP="00243C6E">
            <w:pPr>
              <w:jc w:val="both"/>
              <w:rPr>
                <w:rFonts w:ascii="Verdana" w:hAnsi="Verdana"/>
                <w:sz w:val="20"/>
                <w:szCs w:val="20"/>
                <w:lang w:val="sr-Latn-RS"/>
              </w:rPr>
            </w:pPr>
            <w:r w:rsidRPr="00243C6E">
              <w:rPr>
                <w:rFonts w:ascii="Verdana" w:hAnsi="Verdana"/>
                <w:sz w:val="20"/>
                <w:szCs w:val="20"/>
              </w:rPr>
              <w:t xml:space="preserve">Neophodna je ovjerena kopija ili original. </w:t>
            </w:r>
          </w:p>
        </w:tc>
      </w:tr>
      <w:tr w:rsidR="00340FAB" w14:paraId="7F440387" w14:textId="77777777" w:rsidTr="00340F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6"/>
        </w:trPr>
        <w:tc>
          <w:tcPr>
            <w:tcW w:w="567" w:type="dxa"/>
            <w:tcBorders>
              <w:top w:val="single" w:sz="4" w:space="0" w:color="auto"/>
              <w:left w:val="single" w:sz="4" w:space="0" w:color="auto"/>
              <w:bottom w:val="single" w:sz="4" w:space="0" w:color="auto"/>
              <w:right w:val="single" w:sz="4" w:space="0" w:color="auto"/>
            </w:tcBorders>
            <w:shd w:val="clear" w:color="auto" w:fill="FFFFFF"/>
          </w:tcPr>
          <w:p w14:paraId="1DF16C1B" w14:textId="61BBA675" w:rsidR="00340FAB" w:rsidRPr="00EF1350" w:rsidRDefault="00340FAB" w:rsidP="00723852">
            <w:pPr>
              <w:jc w:val="both"/>
              <w:rPr>
                <w:lang w:val="sr-Latn-RS"/>
              </w:rPr>
            </w:pPr>
            <w:r>
              <w:rPr>
                <w:lang w:val="sr-Latn-RS"/>
              </w:rPr>
              <w:t>60</w:t>
            </w:r>
          </w:p>
        </w:tc>
        <w:tc>
          <w:tcPr>
            <w:tcW w:w="8042" w:type="dxa"/>
            <w:tcBorders>
              <w:top w:val="single" w:sz="4" w:space="0" w:color="auto"/>
              <w:left w:val="single" w:sz="4" w:space="0" w:color="auto"/>
              <w:bottom w:val="single" w:sz="4" w:space="0" w:color="auto"/>
              <w:right w:val="single" w:sz="4" w:space="0" w:color="auto"/>
            </w:tcBorders>
            <w:shd w:val="clear" w:color="auto" w:fill="FFFFFF"/>
          </w:tcPr>
          <w:p w14:paraId="5268B75E" w14:textId="4FCA4622" w:rsidR="00340FAB" w:rsidRPr="00243C6E" w:rsidRDefault="00340FAB" w:rsidP="00243C6E">
            <w:pPr>
              <w:jc w:val="both"/>
              <w:rPr>
                <w:rFonts w:ascii="Verdana" w:hAnsi="Verdana"/>
                <w:sz w:val="20"/>
                <w:szCs w:val="20"/>
                <w:lang w:val="sr-Latn-RS"/>
              </w:rPr>
            </w:pPr>
            <w:r w:rsidRPr="00243C6E">
              <w:rPr>
                <w:rFonts w:ascii="Verdana" w:hAnsi="Verdana"/>
                <w:sz w:val="20"/>
                <w:szCs w:val="20"/>
                <w:lang w:val="sr-Latn-RS"/>
              </w:rPr>
              <w:t>Ukoliko ponudjaci na aukciji, koji prodju i dobiju status privremenog povlascenog proizvodjaca, ponude razlicite cijene, da li se ugovor sa njima potpisuje na neku jedinstvenu cijenu, ili se potpisuje sa svakim na onu cijenu sa kojom su aplicirali i naveli u dokumentaciji prilikom prijave?</w:t>
            </w:r>
          </w:p>
        </w:tc>
        <w:tc>
          <w:tcPr>
            <w:tcW w:w="4346" w:type="dxa"/>
            <w:tcBorders>
              <w:top w:val="single" w:sz="4" w:space="0" w:color="auto"/>
              <w:left w:val="single" w:sz="4" w:space="0" w:color="auto"/>
              <w:bottom w:val="single" w:sz="4" w:space="0" w:color="auto"/>
              <w:right w:val="single" w:sz="4" w:space="0" w:color="auto"/>
            </w:tcBorders>
            <w:shd w:val="clear" w:color="auto" w:fill="FFFFFF"/>
          </w:tcPr>
          <w:p w14:paraId="164F678B" w14:textId="49DFAF21" w:rsidR="00340FAB" w:rsidRPr="00243C6E" w:rsidRDefault="00340FAB" w:rsidP="00243C6E">
            <w:pPr>
              <w:jc w:val="both"/>
              <w:rPr>
                <w:rFonts w:ascii="Verdana" w:hAnsi="Verdana"/>
                <w:sz w:val="20"/>
                <w:szCs w:val="20"/>
                <w:lang w:val="sr-Latn-RS"/>
              </w:rPr>
            </w:pPr>
            <w:r w:rsidRPr="00243C6E">
              <w:rPr>
                <w:rFonts w:ascii="Verdana" w:hAnsi="Verdana"/>
                <w:sz w:val="20"/>
                <w:szCs w:val="20"/>
                <w:lang w:val="sr-Latn-RS"/>
              </w:rPr>
              <w:t>Ugovor o tržišnoj premiji zaključuje sa svakim privremenim povlašćenim proizvođačem za cenu koju je taj proizvođač ponudio u okviru svoje finansijske ponude na aukciji, a koja je kao takva deo rešenja o sticanju privremenog povlašćenog statusa.</w:t>
            </w:r>
          </w:p>
        </w:tc>
      </w:tr>
      <w:tr w:rsidR="00340FAB" w14:paraId="78BA5F80" w14:textId="77777777" w:rsidTr="00340F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6"/>
        </w:trPr>
        <w:tc>
          <w:tcPr>
            <w:tcW w:w="567" w:type="dxa"/>
            <w:tcBorders>
              <w:top w:val="single" w:sz="4" w:space="0" w:color="auto"/>
              <w:left w:val="single" w:sz="4" w:space="0" w:color="auto"/>
              <w:bottom w:val="single" w:sz="4" w:space="0" w:color="auto"/>
              <w:right w:val="single" w:sz="4" w:space="0" w:color="auto"/>
            </w:tcBorders>
            <w:shd w:val="clear" w:color="auto" w:fill="FFFFFF"/>
          </w:tcPr>
          <w:p w14:paraId="43A804F6" w14:textId="195EDCF3" w:rsidR="00340FAB" w:rsidRPr="00853136" w:rsidRDefault="00340FAB" w:rsidP="008C77B6">
            <w:pPr>
              <w:jc w:val="both"/>
            </w:pPr>
            <w:r>
              <w:t>61</w:t>
            </w:r>
          </w:p>
        </w:tc>
        <w:tc>
          <w:tcPr>
            <w:tcW w:w="8042" w:type="dxa"/>
            <w:tcBorders>
              <w:top w:val="single" w:sz="4" w:space="0" w:color="auto"/>
              <w:left w:val="single" w:sz="4" w:space="0" w:color="auto"/>
              <w:bottom w:val="single" w:sz="4" w:space="0" w:color="auto"/>
              <w:right w:val="single" w:sz="4" w:space="0" w:color="auto"/>
            </w:tcBorders>
            <w:shd w:val="clear" w:color="auto" w:fill="FFFFFF"/>
          </w:tcPr>
          <w:p w14:paraId="5B6015EB" w14:textId="51CD14E9" w:rsidR="00340FAB" w:rsidRPr="00243C6E" w:rsidRDefault="00340FAB" w:rsidP="00243C6E">
            <w:pPr>
              <w:jc w:val="both"/>
              <w:rPr>
                <w:rFonts w:ascii="Verdana" w:hAnsi="Verdana"/>
                <w:sz w:val="20"/>
                <w:szCs w:val="20"/>
                <w:lang w:val="sr-Latn-RS"/>
              </w:rPr>
            </w:pPr>
            <w:r w:rsidRPr="00243C6E">
              <w:rPr>
                <w:rFonts w:ascii="Verdana" w:hAnsi="Verdana"/>
                <w:sz w:val="20"/>
                <w:szCs w:val="20"/>
              </w:rPr>
              <w:t>Dobili smo informaciju iz Privrednog suda da više ne izdaju potvrde da protiv ponuđača nije pokrenut postupak likvidacije. S druge strane, u CRPS-u nisu u mogućnosti da izdaju potvrdu u kojoj bi se eksplicitno navelo da društvo nije u likvidaciji. Molimo da pojasnite na koji način da pribavimo odgovarajući dokaz.</w:t>
            </w:r>
          </w:p>
        </w:tc>
        <w:tc>
          <w:tcPr>
            <w:tcW w:w="4346" w:type="dxa"/>
            <w:tcBorders>
              <w:top w:val="single" w:sz="4" w:space="0" w:color="auto"/>
              <w:left w:val="single" w:sz="4" w:space="0" w:color="auto"/>
              <w:bottom w:val="single" w:sz="4" w:space="0" w:color="auto"/>
              <w:right w:val="single" w:sz="4" w:space="0" w:color="auto"/>
            </w:tcBorders>
            <w:shd w:val="clear" w:color="auto" w:fill="FFFFFF"/>
          </w:tcPr>
          <w:p w14:paraId="1035BDAD" w14:textId="6D8E902E" w:rsidR="00340FAB" w:rsidRPr="00243C6E" w:rsidRDefault="00340FAB" w:rsidP="00243C6E">
            <w:pPr>
              <w:jc w:val="both"/>
              <w:rPr>
                <w:rFonts w:ascii="Verdana" w:hAnsi="Verdana"/>
                <w:sz w:val="20"/>
                <w:szCs w:val="20"/>
                <w:lang w:val="sr-Latn-RS"/>
              </w:rPr>
            </w:pPr>
            <w:r w:rsidRPr="00243C6E">
              <w:rPr>
                <w:rFonts w:ascii="Verdana" w:hAnsi="Verdana"/>
                <w:sz w:val="20"/>
                <w:szCs w:val="20"/>
              </w:rPr>
              <w:t>U tom slučaju, dostavlja se samo izvod iz CRPS-a</w:t>
            </w:r>
            <w:r w:rsidR="00DD02BE">
              <w:rPr>
                <w:rFonts w:ascii="Verdana" w:hAnsi="Verdana"/>
                <w:sz w:val="20"/>
                <w:szCs w:val="20"/>
              </w:rPr>
              <w:t xml:space="preserve"> da je pravno lice aktivno. </w:t>
            </w:r>
          </w:p>
        </w:tc>
      </w:tr>
      <w:tr w:rsidR="00340FAB" w14:paraId="15F0874D" w14:textId="77777777" w:rsidTr="00340F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6"/>
        </w:trPr>
        <w:tc>
          <w:tcPr>
            <w:tcW w:w="567" w:type="dxa"/>
            <w:tcBorders>
              <w:top w:val="single" w:sz="4" w:space="0" w:color="auto"/>
              <w:left w:val="single" w:sz="4" w:space="0" w:color="auto"/>
              <w:bottom w:val="single" w:sz="4" w:space="0" w:color="auto"/>
              <w:right w:val="single" w:sz="4" w:space="0" w:color="auto"/>
            </w:tcBorders>
            <w:shd w:val="clear" w:color="auto" w:fill="FFFFFF"/>
          </w:tcPr>
          <w:p w14:paraId="049D5160" w14:textId="62D64D80" w:rsidR="00340FAB" w:rsidRPr="0040009B" w:rsidRDefault="00340FAB" w:rsidP="008C77B6">
            <w:pPr>
              <w:jc w:val="both"/>
            </w:pPr>
            <w:r>
              <w:t>62</w:t>
            </w:r>
          </w:p>
        </w:tc>
        <w:tc>
          <w:tcPr>
            <w:tcW w:w="8042" w:type="dxa"/>
            <w:tcBorders>
              <w:top w:val="single" w:sz="4" w:space="0" w:color="auto"/>
              <w:left w:val="single" w:sz="4" w:space="0" w:color="auto"/>
              <w:bottom w:val="single" w:sz="4" w:space="0" w:color="auto"/>
              <w:right w:val="single" w:sz="4" w:space="0" w:color="auto"/>
            </w:tcBorders>
            <w:shd w:val="clear" w:color="auto" w:fill="FFFFFF"/>
          </w:tcPr>
          <w:p w14:paraId="5EC4FDFB" w14:textId="1FD334CD" w:rsidR="00340FAB" w:rsidRPr="00243C6E" w:rsidRDefault="00340FAB" w:rsidP="00243C6E">
            <w:pPr>
              <w:jc w:val="both"/>
              <w:rPr>
                <w:rFonts w:ascii="Verdana" w:hAnsi="Verdana"/>
                <w:sz w:val="20"/>
                <w:szCs w:val="20"/>
                <w:lang w:val="sr-Latn-RS"/>
              </w:rPr>
            </w:pPr>
            <w:r w:rsidRPr="00243C6E">
              <w:rPr>
                <w:rFonts w:ascii="Verdana" w:hAnsi="Verdana"/>
                <w:sz w:val="20"/>
                <w:szCs w:val="20"/>
              </w:rPr>
              <w:t>Razumemo da USB mora da bude dostavljen u tehnički zaštićenom obliku koji onemogućava dalje izmene sadržaja i podataka koji se nalaze na njemu. Međutim, na tržištu su dostupni uglavnom uređaji koji funkcionišu na principu enkripcije i za koje je potreban deo koda od dve različite strane kako bi im se pristupilo. Molimo vas da, ukoliko ste upoznati sa nekim konkretnim modelom koji bi bio prikladan za svrhe aukcije, date svoju preporuku.</w:t>
            </w:r>
          </w:p>
        </w:tc>
        <w:tc>
          <w:tcPr>
            <w:tcW w:w="4346" w:type="dxa"/>
            <w:tcBorders>
              <w:top w:val="single" w:sz="4" w:space="0" w:color="auto"/>
              <w:left w:val="single" w:sz="4" w:space="0" w:color="auto"/>
              <w:bottom w:val="single" w:sz="4" w:space="0" w:color="auto"/>
              <w:right w:val="single" w:sz="4" w:space="0" w:color="auto"/>
            </w:tcBorders>
            <w:shd w:val="clear" w:color="auto" w:fill="FFFFFF"/>
          </w:tcPr>
          <w:p w14:paraId="4650699D" w14:textId="0802C5C1" w:rsidR="00340FAB" w:rsidRPr="00243C6E" w:rsidRDefault="00340FAB" w:rsidP="00243C6E">
            <w:pPr>
              <w:jc w:val="both"/>
              <w:rPr>
                <w:rFonts w:ascii="Verdana" w:hAnsi="Verdana"/>
                <w:sz w:val="20"/>
                <w:szCs w:val="20"/>
                <w:lang w:val="sr-Latn-RS"/>
              </w:rPr>
            </w:pPr>
            <w:r w:rsidRPr="00243C6E">
              <w:rPr>
                <w:rFonts w:ascii="Verdana" w:hAnsi="Verdana"/>
                <w:sz w:val="20"/>
                <w:szCs w:val="20"/>
              </w:rPr>
              <w:t xml:space="preserve">U tom slučaju, može se dostaviti i USB koji nije u tehnički zaštićenom obliku. Prilikom otvaranja ponuda konstatovaće se i sadržaj USB-a u prisustvu učesnika aukcije i kao deo zapisnika o otvaranju ponuda konstatovaće se da li je sva dokumentacija koja je dostavljena u papirnom obliku takođe skenirana i na USB-u i potpisana elektronskim potpisom. </w:t>
            </w:r>
          </w:p>
        </w:tc>
      </w:tr>
      <w:tr w:rsidR="00340FAB" w:rsidRPr="005301B8" w14:paraId="46EF11B1" w14:textId="77777777" w:rsidTr="00340F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6"/>
        </w:trPr>
        <w:tc>
          <w:tcPr>
            <w:tcW w:w="567" w:type="dxa"/>
            <w:tcBorders>
              <w:top w:val="single" w:sz="4" w:space="0" w:color="auto"/>
              <w:left w:val="single" w:sz="4" w:space="0" w:color="auto"/>
              <w:bottom w:val="single" w:sz="4" w:space="0" w:color="auto"/>
              <w:right w:val="single" w:sz="4" w:space="0" w:color="auto"/>
            </w:tcBorders>
            <w:shd w:val="clear" w:color="auto" w:fill="FFFFFF"/>
          </w:tcPr>
          <w:p w14:paraId="2DE59597" w14:textId="7F3B47E8" w:rsidR="00340FAB" w:rsidRDefault="00340FAB" w:rsidP="008C77B6">
            <w:pPr>
              <w:jc w:val="both"/>
            </w:pPr>
            <w:r>
              <w:lastRenderedPageBreak/>
              <w:t>63</w:t>
            </w:r>
          </w:p>
        </w:tc>
        <w:tc>
          <w:tcPr>
            <w:tcW w:w="8042" w:type="dxa"/>
            <w:tcBorders>
              <w:top w:val="single" w:sz="4" w:space="0" w:color="auto"/>
              <w:left w:val="single" w:sz="4" w:space="0" w:color="auto"/>
              <w:bottom w:val="single" w:sz="4" w:space="0" w:color="auto"/>
              <w:right w:val="single" w:sz="4" w:space="0" w:color="auto"/>
            </w:tcBorders>
            <w:shd w:val="clear" w:color="auto" w:fill="FFFFFF"/>
          </w:tcPr>
          <w:p w14:paraId="5AEFCB39" w14:textId="22478C7E" w:rsidR="00340FAB" w:rsidRPr="00243C6E" w:rsidRDefault="00340FAB" w:rsidP="00243C6E">
            <w:pPr>
              <w:jc w:val="both"/>
              <w:rPr>
                <w:rFonts w:ascii="Verdana" w:hAnsi="Verdana"/>
                <w:sz w:val="20"/>
                <w:szCs w:val="20"/>
              </w:rPr>
            </w:pPr>
            <w:r w:rsidRPr="00243C6E">
              <w:rPr>
                <w:rFonts w:ascii="Verdana" w:hAnsi="Verdana"/>
                <w:sz w:val="20"/>
                <w:szCs w:val="20"/>
              </w:rPr>
              <w:t>U tenderskoj dokumentaciji u tački 4.3 Obaveze Privremenog Povlašćenog proizvođača u podtački 6) navedeno je da je privremeno povlašćeni proizvođač dužan da: “obavjesti Ministarstvo o nastalim promjenama u roku od 15 dana od dana nastanka promjene, ako se promjene podaci o činjenicama ili aktima na osnovu kojih je stečen status privremenog povlašćenog proizvođača i koji su dostavljeni uz ponudu u postupku Aukcije, pri čemu takve promjene ne smeju da utiču na ispunjenost uslova na osnovu kojih je stečen status privremenog povlašćenog proizvođača”.</w:t>
            </w:r>
          </w:p>
          <w:p w14:paraId="3C5436CE" w14:textId="77777777" w:rsidR="00340FAB" w:rsidRPr="00243C6E" w:rsidRDefault="00340FAB" w:rsidP="00243C6E">
            <w:pPr>
              <w:jc w:val="both"/>
              <w:rPr>
                <w:rFonts w:ascii="Verdana" w:hAnsi="Verdana"/>
                <w:sz w:val="20"/>
                <w:szCs w:val="20"/>
              </w:rPr>
            </w:pPr>
            <w:r w:rsidRPr="00243C6E">
              <w:rPr>
                <w:rFonts w:ascii="Verdana" w:hAnsi="Verdana"/>
                <w:sz w:val="20"/>
                <w:szCs w:val="20"/>
              </w:rPr>
              <w:t xml:space="preserve"> S obzirom na činjenicu da su aukcije organizovane za projekte u ranoj fazi razvoja, potpuno je očekivano da nakon sticanja statusa Privremenog povlašćenog proizvodjača, investitori, nakon izrade tehničke dokumentacije izvrše optimizaciju projekta, usled čega može doći do dodavanja određenog broja novih parcela, odnosno odustanka od nekih koje su prethodno izabrane. Pritom, pravo na dodavanje, odnosno oduzimanje katastarskih parcela, a posledično i izmenu urbanističko-tehničkih uslova, je svakako omogućeno Privremenom povlašćenom proizvođaču u skladu sa Tenderskom dokumentacijom kada se investitor odluči da izvrši promene Obavezne snage elektrane u dozvoljenom iznosu od +/-20% kapaciteta.</w:t>
            </w:r>
          </w:p>
          <w:p w14:paraId="1996D730" w14:textId="05C7424C" w:rsidR="00340FAB" w:rsidRPr="00243C6E" w:rsidRDefault="00340FAB" w:rsidP="00243C6E">
            <w:pPr>
              <w:jc w:val="both"/>
              <w:rPr>
                <w:rFonts w:ascii="Verdana" w:hAnsi="Verdana"/>
                <w:sz w:val="20"/>
                <w:szCs w:val="20"/>
              </w:rPr>
            </w:pPr>
            <w:r w:rsidRPr="00243C6E">
              <w:rPr>
                <w:rFonts w:ascii="Verdana" w:hAnsi="Verdana"/>
                <w:sz w:val="20"/>
                <w:szCs w:val="20"/>
              </w:rPr>
              <w:t xml:space="preserve"> Imajući u vidu navedeno, pitanje za komisiju jeste na koji će se način tretirati, nakon statusa Privremenog povlašćenog proizvođača, dodavanje ili oduzimanje katastarskih parcela, a time i izmena urbanističko-tehničkih uslova u procesu optimizacije projekta, ukoliko navedene aktivnosti ne utiču na Obaveznu snagu elektrane, niti na kapacitet za koji je obezbeđena premija?</w:t>
            </w:r>
          </w:p>
        </w:tc>
        <w:tc>
          <w:tcPr>
            <w:tcW w:w="4346" w:type="dxa"/>
            <w:tcBorders>
              <w:top w:val="single" w:sz="4" w:space="0" w:color="auto"/>
              <w:left w:val="single" w:sz="4" w:space="0" w:color="auto"/>
              <w:bottom w:val="single" w:sz="4" w:space="0" w:color="auto"/>
              <w:right w:val="single" w:sz="4" w:space="0" w:color="auto"/>
            </w:tcBorders>
            <w:shd w:val="clear" w:color="auto" w:fill="FFFFFF"/>
          </w:tcPr>
          <w:p w14:paraId="07DC1355" w14:textId="77777777" w:rsidR="00340FAB" w:rsidRPr="00243C6E" w:rsidRDefault="00340FAB" w:rsidP="00243C6E">
            <w:pPr>
              <w:jc w:val="both"/>
              <w:rPr>
                <w:rFonts w:ascii="Verdana" w:hAnsi="Verdana"/>
                <w:sz w:val="20"/>
                <w:szCs w:val="20"/>
              </w:rPr>
            </w:pPr>
            <w:r w:rsidRPr="00243C6E">
              <w:rPr>
                <w:rFonts w:ascii="Verdana" w:hAnsi="Verdana"/>
                <w:sz w:val="20"/>
                <w:szCs w:val="20"/>
              </w:rPr>
              <w:t>Shodno članu 4.3 Uputstva za ponuđače, privremeni povlašćeni proizvođač ima dužnost da obavijesti Ministarstvo o nastalim promjenama u roku od 15 dana od dana nastanka promjene, ako se promjene podaci o činjenicama ili aktima na osnovu kojih je stečen status privremenog povlašćenog proizvođača i koji su dostavljeni uz ponudu u postupku Aukcije, pri čemu takve promjene ne smeju da utiču na ispunjenost uslova na osnovu kojih je stečen status privremenog povlašćenog proizvođača. Na dalje je predviđeno da ako nastale promjene ne utiču na ispunjenost uslova na osnovu kojih je rješenje izdato, Ministarstvo vrši izmjenu rješenja u skladu sa novim podacima.</w:t>
            </w:r>
          </w:p>
          <w:p w14:paraId="20DE5B54" w14:textId="77777777" w:rsidR="00340FAB" w:rsidRPr="00243C6E" w:rsidRDefault="00340FAB" w:rsidP="00243C6E">
            <w:pPr>
              <w:jc w:val="both"/>
              <w:rPr>
                <w:rFonts w:ascii="Verdana" w:hAnsi="Verdana"/>
                <w:sz w:val="20"/>
                <w:szCs w:val="20"/>
              </w:rPr>
            </w:pPr>
            <w:r w:rsidRPr="00243C6E">
              <w:rPr>
                <w:rFonts w:ascii="Verdana" w:hAnsi="Verdana"/>
                <w:sz w:val="20"/>
                <w:szCs w:val="20"/>
              </w:rPr>
              <w:t>Iz citirane obaveze privremenog povlašćenog proizvođača da o nastalim promjenama obavijesti Ministarstvo u roku od 15 dana od nastanka, slijedi i pravo privremenog povlašćenog proizvođača da izvrši izmenu podataka ili akata koje je dostavio uz ponudu u postupku aukcije, ukoliko takve izmene ne utiču na ispunjenost uslova na osnovu kojih je stečen status privremenog povlašćenog proizvođača.</w:t>
            </w:r>
          </w:p>
          <w:p w14:paraId="4ACA1E09" w14:textId="0D6268E1" w:rsidR="00340FAB" w:rsidRPr="00243C6E" w:rsidRDefault="00340FAB" w:rsidP="00243C6E">
            <w:pPr>
              <w:jc w:val="both"/>
              <w:rPr>
                <w:rFonts w:ascii="Verdana" w:hAnsi="Verdana"/>
                <w:sz w:val="20"/>
                <w:szCs w:val="20"/>
              </w:rPr>
            </w:pPr>
            <w:r w:rsidRPr="00243C6E">
              <w:rPr>
                <w:rFonts w:ascii="Verdana" w:hAnsi="Verdana"/>
                <w:sz w:val="20"/>
                <w:szCs w:val="20"/>
              </w:rPr>
              <w:t xml:space="preserve">Izmjene katastarskih parcela na kojima će se graditi projekat privremenog povlašćenog proizvođača za koji je stekao taj status, smatraće se dozvoljenom </w:t>
            </w:r>
            <w:r w:rsidRPr="00243C6E">
              <w:rPr>
                <w:rFonts w:ascii="Verdana" w:hAnsi="Verdana"/>
                <w:sz w:val="20"/>
                <w:szCs w:val="20"/>
              </w:rPr>
              <w:lastRenderedPageBreak/>
              <w:t xml:space="preserve">izmjenom u skladu sa članom 4.3 Uputstva za ponuđače, ukoliko privremeni povlašćeni proizvođač Ministarstvu dostavi dokaz o postojanju planskog osnova za sve parcele (ukljkučujući i nove ukoliko ih ima) na kojima će se graditi elektrana i infrastruktura za priključenje, te je dodavanje novih parcela moguće isključivo i samo onih koje se odnose na parcele potrebne za  priključenje objekta. Na kraju, kako ste i naveli, navedene izmjene podataka i akata na osnovu kojih je stečen status privremenog povlašćenog proizvođača ne smije uticati na Obaveznu snagu elektrane i dozvoljeno odstupanje od +/- 20% kao ni na kapacitet elektrane za koji je dodijeljena tržišna premija. Tj., moguće je odstupanje u smislu umanjenja za 20% u okviru dobijenih UT uslova, dok je povećanje od 20% moguće samo ukoliko je isto prepoznato planskim dokumentom.  </w:t>
            </w:r>
          </w:p>
        </w:tc>
      </w:tr>
      <w:tr w:rsidR="00E3051B" w:rsidRPr="005301B8" w14:paraId="5E4F563B" w14:textId="77777777" w:rsidTr="00340F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6"/>
        </w:trPr>
        <w:tc>
          <w:tcPr>
            <w:tcW w:w="567" w:type="dxa"/>
            <w:tcBorders>
              <w:top w:val="single" w:sz="4" w:space="0" w:color="auto"/>
              <w:left w:val="single" w:sz="4" w:space="0" w:color="auto"/>
              <w:bottom w:val="single" w:sz="4" w:space="0" w:color="auto"/>
              <w:right w:val="single" w:sz="4" w:space="0" w:color="auto"/>
            </w:tcBorders>
            <w:shd w:val="clear" w:color="auto" w:fill="FFFFFF"/>
          </w:tcPr>
          <w:p w14:paraId="2F6E6AC8" w14:textId="72634978" w:rsidR="00E3051B" w:rsidRDefault="00E3051B" w:rsidP="008C77B6">
            <w:pPr>
              <w:jc w:val="both"/>
            </w:pPr>
            <w:r>
              <w:lastRenderedPageBreak/>
              <w:t>64</w:t>
            </w:r>
          </w:p>
        </w:tc>
        <w:tc>
          <w:tcPr>
            <w:tcW w:w="8042" w:type="dxa"/>
            <w:tcBorders>
              <w:top w:val="single" w:sz="4" w:space="0" w:color="auto"/>
              <w:left w:val="single" w:sz="4" w:space="0" w:color="auto"/>
              <w:bottom w:val="single" w:sz="4" w:space="0" w:color="auto"/>
              <w:right w:val="single" w:sz="4" w:space="0" w:color="auto"/>
            </w:tcBorders>
            <w:shd w:val="clear" w:color="auto" w:fill="FFFFFF"/>
          </w:tcPr>
          <w:p w14:paraId="3A033746" w14:textId="588DA837" w:rsidR="00E3051B" w:rsidRPr="00243C6E" w:rsidRDefault="00E3051B" w:rsidP="00243C6E">
            <w:pPr>
              <w:jc w:val="both"/>
              <w:rPr>
                <w:rFonts w:ascii="Verdana" w:hAnsi="Verdana"/>
                <w:sz w:val="20"/>
                <w:szCs w:val="20"/>
              </w:rPr>
            </w:pPr>
            <w:r w:rsidRPr="00E3051B">
              <w:rPr>
                <w:rFonts w:ascii="Verdana" w:hAnsi="Verdana"/>
                <w:sz w:val="20"/>
                <w:szCs w:val="20"/>
              </w:rPr>
              <w:t xml:space="preserve">Ukoliko ponuđač posjeduje svu potrebnu dokumentaciju za prijavu dvije solarne elektrane, </w:t>
            </w:r>
            <w:proofErr w:type="gramStart"/>
            <w:r w:rsidRPr="00E3051B">
              <w:rPr>
                <w:rFonts w:ascii="Verdana" w:hAnsi="Verdana"/>
                <w:sz w:val="20"/>
                <w:szCs w:val="20"/>
              </w:rPr>
              <w:t>a</w:t>
            </w:r>
            <w:proofErr w:type="gramEnd"/>
            <w:r w:rsidRPr="00E3051B">
              <w:rPr>
                <w:rFonts w:ascii="Verdana" w:hAnsi="Verdana"/>
                <w:sz w:val="20"/>
                <w:szCs w:val="20"/>
              </w:rPr>
              <w:t xml:space="preserve"> ista dokumentacija je izdata na ime istog ponuđača, da li je u tom slučaju potrebno izvršiti otkup tenderske dokumentacije za svaku elektranu posebno, ili je dovoljan jedan otkup tenderske dokumentacije koji važi za obje prijave?</w:t>
            </w:r>
          </w:p>
        </w:tc>
        <w:tc>
          <w:tcPr>
            <w:tcW w:w="4346" w:type="dxa"/>
            <w:tcBorders>
              <w:top w:val="single" w:sz="4" w:space="0" w:color="auto"/>
              <w:left w:val="single" w:sz="4" w:space="0" w:color="auto"/>
              <w:bottom w:val="single" w:sz="4" w:space="0" w:color="auto"/>
              <w:right w:val="single" w:sz="4" w:space="0" w:color="auto"/>
            </w:tcBorders>
            <w:shd w:val="clear" w:color="auto" w:fill="FFFFFF"/>
          </w:tcPr>
          <w:p w14:paraId="286C503F" w14:textId="5658F1AB" w:rsidR="00E3051B" w:rsidRPr="00243C6E" w:rsidRDefault="00E3051B" w:rsidP="00243C6E">
            <w:pPr>
              <w:jc w:val="both"/>
              <w:rPr>
                <w:rFonts w:ascii="Verdana" w:hAnsi="Verdana"/>
                <w:sz w:val="20"/>
                <w:szCs w:val="20"/>
              </w:rPr>
            </w:pPr>
            <w:r w:rsidRPr="00E3051B">
              <w:rPr>
                <w:rFonts w:ascii="Verdana" w:hAnsi="Verdana"/>
                <w:sz w:val="20"/>
                <w:szCs w:val="20"/>
              </w:rPr>
              <w:t>Prijave se odnose na elektrane tj. projekte sa kojima se učsetvuje u aukciji, a ne na učesnika aukcije. Iz tog razloga, ukoliko jedan učesnik aukcije podnosi dve prijave za dve elektrane, dužan je otkupiti Tendersku dokumentaciju dva puta, imajući u vidu da će se obe takve prijave ceniti zasebno, a da je dokaz o otkupu tenderske dokumentacije uslov za podnošenje prijave.</w:t>
            </w:r>
          </w:p>
        </w:tc>
      </w:tr>
      <w:tr w:rsidR="00E3051B" w:rsidRPr="005301B8" w14:paraId="5286F45B" w14:textId="77777777" w:rsidTr="00340F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6"/>
        </w:trPr>
        <w:tc>
          <w:tcPr>
            <w:tcW w:w="567" w:type="dxa"/>
            <w:tcBorders>
              <w:top w:val="single" w:sz="4" w:space="0" w:color="auto"/>
              <w:left w:val="single" w:sz="4" w:space="0" w:color="auto"/>
              <w:bottom w:val="single" w:sz="4" w:space="0" w:color="auto"/>
              <w:right w:val="single" w:sz="4" w:space="0" w:color="auto"/>
            </w:tcBorders>
            <w:shd w:val="clear" w:color="auto" w:fill="FFFFFF"/>
          </w:tcPr>
          <w:p w14:paraId="3112DB84" w14:textId="5F8BC3FB" w:rsidR="00E3051B" w:rsidRDefault="00E3051B" w:rsidP="008C77B6">
            <w:pPr>
              <w:jc w:val="both"/>
            </w:pPr>
            <w:r>
              <w:lastRenderedPageBreak/>
              <w:t>65</w:t>
            </w:r>
          </w:p>
        </w:tc>
        <w:tc>
          <w:tcPr>
            <w:tcW w:w="8042" w:type="dxa"/>
            <w:tcBorders>
              <w:top w:val="single" w:sz="4" w:space="0" w:color="auto"/>
              <w:left w:val="single" w:sz="4" w:space="0" w:color="auto"/>
              <w:bottom w:val="single" w:sz="4" w:space="0" w:color="auto"/>
              <w:right w:val="single" w:sz="4" w:space="0" w:color="auto"/>
            </w:tcBorders>
            <w:shd w:val="clear" w:color="auto" w:fill="FFFFFF"/>
          </w:tcPr>
          <w:p w14:paraId="3B7C18BE" w14:textId="212C4432" w:rsidR="00E3051B" w:rsidRPr="00E3051B" w:rsidRDefault="00E3051B" w:rsidP="00243C6E">
            <w:pPr>
              <w:jc w:val="both"/>
              <w:rPr>
                <w:rFonts w:ascii="Verdana" w:hAnsi="Verdana"/>
                <w:sz w:val="20"/>
                <w:szCs w:val="20"/>
              </w:rPr>
            </w:pPr>
            <w:r w:rsidRPr="00E3051B">
              <w:rPr>
                <w:rFonts w:ascii="Verdana" w:hAnsi="Verdana"/>
                <w:sz w:val="20"/>
                <w:szCs w:val="20"/>
              </w:rPr>
              <w:t>Da li je ponuđaču dozvoljeno da, prilikom pakovanja tenderske dokumentacije, istu fizički uveže jemstvenikom i zapečati voskom, u cilju zaštite od eventualnog gubitka, oštećenja ili nedostatka dijelova dokumentacije tokom postupka evaluacije ponuda?</w:t>
            </w:r>
          </w:p>
        </w:tc>
        <w:tc>
          <w:tcPr>
            <w:tcW w:w="4346" w:type="dxa"/>
            <w:tcBorders>
              <w:top w:val="single" w:sz="4" w:space="0" w:color="auto"/>
              <w:left w:val="single" w:sz="4" w:space="0" w:color="auto"/>
              <w:bottom w:val="single" w:sz="4" w:space="0" w:color="auto"/>
              <w:right w:val="single" w:sz="4" w:space="0" w:color="auto"/>
            </w:tcBorders>
            <w:shd w:val="clear" w:color="auto" w:fill="FFFFFF"/>
          </w:tcPr>
          <w:p w14:paraId="22CDF6EF" w14:textId="0C4CE313" w:rsidR="00E3051B" w:rsidRPr="00E3051B" w:rsidRDefault="00E3051B" w:rsidP="00243C6E">
            <w:pPr>
              <w:jc w:val="both"/>
              <w:rPr>
                <w:rFonts w:ascii="Verdana" w:hAnsi="Verdana"/>
                <w:sz w:val="20"/>
                <w:szCs w:val="20"/>
              </w:rPr>
            </w:pPr>
            <w:r w:rsidRPr="00E3051B">
              <w:rPr>
                <w:rFonts w:ascii="Verdana" w:hAnsi="Verdana"/>
                <w:sz w:val="20"/>
                <w:szCs w:val="20"/>
              </w:rPr>
              <w:t>Dokumentacija uz prijavu dostavlja se u zasebnim kovertama kako je predviđeno članom 2.1 Uputstva za ponuđače, i svaka koverta se otvara u prisustvu učesnika aukcije i svaki dokument iz te koverte se beleži u zapisnik koji potpisuju i članovi komisije i predstavnici učesnika aukcije. Ukoliko i pored toga smatrate da postoji rizik od gubitka ili oštećenja, možete uvezati delove ponude jemstvenikom, pri tome vodeći računa koja dokumentacija ide u koju kovertu u skladu sa Uputstvom za ponuđače.</w:t>
            </w:r>
          </w:p>
        </w:tc>
      </w:tr>
      <w:tr w:rsidR="00E3051B" w:rsidRPr="005301B8" w14:paraId="6A530AD8" w14:textId="77777777" w:rsidTr="00340F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6"/>
        </w:trPr>
        <w:tc>
          <w:tcPr>
            <w:tcW w:w="567" w:type="dxa"/>
            <w:tcBorders>
              <w:top w:val="single" w:sz="4" w:space="0" w:color="auto"/>
              <w:left w:val="single" w:sz="4" w:space="0" w:color="auto"/>
              <w:bottom w:val="single" w:sz="4" w:space="0" w:color="auto"/>
              <w:right w:val="single" w:sz="4" w:space="0" w:color="auto"/>
            </w:tcBorders>
            <w:shd w:val="clear" w:color="auto" w:fill="FFFFFF"/>
          </w:tcPr>
          <w:p w14:paraId="1F6796FE" w14:textId="75C03CF0" w:rsidR="00E3051B" w:rsidRDefault="00E3051B" w:rsidP="008C77B6">
            <w:pPr>
              <w:jc w:val="both"/>
            </w:pPr>
            <w:r>
              <w:t>66</w:t>
            </w:r>
          </w:p>
        </w:tc>
        <w:tc>
          <w:tcPr>
            <w:tcW w:w="8042" w:type="dxa"/>
            <w:tcBorders>
              <w:top w:val="single" w:sz="4" w:space="0" w:color="auto"/>
              <w:left w:val="single" w:sz="4" w:space="0" w:color="auto"/>
              <w:bottom w:val="single" w:sz="4" w:space="0" w:color="auto"/>
              <w:right w:val="single" w:sz="4" w:space="0" w:color="auto"/>
            </w:tcBorders>
            <w:shd w:val="clear" w:color="auto" w:fill="FFFFFF"/>
          </w:tcPr>
          <w:p w14:paraId="64184B30" w14:textId="416596B2" w:rsidR="00E3051B" w:rsidRPr="00E3051B" w:rsidRDefault="00E3051B" w:rsidP="00243C6E">
            <w:pPr>
              <w:jc w:val="both"/>
              <w:rPr>
                <w:rFonts w:ascii="Verdana" w:hAnsi="Verdana"/>
                <w:sz w:val="20"/>
                <w:szCs w:val="20"/>
              </w:rPr>
            </w:pPr>
            <w:r w:rsidRPr="00E3051B">
              <w:rPr>
                <w:rFonts w:ascii="Verdana" w:hAnsi="Verdana"/>
                <w:sz w:val="20"/>
                <w:szCs w:val="20"/>
              </w:rPr>
              <w:t>S obzirom na to da je predmet nabavke sprovođenje aukcije, molimo za pojašnjenje da li se finansijska ponuda dostavljena uz tendersku dokumentaciju smatra konačnom, ili će se nakon kvalifikacije ponuđača (tj. nakon prve i druge faze evaluacije) sprovesti elektronska aukcija u okviru koje ponuđači mogu korigovati svoje cijene u odnosu na prvobitno dostavljenu ponudu?</w:t>
            </w:r>
          </w:p>
        </w:tc>
        <w:tc>
          <w:tcPr>
            <w:tcW w:w="4346" w:type="dxa"/>
            <w:tcBorders>
              <w:top w:val="single" w:sz="4" w:space="0" w:color="auto"/>
              <w:left w:val="single" w:sz="4" w:space="0" w:color="auto"/>
              <w:bottom w:val="single" w:sz="4" w:space="0" w:color="auto"/>
              <w:right w:val="single" w:sz="4" w:space="0" w:color="auto"/>
            </w:tcBorders>
            <w:shd w:val="clear" w:color="auto" w:fill="FFFFFF"/>
          </w:tcPr>
          <w:p w14:paraId="13096421" w14:textId="314472BF" w:rsidR="00E3051B" w:rsidRDefault="00E3051B" w:rsidP="00243C6E">
            <w:pPr>
              <w:jc w:val="both"/>
              <w:rPr>
                <w:rFonts w:ascii="Verdana" w:hAnsi="Verdana"/>
                <w:sz w:val="20"/>
                <w:szCs w:val="20"/>
              </w:rPr>
            </w:pPr>
            <w:r w:rsidRPr="00E3051B">
              <w:rPr>
                <w:rFonts w:ascii="Verdana" w:hAnsi="Verdana"/>
                <w:sz w:val="20"/>
                <w:szCs w:val="20"/>
              </w:rPr>
              <w:t>Finansijska ponuda dostavljena uz ponudu je konačna i nije podložna daljim izmenama</w:t>
            </w:r>
          </w:p>
          <w:p w14:paraId="3CF48673" w14:textId="77777777" w:rsidR="00E3051B" w:rsidRPr="00E3051B" w:rsidRDefault="00E3051B" w:rsidP="00E3051B">
            <w:pPr>
              <w:rPr>
                <w:rFonts w:ascii="Verdana" w:hAnsi="Verdana"/>
                <w:sz w:val="20"/>
                <w:szCs w:val="20"/>
              </w:rPr>
            </w:pPr>
          </w:p>
        </w:tc>
      </w:tr>
    </w:tbl>
    <w:p w14:paraId="02917CE2" w14:textId="22709B7B" w:rsidR="003B1783" w:rsidRDefault="003B1783"/>
    <w:p w14:paraId="55098C0F" w14:textId="77777777" w:rsidR="003B1783" w:rsidRDefault="003B1783"/>
    <w:p w14:paraId="0A2C72B5" w14:textId="66395282" w:rsidR="003B1783" w:rsidRDefault="003B1783"/>
    <w:p w14:paraId="2AB1A873" w14:textId="7C980D0E" w:rsidR="003B1783" w:rsidRDefault="003B1783"/>
    <w:p w14:paraId="7039C4A6" w14:textId="77777777" w:rsidR="003B1783" w:rsidRDefault="003B1783"/>
    <w:sectPr w:rsidR="003B1783" w:rsidSect="003B1783">
      <w:footerReference w:type="default" r:id="rId8"/>
      <w:pgSz w:w="15840" w:h="12240"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0D359B0" w14:textId="77777777" w:rsidR="0025774F" w:rsidRDefault="0025774F" w:rsidP="00502850">
      <w:pPr>
        <w:spacing w:after="0" w:line="240" w:lineRule="auto"/>
      </w:pPr>
      <w:r>
        <w:separator/>
      </w:r>
    </w:p>
  </w:endnote>
  <w:endnote w:type="continuationSeparator" w:id="0">
    <w:p w14:paraId="4562E1F7" w14:textId="77777777" w:rsidR="0025774F" w:rsidRDefault="0025774F" w:rsidP="005028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91972364"/>
      <w:docPartObj>
        <w:docPartGallery w:val="Page Numbers (Bottom of Page)"/>
        <w:docPartUnique/>
      </w:docPartObj>
    </w:sdtPr>
    <w:sdtEndPr>
      <w:rPr>
        <w:noProof/>
      </w:rPr>
    </w:sdtEndPr>
    <w:sdtContent>
      <w:p w14:paraId="65CDF078" w14:textId="14B5E3A2" w:rsidR="00502850" w:rsidRDefault="00502850">
        <w:pPr>
          <w:pStyle w:val="Footer"/>
        </w:pPr>
        <w:r>
          <w:fldChar w:fldCharType="begin"/>
        </w:r>
        <w:r>
          <w:instrText xml:space="preserve"> PAGE   \* MERGEFORMAT </w:instrText>
        </w:r>
        <w:r>
          <w:fldChar w:fldCharType="separate"/>
        </w:r>
        <w:r>
          <w:rPr>
            <w:noProof/>
          </w:rPr>
          <w:t>2</w:t>
        </w:r>
        <w:r>
          <w:rPr>
            <w:noProof/>
          </w:rPr>
          <w:fldChar w:fldCharType="end"/>
        </w:r>
      </w:p>
    </w:sdtContent>
  </w:sdt>
  <w:p w14:paraId="6DD23ACD" w14:textId="77777777" w:rsidR="00502850" w:rsidRDefault="0050285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3D1377D" w14:textId="77777777" w:rsidR="0025774F" w:rsidRDefault="0025774F" w:rsidP="00502850">
      <w:pPr>
        <w:spacing w:after="0" w:line="240" w:lineRule="auto"/>
      </w:pPr>
      <w:r>
        <w:separator/>
      </w:r>
    </w:p>
  </w:footnote>
  <w:footnote w:type="continuationSeparator" w:id="0">
    <w:p w14:paraId="190779E3" w14:textId="77777777" w:rsidR="0025774F" w:rsidRDefault="0025774F" w:rsidP="0050285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A0D1753"/>
    <w:multiLevelType w:val="hybridMultilevel"/>
    <w:tmpl w:val="249E429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6CBD"/>
    <w:rsid w:val="000103FD"/>
    <w:rsid w:val="000761A5"/>
    <w:rsid w:val="001D5D62"/>
    <w:rsid w:val="00203113"/>
    <w:rsid w:val="00243C6E"/>
    <w:rsid w:val="0025774F"/>
    <w:rsid w:val="00287125"/>
    <w:rsid w:val="002B06A6"/>
    <w:rsid w:val="003126A7"/>
    <w:rsid w:val="003278A7"/>
    <w:rsid w:val="00337714"/>
    <w:rsid w:val="00340FAB"/>
    <w:rsid w:val="00341E5C"/>
    <w:rsid w:val="003B1783"/>
    <w:rsid w:val="00436725"/>
    <w:rsid w:val="004644DD"/>
    <w:rsid w:val="00500775"/>
    <w:rsid w:val="00502850"/>
    <w:rsid w:val="005301B8"/>
    <w:rsid w:val="005C6DF2"/>
    <w:rsid w:val="00716A09"/>
    <w:rsid w:val="00723852"/>
    <w:rsid w:val="008C77B6"/>
    <w:rsid w:val="008E7EFD"/>
    <w:rsid w:val="00990592"/>
    <w:rsid w:val="009F06C4"/>
    <w:rsid w:val="00A55C7F"/>
    <w:rsid w:val="00BA019E"/>
    <w:rsid w:val="00C30338"/>
    <w:rsid w:val="00C55B70"/>
    <w:rsid w:val="00CD5C1F"/>
    <w:rsid w:val="00D57B1F"/>
    <w:rsid w:val="00D62727"/>
    <w:rsid w:val="00D73176"/>
    <w:rsid w:val="00DD02BE"/>
    <w:rsid w:val="00DE6CBD"/>
    <w:rsid w:val="00E02AD2"/>
    <w:rsid w:val="00E1369D"/>
    <w:rsid w:val="00E3051B"/>
    <w:rsid w:val="00E44C42"/>
    <w:rsid w:val="00EA592A"/>
    <w:rsid w:val="00EF1350"/>
    <w:rsid w:val="00F82B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9CDF89"/>
  <w15:chartTrackingRefBased/>
  <w15:docId w15:val="{79E1C3DA-C94A-4219-A0A1-9ABC04950D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0077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627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90592"/>
    <w:pPr>
      <w:ind w:left="720"/>
      <w:contextualSpacing/>
    </w:pPr>
    <w:rPr>
      <w:lang w:val="en-GB"/>
    </w:rPr>
  </w:style>
  <w:style w:type="paragraph" w:styleId="Header">
    <w:name w:val="header"/>
    <w:basedOn w:val="Normal"/>
    <w:link w:val="HeaderChar"/>
    <w:uiPriority w:val="99"/>
    <w:unhideWhenUsed/>
    <w:rsid w:val="00502850"/>
    <w:pPr>
      <w:tabs>
        <w:tab w:val="center" w:pos="4680"/>
        <w:tab w:val="right" w:pos="9360"/>
      </w:tabs>
      <w:spacing w:after="0" w:line="240" w:lineRule="auto"/>
    </w:pPr>
  </w:style>
  <w:style w:type="character" w:customStyle="1" w:styleId="HeaderChar">
    <w:name w:val="Header Char"/>
    <w:basedOn w:val="DefaultParagraphFont"/>
    <w:link w:val="Header"/>
    <w:uiPriority w:val="99"/>
    <w:rsid w:val="00502850"/>
  </w:style>
  <w:style w:type="paragraph" w:styleId="Footer">
    <w:name w:val="footer"/>
    <w:basedOn w:val="Normal"/>
    <w:link w:val="FooterChar"/>
    <w:uiPriority w:val="99"/>
    <w:unhideWhenUsed/>
    <w:rsid w:val="00502850"/>
    <w:pPr>
      <w:tabs>
        <w:tab w:val="center" w:pos="4680"/>
        <w:tab w:val="right" w:pos="9360"/>
      </w:tabs>
      <w:spacing w:after="0" w:line="240" w:lineRule="auto"/>
    </w:pPr>
  </w:style>
  <w:style w:type="character" w:customStyle="1" w:styleId="FooterChar">
    <w:name w:val="Footer Char"/>
    <w:basedOn w:val="DefaultParagraphFont"/>
    <w:link w:val="Footer"/>
    <w:uiPriority w:val="99"/>
    <w:rsid w:val="0050285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4DAA5B-0579-43EE-9A3C-FF00437405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223</TotalTime>
  <Pages>38</Pages>
  <Words>9981</Words>
  <Characters>56898</Characters>
  <Application>Microsoft Office Word</Application>
  <DocSecurity>0</DocSecurity>
  <Lines>474</Lines>
  <Paragraphs>133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Mia vujovic</dc:creator>
  <cp:keywords/>
  <dc:description/>
  <cp:lastModifiedBy>Mia vujovic</cp:lastModifiedBy>
  <cp:revision>25</cp:revision>
  <dcterms:created xsi:type="dcterms:W3CDTF">2025-11-03T08:22:00Z</dcterms:created>
  <dcterms:modified xsi:type="dcterms:W3CDTF">2025-11-05T13:03:00Z</dcterms:modified>
</cp:coreProperties>
</file>