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F9705" w14:textId="77777777" w:rsidR="009845A2" w:rsidRPr="009845A2" w:rsidRDefault="009845A2" w:rsidP="009845A2">
      <w:pPr>
        <w:jc w:val="right"/>
        <w:rPr>
          <w:rFonts w:ascii="Arial" w:hAnsi="Arial" w:cs="Arial"/>
          <w:b/>
          <w:sz w:val="24"/>
          <w:szCs w:val="24"/>
        </w:rPr>
      </w:pPr>
      <w:r w:rsidRPr="009845A2">
        <w:rPr>
          <w:rFonts w:ascii="Arial" w:hAnsi="Arial" w:cs="Arial"/>
          <w:b/>
          <w:sz w:val="24"/>
          <w:szCs w:val="24"/>
        </w:rPr>
        <w:t>Predlog</w:t>
      </w:r>
    </w:p>
    <w:p w14:paraId="75416272" w14:textId="77777777" w:rsidR="009845A2" w:rsidRPr="009845A2" w:rsidRDefault="009845A2" w:rsidP="009845A2">
      <w:pPr>
        <w:jc w:val="both"/>
        <w:rPr>
          <w:rFonts w:ascii="Arial" w:hAnsi="Arial" w:cs="Arial"/>
          <w:b/>
          <w:sz w:val="24"/>
          <w:szCs w:val="24"/>
        </w:rPr>
      </w:pPr>
    </w:p>
    <w:p w14:paraId="686AA221" w14:textId="720FEB26" w:rsidR="009845A2" w:rsidRPr="009845A2" w:rsidRDefault="009845A2" w:rsidP="009845A2">
      <w:pPr>
        <w:jc w:val="center"/>
        <w:rPr>
          <w:rFonts w:ascii="Arial" w:hAnsi="Arial" w:cs="Arial"/>
          <w:b/>
          <w:sz w:val="24"/>
          <w:szCs w:val="24"/>
        </w:rPr>
      </w:pPr>
      <w:r w:rsidRPr="009845A2">
        <w:rPr>
          <w:rFonts w:ascii="Arial" w:hAnsi="Arial" w:cs="Arial"/>
          <w:b/>
          <w:sz w:val="24"/>
          <w:szCs w:val="24"/>
        </w:rPr>
        <w:t>ZAKON O IZMJENAMA I DOPUNAMA ZAKONA O TUMAČIMA</w:t>
      </w:r>
    </w:p>
    <w:p w14:paraId="5DDAA96C" w14:textId="77777777" w:rsidR="009845A2" w:rsidRDefault="009845A2" w:rsidP="009845A2"/>
    <w:p w14:paraId="28A2817B" w14:textId="77777777" w:rsidR="009845A2" w:rsidRPr="009845A2" w:rsidRDefault="009845A2" w:rsidP="009845A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845A2">
        <w:rPr>
          <w:rFonts w:ascii="Arial" w:hAnsi="Arial" w:cs="Arial"/>
          <w:b/>
          <w:sz w:val="24"/>
          <w:szCs w:val="24"/>
        </w:rPr>
        <w:t>Član 1</w:t>
      </w:r>
    </w:p>
    <w:p w14:paraId="4FD3A480" w14:textId="4B6346C8" w:rsidR="005A02E1" w:rsidRDefault="009845A2" w:rsidP="009845A2">
      <w:pPr>
        <w:pStyle w:val="NoSpacing"/>
        <w:rPr>
          <w:rFonts w:ascii="Arial" w:hAnsi="Arial" w:cs="Arial"/>
          <w:sz w:val="24"/>
          <w:szCs w:val="24"/>
        </w:rPr>
      </w:pPr>
      <w:r w:rsidRPr="009845A2">
        <w:rPr>
          <w:rFonts w:ascii="Arial" w:hAnsi="Arial" w:cs="Arial"/>
          <w:sz w:val="24"/>
          <w:szCs w:val="24"/>
        </w:rPr>
        <w:tab/>
        <w:t>U Zakonu o tumačima („Službeni list CG“, br</w:t>
      </w:r>
      <w:r>
        <w:rPr>
          <w:rFonts w:ascii="Arial" w:hAnsi="Arial" w:cs="Arial"/>
          <w:sz w:val="24"/>
          <w:szCs w:val="24"/>
        </w:rPr>
        <w:t>.52/16 i 141/25) u članu 2 poslije stava 3 dodaje se novi stav koji</w:t>
      </w:r>
      <w:r w:rsidR="00DA04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glasi:</w:t>
      </w:r>
    </w:p>
    <w:p w14:paraId="7D064C7D" w14:textId="0E392775" w:rsidR="009845A2" w:rsidRDefault="009845A2" w:rsidP="009845A2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845A2">
        <w:rPr>
          <w:rFonts w:ascii="Arial" w:hAnsi="Arial" w:cs="Arial"/>
          <w:sz w:val="24"/>
          <w:szCs w:val="24"/>
        </w:rPr>
        <w:t>„Prevođenje se može vršiti i posredno, preko trećeg jezika, odnosno relejnom tehnikom.</w:t>
      </w:r>
      <w:r>
        <w:rPr>
          <w:rFonts w:ascii="Arial" w:hAnsi="Arial" w:cs="Arial"/>
          <w:sz w:val="24"/>
          <w:szCs w:val="24"/>
        </w:rPr>
        <w:t>“</w:t>
      </w:r>
    </w:p>
    <w:p w14:paraId="41AB7A9C" w14:textId="6A8B9AF8" w:rsidR="009845A2" w:rsidRDefault="009845A2" w:rsidP="009845A2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8C5164E" w14:textId="42F0E9CB" w:rsidR="009845A2" w:rsidRPr="009845A2" w:rsidRDefault="009845A2" w:rsidP="009845A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845A2">
        <w:rPr>
          <w:rFonts w:ascii="Arial" w:hAnsi="Arial" w:cs="Arial"/>
          <w:b/>
          <w:sz w:val="24"/>
          <w:szCs w:val="24"/>
        </w:rPr>
        <w:t>Član 2</w:t>
      </w:r>
    </w:p>
    <w:p w14:paraId="2F45E065" w14:textId="776418D3" w:rsidR="009845A2" w:rsidRDefault="009845A2" w:rsidP="009845A2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6 stav 1 alineja 2 riječi: „i poslovnu“ brišu se.</w:t>
      </w:r>
    </w:p>
    <w:p w14:paraId="56195727" w14:textId="390D5407" w:rsidR="009845A2" w:rsidRDefault="009845A2" w:rsidP="009845A2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Alineja 4 mijenja se i glasi:</w:t>
      </w:r>
    </w:p>
    <w:p w14:paraId="770FD51F" w14:textId="721C6D94" w:rsidR="009845A2" w:rsidRDefault="009845A2" w:rsidP="009845A2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„p</w:t>
      </w:r>
      <w:r w:rsidRPr="009845A2">
        <w:rPr>
          <w:rFonts w:ascii="Arial" w:hAnsi="Arial" w:cs="Arial"/>
          <w:sz w:val="24"/>
          <w:szCs w:val="24"/>
        </w:rPr>
        <w:t>rotiv kojeg se ne vodi krivični postupak za krivično djelo za koje se gonjenje preduzima po službenoj dužnosti, a koje bi ga činilo nedostojnim za vršenje poslova tumača;</w:t>
      </w:r>
      <w:r>
        <w:rPr>
          <w:rFonts w:ascii="Arial" w:hAnsi="Arial" w:cs="Arial"/>
          <w:sz w:val="24"/>
          <w:szCs w:val="24"/>
        </w:rPr>
        <w:t>“</w:t>
      </w:r>
    </w:p>
    <w:p w14:paraId="58CE383E" w14:textId="77777777" w:rsidR="009845A2" w:rsidRDefault="009845A2" w:rsidP="009845A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4C2B603" w14:textId="4F61B7EA" w:rsidR="00DF7FC8" w:rsidRDefault="00DF7FC8" w:rsidP="009845A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Član 3</w:t>
      </w:r>
    </w:p>
    <w:p w14:paraId="72D976C7" w14:textId="681D2730" w:rsidR="00DF7FC8" w:rsidRPr="00DF7FC8" w:rsidRDefault="00DF7FC8" w:rsidP="00DF7FC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F7FC8"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z w:val="24"/>
          <w:szCs w:val="24"/>
        </w:rPr>
        <w:t>članu 7 stav 2 riječi: „</w:t>
      </w:r>
      <w:r w:rsidRPr="00DF7FC8">
        <w:rPr>
          <w:rFonts w:ascii="Arial" w:hAnsi="Arial" w:cs="Arial"/>
          <w:sz w:val="24"/>
          <w:szCs w:val="24"/>
        </w:rPr>
        <w:t>u jednom od štampanih medija u Crnoj Gori i</w:t>
      </w:r>
      <w:r>
        <w:rPr>
          <w:rFonts w:ascii="Arial" w:hAnsi="Arial" w:cs="Arial"/>
          <w:sz w:val="24"/>
          <w:szCs w:val="24"/>
        </w:rPr>
        <w:t>“ brišu se.</w:t>
      </w:r>
    </w:p>
    <w:p w14:paraId="4B819301" w14:textId="77777777" w:rsidR="00DF7FC8" w:rsidRDefault="00DF7FC8" w:rsidP="009845A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65668F7" w14:textId="7C3665E1" w:rsidR="009845A2" w:rsidRDefault="009845A2" w:rsidP="009845A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845A2">
        <w:rPr>
          <w:rFonts w:ascii="Arial" w:hAnsi="Arial" w:cs="Arial"/>
          <w:b/>
          <w:sz w:val="24"/>
          <w:szCs w:val="24"/>
        </w:rPr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4</w:t>
      </w:r>
    </w:p>
    <w:p w14:paraId="162A3896" w14:textId="4239E5E5" w:rsidR="009845A2" w:rsidRDefault="009845A2" w:rsidP="009845A2">
      <w:pPr>
        <w:pStyle w:val="NoSpacing"/>
        <w:ind w:firstLine="708"/>
        <w:rPr>
          <w:rFonts w:ascii="Arial" w:hAnsi="Arial" w:cs="Arial"/>
          <w:sz w:val="24"/>
          <w:szCs w:val="24"/>
        </w:rPr>
      </w:pPr>
      <w:r w:rsidRPr="009845A2">
        <w:rPr>
          <w:rFonts w:ascii="Arial" w:hAnsi="Arial" w:cs="Arial"/>
          <w:sz w:val="24"/>
          <w:szCs w:val="24"/>
        </w:rPr>
        <w:t>U članu 8 stav 2 alineja 3 riječi:</w:t>
      </w:r>
      <w:r>
        <w:rPr>
          <w:rFonts w:ascii="Arial" w:hAnsi="Arial" w:cs="Arial"/>
          <w:sz w:val="24"/>
          <w:szCs w:val="24"/>
        </w:rPr>
        <w:t xml:space="preserve"> „</w:t>
      </w:r>
      <w:r w:rsidRPr="009845A2">
        <w:rPr>
          <w:rFonts w:ascii="Arial" w:hAnsi="Arial" w:cs="Arial"/>
          <w:sz w:val="24"/>
          <w:szCs w:val="24"/>
        </w:rPr>
        <w:t>i poslovnoj“ brišu se</w:t>
      </w:r>
      <w:r>
        <w:rPr>
          <w:rFonts w:ascii="Arial" w:hAnsi="Arial" w:cs="Arial"/>
          <w:sz w:val="24"/>
          <w:szCs w:val="24"/>
        </w:rPr>
        <w:t>.</w:t>
      </w:r>
    </w:p>
    <w:p w14:paraId="4235525D" w14:textId="6B3BD205" w:rsidR="009845A2" w:rsidRDefault="009845A2" w:rsidP="009845A2">
      <w:pPr>
        <w:pStyle w:val="NoSpacing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alineji 6 riječi: „</w:t>
      </w:r>
      <w:r w:rsidRPr="009845A2">
        <w:rPr>
          <w:rFonts w:ascii="Arial" w:hAnsi="Arial" w:cs="Arial"/>
          <w:sz w:val="24"/>
          <w:szCs w:val="24"/>
        </w:rPr>
        <w:t>i preporuke o prevodilačkom iskustvu</w:t>
      </w:r>
      <w:r>
        <w:rPr>
          <w:rFonts w:ascii="Arial" w:hAnsi="Arial" w:cs="Arial"/>
          <w:sz w:val="24"/>
          <w:szCs w:val="24"/>
        </w:rPr>
        <w:t xml:space="preserve">“ brišu se </w:t>
      </w:r>
    </w:p>
    <w:p w14:paraId="09450115" w14:textId="374734FB" w:rsidR="009845A2" w:rsidRDefault="009845A2" w:rsidP="009845A2">
      <w:pPr>
        <w:pStyle w:val="NoSpacing"/>
        <w:rPr>
          <w:rFonts w:ascii="Arial" w:hAnsi="Arial" w:cs="Arial"/>
          <w:sz w:val="24"/>
          <w:szCs w:val="24"/>
        </w:rPr>
      </w:pPr>
    </w:p>
    <w:p w14:paraId="41C85D6C" w14:textId="7240F266" w:rsidR="009845A2" w:rsidRPr="007C6F65" w:rsidRDefault="009845A2" w:rsidP="007C6F6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C6F65">
        <w:rPr>
          <w:rFonts w:ascii="Arial" w:hAnsi="Arial" w:cs="Arial"/>
          <w:b/>
          <w:sz w:val="24"/>
          <w:szCs w:val="24"/>
        </w:rPr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5</w:t>
      </w:r>
    </w:p>
    <w:p w14:paraId="685E54E2" w14:textId="5CC17E3A" w:rsidR="007C6F65" w:rsidRDefault="007C6F65" w:rsidP="007C6F65">
      <w:pPr>
        <w:pStyle w:val="NoSpacing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9 stav 7 mijenja se i glasi:</w:t>
      </w:r>
    </w:p>
    <w:p w14:paraId="06144BE5" w14:textId="6F959D29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C6F65">
        <w:rPr>
          <w:rFonts w:ascii="Arial" w:hAnsi="Arial" w:cs="Arial"/>
          <w:sz w:val="24"/>
          <w:szCs w:val="24"/>
        </w:rPr>
        <w:t>Predsjedniku, članovima, njihovim zamjenicima i sekretaru komisije iz stava 2 ovog člana pripada naknada za rad u komisiji, u visini od 35% prosječne bruto zarade u Crnoj Gori za prethodnu godinu, prema podacima organa uprave nadležnog za poslove statistike.</w:t>
      </w:r>
      <w:r>
        <w:rPr>
          <w:rFonts w:ascii="Arial" w:hAnsi="Arial" w:cs="Arial"/>
          <w:sz w:val="24"/>
          <w:szCs w:val="24"/>
        </w:rPr>
        <w:t>“</w:t>
      </w:r>
    </w:p>
    <w:p w14:paraId="632BA86B" w14:textId="1CE90097" w:rsidR="007C6F65" w:rsidRDefault="007C6F65" w:rsidP="007C6F6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1C87407" w14:textId="5BB8E9DC" w:rsidR="007C6F65" w:rsidRPr="007C6F65" w:rsidRDefault="007C6F65" w:rsidP="007C6F6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C6F65">
        <w:rPr>
          <w:rFonts w:ascii="Arial" w:hAnsi="Arial" w:cs="Arial"/>
          <w:b/>
          <w:sz w:val="24"/>
          <w:szCs w:val="24"/>
        </w:rPr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6</w:t>
      </w:r>
    </w:p>
    <w:p w14:paraId="1082A442" w14:textId="355D6289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10 stav 9 mijenja se i glasi:</w:t>
      </w:r>
    </w:p>
    <w:p w14:paraId="5A99E92D" w14:textId="1782C6E4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C6F65">
        <w:rPr>
          <w:rFonts w:ascii="Arial" w:hAnsi="Arial" w:cs="Arial"/>
          <w:sz w:val="24"/>
          <w:szCs w:val="24"/>
        </w:rPr>
        <w:t>Visina troškova polaganja ispita za tumača iznosi 30% prosječne bruto zarade u Crnoj Gori za prethodnu godinu, prema podacima organa uprave nadležnog za poslove statistike.</w:t>
      </w:r>
      <w:r>
        <w:rPr>
          <w:rFonts w:ascii="Arial" w:hAnsi="Arial" w:cs="Arial"/>
          <w:sz w:val="24"/>
          <w:szCs w:val="24"/>
        </w:rPr>
        <w:t>“</w:t>
      </w:r>
    </w:p>
    <w:p w14:paraId="6AD3E511" w14:textId="13A85EAA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Poslije stava 9 dodaje se novi stav koji glasi:</w:t>
      </w:r>
    </w:p>
    <w:p w14:paraId="3D446ECF" w14:textId="0F14CC4F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C6F65">
        <w:rPr>
          <w:rFonts w:ascii="Arial" w:hAnsi="Arial" w:cs="Arial"/>
          <w:sz w:val="24"/>
          <w:szCs w:val="24"/>
        </w:rPr>
        <w:t>Način i program polaganja ispita za tumače propisuje Ministarstvo.</w:t>
      </w:r>
      <w:r>
        <w:rPr>
          <w:rFonts w:ascii="Arial" w:hAnsi="Arial" w:cs="Arial"/>
          <w:sz w:val="24"/>
          <w:szCs w:val="24"/>
        </w:rPr>
        <w:t>“</w:t>
      </w:r>
    </w:p>
    <w:p w14:paraId="2BEE9E02" w14:textId="7C308C1D" w:rsidR="007C6F65" w:rsidRPr="007C6F65" w:rsidRDefault="007C6F65" w:rsidP="007C6F6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D7C291F" w14:textId="2830FB31" w:rsidR="007C6F65" w:rsidRPr="007C6F65" w:rsidRDefault="007C6F65" w:rsidP="007C6F6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C6F65">
        <w:rPr>
          <w:rFonts w:ascii="Arial" w:hAnsi="Arial" w:cs="Arial"/>
          <w:b/>
          <w:sz w:val="24"/>
          <w:szCs w:val="24"/>
        </w:rPr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7</w:t>
      </w:r>
    </w:p>
    <w:p w14:paraId="756EA567" w14:textId="7EF55269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14 stav 3 riječi: „</w:t>
      </w:r>
      <w:r w:rsidRPr="007C6F65">
        <w:rPr>
          <w:rFonts w:ascii="Arial" w:hAnsi="Arial" w:cs="Arial"/>
          <w:sz w:val="24"/>
          <w:szCs w:val="24"/>
        </w:rPr>
        <w:t>i poslovnoj</w:t>
      </w:r>
      <w:r>
        <w:rPr>
          <w:rFonts w:ascii="Arial" w:hAnsi="Arial" w:cs="Arial"/>
          <w:sz w:val="24"/>
          <w:szCs w:val="24"/>
        </w:rPr>
        <w:t>“ brišu se.</w:t>
      </w:r>
    </w:p>
    <w:p w14:paraId="4895B7E6" w14:textId="32BCD0BE" w:rsidR="007C6F65" w:rsidRDefault="007C6F65" w:rsidP="007C6F6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10A0C8DE" w14:textId="6D152A4B" w:rsidR="007C6F65" w:rsidRPr="007C6F65" w:rsidRDefault="007C6F65" w:rsidP="007C6F6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C6F65">
        <w:rPr>
          <w:rFonts w:ascii="Arial" w:hAnsi="Arial" w:cs="Arial"/>
          <w:b/>
          <w:sz w:val="24"/>
          <w:szCs w:val="24"/>
        </w:rPr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8</w:t>
      </w:r>
    </w:p>
    <w:p w14:paraId="0DFC87A2" w14:textId="2CB00C3B" w:rsidR="007C6F65" w:rsidRDefault="007C6F65" w:rsidP="007C6F6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15 stav 2 poslije riječi: „ako se“ dodaje se riječ „neopravdano“.</w:t>
      </w:r>
    </w:p>
    <w:p w14:paraId="78D20B2C" w14:textId="2D038BB9" w:rsidR="007C6F65" w:rsidRDefault="007C6F65" w:rsidP="007C6F6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EB16594" w14:textId="77777777" w:rsidR="00DF7FC8" w:rsidRDefault="00DF7FC8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21265902" w14:textId="77777777" w:rsidR="00DF7FC8" w:rsidRDefault="00DF7FC8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7C14120B" w14:textId="669299E2" w:rsidR="007C6F65" w:rsidRPr="007732B9" w:rsidRDefault="007C6F65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lastRenderedPageBreak/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9</w:t>
      </w:r>
    </w:p>
    <w:p w14:paraId="1639BE48" w14:textId="3D7E1EE4" w:rsidR="007C6F65" w:rsidRDefault="007C6F65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17 poslije stava 2 dodaje se n</w:t>
      </w:r>
      <w:r w:rsidR="0030561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vi stav koji glasi:</w:t>
      </w:r>
    </w:p>
    <w:p w14:paraId="39C46008" w14:textId="7B7D849E" w:rsidR="007C6F65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732B9">
        <w:rPr>
          <w:rFonts w:ascii="Arial" w:hAnsi="Arial" w:cs="Arial"/>
          <w:sz w:val="24"/>
          <w:szCs w:val="24"/>
        </w:rPr>
        <w:t>Izuzetno od stava 2 ovog člana, tumač je dužan da na zahtjev suda, državnog tužilaštva ili drugog organa koji vodi postupak dostavi pisani prevod iz stava 2 ovog člana i u elektronskoj formi, u cilju provjere broja slovnih znakova.</w:t>
      </w:r>
      <w:r>
        <w:rPr>
          <w:rFonts w:ascii="Arial" w:hAnsi="Arial" w:cs="Arial"/>
          <w:sz w:val="24"/>
          <w:szCs w:val="24"/>
        </w:rPr>
        <w:t>“</w:t>
      </w:r>
    </w:p>
    <w:p w14:paraId="19559983" w14:textId="1BE03285" w:rsid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Dosadašnji st. 3 i 4 postaju st. 4 i 5.</w:t>
      </w:r>
    </w:p>
    <w:p w14:paraId="02FEEAD1" w14:textId="088306E1" w:rsid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5ABAD00" w14:textId="31AA74F4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t xml:space="preserve">Član </w:t>
      </w:r>
      <w:r w:rsidR="00DF7FC8">
        <w:rPr>
          <w:rFonts w:ascii="Arial" w:hAnsi="Arial" w:cs="Arial"/>
          <w:b/>
          <w:sz w:val="24"/>
          <w:szCs w:val="24"/>
        </w:rPr>
        <w:t>10</w:t>
      </w:r>
    </w:p>
    <w:p w14:paraId="7328A60A" w14:textId="314BF258" w:rsidR="007732B9" w:rsidRDefault="007732B9" w:rsidP="007732B9">
      <w:pPr>
        <w:pStyle w:val="NoSpacing"/>
        <w:ind w:firstLine="708"/>
        <w:jc w:val="both"/>
        <w:rPr>
          <w:rFonts w:ascii="Tahoma" w:hAnsi="Tahoma" w:cs="Tahoma"/>
          <w:lang w:val="pt-BR"/>
        </w:rPr>
      </w:pPr>
      <w:r>
        <w:rPr>
          <w:rFonts w:ascii="Arial" w:hAnsi="Arial" w:cs="Arial"/>
          <w:sz w:val="24"/>
          <w:szCs w:val="24"/>
        </w:rPr>
        <w:t>U članu 18  u stavu 1 riječi: „</w:t>
      </w:r>
      <w:r w:rsidRPr="007732B9">
        <w:rPr>
          <w:rFonts w:ascii="Tahoma" w:hAnsi="Tahoma" w:cs="Tahoma"/>
          <w:lang w:val="pt-BR"/>
        </w:rPr>
        <w:t>i štambiljom</w:t>
      </w:r>
      <w:r>
        <w:rPr>
          <w:rFonts w:ascii="Tahoma" w:hAnsi="Tahoma" w:cs="Tahoma"/>
          <w:lang w:val="pt-BR"/>
        </w:rPr>
        <w:t>” brišu se.</w:t>
      </w:r>
    </w:p>
    <w:p w14:paraId="499CE92B" w14:textId="3B3F6291" w:rsid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Poslije stava 3 dodaje se novi stav koji glasi:</w:t>
      </w:r>
    </w:p>
    <w:p w14:paraId="09B532B7" w14:textId="715E1233" w:rsid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732B9">
        <w:rPr>
          <w:rFonts w:ascii="Arial" w:hAnsi="Arial" w:cs="Arial"/>
          <w:sz w:val="24"/>
          <w:szCs w:val="24"/>
        </w:rPr>
        <w:t>Tumač ne odgovara za sadržaj, istinitost, zakonitost niti autentičnost javne isprave koja mu je data na prevođenje.</w:t>
      </w:r>
      <w:r>
        <w:rPr>
          <w:rFonts w:ascii="Arial" w:hAnsi="Arial" w:cs="Arial"/>
          <w:sz w:val="24"/>
          <w:szCs w:val="24"/>
        </w:rPr>
        <w:t>“</w:t>
      </w:r>
      <w:r w:rsidRPr="007732B9">
        <w:rPr>
          <w:rFonts w:ascii="Arial" w:hAnsi="Arial" w:cs="Arial"/>
          <w:sz w:val="24"/>
          <w:szCs w:val="24"/>
        </w:rPr>
        <w:t xml:space="preserve">  </w:t>
      </w:r>
    </w:p>
    <w:p w14:paraId="40ED2C2F" w14:textId="65C4D213" w:rsid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ABC1C49" w14:textId="3370400E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t>Član 1</w:t>
      </w:r>
      <w:r w:rsidR="00DF7FC8">
        <w:rPr>
          <w:rFonts w:ascii="Arial" w:hAnsi="Arial" w:cs="Arial"/>
          <w:b/>
          <w:sz w:val="24"/>
          <w:szCs w:val="24"/>
        </w:rPr>
        <w:t>1</w:t>
      </w:r>
    </w:p>
    <w:p w14:paraId="01D38A33" w14:textId="777AE3DE" w:rsid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 20 mijenja se i glasi:</w:t>
      </w:r>
    </w:p>
    <w:p w14:paraId="72036793" w14:textId="77777777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732B9">
        <w:rPr>
          <w:rFonts w:ascii="Arial" w:hAnsi="Arial" w:cs="Arial"/>
          <w:b/>
          <w:sz w:val="24"/>
          <w:szCs w:val="24"/>
        </w:rPr>
        <w:t>Izjava o ovjeri prevoda</w:t>
      </w:r>
    </w:p>
    <w:p w14:paraId="07A95A42" w14:textId="23FF61C3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t>Član 20</w:t>
      </w:r>
    </w:p>
    <w:p w14:paraId="06F8402A" w14:textId="7777777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Tumač ispod prevedenog teksta daje izjavu o ovjeri prevoda kojom potvrđuje vjernost i potpunost prevoda u odnosu na dostavljeni original ili ovjerenu kopiju isprave.</w:t>
      </w:r>
    </w:p>
    <w:p w14:paraId="7CC248D8" w14:textId="62199BF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 xml:space="preserve">Izjava o ovjeri prevoda sastavni je dio prevoda </w:t>
      </w:r>
      <w:r>
        <w:rPr>
          <w:rFonts w:ascii="Arial" w:hAnsi="Arial" w:cs="Arial"/>
          <w:sz w:val="24"/>
          <w:szCs w:val="24"/>
        </w:rPr>
        <w:t>i</w:t>
      </w:r>
      <w:r w:rsidRPr="007732B9">
        <w:rPr>
          <w:rFonts w:ascii="Arial" w:hAnsi="Arial" w:cs="Arial"/>
          <w:sz w:val="24"/>
          <w:szCs w:val="24"/>
        </w:rPr>
        <w:t xml:space="preserve"> glasi:</w:t>
      </w:r>
    </w:p>
    <w:p w14:paraId="44719283" w14:textId="7777777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“TUMAČ</w:t>
      </w:r>
    </w:p>
    <w:p w14:paraId="540E71CC" w14:textId="77777777" w:rsidR="007732B9" w:rsidRP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9308084" w14:textId="7777777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________________</w:t>
      </w:r>
    </w:p>
    <w:p w14:paraId="64BF26E3" w14:textId="7777777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Ime i prezime</w:t>
      </w:r>
    </w:p>
    <w:p w14:paraId="1443B1A0" w14:textId="77777777" w:rsidR="007732B9" w:rsidRP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40214D4" w14:textId="7777777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za _________________________ jezik, postavljen u Crnoj Gori rješenjem ministra pravde broj: ________ od ________, na vrijeme od pet godina, potvrđuje da je ovaj prevod vjeran originalu.</w:t>
      </w:r>
    </w:p>
    <w:p w14:paraId="5EE5CA5A" w14:textId="77777777" w:rsidR="007732B9" w:rsidRP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090C785" w14:textId="77777777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 xml:space="preserve">Troškovi prevoda iznose ________ €.” </w:t>
      </w:r>
    </w:p>
    <w:p w14:paraId="4084B75B" w14:textId="471BE7E2" w:rsid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Kada se prevod sačinjava u elektronskom obliku, izjava iz stava 2 ovog člana unosi se u elektronski dokument kao njegov sastavni dio, a cjelokupan dokument potpisuje se kvalifikovanim elektronskim potpisom ili kvalifikovanim elektronskim pečatom, u skladu sa zakonom kojim se uređuje elektronska identifikacija i elektronski potpis.</w:t>
      </w:r>
      <w:r w:rsidR="00DA04D9">
        <w:rPr>
          <w:rFonts w:ascii="Arial" w:hAnsi="Arial" w:cs="Arial"/>
          <w:sz w:val="24"/>
          <w:szCs w:val="24"/>
        </w:rPr>
        <w:t>“</w:t>
      </w:r>
    </w:p>
    <w:p w14:paraId="0CA7C0B9" w14:textId="6E059765" w:rsidR="00DA04D9" w:rsidRDefault="00DA04D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Izjavu iz stava 2 ovog člana tumač je obavezan dati i na jeziku za koji je postavljen.</w:t>
      </w:r>
    </w:p>
    <w:p w14:paraId="33C5A26F" w14:textId="678DF75F" w:rsidR="00305613" w:rsidRDefault="00305613" w:rsidP="007C6F6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55B516C" w14:textId="2A317CAB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t>Član 1</w:t>
      </w:r>
      <w:r w:rsidR="00DF7FC8">
        <w:rPr>
          <w:rFonts w:ascii="Arial" w:hAnsi="Arial" w:cs="Arial"/>
          <w:b/>
          <w:sz w:val="24"/>
          <w:szCs w:val="24"/>
        </w:rPr>
        <w:t>2</w:t>
      </w:r>
    </w:p>
    <w:p w14:paraId="5607B2F5" w14:textId="0463FC15" w:rsid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 21 mijenja se i glasi:</w:t>
      </w:r>
    </w:p>
    <w:p w14:paraId="7042C25B" w14:textId="77777777" w:rsidR="00023CB1" w:rsidRDefault="00023CB1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7239C6A" w14:textId="110B0EC8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t xml:space="preserve">„Deponovanje otiska pečata </w:t>
      </w:r>
      <w:r>
        <w:rPr>
          <w:rFonts w:ascii="Arial" w:hAnsi="Arial" w:cs="Arial"/>
          <w:b/>
          <w:sz w:val="24"/>
          <w:szCs w:val="24"/>
        </w:rPr>
        <w:t>i potpisa</w:t>
      </w:r>
    </w:p>
    <w:p w14:paraId="4C345CBC" w14:textId="77777777" w:rsidR="007732B9" w:rsidRPr="007732B9" w:rsidRDefault="007732B9" w:rsidP="007732B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732B9">
        <w:rPr>
          <w:rFonts w:ascii="Arial" w:hAnsi="Arial" w:cs="Arial"/>
          <w:b/>
          <w:sz w:val="24"/>
          <w:szCs w:val="24"/>
        </w:rPr>
        <w:t>Član 21</w:t>
      </w:r>
    </w:p>
    <w:p w14:paraId="0FD6640D" w14:textId="50F241D3" w:rsidR="007732B9" w:rsidRPr="007732B9" w:rsidRDefault="007732B9" w:rsidP="007732B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32B9">
        <w:rPr>
          <w:rFonts w:ascii="Arial" w:hAnsi="Arial" w:cs="Arial"/>
          <w:sz w:val="24"/>
          <w:szCs w:val="24"/>
        </w:rPr>
        <w:t>Otisak pečat</w:t>
      </w:r>
      <w:r>
        <w:rPr>
          <w:rFonts w:ascii="Arial" w:hAnsi="Arial" w:cs="Arial"/>
          <w:sz w:val="24"/>
          <w:szCs w:val="24"/>
        </w:rPr>
        <w:t xml:space="preserve">a </w:t>
      </w:r>
      <w:r w:rsidRPr="007732B9">
        <w:rPr>
          <w:rFonts w:ascii="Arial" w:hAnsi="Arial" w:cs="Arial"/>
          <w:sz w:val="24"/>
          <w:szCs w:val="24"/>
        </w:rPr>
        <w:t>i svojeručni potpis tumač deponuje kod Ministarstva, prilikom davanja svečane izjave.</w:t>
      </w:r>
      <w:r w:rsidR="00DF7FC8">
        <w:rPr>
          <w:rFonts w:ascii="Arial" w:hAnsi="Arial" w:cs="Arial"/>
          <w:sz w:val="24"/>
          <w:szCs w:val="24"/>
        </w:rPr>
        <w:t>“</w:t>
      </w:r>
    </w:p>
    <w:p w14:paraId="341600EC" w14:textId="4B2E2D62" w:rsid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97FAEE0" w14:textId="77777777" w:rsidR="00DF7FC8" w:rsidRDefault="00DF7FC8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D2A0307" w14:textId="77777777" w:rsidR="00DF7FC8" w:rsidRDefault="00DF7FC8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A425EF2" w14:textId="77777777" w:rsidR="00DF7FC8" w:rsidRDefault="00DF7FC8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458FE5AA" w14:textId="2FC3167C" w:rsidR="007732B9" w:rsidRPr="00023CB1" w:rsidRDefault="007732B9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lastRenderedPageBreak/>
        <w:t>Član 1</w:t>
      </w:r>
      <w:r w:rsidR="00DF7FC8">
        <w:rPr>
          <w:rFonts w:ascii="Arial" w:hAnsi="Arial" w:cs="Arial"/>
          <w:b/>
          <w:sz w:val="24"/>
          <w:szCs w:val="24"/>
        </w:rPr>
        <w:t>3</w:t>
      </w:r>
    </w:p>
    <w:p w14:paraId="5259564B" w14:textId="52776EFF" w:rsidR="007732B9" w:rsidRDefault="007732B9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22 stav 2 riječi: „štambilj</w:t>
      </w:r>
      <w:r w:rsidR="00023CB1">
        <w:rPr>
          <w:rFonts w:ascii="Arial" w:hAnsi="Arial" w:cs="Arial"/>
          <w:sz w:val="24"/>
          <w:szCs w:val="24"/>
        </w:rPr>
        <w:t xml:space="preserve">a i“ </w:t>
      </w:r>
      <w:r>
        <w:rPr>
          <w:rFonts w:ascii="Arial" w:hAnsi="Arial" w:cs="Arial"/>
          <w:sz w:val="24"/>
          <w:szCs w:val="24"/>
        </w:rPr>
        <w:t xml:space="preserve"> brišu se.</w:t>
      </w:r>
    </w:p>
    <w:p w14:paraId="4AEA0175" w14:textId="6CFB7597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Poslije stava 2 dodaje se novi stav koji glasi:</w:t>
      </w:r>
    </w:p>
    <w:p w14:paraId="05DB1446" w14:textId="62792212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023CB1">
        <w:rPr>
          <w:rFonts w:ascii="Arial" w:hAnsi="Arial" w:cs="Arial"/>
          <w:sz w:val="24"/>
          <w:szCs w:val="24"/>
        </w:rPr>
        <w:t>U slučaju prevoda koji je potpisan elektronskim potpisom ili elektronskim pečatom ovjera iz st</w:t>
      </w:r>
      <w:r>
        <w:rPr>
          <w:rFonts w:ascii="Arial" w:hAnsi="Arial" w:cs="Arial"/>
          <w:sz w:val="24"/>
          <w:szCs w:val="24"/>
        </w:rPr>
        <w:t>.</w:t>
      </w:r>
      <w:r w:rsidRPr="00023CB1">
        <w:rPr>
          <w:rFonts w:ascii="Arial" w:hAnsi="Arial" w:cs="Arial"/>
          <w:sz w:val="24"/>
          <w:szCs w:val="24"/>
        </w:rPr>
        <w:t xml:space="preserve"> 1 i 2 ovog člana se ne primjenju</w:t>
      </w:r>
      <w:r>
        <w:rPr>
          <w:rFonts w:ascii="Arial" w:hAnsi="Arial" w:cs="Arial"/>
          <w:sz w:val="24"/>
          <w:szCs w:val="24"/>
        </w:rPr>
        <w:t>je</w:t>
      </w:r>
      <w:r w:rsidRPr="00023CB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“</w:t>
      </w:r>
    </w:p>
    <w:p w14:paraId="5C1D0732" w14:textId="60A9F044" w:rsidR="00023CB1" w:rsidRDefault="00023CB1" w:rsidP="00023CB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D424DBC" w14:textId="77777777" w:rsidR="00DF7FC8" w:rsidRDefault="00DF7FC8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72733824" w14:textId="692360B7" w:rsidR="00023CB1" w:rsidRPr="00023CB1" w:rsidRDefault="00023CB1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t>Član 1</w:t>
      </w:r>
      <w:r w:rsidR="00DF7FC8">
        <w:rPr>
          <w:rFonts w:ascii="Arial" w:hAnsi="Arial" w:cs="Arial"/>
          <w:b/>
          <w:sz w:val="24"/>
          <w:szCs w:val="24"/>
        </w:rPr>
        <w:t>4</w:t>
      </w:r>
    </w:p>
    <w:p w14:paraId="7DCBFBDD" w14:textId="6E640B61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članu 23 stav 1 tačka 6 mijenja se i glasi:</w:t>
      </w:r>
    </w:p>
    <w:p w14:paraId="0F156EE5" w14:textId="402E9042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„6) </w:t>
      </w:r>
      <w:r w:rsidRPr="00023CB1">
        <w:rPr>
          <w:rFonts w:ascii="Arial" w:hAnsi="Arial" w:cs="Arial"/>
          <w:sz w:val="24"/>
          <w:szCs w:val="24"/>
        </w:rPr>
        <w:t>datum dostavljanja pismena i prevoda naručiocu prevoda;</w:t>
      </w:r>
      <w:r>
        <w:rPr>
          <w:rFonts w:ascii="Arial" w:hAnsi="Arial" w:cs="Arial"/>
          <w:sz w:val="24"/>
          <w:szCs w:val="24"/>
        </w:rPr>
        <w:t>“.</w:t>
      </w:r>
    </w:p>
    <w:p w14:paraId="458D0904" w14:textId="77777777" w:rsidR="00D61FCA" w:rsidRDefault="00D61FCA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AEABFBE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561087F" w14:textId="43ACE570" w:rsidR="00023CB1" w:rsidRPr="00D727AA" w:rsidRDefault="00023CB1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D727AA">
        <w:rPr>
          <w:rFonts w:ascii="Arial" w:hAnsi="Arial" w:cs="Arial"/>
          <w:b/>
          <w:sz w:val="24"/>
          <w:szCs w:val="24"/>
        </w:rPr>
        <w:t>Član 1</w:t>
      </w:r>
      <w:r w:rsidR="00DF7FC8">
        <w:rPr>
          <w:rFonts w:ascii="Arial" w:hAnsi="Arial" w:cs="Arial"/>
          <w:b/>
          <w:sz w:val="24"/>
          <w:szCs w:val="24"/>
        </w:rPr>
        <w:t>5</w:t>
      </w:r>
    </w:p>
    <w:p w14:paraId="0A7E55D9" w14:textId="04D9AD55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 24 mijenja se i glasi:</w:t>
      </w:r>
    </w:p>
    <w:p w14:paraId="3DECBAB9" w14:textId="57858272" w:rsidR="00D727AA" w:rsidRPr="00D727AA" w:rsidRDefault="00D727AA" w:rsidP="00D727AA">
      <w:pPr>
        <w:pStyle w:val="NoSpacing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727AA">
        <w:rPr>
          <w:rFonts w:ascii="Arial" w:hAnsi="Arial" w:cs="Arial"/>
          <w:b/>
          <w:sz w:val="24"/>
          <w:szCs w:val="24"/>
        </w:rPr>
        <w:t>„Nagrada za prevođenje pisanog teksta</w:t>
      </w:r>
    </w:p>
    <w:p w14:paraId="3DC41037" w14:textId="77777777" w:rsidR="00D727AA" w:rsidRPr="00D727AA" w:rsidRDefault="00D727AA" w:rsidP="00D727AA">
      <w:pPr>
        <w:pStyle w:val="NoSpacing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727AA">
        <w:rPr>
          <w:rFonts w:ascii="Arial" w:hAnsi="Arial" w:cs="Arial"/>
          <w:b/>
          <w:sz w:val="24"/>
          <w:szCs w:val="24"/>
        </w:rPr>
        <w:t>Član 24</w:t>
      </w:r>
    </w:p>
    <w:p w14:paraId="25AEF2FC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Za prevod pisanog teksta tumaču pripada nagrada, koja se obračunava po strani prevoda.</w:t>
      </w:r>
    </w:p>
    <w:p w14:paraId="43AC81B1" w14:textId="241D7DE8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Strana prevoda sadrži 1800 slovnih znak</w:t>
      </w:r>
      <w:r w:rsidR="00DA04D9">
        <w:rPr>
          <w:rFonts w:ascii="Arial" w:hAnsi="Arial" w:cs="Arial"/>
          <w:sz w:val="24"/>
          <w:szCs w:val="24"/>
        </w:rPr>
        <w:t>ova</w:t>
      </w:r>
      <w:r w:rsidRPr="00D727AA">
        <w:rPr>
          <w:rFonts w:ascii="Arial" w:hAnsi="Arial" w:cs="Arial"/>
          <w:sz w:val="24"/>
          <w:szCs w:val="24"/>
        </w:rPr>
        <w:t xml:space="preserve"> sa razmakom.</w:t>
      </w:r>
    </w:p>
    <w:p w14:paraId="4BF83C77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Visina nagrade iznosi, za prevod:</w:t>
      </w:r>
    </w:p>
    <w:p w14:paraId="0D3480EB" w14:textId="00B70994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- sa crnogorskog jezika na strani jezik, za svaku stranu </w:t>
      </w:r>
      <w:r w:rsidR="00DA04D9">
        <w:rPr>
          <w:rFonts w:ascii="Arial" w:hAnsi="Arial" w:cs="Arial"/>
          <w:sz w:val="24"/>
          <w:szCs w:val="24"/>
        </w:rPr>
        <w:t xml:space="preserve">prevoda </w:t>
      </w:r>
      <w:r w:rsidRPr="00D727AA">
        <w:rPr>
          <w:rFonts w:ascii="Arial" w:hAnsi="Arial" w:cs="Arial"/>
          <w:sz w:val="24"/>
          <w:szCs w:val="24"/>
        </w:rPr>
        <w:t>3,5% prosječne bruto zarade u Crnoj Gori za prethodnu godinu;</w:t>
      </w:r>
    </w:p>
    <w:p w14:paraId="32426920" w14:textId="50ACFF92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- sa stranog jezika na crnogorski jezik, za svaku stranu </w:t>
      </w:r>
      <w:r w:rsidR="00DA04D9">
        <w:rPr>
          <w:rFonts w:ascii="Arial" w:hAnsi="Arial" w:cs="Arial"/>
          <w:sz w:val="24"/>
          <w:szCs w:val="24"/>
        </w:rPr>
        <w:t xml:space="preserve">prevoda </w:t>
      </w:r>
      <w:r w:rsidRPr="00D727AA">
        <w:rPr>
          <w:rFonts w:ascii="Arial" w:hAnsi="Arial" w:cs="Arial"/>
          <w:sz w:val="24"/>
          <w:szCs w:val="24"/>
        </w:rPr>
        <w:t xml:space="preserve">3% prosječne bruto zarade u Crnoj Gori za prethodnu godinu; </w:t>
      </w:r>
    </w:p>
    <w:p w14:paraId="38C7BB7B" w14:textId="55914AA3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- sa stranog jezika na drugi strani jezik, za svaku stranu </w:t>
      </w:r>
      <w:r w:rsidR="00DA04D9">
        <w:rPr>
          <w:rFonts w:ascii="Arial" w:hAnsi="Arial" w:cs="Arial"/>
          <w:sz w:val="24"/>
          <w:szCs w:val="24"/>
        </w:rPr>
        <w:t>prevoda</w:t>
      </w:r>
      <w:r w:rsidRPr="00D727AA">
        <w:rPr>
          <w:rFonts w:ascii="Arial" w:hAnsi="Arial" w:cs="Arial"/>
          <w:sz w:val="24"/>
          <w:szCs w:val="24"/>
        </w:rPr>
        <w:t xml:space="preserve"> 4% prosječne bruto zarade u Crnoj Gori za prethodnu godinu.</w:t>
      </w:r>
    </w:p>
    <w:p w14:paraId="25F2A52D" w14:textId="655AEB0A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Ako pisani prevod sadrži manji broj slovnih znakova od broja propisanog za jednu stranu</w:t>
      </w:r>
      <w:r w:rsidR="00DA04D9">
        <w:rPr>
          <w:rFonts w:ascii="Arial" w:hAnsi="Arial" w:cs="Arial"/>
          <w:sz w:val="24"/>
          <w:szCs w:val="24"/>
        </w:rPr>
        <w:t xml:space="preserve"> prevoda</w:t>
      </w:r>
      <w:r w:rsidRPr="00D727AA">
        <w:rPr>
          <w:rFonts w:ascii="Arial" w:hAnsi="Arial" w:cs="Arial"/>
          <w:sz w:val="24"/>
          <w:szCs w:val="24"/>
        </w:rPr>
        <w:t>, tumaču pripada nagrada za jednu stranu</w:t>
      </w:r>
      <w:r w:rsidR="00DA04D9">
        <w:rPr>
          <w:rFonts w:ascii="Arial" w:hAnsi="Arial" w:cs="Arial"/>
          <w:sz w:val="24"/>
          <w:szCs w:val="24"/>
        </w:rPr>
        <w:t xml:space="preserve"> prevoda</w:t>
      </w:r>
      <w:r w:rsidRPr="00D727AA">
        <w:rPr>
          <w:rFonts w:ascii="Arial" w:hAnsi="Arial" w:cs="Arial"/>
          <w:sz w:val="24"/>
          <w:szCs w:val="24"/>
        </w:rPr>
        <w:t>.</w:t>
      </w:r>
    </w:p>
    <w:p w14:paraId="629E390D" w14:textId="451B85C8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Za pisani prevod koji sadrži veći broj znakova od jedne strane</w:t>
      </w:r>
      <w:r w:rsidR="00DA04D9">
        <w:rPr>
          <w:rFonts w:ascii="Arial" w:hAnsi="Arial" w:cs="Arial"/>
          <w:sz w:val="24"/>
          <w:szCs w:val="24"/>
        </w:rPr>
        <w:t xml:space="preserve"> prevoda</w:t>
      </w:r>
      <w:r w:rsidRPr="00D727AA">
        <w:rPr>
          <w:rFonts w:ascii="Arial" w:hAnsi="Arial" w:cs="Arial"/>
          <w:sz w:val="24"/>
          <w:szCs w:val="24"/>
        </w:rPr>
        <w:t>, nagrada se obračunava srazmjerno broju prevedenih slovnih znakova.</w:t>
      </w:r>
    </w:p>
    <w:p w14:paraId="67735EF9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Prevod pisanog teksta dostavlja se u jednom primjerku, a za svaki naredni primjerak tumaču pripada naknada u visini od 10% ukupne cijene prevoda.</w:t>
      </w:r>
    </w:p>
    <w:p w14:paraId="7DCE8396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Osnovna nagrada za prevod može se uvećati u sljedećim slučajevima:</w:t>
      </w:r>
    </w:p>
    <w:p w14:paraId="769B11B1" w14:textId="2C325023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727AA">
        <w:rPr>
          <w:rFonts w:ascii="Arial" w:hAnsi="Arial" w:cs="Arial"/>
          <w:sz w:val="24"/>
          <w:szCs w:val="24"/>
        </w:rPr>
        <w:t>za prevod ručno pisanog teksta uvećanje od 30% od ukupne cijene prevoda;</w:t>
      </w:r>
    </w:p>
    <w:p w14:paraId="3602AB69" w14:textId="714CEAFC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727AA">
        <w:rPr>
          <w:rFonts w:ascii="Arial" w:hAnsi="Arial" w:cs="Arial"/>
          <w:sz w:val="24"/>
          <w:szCs w:val="24"/>
        </w:rPr>
        <w:t>za hitne prevode koji se, po nalogu organa pred kojim se vodi postupak ili drugog naručioca, moraju izvršiti u roku kraćem od 48 sati uvećanje od 50% od ukupne nagrade za prevod;</w:t>
      </w:r>
    </w:p>
    <w:p w14:paraId="1F76BB94" w14:textId="2FC4C610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727AA">
        <w:rPr>
          <w:rFonts w:ascii="Arial" w:hAnsi="Arial" w:cs="Arial"/>
          <w:sz w:val="24"/>
          <w:szCs w:val="24"/>
        </w:rPr>
        <w:t xml:space="preserve">za prevode koji se vrše u dane državnih praznika, a hitne su prirode  uvećanje od 30% od ukupne ciijene prevoda. </w:t>
      </w:r>
    </w:p>
    <w:p w14:paraId="09DF191D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Prosječna bruto zarada u Crnoj Gori za prethodnu godinu utvrđuje se prema podacima organa uprave nadležnog za poslove statistike.</w:t>
      </w:r>
    </w:p>
    <w:p w14:paraId="4ED3365D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2DDB3AF8" w14:textId="77777777" w:rsidR="00D727AA" w:rsidRDefault="00D727AA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3EC08095" w14:textId="7A11B874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27B19BC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BAB175E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7A887DA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49BBFC9B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05011583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29FFE23E" w14:textId="77777777" w:rsidR="00DF7FC8" w:rsidRDefault="00DF7FC8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DE42AA" w14:textId="15A304E7" w:rsidR="00023CB1" w:rsidRPr="00D727AA" w:rsidRDefault="00023CB1" w:rsidP="00D727A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D727AA">
        <w:rPr>
          <w:rFonts w:ascii="Arial" w:hAnsi="Arial" w:cs="Arial"/>
          <w:b/>
          <w:sz w:val="24"/>
          <w:szCs w:val="24"/>
        </w:rPr>
        <w:lastRenderedPageBreak/>
        <w:t>Član 1</w:t>
      </w:r>
      <w:r w:rsidR="00DF7FC8">
        <w:rPr>
          <w:rFonts w:ascii="Arial" w:hAnsi="Arial" w:cs="Arial"/>
          <w:b/>
          <w:sz w:val="24"/>
          <w:szCs w:val="24"/>
        </w:rPr>
        <w:t>6</w:t>
      </w:r>
    </w:p>
    <w:p w14:paraId="6A148602" w14:textId="1275276B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 25 mijenja se i glasi:</w:t>
      </w:r>
    </w:p>
    <w:p w14:paraId="6DA85348" w14:textId="4B71CADC" w:rsidR="00D727AA" w:rsidRPr="00D727AA" w:rsidRDefault="00D727AA" w:rsidP="00D727AA">
      <w:pPr>
        <w:pStyle w:val="NoSpacing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727AA">
        <w:rPr>
          <w:rFonts w:ascii="Arial" w:hAnsi="Arial" w:cs="Arial"/>
          <w:b/>
          <w:sz w:val="24"/>
          <w:szCs w:val="24"/>
        </w:rPr>
        <w:t>„Nagrada i naknade za usmeno prevođenje</w:t>
      </w:r>
    </w:p>
    <w:p w14:paraId="3375EC38" w14:textId="6D8FE165" w:rsidR="00D727AA" w:rsidRPr="00D727AA" w:rsidRDefault="00D727AA" w:rsidP="00D727AA">
      <w:pPr>
        <w:pStyle w:val="NoSpacing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727AA">
        <w:rPr>
          <w:rFonts w:ascii="Arial" w:hAnsi="Arial" w:cs="Arial"/>
          <w:b/>
          <w:sz w:val="24"/>
          <w:szCs w:val="24"/>
        </w:rPr>
        <w:t>Član 25</w:t>
      </w:r>
    </w:p>
    <w:p w14:paraId="54E03A05" w14:textId="2A9225EE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Za svaki započeti sat usmenog prevođenja - konsekutivnog odnosno simultanog prevođenja, tumaču pripada nagrada u iznosu od 9% prosječne bruto zarade u Crnoj Gori za prethodnu godinu. </w:t>
      </w:r>
    </w:p>
    <w:p w14:paraId="69B788AD" w14:textId="33BD58A1" w:rsidR="00D727AA" w:rsidRPr="00DA04D9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Za simultano tumačenje, koje se radi u zvučno izolovanim kabinama uz adekvatnu opremu koja uključuje mikrofone i slušalice, uvijek se angažuju dva tumača, kao i za konsekutivno tumačenje koje u kontinuitetu traje duže od tri </w:t>
      </w:r>
      <w:r w:rsidRPr="00DA04D9">
        <w:rPr>
          <w:rFonts w:ascii="Arial" w:hAnsi="Arial" w:cs="Arial"/>
          <w:sz w:val="24"/>
          <w:szCs w:val="24"/>
        </w:rPr>
        <w:t>sata</w:t>
      </w:r>
      <w:r w:rsidR="00DA04D9" w:rsidRPr="00DA04D9">
        <w:rPr>
          <w:rFonts w:ascii="Arial" w:hAnsi="Arial" w:cs="Arial"/>
          <w:sz w:val="24"/>
          <w:szCs w:val="24"/>
        </w:rPr>
        <w:t>.</w:t>
      </w:r>
    </w:p>
    <w:p w14:paraId="41034BE9" w14:textId="33B22DCD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Istovremeno prevođenje šapatom ne koristiti se za tumačenje u </w:t>
      </w:r>
      <w:r>
        <w:rPr>
          <w:rFonts w:ascii="Arial" w:hAnsi="Arial" w:cs="Arial"/>
          <w:sz w:val="24"/>
          <w:szCs w:val="24"/>
        </w:rPr>
        <w:t xml:space="preserve">sudskim i upravnim </w:t>
      </w:r>
      <w:r w:rsidRPr="00D727AA">
        <w:rPr>
          <w:rFonts w:ascii="Arial" w:hAnsi="Arial" w:cs="Arial"/>
          <w:sz w:val="24"/>
          <w:szCs w:val="24"/>
        </w:rPr>
        <w:t>postupcima.</w:t>
      </w:r>
    </w:p>
    <w:p w14:paraId="7F61766B" w14:textId="438EB98D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 xml:space="preserve">Za usmeno prevođenje koje se, po nalogu organa koji vodi postupak ili drugog naručioca, obavlja po hitnom postupku, u  dane državnih praznika ili u dane koji su zakonom određeni kao neradni dani, nagrada se uvećava za 50% od osnovne nagrade za svaki od navedenih osnova. </w:t>
      </w:r>
    </w:p>
    <w:p w14:paraId="5908D41E" w14:textId="77777777" w:rsidR="00D727AA" w:rsidRPr="00D727AA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Tumač ima pravo na naknadu putnih troškova i drugih izdataka i naknadu izgubljene zarade u skladu sa propisom o naknadi troškova u sudskim postupcima.</w:t>
      </w:r>
    </w:p>
    <w:p w14:paraId="58793FBB" w14:textId="42BE5672" w:rsidR="00023CB1" w:rsidRDefault="00D727AA" w:rsidP="00D727A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727AA">
        <w:rPr>
          <w:rFonts w:ascii="Arial" w:hAnsi="Arial" w:cs="Arial"/>
          <w:sz w:val="24"/>
          <w:szCs w:val="24"/>
        </w:rPr>
        <w:t>Nagrada i naknade tumaču za znakovni (gestovni) jezik određuju se u skladu sa st. 1, 2 i 3 ovog člana.</w:t>
      </w:r>
    </w:p>
    <w:p w14:paraId="721CD0CA" w14:textId="77777777" w:rsidR="00DF7FC8" w:rsidRDefault="00DF7FC8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FB6C1CC" w14:textId="77777777" w:rsidR="00DF7FC8" w:rsidRDefault="00DF7FC8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095F4EBD" w14:textId="11E71528" w:rsidR="00023CB1" w:rsidRPr="00023CB1" w:rsidRDefault="00023CB1" w:rsidP="00023CB1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t>Član 1</w:t>
      </w:r>
      <w:r w:rsidR="00DF7FC8">
        <w:rPr>
          <w:rFonts w:ascii="Arial" w:hAnsi="Arial" w:cs="Arial"/>
          <w:b/>
          <w:sz w:val="24"/>
          <w:szCs w:val="24"/>
        </w:rPr>
        <w:t>7</w:t>
      </w:r>
    </w:p>
    <w:p w14:paraId="49BB3678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 xml:space="preserve">Ovaj zakon stupa na snagu osmog dana od dana objavljivanja u „Službenom listu Crne Gore“. </w:t>
      </w:r>
    </w:p>
    <w:p w14:paraId="2E2586D7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70B2B97F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138343B6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2DC95949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207319E4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7AB50788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DEEE618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20FDD999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459182DF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7A567901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626D0CF4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C96D492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1165960C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139F5E6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279B1A20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445FF7E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C6736CB" w14:textId="642F002F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7A26E7C2" w14:textId="4195F1C4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3068C272" w14:textId="3DF86BE0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7E4F4FC1" w14:textId="43B3A815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E4408F7" w14:textId="7318D5AD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1ACA47E9" w14:textId="5D356513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647362EA" w14:textId="39A6A31E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48CC9642" w14:textId="6BAD2C14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6D80EDC1" w14:textId="062DF3F0" w:rsid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149338F0" w14:textId="7E0395A8" w:rsidR="00023CB1" w:rsidRPr="00D61FCA" w:rsidRDefault="00023CB1" w:rsidP="00023CB1">
      <w:pPr>
        <w:pStyle w:val="NoSpacing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61FCA">
        <w:rPr>
          <w:rFonts w:ascii="Arial" w:hAnsi="Arial" w:cs="Arial"/>
          <w:b/>
          <w:sz w:val="24"/>
          <w:szCs w:val="24"/>
        </w:rPr>
        <w:lastRenderedPageBreak/>
        <w:t>O B R A Z L O Ž E N J E</w:t>
      </w:r>
    </w:p>
    <w:p w14:paraId="6EFC032F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5132486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A6D0BA9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t>I.</w:t>
      </w:r>
      <w:r w:rsidRPr="00023CB1">
        <w:rPr>
          <w:rFonts w:ascii="Arial" w:hAnsi="Arial" w:cs="Arial"/>
          <w:sz w:val="24"/>
          <w:szCs w:val="24"/>
        </w:rPr>
        <w:t xml:space="preserve"> </w:t>
      </w:r>
      <w:r w:rsidRPr="00023CB1">
        <w:rPr>
          <w:rFonts w:ascii="Arial" w:hAnsi="Arial" w:cs="Arial"/>
          <w:b/>
          <w:sz w:val="24"/>
          <w:szCs w:val="24"/>
        </w:rPr>
        <w:t>USTAVNI OSNOV ZA DONOŠENJE ZAKONA</w:t>
      </w:r>
      <w:r w:rsidRPr="00023CB1">
        <w:rPr>
          <w:rFonts w:ascii="Arial" w:hAnsi="Arial" w:cs="Arial"/>
          <w:sz w:val="24"/>
          <w:szCs w:val="24"/>
        </w:rPr>
        <w:t xml:space="preserve"> </w:t>
      </w:r>
    </w:p>
    <w:p w14:paraId="24652A36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8112EF6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>Ustavni osnov za donošenje Zakona o dopuni Zakona o tumačima sadržan je u članu 16 stav 1 tačka 5 Ustava Crne Gore, kojim je propisano da se zakonom, u skladu sa Ustavom uređuju druga pitanja od interesa za Crnu Goru.</w:t>
      </w:r>
    </w:p>
    <w:p w14:paraId="264368F0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31D834D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t xml:space="preserve">II. RAZLOZI ZA DONOŠENJE ZAKONA </w:t>
      </w:r>
    </w:p>
    <w:p w14:paraId="1E42D8B9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18430D8A" w14:textId="1C7B35C2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>Zakon o tumačima ("Službeni list Crne Gore", br. 52/16 i 141/25) u primjeni je od 2016. godine. Tokom njegove primjene uočena su određena normativna i praktična pitanja koja otežavaju efikasno obavljanje poslova tumača, stvaraju pravnu nesigurnost u pojedinim situacijama i ne prate razvoj pravnog sistema, digitalizaciju javne uprave i savremene potrebe pravosuđa.</w:t>
      </w:r>
    </w:p>
    <w:p w14:paraId="3DA0ECF0" w14:textId="5F6B1570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>Predloženim izmjenama i dopunama Zakona nastoji se unaprijediti normativni okvir kojim se uređuje rad tumača kroz preciznije definisanje pojedinih prava i obaveza tumača, uvođenje rješenja koja omogućavaju elektronsko poslovanje, otklanjanje pravnih praznina u pogledu odgovornosti tumača, unapređenje sistema obračuna nagrade i naknade za rad, kao i usklađivanje pojedinih zakonskih odredaba sa važećim pravnim poretkom Crne Gore i potrebama savremenog pravosuđa.</w:t>
      </w:r>
    </w:p>
    <w:p w14:paraId="61AE8DB3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07EF60E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t>III. USAGLAŠENOST SA PRAVNOM TEKOVINOM EVROPSKE UNIJE I POTVRĐENIM MEĐUNARODNIM KONVENCIJAMA</w:t>
      </w:r>
    </w:p>
    <w:p w14:paraId="21B22B63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4B374690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ab/>
        <w:t xml:space="preserve">Ne postoje propisi Evropske unije sa kojima treba izvršiti usaglašavanje ovog zakona. </w:t>
      </w:r>
    </w:p>
    <w:p w14:paraId="229AE03D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 xml:space="preserve"> </w:t>
      </w:r>
    </w:p>
    <w:p w14:paraId="2A993EC1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sz w:val="24"/>
          <w:szCs w:val="24"/>
        </w:rPr>
        <w:t xml:space="preserve">  </w:t>
      </w:r>
      <w:r w:rsidRPr="00023CB1">
        <w:rPr>
          <w:rFonts w:ascii="Arial" w:hAnsi="Arial" w:cs="Arial"/>
          <w:b/>
          <w:sz w:val="24"/>
          <w:szCs w:val="24"/>
        </w:rPr>
        <w:t>IV. OBJAŠNJENJE OSNOVNIH PRAVNIH INSTITUTA</w:t>
      </w:r>
    </w:p>
    <w:p w14:paraId="54094D9A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50273C9C" w14:textId="07BCB103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 xml:space="preserve">Predloženim izmjenama i dopunama </w:t>
      </w:r>
      <w:r>
        <w:rPr>
          <w:rFonts w:ascii="Arial" w:hAnsi="Arial" w:cs="Arial"/>
          <w:sz w:val="24"/>
          <w:szCs w:val="24"/>
        </w:rPr>
        <w:t>z</w:t>
      </w:r>
      <w:r w:rsidRPr="00D61FCA">
        <w:rPr>
          <w:rFonts w:ascii="Arial" w:hAnsi="Arial" w:cs="Arial"/>
          <w:sz w:val="24"/>
          <w:szCs w:val="24"/>
        </w:rPr>
        <w:t>akona postižu se sljedeći ciljevi:</w:t>
      </w:r>
    </w:p>
    <w:p w14:paraId="0C4D1CC5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unapređenje pravne sigurnosti kroz preciznije definisanje prava, obaveza i odgovornosti tumača, kao i otklanjanje pravnih praznina u primjeni Zakona; </w:t>
      </w:r>
    </w:p>
    <w:p w14:paraId="05555ADB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usklađivanje Zakona sa savremenim pravnim okvirom i potrebama digitalnog poslovanja, posebno u dijelu koji se odnosi na elektronsku identifikaciju, kvalifikovani elektronski potpis i kvalifikovani elektronski pečat; </w:t>
      </w:r>
    </w:p>
    <w:p w14:paraId="368B3A42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stvaranje normativnih uslova za elektronsku ovjeru prevoda i elektronsko poslovanje, čime se omogućava puna primjena digitalizacije u oblasti ovjerenih prevoda i elektronske razmjene dokumenata; </w:t>
      </w:r>
    </w:p>
    <w:p w14:paraId="1646C062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omogućavanje primjene relejnog prevođenja u slučajevima kada nije moguće obezbijediti direktno prevođenje između dva jezika, čime se obezbjeđuje kontinuitet sudskih, tužilačkih, upravnih, policijskih i drugih postupaka; </w:t>
      </w:r>
    </w:p>
    <w:p w14:paraId="334F313D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unapređenje sistema obračuna nagrade i naknade za rad tumača kroz uvođenje transparentne formule za godišnje usklađivanje kao objektivnog mehanizma godišnjeg usklađivanja sa prosječnom bruto zaradom u Crnoj Gori, čime se obezbjeđuje održivost profesije, izbjegava potreba za čestim izmjenama Zakona i obezbjeđuje predvidiviji sistem nagrađivanja; </w:t>
      </w:r>
    </w:p>
    <w:p w14:paraId="0020CF80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lastRenderedPageBreak/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preciznije uređivanje pitanja hitnih angažovanja, rada u posebnim uslovima, dodatnih ovjerenih primjeraka prevoda i rokova za isplatu nagrade, radi ujednačavanja prakse i veće pravne izvjesnosti svih učesnika u postupku; </w:t>
      </w:r>
    </w:p>
    <w:p w14:paraId="05C508EB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stvaranje transparentnijeg i održivijeg sistema nagrađivanja kojim se smanjuje prostor za neujednačenu primjenu cijena, nelojalnu konkurenciju i sivu ekonomiju, uz jačanje fiskalne discipline i urednije izvršavanje poreskih obaveza; </w:t>
      </w:r>
    </w:p>
    <w:p w14:paraId="72F3C150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očuvanje održivosti profesije tumača i obezbjeđivanje dovoljnog broja kvalifikovanih tumača, posebno za jezike za koje postoji ograničen broj imenovanih tumača; </w:t>
      </w:r>
    </w:p>
    <w:p w14:paraId="0C4C0D24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unapređenje efikasnosti rada sudova, državnih tužilaštava, policije, organa uprave, notara i drugih institucija koje u svom radu koriste usluge tumača, čime se smanjuje rizik od odlaganja procesnih radnji i produženja trajanja postupaka što iziskuje dodatne troškove; </w:t>
      </w:r>
    </w:p>
    <w:p w14:paraId="5CA0E123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 xml:space="preserve">unapređenje zaštite procesnih prava građana, stranih državljana i privrednih subjekata kojima je za ostvarivanje njihovih prava pred nadležnim organima neophodno usmeno ili pisano tumačenje; </w:t>
      </w:r>
    </w:p>
    <w:p w14:paraId="22E9EB5C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•</w:t>
      </w:r>
      <w:r w:rsidRPr="00D61FCA">
        <w:rPr>
          <w:rFonts w:ascii="Arial" w:hAnsi="Arial" w:cs="Arial"/>
          <w:sz w:val="24"/>
          <w:szCs w:val="24"/>
        </w:rPr>
        <w:tab/>
        <w:t>unapređenje međunarodne pravne saradnje, pravne sigurnosti i prekogranične administrativne i pravosudne saradnje, imajući u vidu da ovjereni prevodi predstavljaju neophodan element u sprovođenju međunarodne pravne pomoći i ostvarivanju prava građana i privrednih subjekata.</w:t>
      </w:r>
    </w:p>
    <w:p w14:paraId="02F6F4A1" w14:textId="77777777" w:rsidR="00D61FCA" w:rsidRPr="00D61FCA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174D6D0D" w14:textId="57136D8C" w:rsidR="00023CB1" w:rsidRPr="00023CB1" w:rsidRDefault="00D61FCA" w:rsidP="00D61FC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61FCA">
        <w:rPr>
          <w:rFonts w:ascii="Arial" w:hAnsi="Arial" w:cs="Arial"/>
          <w:sz w:val="24"/>
          <w:szCs w:val="24"/>
        </w:rPr>
        <w:t>Predloženim izmjenama uspostavlja se savremeniji, transparentniji i održiviji sistem rada tumača koji odgovara savremenim ekonomskim, tehnološkim i pravnim okolnostima, uz očuvanje kvaliteta usluga koje predstavljaju jedan od ključnih preduslova za efikasno funkcionisanje pravosuđa, ostvarivanje prava građana i pravnih lica, kao i jačanje povjerenja u pravni sistem.</w:t>
      </w:r>
      <w:r w:rsidR="00023CB1" w:rsidRPr="00023CB1">
        <w:rPr>
          <w:rFonts w:ascii="Arial" w:hAnsi="Arial" w:cs="Arial"/>
          <w:sz w:val="24"/>
          <w:szCs w:val="24"/>
        </w:rPr>
        <w:tab/>
        <w:t xml:space="preserve"> </w:t>
      </w:r>
    </w:p>
    <w:p w14:paraId="105D3BD4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63CCFF04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67FE3678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1E7C90BB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2BC9286E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23CB1">
        <w:rPr>
          <w:rFonts w:ascii="Arial" w:hAnsi="Arial" w:cs="Arial"/>
          <w:b/>
          <w:sz w:val="24"/>
          <w:szCs w:val="24"/>
        </w:rPr>
        <w:t>V.  PROCJENA FINANSIJSKIH SREDSTAVA ZA SPROVOĐENJE ZAKONA</w:t>
      </w:r>
    </w:p>
    <w:p w14:paraId="5F20DD46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0AD5B40E" w14:textId="771B77C6" w:rsidR="00023CB1" w:rsidRPr="00DF7FC8" w:rsidRDefault="00023CB1" w:rsidP="00023CB1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DF7FC8">
        <w:rPr>
          <w:rFonts w:ascii="Arial" w:hAnsi="Arial" w:cs="Arial"/>
          <w:sz w:val="24"/>
          <w:szCs w:val="24"/>
        </w:rPr>
        <w:t xml:space="preserve">Za sprovođenje ovog zakona potrebno </w:t>
      </w:r>
      <w:r w:rsidR="00D727AA" w:rsidRPr="00DF7FC8">
        <w:rPr>
          <w:rFonts w:ascii="Arial" w:hAnsi="Arial" w:cs="Arial"/>
          <w:sz w:val="24"/>
          <w:szCs w:val="24"/>
        </w:rPr>
        <w:t xml:space="preserve">je </w:t>
      </w:r>
      <w:r w:rsidRPr="00DF7FC8">
        <w:rPr>
          <w:rFonts w:ascii="Arial" w:hAnsi="Arial" w:cs="Arial"/>
          <w:sz w:val="24"/>
          <w:szCs w:val="24"/>
        </w:rPr>
        <w:t>obezbjediti dodatna sredstva u Budžetu Crne Gore.</w:t>
      </w:r>
    </w:p>
    <w:p w14:paraId="43692699" w14:textId="77777777" w:rsidR="00023CB1" w:rsidRPr="00023CB1" w:rsidRDefault="00023CB1" w:rsidP="00023CB1">
      <w:pPr>
        <w:pStyle w:val="NoSpacing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326839F2" w14:textId="6383C3EA" w:rsid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0FFE164" w14:textId="77777777" w:rsidR="007732B9" w:rsidRDefault="007732B9" w:rsidP="007732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87EEC14" w14:textId="77777777" w:rsidR="007C6F65" w:rsidRDefault="007C6F65" w:rsidP="007C6F6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48BCCBA" w14:textId="77777777" w:rsidR="009845A2" w:rsidRPr="009845A2" w:rsidRDefault="009845A2" w:rsidP="009845A2">
      <w:pPr>
        <w:pStyle w:val="NoSpacing"/>
        <w:rPr>
          <w:rFonts w:ascii="Arial" w:hAnsi="Arial" w:cs="Arial"/>
          <w:sz w:val="24"/>
          <w:szCs w:val="24"/>
        </w:rPr>
      </w:pPr>
    </w:p>
    <w:p w14:paraId="7EED745D" w14:textId="769619AE" w:rsidR="009845A2" w:rsidRPr="009845A2" w:rsidRDefault="009845A2" w:rsidP="009845A2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B40819E" w14:textId="77777777" w:rsidR="009845A2" w:rsidRDefault="009845A2" w:rsidP="009845A2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14:paraId="0C2BFA97" w14:textId="77777777" w:rsidR="009845A2" w:rsidRPr="009845A2" w:rsidRDefault="009845A2" w:rsidP="009845A2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9845A2" w:rsidRPr="00984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E1"/>
    <w:rsid w:val="00023CB1"/>
    <w:rsid w:val="00131713"/>
    <w:rsid w:val="00222220"/>
    <w:rsid w:val="00305613"/>
    <w:rsid w:val="005A02E1"/>
    <w:rsid w:val="007732B9"/>
    <w:rsid w:val="007C6F65"/>
    <w:rsid w:val="009845A2"/>
    <w:rsid w:val="00B23263"/>
    <w:rsid w:val="00D61FCA"/>
    <w:rsid w:val="00D727AA"/>
    <w:rsid w:val="00DA04D9"/>
    <w:rsid w:val="00D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B2279"/>
  <w15:chartTrackingRefBased/>
  <w15:docId w15:val="{E498E774-819E-456A-9889-44039CFF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45A2"/>
    <w:pPr>
      <w:spacing w:after="0" w:line="240" w:lineRule="auto"/>
    </w:pPr>
  </w:style>
  <w:style w:type="paragraph" w:styleId="Revision">
    <w:name w:val="Revision"/>
    <w:hidden/>
    <w:uiPriority w:val="99"/>
    <w:semiHidden/>
    <w:rsid w:val="003056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978CF-18D7-4241-8233-5AB0DD703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Radonjic</dc:creator>
  <cp:keywords/>
  <dc:description/>
  <cp:lastModifiedBy>Natasa Radonjic</cp:lastModifiedBy>
  <cp:revision>3</cp:revision>
  <dcterms:created xsi:type="dcterms:W3CDTF">2026-10-05T15:27:00Z</dcterms:created>
  <dcterms:modified xsi:type="dcterms:W3CDTF">2026-10-07T07:15:00Z</dcterms:modified>
</cp:coreProperties>
</file>