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77EE" w:rsidRPr="00000B9D" w:rsidRDefault="007277EE" w:rsidP="007277EE">
      <w:pPr>
        <w:spacing w:after="0" w:line="240" w:lineRule="auto"/>
        <w:jc w:val="center"/>
        <w:rPr>
          <w:rFonts w:ascii="Arial" w:hAnsi="Arial" w:cs="Arial"/>
          <w:b/>
          <w:caps/>
          <w:sz w:val="24"/>
          <w:szCs w:val="24"/>
        </w:rPr>
      </w:pPr>
    </w:p>
    <w:p w:rsidR="007277EE" w:rsidRPr="00000B9D" w:rsidRDefault="007277EE" w:rsidP="007277EE">
      <w:pPr>
        <w:spacing w:after="0" w:line="240" w:lineRule="auto"/>
        <w:jc w:val="center"/>
        <w:rPr>
          <w:rFonts w:ascii="Arial" w:hAnsi="Arial" w:cs="Arial"/>
          <w:b/>
          <w:caps/>
          <w:sz w:val="24"/>
          <w:szCs w:val="24"/>
        </w:rPr>
      </w:pPr>
    </w:p>
    <w:p w:rsidR="007277EE" w:rsidRPr="00000B9D" w:rsidRDefault="007277EE" w:rsidP="007277EE">
      <w:pPr>
        <w:spacing w:after="0" w:line="240" w:lineRule="auto"/>
        <w:jc w:val="center"/>
        <w:rPr>
          <w:rFonts w:ascii="Arial" w:hAnsi="Arial" w:cs="Arial"/>
          <w:b/>
          <w:caps/>
          <w:sz w:val="24"/>
          <w:szCs w:val="24"/>
        </w:rPr>
      </w:pPr>
    </w:p>
    <w:p w:rsidR="00606AED" w:rsidRPr="00000B9D" w:rsidRDefault="00606AED" w:rsidP="00606AED">
      <w:pPr>
        <w:pStyle w:val="Title"/>
        <w:spacing w:after="120"/>
        <w:rPr>
          <w:rFonts w:ascii="Arial" w:hAnsi="Arial" w:cs="Arial"/>
          <w:sz w:val="24"/>
          <w:szCs w:val="24"/>
        </w:rPr>
      </w:pPr>
      <w:r w:rsidRPr="00000B9D">
        <w:rPr>
          <w:rFonts w:ascii="Arial" w:hAnsi="Arial" w:cs="Arial"/>
          <w:sz w:val="24"/>
          <w:szCs w:val="24"/>
        </w:rPr>
        <mc:AlternateContent>
          <mc:Choice Requires="wps">
            <w:drawing>
              <wp:anchor distT="0" distB="0" distL="114300" distR="114300" simplePos="0" relativeHeight="251662336" behindDoc="0" locked="0" layoutInCell="1" allowOverlap="1" wp14:anchorId="1FCB959E" wp14:editId="60379D4C">
                <wp:simplePos x="0" y="0"/>
                <wp:positionH relativeFrom="column">
                  <wp:posOffset>628116</wp:posOffset>
                </wp:positionH>
                <wp:positionV relativeFrom="paragraph">
                  <wp:posOffset>-660</wp:posOffset>
                </wp:positionV>
                <wp:extent cx="0" cy="709574"/>
                <wp:effectExtent l="0" t="0" r="19050" b="33655"/>
                <wp:wrapNone/>
                <wp:docPr id="27" name="Straight Connector 27"/>
                <wp:cNvGraphicFramePr/>
                <a:graphic xmlns:a="http://schemas.openxmlformats.org/drawingml/2006/main">
                  <a:graphicData uri="http://schemas.microsoft.com/office/word/2010/wordprocessingShape">
                    <wps:wsp>
                      <wps:cNvCnPr/>
                      <wps:spPr>
                        <a:xfrm flipH="1">
                          <a:off x="0" y="0"/>
                          <a:ext cx="0" cy="709574"/>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5C71F4" id="Straight Connector 27"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45pt,-.05pt" to="49.45pt,5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" strokecolor="#d5b03d" strokeweight="1.5pt"/>
            </w:pict>
          </mc:Fallback>
        </mc:AlternateContent>
      </w:r>
      <w:r w:rsidRPr="00000B9D">
        <w:rPr>
          <w:rFonts w:ascii="Arial" w:hAnsi="Arial" w:cs="Arial"/>
          <w:sz w:val="24"/>
          <w:szCs w:val="24"/>
        </w:rPr>
        <w:drawing>
          <wp:anchor distT="0" distB="0" distL="114300" distR="114300" simplePos="0" relativeHeight="251663360" behindDoc="0" locked="0" layoutInCell="1" allowOverlap="1" wp14:anchorId="509A50B6" wp14:editId="4B1749BB">
            <wp:simplePos x="0" y="0"/>
            <wp:positionH relativeFrom="margin">
              <wp:posOffset>6324</wp:posOffset>
            </wp:positionH>
            <wp:positionV relativeFrom="paragraph">
              <wp:posOffset>-838</wp:posOffset>
            </wp:positionV>
            <wp:extent cx="539115" cy="621665"/>
            <wp:effectExtent l="0" t="0" r="0" b="6985"/>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sidRPr="00000B9D">
        <w:rPr>
          <w:rFonts w:ascii="Arial" w:hAnsi="Arial" w:cs="Arial"/>
          <w:sz w:val="24"/>
          <w:szCs w:val="24"/>
        </w:rPr>
        <w:t>Crna Gora</w:t>
      </w:r>
    </w:p>
    <w:p w:rsidR="00606AED" w:rsidRPr="00000B9D" w:rsidRDefault="00606AED" w:rsidP="00606AED">
      <w:pPr>
        <w:pStyle w:val="Title"/>
        <w:tabs>
          <w:tab w:val="center" w:pos="5102"/>
        </w:tabs>
        <w:spacing w:after="0"/>
        <w:rPr>
          <w:rFonts w:ascii="Arial" w:hAnsi="Arial" w:cs="Arial"/>
          <w:sz w:val="24"/>
          <w:szCs w:val="24"/>
        </w:rPr>
      </w:pPr>
      <w:r w:rsidRPr="00000B9D">
        <w:rPr>
          <w:rFonts w:ascii="Arial" w:hAnsi="Arial" w:cs="Arial"/>
          <w:sz w:val="24"/>
          <w:szCs w:val="24"/>
        </w:rPr>
        <w:t>Ministarstvo ekonomije</w:t>
      </w:r>
    </w:p>
    <w:p w:rsidR="00606AED" w:rsidRDefault="00606AED" w:rsidP="007C0864">
      <w:pPr>
        <w:tabs>
          <w:tab w:val="left" w:pos="1134"/>
          <w:tab w:val="left" w:pos="7797"/>
        </w:tabs>
        <w:spacing w:after="0" w:line="240" w:lineRule="auto"/>
        <w:jc w:val="right"/>
        <w:rPr>
          <w:rFonts w:ascii="Arial" w:hAnsi="Arial" w:cs="Arial"/>
          <w:bCs/>
          <w:sz w:val="24"/>
          <w:szCs w:val="24"/>
          <w:lang w:val="hr-HR"/>
        </w:rPr>
      </w:pPr>
      <w:r w:rsidRPr="00000B9D">
        <w:rPr>
          <w:rFonts w:ascii="Arial" w:hAnsi="Arial" w:cs="Arial"/>
          <w:bCs/>
          <w:sz w:val="24"/>
          <w:szCs w:val="24"/>
          <w:lang w:val="hr-HR"/>
        </w:rPr>
        <w:tab/>
      </w:r>
    </w:p>
    <w:p w:rsidR="007C0864" w:rsidRDefault="007C0864" w:rsidP="007C0864">
      <w:pPr>
        <w:tabs>
          <w:tab w:val="left" w:pos="1134"/>
          <w:tab w:val="left" w:pos="7797"/>
        </w:tabs>
        <w:spacing w:after="0" w:line="240" w:lineRule="auto"/>
        <w:jc w:val="right"/>
        <w:rPr>
          <w:rFonts w:ascii="Arial" w:hAnsi="Arial" w:cs="Arial"/>
          <w:bCs/>
          <w:sz w:val="24"/>
          <w:szCs w:val="24"/>
          <w:lang w:val="hr-HR"/>
        </w:rPr>
      </w:pPr>
    </w:p>
    <w:p w:rsidR="007C0864" w:rsidRPr="00000B9D" w:rsidRDefault="007C0864" w:rsidP="007C0864">
      <w:pPr>
        <w:tabs>
          <w:tab w:val="left" w:pos="1134"/>
          <w:tab w:val="left" w:pos="7797"/>
        </w:tabs>
        <w:spacing w:after="0" w:line="240" w:lineRule="auto"/>
        <w:jc w:val="right"/>
        <w:rPr>
          <w:rFonts w:ascii="Arial" w:hAnsi="Arial" w:cs="Arial"/>
          <w:sz w:val="24"/>
          <w:szCs w:val="24"/>
        </w:rPr>
      </w:pPr>
    </w:p>
    <w:p w:rsidR="00606AED" w:rsidRPr="00000B9D" w:rsidRDefault="00606AED" w:rsidP="00606AED">
      <w:pPr>
        <w:rPr>
          <w:rFonts w:ascii="Arial" w:hAnsi="Arial" w:cs="Arial"/>
          <w:sz w:val="24"/>
          <w:szCs w:val="24"/>
          <w:lang w:val="sr-Latn-CS"/>
        </w:rPr>
      </w:pPr>
    </w:p>
    <w:p w:rsidR="004B3FD8" w:rsidRPr="00000B9D" w:rsidRDefault="004B3FD8" w:rsidP="004B3FD8">
      <w:pPr>
        <w:jc w:val="right"/>
        <w:rPr>
          <w:rFonts w:ascii="Arial" w:hAnsi="Arial" w:cs="Arial"/>
          <w:sz w:val="24"/>
          <w:szCs w:val="24"/>
          <w:lang w:val="sr-Latn-CS"/>
        </w:rPr>
      </w:pPr>
    </w:p>
    <w:p w:rsidR="00606AED" w:rsidRPr="00000B9D" w:rsidRDefault="00606AED" w:rsidP="00606AED">
      <w:pPr>
        <w:tabs>
          <w:tab w:val="left" w:pos="1134"/>
          <w:tab w:val="left" w:pos="7797"/>
        </w:tabs>
        <w:spacing w:after="0" w:line="240" w:lineRule="auto"/>
        <w:jc w:val="right"/>
        <w:rPr>
          <w:rFonts w:ascii="Arial" w:hAnsi="Arial" w:cs="Arial"/>
          <w:bCs/>
          <w:sz w:val="24"/>
          <w:szCs w:val="24"/>
          <w:lang w:val="hr-HR"/>
        </w:rPr>
      </w:pPr>
    </w:p>
    <w:p w:rsidR="007277EE" w:rsidRPr="00000B9D" w:rsidRDefault="007277EE" w:rsidP="007277EE">
      <w:pPr>
        <w:spacing w:after="0" w:line="240" w:lineRule="auto"/>
        <w:jc w:val="center"/>
        <w:rPr>
          <w:rFonts w:ascii="Arial" w:hAnsi="Arial" w:cs="Arial"/>
          <w:b/>
          <w:caps/>
          <w:sz w:val="24"/>
          <w:szCs w:val="24"/>
        </w:rPr>
      </w:pPr>
    </w:p>
    <w:p w:rsidR="00606AED" w:rsidRPr="00000B9D" w:rsidRDefault="007277EE" w:rsidP="007277EE">
      <w:pPr>
        <w:spacing w:after="0" w:line="240" w:lineRule="auto"/>
        <w:jc w:val="center"/>
        <w:rPr>
          <w:rFonts w:ascii="Arial" w:hAnsi="Arial" w:cs="Arial"/>
          <w:b/>
          <w:caps/>
          <w:sz w:val="24"/>
          <w:szCs w:val="24"/>
        </w:rPr>
      </w:pPr>
      <w:r w:rsidRPr="00000B9D">
        <w:rPr>
          <w:rFonts w:ascii="Arial" w:hAnsi="Arial" w:cs="Arial"/>
          <w:b/>
          <w:caps/>
          <w:sz w:val="24"/>
          <w:szCs w:val="24"/>
        </w:rPr>
        <w:t xml:space="preserve">DRŽAVNI PLAN EKSPLOATACIJE MINERALNIH SIROVINA </w:t>
      </w:r>
      <w:r w:rsidR="00A522CD" w:rsidRPr="00000B9D">
        <w:rPr>
          <w:rFonts w:ascii="Arial" w:hAnsi="Arial" w:cs="Arial"/>
          <w:b/>
          <w:caps/>
          <w:sz w:val="24"/>
          <w:szCs w:val="24"/>
        </w:rPr>
        <w:t xml:space="preserve">ZA PERIOD </w:t>
      </w:r>
    </w:p>
    <w:p w:rsidR="007277EE" w:rsidRPr="00000B9D" w:rsidRDefault="00A522CD" w:rsidP="007277EE">
      <w:pPr>
        <w:spacing w:after="0" w:line="240" w:lineRule="auto"/>
        <w:jc w:val="center"/>
        <w:rPr>
          <w:rFonts w:ascii="Arial" w:hAnsi="Arial" w:cs="Arial"/>
          <w:b/>
          <w:caps/>
          <w:sz w:val="24"/>
          <w:szCs w:val="24"/>
        </w:rPr>
      </w:pPr>
      <w:r w:rsidRPr="00000B9D">
        <w:rPr>
          <w:rFonts w:ascii="Arial" w:hAnsi="Arial" w:cs="Arial"/>
          <w:b/>
          <w:caps/>
          <w:sz w:val="24"/>
          <w:szCs w:val="24"/>
        </w:rPr>
        <w:t>2019</w:t>
      </w:r>
      <w:r w:rsidR="00000B9D" w:rsidRPr="00000B9D">
        <w:rPr>
          <w:rFonts w:ascii="Arial" w:hAnsi="Arial" w:cs="Arial"/>
          <w:b/>
          <w:caps/>
          <w:sz w:val="24"/>
          <w:szCs w:val="24"/>
        </w:rPr>
        <w:t>-2028</w:t>
      </w:r>
      <w:r w:rsidR="007277EE" w:rsidRPr="00000B9D">
        <w:rPr>
          <w:rFonts w:ascii="Arial" w:hAnsi="Arial" w:cs="Arial"/>
          <w:b/>
          <w:caps/>
          <w:sz w:val="24"/>
          <w:szCs w:val="24"/>
        </w:rPr>
        <w:t>. GODINE</w:t>
      </w:r>
    </w:p>
    <w:p w:rsidR="007277EE" w:rsidRPr="00000B9D" w:rsidRDefault="007277EE" w:rsidP="007277EE">
      <w:pPr>
        <w:spacing w:after="0" w:line="240" w:lineRule="auto"/>
        <w:jc w:val="center"/>
        <w:rPr>
          <w:rFonts w:ascii="Arial" w:hAnsi="Arial" w:cs="Arial"/>
          <w:b/>
          <w:caps/>
          <w:sz w:val="24"/>
          <w:szCs w:val="24"/>
        </w:rPr>
      </w:pPr>
    </w:p>
    <w:p w:rsidR="00606AED" w:rsidRPr="00000B9D" w:rsidRDefault="00606AED" w:rsidP="007277EE">
      <w:pPr>
        <w:spacing w:after="0" w:line="240" w:lineRule="auto"/>
        <w:jc w:val="center"/>
        <w:rPr>
          <w:rFonts w:ascii="Arial" w:hAnsi="Arial" w:cs="Arial"/>
          <w:b/>
          <w:caps/>
          <w:sz w:val="24"/>
          <w:szCs w:val="24"/>
        </w:rPr>
      </w:pPr>
    </w:p>
    <w:p w:rsidR="004D6390" w:rsidRPr="00000B9D" w:rsidRDefault="004D6390" w:rsidP="007277EE">
      <w:pPr>
        <w:spacing w:after="0" w:line="240" w:lineRule="auto"/>
        <w:jc w:val="center"/>
        <w:rPr>
          <w:rFonts w:ascii="Arial" w:hAnsi="Arial" w:cs="Arial"/>
          <w:b/>
          <w:caps/>
          <w:sz w:val="24"/>
          <w:szCs w:val="24"/>
        </w:rPr>
      </w:pPr>
    </w:p>
    <w:p w:rsidR="007277EE" w:rsidRPr="00000B9D" w:rsidRDefault="007277EE" w:rsidP="007277EE">
      <w:pPr>
        <w:spacing w:after="0" w:line="240" w:lineRule="auto"/>
        <w:jc w:val="center"/>
        <w:rPr>
          <w:rFonts w:ascii="Arial" w:hAnsi="Arial" w:cs="Arial"/>
          <w:b/>
          <w:caps/>
          <w:sz w:val="24"/>
          <w:szCs w:val="24"/>
        </w:rPr>
      </w:pPr>
      <w:r w:rsidRPr="00000B9D">
        <w:rPr>
          <w:rFonts w:ascii="Arial" w:hAnsi="Arial" w:cs="Arial"/>
          <w:b/>
          <w:caps/>
          <w:sz w:val="24"/>
          <w:szCs w:val="24"/>
        </w:rPr>
        <w:t>OPŠTI PLAN  EKSPLOATACIJE MINERALNIH SIROVINA</w:t>
      </w:r>
    </w:p>
    <w:p w:rsidR="00756750" w:rsidRPr="00000B9D" w:rsidRDefault="00756750" w:rsidP="00756750">
      <w:pPr>
        <w:spacing w:after="0" w:line="240" w:lineRule="auto"/>
        <w:jc w:val="center"/>
        <w:rPr>
          <w:rFonts w:ascii="Arial" w:hAnsi="Arial" w:cs="Arial"/>
          <w:b/>
          <w:caps/>
          <w:sz w:val="24"/>
          <w:szCs w:val="24"/>
        </w:rPr>
      </w:pPr>
    </w:p>
    <w:p w:rsidR="007277EE" w:rsidRPr="00000B9D" w:rsidRDefault="007277EE" w:rsidP="00756750">
      <w:pPr>
        <w:spacing w:after="0" w:line="240" w:lineRule="auto"/>
        <w:jc w:val="center"/>
        <w:rPr>
          <w:rFonts w:ascii="Arial" w:hAnsi="Arial" w:cs="Arial"/>
          <w:b/>
          <w:caps/>
          <w:sz w:val="24"/>
          <w:szCs w:val="24"/>
        </w:rPr>
      </w:pPr>
    </w:p>
    <w:p w:rsidR="007277EE" w:rsidRPr="00000B9D" w:rsidRDefault="000A595A" w:rsidP="00756750">
      <w:pPr>
        <w:spacing w:after="0" w:line="240" w:lineRule="auto"/>
        <w:jc w:val="center"/>
        <w:rPr>
          <w:rFonts w:ascii="Arial" w:hAnsi="Arial" w:cs="Arial"/>
          <w:b/>
          <w:caps/>
          <w:sz w:val="24"/>
          <w:szCs w:val="24"/>
        </w:rPr>
      </w:pPr>
      <w:r w:rsidRPr="00000B9D">
        <w:rPr>
          <w:rFonts w:ascii="Arial" w:hAnsi="Arial" w:cs="Arial"/>
          <w:b/>
          <w:sz w:val="24"/>
          <w:szCs w:val="24"/>
        </w:rPr>
        <w:t>Nacrt</w:t>
      </w:r>
    </w:p>
    <w:p w:rsidR="007277EE" w:rsidRPr="00000B9D" w:rsidRDefault="007277EE" w:rsidP="00756750">
      <w:pPr>
        <w:spacing w:after="0" w:line="240" w:lineRule="auto"/>
        <w:jc w:val="center"/>
        <w:rPr>
          <w:rFonts w:ascii="Arial" w:hAnsi="Arial" w:cs="Arial"/>
          <w:b/>
          <w:caps/>
          <w:sz w:val="24"/>
          <w:szCs w:val="24"/>
        </w:rPr>
      </w:pPr>
    </w:p>
    <w:p w:rsidR="007277EE" w:rsidRPr="00000B9D" w:rsidRDefault="007277EE" w:rsidP="00756750">
      <w:pPr>
        <w:spacing w:after="0" w:line="240" w:lineRule="auto"/>
        <w:jc w:val="center"/>
        <w:rPr>
          <w:rFonts w:ascii="Arial" w:hAnsi="Arial" w:cs="Arial"/>
          <w:b/>
          <w:caps/>
          <w:sz w:val="24"/>
          <w:szCs w:val="24"/>
        </w:rPr>
      </w:pPr>
    </w:p>
    <w:p w:rsidR="007277EE" w:rsidRPr="00000B9D" w:rsidRDefault="007277EE" w:rsidP="00756750">
      <w:pPr>
        <w:spacing w:after="0" w:line="240" w:lineRule="auto"/>
        <w:jc w:val="center"/>
        <w:rPr>
          <w:rFonts w:ascii="Arial" w:hAnsi="Arial" w:cs="Arial"/>
          <w:b/>
          <w:caps/>
          <w:sz w:val="24"/>
          <w:szCs w:val="24"/>
        </w:rPr>
      </w:pPr>
    </w:p>
    <w:p w:rsidR="004D6390" w:rsidRPr="00000B9D" w:rsidRDefault="004D6390" w:rsidP="00756750">
      <w:pPr>
        <w:spacing w:after="0" w:line="240" w:lineRule="auto"/>
        <w:jc w:val="center"/>
        <w:rPr>
          <w:rFonts w:ascii="Arial" w:hAnsi="Arial" w:cs="Arial"/>
          <w:b/>
          <w:caps/>
          <w:sz w:val="24"/>
          <w:szCs w:val="24"/>
        </w:rPr>
      </w:pP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5386"/>
      </w:tblGrid>
      <w:tr w:rsidR="007277EE" w:rsidRPr="00000B9D" w:rsidTr="007277EE">
        <w:tc>
          <w:tcPr>
            <w:tcW w:w="4503" w:type="dxa"/>
          </w:tcPr>
          <w:p w:rsidR="007277EE" w:rsidRPr="00000B9D" w:rsidRDefault="007277EE" w:rsidP="007277EE">
            <w:pPr>
              <w:ind w:left="284"/>
              <w:rPr>
                <w:rFonts w:ascii="Arial" w:hAnsi="Arial" w:cs="Arial"/>
                <w:sz w:val="24"/>
                <w:szCs w:val="24"/>
              </w:rPr>
            </w:pPr>
            <w:r w:rsidRPr="00000B9D">
              <w:rPr>
                <w:rFonts w:ascii="Arial" w:hAnsi="Arial" w:cs="Arial"/>
                <w:sz w:val="24"/>
                <w:szCs w:val="24"/>
              </w:rPr>
              <w:t>STRUČNI TIM RUDARSTVO:</w:t>
            </w:r>
          </w:p>
          <w:p w:rsidR="007277EE" w:rsidRPr="00000B9D" w:rsidRDefault="007277EE" w:rsidP="007277EE">
            <w:pPr>
              <w:rPr>
                <w:rFonts w:ascii="Arial" w:hAnsi="Arial" w:cs="Arial"/>
                <w:sz w:val="24"/>
                <w:szCs w:val="24"/>
              </w:rPr>
            </w:pPr>
          </w:p>
        </w:tc>
        <w:tc>
          <w:tcPr>
            <w:tcW w:w="5386" w:type="dxa"/>
          </w:tcPr>
          <w:p w:rsidR="007277EE" w:rsidRPr="00000B9D" w:rsidRDefault="007277EE" w:rsidP="007277EE">
            <w:pPr>
              <w:ind w:left="317"/>
              <w:rPr>
                <w:rFonts w:ascii="Arial" w:hAnsi="Arial" w:cs="Arial"/>
                <w:sz w:val="24"/>
                <w:szCs w:val="24"/>
              </w:rPr>
            </w:pPr>
            <w:r w:rsidRPr="00000B9D">
              <w:rPr>
                <w:rFonts w:ascii="Arial" w:hAnsi="Arial" w:cs="Arial"/>
                <w:sz w:val="24"/>
                <w:szCs w:val="24"/>
              </w:rPr>
              <w:t>STRUČNI TIM GEOLOGIJA:</w:t>
            </w:r>
          </w:p>
        </w:tc>
      </w:tr>
      <w:tr w:rsidR="007277EE" w:rsidRPr="00000B9D" w:rsidTr="007277EE">
        <w:tc>
          <w:tcPr>
            <w:tcW w:w="4503" w:type="dxa"/>
          </w:tcPr>
          <w:p w:rsidR="007277EE" w:rsidRPr="00000B9D" w:rsidRDefault="007277EE" w:rsidP="007277EE">
            <w:pPr>
              <w:pStyle w:val="Default"/>
              <w:ind w:left="284"/>
              <w:rPr>
                <w:rFonts w:ascii="Arial" w:hAnsi="Arial" w:cs="Arial"/>
              </w:rPr>
            </w:pPr>
            <w:r w:rsidRPr="00000B9D">
              <w:rPr>
                <w:rFonts w:ascii="Arial" w:hAnsi="Arial" w:cs="Arial"/>
              </w:rPr>
              <w:t>Dr Milutin Korać, dipl. inž. rudarstva</w:t>
            </w:r>
          </w:p>
          <w:p w:rsidR="007277EE" w:rsidRPr="00000B9D" w:rsidRDefault="007277EE" w:rsidP="007277EE">
            <w:pPr>
              <w:pStyle w:val="Default"/>
              <w:ind w:left="284"/>
              <w:rPr>
                <w:rFonts w:ascii="Arial" w:hAnsi="Arial" w:cs="Arial"/>
              </w:rPr>
            </w:pPr>
          </w:p>
        </w:tc>
        <w:tc>
          <w:tcPr>
            <w:tcW w:w="5386" w:type="dxa"/>
          </w:tcPr>
          <w:p w:rsidR="007277EE" w:rsidRPr="00000B9D" w:rsidRDefault="007277EE" w:rsidP="007277EE">
            <w:pPr>
              <w:pStyle w:val="Default"/>
              <w:ind w:left="284"/>
              <w:rPr>
                <w:rFonts w:ascii="Arial" w:hAnsi="Arial" w:cs="Arial"/>
              </w:rPr>
            </w:pPr>
            <w:r w:rsidRPr="00000B9D">
              <w:rPr>
                <w:rFonts w:ascii="Arial" w:hAnsi="Arial" w:cs="Arial"/>
              </w:rPr>
              <w:t>Dr Marko Pajović, dipl. inž. geologije</w:t>
            </w:r>
          </w:p>
        </w:tc>
      </w:tr>
      <w:tr w:rsidR="007277EE" w:rsidRPr="00000B9D" w:rsidTr="007277EE">
        <w:tc>
          <w:tcPr>
            <w:tcW w:w="4503" w:type="dxa"/>
          </w:tcPr>
          <w:p w:rsidR="007277EE" w:rsidRPr="00000B9D" w:rsidRDefault="007277EE" w:rsidP="007277EE">
            <w:pPr>
              <w:pStyle w:val="Default"/>
              <w:ind w:left="284"/>
              <w:rPr>
                <w:rFonts w:ascii="Arial" w:hAnsi="Arial" w:cs="Arial"/>
              </w:rPr>
            </w:pPr>
            <w:r w:rsidRPr="00000B9D">
              <w:rPr>
                <w:rFonts w:ascii="Arial" w:hAnsi="Arial" w:cs="Arial"/>
              </w:rPr>
              <w:t>Vera Milić, dipl. inž. rudarstva</w:t>
            </w:r>
          </w:p>
          <w:p w:rsidR="007277EE" w:rsidRPr="00000B9D" w:rsidRDefault="007277EE" w:rsidP="007277EE">
            <w:pPr>
              <w:pStyle w:val="Default"/>
              <w:ind w:left="284"/>
              <w:rPr>
                <w:rFonts w:ascii="Arial" w:hAnsi="Arial" w:cs="Arial"/>
              </w:rPr>
            </w:pPr>
          </w:p>
        </w:tc>
        <w:tc>
          <w:tcPr>
            <w:tcW w:w="5386" w:type="dxa"/>
          </w:tcPr>
          <w:p w:rsidR="007277EE" w:rsidRPr="00000B9D" w:rsidRDefault="007277EE" w:rsidP="007277EE">
            <w:pPr>
              <w:pStyle w:val="Default"/>
              <w:ind w:left="284"/>
              <w:rPr>
                <w:rFonts w:ascii="Arial" w:hAnsi="Arial" w:cs="Arial"/>
              </w:rPr>
            </w:pPr>
            <w:r w:rsidRPr="00000B9D">
              <w:rPr>
                <w:rFonts w:ascii="Arial" w:hAnsi="Arial" w:cs="Arial"/>
              </w:rPr>
              <w:t>Dr Slobodan Radusinović, dipl. inž. geologije</w:t>
            </w:r>
          </w:p>
        </w:tc>
      </w:tr>
      <w:tr w:rsidR="007277EE" w:rsidRPr="00000B9D" w:rsidTr="007277EE">
        <w:tc>
          <w:tcPr>
            <w:tcW w:w="4503" w:type="dxa"/>
          </w:tcPr>
          <w:p w:rsidR="007277EE" w:rsidRPr="00000B9D" w:rsidRDefault="007277EE" w:rsidP="007277EE">
            <w:pPr>
              <w:pStyle w:val="Default"/>
              <w:ind w:left="284"/>
              <w:rPr>
                <w:rFonts w:ascii="Arial" w:hAnsi="Arial" w:cs="Arial"/>
              </w:rPr>
            </w:pPr>
            <w:r w:rsidRPr="00000B9D">
              <w:rPr>
                <w:rFonts w:ascii="Arial" w:hAnsi="Arial" w:cs="Arial"/>
              </w:rPr>
              <w:t>Radoš Lacman, dipl. inž. rudarstva</w:t>
            </w:r>
          </w:p>
        </w:tc>
        <w:tc>
          <w:tcPr>
            <w:tcW w:w="5386" w:type="dxa"/>
          </w:tcPr>
          <w:p w:rsidR="007277EE" w:rsidRPr="00000B9D" w:rsidRDefault="007277EE" w:rsidP="007277EE">
            <w:pPr>
              <w:pStyle w:val="Default"/>
              <w:ind w:left="284"/>
              <w:rPr>
                <w:rFonts w:ascii="Arial" w:hAnsi="Arial" w:cs="Arial"/>
              </w:rPr>
            </w:pPr>
            <w:r w:rsidRPr="00000B9D">
              <w:rPr>
                <w:rFonts w:ascii="Arial" w:hAnsi="Arial" w:cs="Arial"/>
              </w:rPr>
              <w:t>Dr Darko Božović, dipl. inž. geologije</w:t>
            </w:r>
          </w:p>
        </w:tc>
      </w:tr>
    </w:tbl>
    <w:p w:rsidR="007277EE" w:rsidRPr="00000B9D" w:rsidRDefault="007277EE" w:rsidP="007277EE">
      <w:pPr>
        <w:spacing w:after="0" w:line="240" w:lineRule="auto"/>
        <w:rPr>
          <w:rFonts w:ascii="Arial" w:hAnsi="Arial" w:cs="Arial"/>
          <w:caps/>
          <w:sz w:val="24"/>
          <w:szCs w:val="24"/>
        </w:rPr>
      </w:pPr>
    </w:p>
    <w:p w:rsidR="007277EE" w:rsidRPr="00000B9D" w:rsidRDefault="007277EE" w:rsidP="007277EE">
      <w:pPr>
        <w:spacing w:after="0" w:line="240" w:lineRule="auto"/>
        <w:rPr>
          <w:rFonts w:ascii="Arial" w:hAnsi="Arial" w:cs="Arial"/>
          <w:caps/>
          <w:sz w:val="24"/>
          <w:szCs w:val="24"/>
        </w:rPr>
      </w:pPr>
    </w:p>
    <w:p w:rsidR="00DA20AA" w:rsidRPr="00000B9D" w:rsidRDefault="00DA20AA" w:rsidP="007277EE">
      <w:pPr>
        <w:spacing w:after="0" w:line="240" w:lineRule="auto"/>
        <w:rPr>
          <w:rFonts w:ascii="Arial" w:hAnsi="Arial" w:cs="Arial"/>
          <w:caps/>
          <w:sz w:val="24"/>
          <w:szCs w:val="24"/>
        </w:rPr>
      </w:pPr>
    </w:p>
    <w:p w:rsidR="005A4F25" w:rsidRPr="00000B9D" w:rsidRDefault="00DF0779" w:rsidP="00DF0779">
      <w:pPr>
        <w:spacing w:after="0" w:line="240" w:lineRule="auto"/>
        <w:jc w:val="center"/>
        <w:rPr>
          <w:rFonts w:ascii="Arial" w:hAnsi="Arial" w:cs="Arial"/>
          <w:iCs/>
          <w:sz w:val="24"/>
          <w:szCs w:val="24"/>
        </w:rPr>
      </w:pPr>
      <w:r w:rsidRPr="00000B9D">
        <w:rPr>
          <w:rFonts w:ascii="Arial" w:hAnsi="Arial" w:cs="Arial"/>
          <w:iCs/>
          <w:sz w:val="24"/>
          <w:szCs w:val="24"/>
        </w:rPr>
        <w:t>STRUČNI KONSULTANTI</w:t>
      </w:r>
      <w:r w:rsidR="00325B84" w:rsidRPr="00000B9D">
        <w:rPr>
          <w:rFonts w:ascii="Arial" w:hAnsi="Arial" w:cs="Arial"/>
          <w:iCs/>
          <w:sz w:val="24"/>
          <w:szCs w:val="24"/>
        </w:rPr>
        <w:t>:</w:t>
      </w:r>
    </w:p>
    <w:p w:rsidR="00DF0779" w:rsidRPr="00000B9D" w:rsidRDefault="00DF0779" w:rsidP="00DF0779">
      <w:pPr>
        <w:spacing w:after="0" w:line="240" w:lineRule="auto"/>
        <w:jc w:val="center"/>
        <w:rPr>
          <w:rFonts w:ascii="Arial" w:hAnsi="Arial" w:cs="Arial"/>
          <w:sz w:val="24"/>
          <w:szCs w:val="24"/>
        </w:rPr>
      </w:pPr>
    </w:p>
    <w:p w:rsidR="00DF0779" w:rsidRPr="00000B9D" w:rsidRDefault="005A4F25" w:rsidP="00DF0779">
      <w:pPr>
        <w:spacing w:after="0" w:line="240" w:lineRule="auto"/>
        <w:jc w:val="center"/>
        <w:rPr>
          <w:rFonts w:ascii="Arial" w:hAnsi="Arial" w:cs="Arial"/>
          <w:sz w:val="24"/>
          <w:szCs w:val="24"/>
        </w:rPr>
      </w:pPr>
      <w:r w:rsidRPr="00000B9D">
        <w:rPr>
          <w:rFonts w:ascii="Arial" w:hAnsi="Arial" w:cs="Arial"/>
          <w:sz w:val="24"/>
          <w:szCs w:val="24"/>
        </w:rPr>
        <w:t>Prof. dr Vladimi</w:t>
      </w:r>
      <w:r w:rsidR="00DF0779" w:rsidRPr="00000B9D">
        <w:rPr>
          <w:rFonts w:ascii="Arial" w:hAnsi="Arial" w:cs="Arial"/>
          <w:sz w:val="24"/>
          <w:szCs w:val="24"/>
        </w:rPr>
        <w:t>r Simić, dipl. inž. geologije</w:t>
      </w:r>
    </w:p>
    <w:p w:rsidR="00DF0779" w:rsidRPr="00000B9D" w:rsidRDefault="00DF0779" w:rsidP="00DF0779">
      <w:pPr>
        <w:spacing w:after="0" w:line="240" w:lineRule="auto"/>
        <w:jc w:val="center"/>
        <w:rPr>
          <w:rFonts w:ascii="Arial" w:hAnsi="Arial" w:cs="Arial"/>
          <w:sz w:val="24"/>
          <w:szCs w:val="24"/>
        </w:rPr>
      </w:pPr>
    </w:p>
    <w:p w:rsidR="005A4F25" w:rsidRPr="00000B9D" w:rsidRDefault="00DF0779" w:rsidP="00DF0779">
      <w:pPr>
        <w:spacing w:after="0" w:line="240" w:lineRule="auto"/>
        <w:jc w:val="center"/>
        <w:rPr>
          <w:rFonts w:ascii="Arial" w:hAnsi="Arial" w:cs="Arial"/>
          <w:sz w:val="24"/>
          <w:szCs w:val="24"/>
        </w:rPr>
      </w:pPr>
      <w:r w:rsidRPr="00000B9D">
        <w:rPr>
          <w:rFonts w:ascii="Arial" w:hAnsi="Arial" w:cs="Arial"/>
          <w:sz w:val="24"/>
          <w:szCs w:val="24"/>
        </w:rPr>
        <w:t>P</w:t>
      </w:r>
      <w:r w:rsidR="005A4F25" w:rsidRPr="00000B9D">
        <w:rPr>
          <w:rFonts w:ascii="Arial" w:hAnsi="Arial" w:cs="Arial"/>
          <w:sz w:val="24"/>
          <w:szCs w:val="24"/>
        </w:rPr>
        <w:t>rof. dr Čedom</w:t>
      </w:r>
      <w:r w:rsidR="00325B84" w:rsidRPr="00000B9D">
        <w:rPr>
          <w:rFonts w:ascii="Arial" w:hAnsi="Arial" w:cs="Arial"/>
          <w:sz w:val="24"/>
          <w:szCs w:val="24"/>
        </w:rPr>
        <w:t>ir Beljić, dipl. inž. rudarstva</w:t>
      </w:r>
    </w:p>
    <w:p w:rsidR="00DF0779" w:rsidRPr="00000B9D" w:rsidRDefault="00DF0779" w:rsidP="00DF0779">
      <w:pPr>
        <w:spacing w:after="0" w:line="240" w:lineRule="auto"/>
        <w:jc w:val="center"/>
        <w:rPr>
          <w:rFonts w:ascii="Arial" w:hAnsi="Arial" w:cs="Arial"/>
          <w:sz w:val="24"/>
          <w:szCs w:val="24"/>
        </w:rPr>
      </w:pPr>
    </w:p>
    <w:p w:rsidR="00DF0779" w:rsidRPr="00000B9D" w:rsidRDefault="00DF0779" w:rsidP="00DF0779">
      <w:pPr>
        <w:spacing w:after="0" w:line="240" w:lineRule="auto"/>
        <w:jc w:val="center"/>
        <w:rPr>
          <w:rFonts w:ascii="Arial" w:hAnsi="Arial" w:cs="Arial"/>
          <w:sz w:val="24"/>
          <w:szCs w:val="24"/>
        </w:rPr>
      </w:pPr>
      <w:r w:rsidRPr="00000B9D">
        <w:rPr>
          <w:rFonts w:ascii="Arial" w:hAnsi="Arial" w:cs="Arial"/>
          <w:sz w:val="24"/>
          <w:szCs w:val="24"/>
        </w:rPr>
        <w:t>Univerzitet u Beogradu – Rudarsko-geološki fakultet</w:t>
      </w:r>
    </w:p>
    <w:p w:rsidR="007277EE" w:rsidRPr="00000B9D" w:rsidRDefault="007277EE" w:rsidP="007277EE">
      <w:pPr>
        <w:spacing w:after="0" w:line="240" w:lineRule="auto"/>
        <w:rPr>
          <w:rFonts w:ascii="Arial" w:hAnsi="Arial" w:cs="Arial"/>
          <w:caps/>
          <w:sz w:val="24"/>
          <w:szCs w:val="24"/>
        </w:rPr>
      </w:pPr>
    </w:p>
    <w:p w:rsidR="004D6390" w:rsidRPr="00000B9D" w:rsidRDefault="004D6390" w:rsidP="007277EE">
      <w:pPr>
        <w:spacing w:after="0" w:line="240" w:lineRule="auto"/>
        <w:rPr>
          <w:rFonts w:ascii="Arial" w:hAnsi="Arial" w:cs="Arial"/>
          <w:caps/>
          <w:sz w:val="24"/>
          <w:szCs w:val="24"/>
        </w:rPr>
      </w:pPr>
    </w:p>
    <w:p w:rsidR="004D6390" w:rsidRPr="00000B9D" w:rsidRDefault="004D6390" w:rsidP="007277EE">
      <w:pPr>
        <w:spacing w:after="0" w:line="240" w:lineRule="auto"/>
        <w:rPr>
          <w:rFonts w:ascii="Arial" w:hAnsi="Arial" w:cs="Arial"/>
          <w:caps/>
          <w:sz w:val="24"/>
          <w:szCs w:val="24"/>
        </w:rPr>
      </w:pPr>
    </w:p>
    <w:p w:rsidR="00DA20AA" w:rsidRPr="00000B9D" w:rsidRDefault="00DA20AA" w:rsidP="007277EE">
      <w:pPr>
        <w:spacing w:after="0" w:line="240" w:lineRule="auto"/>
        <w:rPr>
          <w:rFonts w:ascii="Arial" w:hAnsi="Arial" w:cs="Arial"/>
          <w:caps/>
          <w:sz w:val="24"/>
          <w:szCs w:val="24"/>
        </w:rPr>
      </w:pPr>
    </w:p>
    <w:p w:rsidR="007277EE" w:rsidRPr="00000B9D" w:rsidRDefault="007277EE" w:rsidP="007277EE">
      <w:pPr>
        <w:spacing w:after="0" w:line="240" w:lineRule="auto"/>
        <w:jc w:val="center"/>
        <w:rPr>
          <w:rFonts w:ascii="Arial" w:hAnsi="Arial" w:cs="Arial"/>
          <w:caps/>
          <w:sz w:val="24"/>
          <w:szCs w:val="24"/>
        </w:rPr>
      </w:pPr>
      <w:r w:rsidRPr="00000B9D">
        <w:rPr>
          <w:rFonts w:ascii="Arial" w:hAnsi="Arial" w:cs="Arial"/>
          <w:sz w:val="24"/>
          <w:szCs w:val="24"/>
        </w:rPr>
        <w:t xml:space="preserve">Podgorica, </w:t>
      </w:r>
      <w:r w:rsidR="00D56216" w:rsidRPr="00000B9D">
        <w:rPr>
          <w:rFonts w:ascii="Arial" w:hAnsi="Arial" w:cs="Arial"/>
          <w:sz w:val="24"/>
          <w:szCs w:val="24"/>
        </w:rPr>
        <w:t xml:space="preserve">april </w:t>
      </w:r>
      <w:r w:rsidR="00325B84" w:rsidRPr="00000B9D">
        <w:rPr>
          <w:rFonts w:ascii="Arial" w:hAnsi="Arial" w:cs="Arial"/>
          <w:sz w:val="24"/>
          <w:szCs w:val="24"/>
        </w:rPr>
        <w:t xml:space="preserve"> 2019</w:t>
      </w:r>
      <w:r w:rsidRPr="00000B9D">
        <w:rPr>
          <w:rFonts w:ascii="Arial" w:hAnsi="Arial" w:cs="Arial"/>
          <w:sz w:val="24"/>
          <w:szCs w:val="24"/>
        </w:rPr>
        <w:t>.</w:t>
      </w:r>
      <w:r w:rsidR="004B3FD8" w:rsidRPr="00000B9D">
        <w:rPr>
          <w:rFonts w:ascii="Arial" w:hAnsi="Arial" w:cs="Arial"/>
          <w:sz w:val="24"/>
          <w:szCs w:val="24"/>
        </w:rPr>
        <w:t>godine</w:t>
      </w:r>
    </w:p>
    <w:p w:rsidR="00740AED" w:rsidRPr="00000B9D" w:rsidRDefault="007277EE" w:rsidP="000A595A">
      <w:pPr>
        <w:jc w:val="center"/>
        <w:rPr>
          <w:rFonts w:ascii="Arial" w:hAnsi="Arial" w:cs="Arial"/>
          <w:b/>
          <w:caps/>
          <w:sz w:val="24"/>
          <w:szCs w:val="24"/>
        </w:rPr>
      </w:pPr>
      <w:r w:rsidRPr="00000B9D">
        <w:rPr>
          <w:rFonts w:ascii="Arial" w:hAnsi="Arial" w:cs="Arial"/>
          <w:b/>
          <w:caps/>
          <w:sz w:val="24"/>
          <w:szCs w:val="24"/>
        </w:rPr>
        <w:br w:type="page"/>
      </w:r>
      <w:r w:rsidR="00740AED" w:rsidRPr="00000B9D">
        <w:rPr>
          <w:rFonts w:ascii="Arial" w:hAnsi="Arial" w:cs="Arial"/>
          <w:b/>
          <w:caps/>
          <w:sz w:val="24"/>
          <w:szCs w:val="24"/>
        </w:rPr>
        <w:lastRenderedPageBreak/>
        <w:t>i   OPŠTI PLAN  EKSPLOATACIJE MINERALNIH SIROVINA</w:t>
      </w:r>
    </w:p>
    <w:p w:rsidR="00740AED" w:rsidRPr="00000B9D" w:rsidRDefault="00740AED" w:rsidP="00740AED">
      <w:pPr>
        <w:spacing w:after="0" w:line="240" w:lineRule="auto"/>
        <w:jc w:val="center"/>
        <w:rPr>
          <w:rFonts w:ascii="Arial" w:hAnsi="Arial" w:cs="Arial"/>
          <w:b/>
          <w:caps/>
          <w:sz w:val="24"/>
          <w:szCs w:val="24"/>
        </w:rPr>
      </w:pPr>
    </w:p>
    <w:p w:rsidR="00740AED" w:rsidRPr="00000B9D" w:rsidRDefault="000A595A" w:rsidP="00740AED">
      <w:pPr>
        <w:spacing w:after="0" w:line="240" w:lineRule="auto"/>
        <w:jc w:val="center"/>
        <w:rPr>
          <w:rFonts w:ascii="Arial" w:hAnsi="Arial" w:cs="Arial"/>
          <w:b/>
          <w:caps/>
          <w:sz w:val="24"/>
          <w:szCs w:val="24"/>
        </w:rPr>
      </w:pPr>
      <w:r w:rsidRPr="00000B9D">
        <w:rPr>
          <w:rFonts w:ascii="Arial" w:hAnsi="Arial" w:cs="Arial"/>
          <w:b/>
          <w:caps/>
          <w:sz w:val="24"/>
          <w:szCs w:val="24"/>
        </w:rPr>
        <w:t xml:space="preserve">SADRŽAJ </w:t>
      </w:r>
    </w:p>
    <w:p w:rsidR="00740AED" w:rsidRPr="00000B9D" w:rsidRDefault="00740AED" w:rsidP="00740AED">
      <w:pPr>
        <w:spacing w:after="0" w:line="240" w:lineRule="auto"/>
        <w:jc w:val="both"/>
        <w:rPr>
          <w:rFonts w:ascii="Arial" w:hAnsi="Arial" w:cs="Arial"/>
          <w:caps/>
          <w:sz w:val="24"/>
          <w:szCs w:val="24"/>
        </w:rPr>
      </w:pPr>
    </w:p>
    <w:p w:rsidR="00740AED" w:rsidRPr="00000B9D" w:rsidRDefault="004B3FD8" w:rsidP="000A595A">
      <w:pPr>
        <w:pStyle w:val="ListParagraph"/>
        <w:numPr>
          <w:ilvl w:val="0"/>
          <w:numId w:val="1"/>
        </w:numPr>
        <w:spacing w:before="120" w:after="0"/>
        <w:ind w:left="763"/>
        <w:jc w:val="both"/>
        <w:rPr>
          <w:rFonts w:ascii="Arial" w:hAnsi="Arial" w:cs="Arial"/>
          <w:b/>
          <w:caps/>
          <w:sz w:val="24"/>
          <w:szCs w:val="24"/>
        </w:rPr>
      </w:pPr>
      <w:r w:rsidRPr="00000B9D">
        <w:rPr>
          <w:rFonts w:ascii="Arial" w:hAnsi="Arial" w:cs="Arial"/>
          <w:b/>
          <w:sz w:val="24"/>
          <w:szCs w:val="24"/>
        </w:rPr>
        <w:t>Uvodni dio sa postojećim stanjem korišćenja mineralnih sirovina</w:t>
      </w:r>
    </w:p>
    <w:p w:rsidR="000A595A" w:rsidRPr="00000B9D" w:rsidRDefault="000A595A" w:rsidP="000A595A">
      <w:pPr>
        <w:pStyle w:val="ListParagraph"/>
        <w:spacing w:before="120" w:after="0"/>
        <w:ind w:left="763"/>
        <w:jc w:val="both"/>
        <w:rPr>
          <w:rFonts w:ascii="Arial" w:hAnsi="Arial" w:cs="Arial"/>
          <w:b/>
          <w:caps/>
          <w:sz w:val="24"/>
          <w:szCs w:val="24"/>
        </w:rPr>
      </w:pPr>
    </w:p>
    <w:p w:rsidR="00740AED" w:rsidRPr="00000B9D" w:rsidRDefault="004B3FD8" w:rsidP="000A595A">
      <w:pPr>
        <w:pStyle w:val="ListParagraph"/>
        <w:numPr>
          <w:ilvl w:val="0"/>
          <w:numId w:val="1"/>
        </w:numPr>
        <w:spacing w:before="120" w:after="0"/>
        <w:ind w:left="763"/>
        <w:jc w:val="both"/>
        <w:rPr>
          <w:rFonts w:ascii="Arial" w:hAnsi="Arial" w:cs="Arial"/>
          <w:b/>
          <w:caps/>
          <w:sz w:val="24"/>
          <w:szCs w:val="24"/>
        </w:rPr>
      </w:pPr>
      <w:r w:rsidRPr="00000B9D">
        <w:rPr>
          <w:rFonts w:ascii="Arial" w:hAnsi="Arial" w:cs="Arial"/>
          <w:b/>
          <w:sz w:val="24"/>
          <w:szCs w:val="24"/>
        </w:rPr>
        <w:t>Smjernice za eksploataciju mineralnih sirovina u funkciji održivog razvoja</w:t>
      </w:r>
    </w:p>
    <w:p w:rsidR="000A595A" w:rsidRPr="00000B9D" w:rsidRDefault="000A595A" w:rsidP="000A595A">
      <w:pPr>
        <w:pStyle w:val="ListParagraph"/>
        <w:spacing w:before="120" w:after="0"/>
        <w:ind w:left="763"/>
        <w:jc w:val="both"/>
        <w:rPr>
          <w:rFonts w:ascii="Arial" w:hAnsi="Arial" w:cs="Arial"/>
          <w:b/>
          <w:caps/>
          <w:sz w:val="24"/>
          <w:szCs w:val="24"/>
        </w:rPr>
      </w:pPr>
    </w:p>
    <w:p w:rsidR="00740AED" w:rsidRPr="00000B9D" w:rsidRDefault="004B3FD8" w:rsidP="000A595A">
      <w:pPr>
        <w:pStyle w:val="ListParagraph"/>
        <w:numPr>
          <w:ilvl w:val="0"/>
          <w:numId w:val="1"/>
        </w:numPr>
        <w:spacing w:before="120" w:after="0"/>
        <w:ind w:left="763"/>
        <w:jc w:val="both"/>
        <w:rPr>
          <w:rFonts w:ascii="Arial" w:hAnsi="Arial" w:cs="Arial"/>
          <w:b/>
          <w:caps/>
          <w:sz w:val="24"/>
          <w:szCs w:val="24"/>
        </w:rPr>
      </w:pPr>
      <w:r w:rsidRPr="00000B9D">
        <w:rPr>
          <w:rFonts w:ascii="Arial" w:hAnsi="Arial" w:cs="Arial"/>
          <w:b/>
          <w:sz w:val="24"/>
          <w:szCs w:val="24"/>
        </w:rPr>
        <w:t>Prostorne, geološke i hidroge</w:t>
      </w:r>
      <w:r w:rsidR="000A595A" w:rsidRPr="00000B9D">
        <w:rPr>
          <w:rFonts w:ascii="Arial" w:hAnsi="Arial" w:cs="Arial"/>
          <w:b/>
          <w:sz w:val="24"/>
          <w:szCs w:val="24"/>
        </w:rPr>
        <w:t>ološke karakteristike područja Crne G</w:t>
      </w:r>
      <w:r w:rsidRPr="00000B9D">
        <w:rPr>
          <w:rFonts w:ascii="Arial" w:hAnsi="Arial" w:cs="Arial"/>
          <w:b/>
          <w:sz w:val="24"/>
          <w:szCs w:val="24"/>
        </w:rPr>
        <w:t>ore</w:t>
      </w:r>
    </w:p>
    <w:p w:rsidR="000A595A" w:rsidRPr="00000B9D" w:rsidRDefault="000A595A" w:rsidP="000A595A">
      <w:pPr>
        <w:pStyle w:val="ListParagraph"/>
        <w:spacing w:before="120" w:after="0"/>
        <w:ind w:left="763"/>
        <w:jc w:val="both"/>
        <w:rPr>
          <w:rFonts w:ascii="Arial" w:hAnsi="Arial" w:cs="Arial"/>
          <w:b/>
          <w:caps/>
          <w:sz w:val="24"/>
          <w:szCs w:val="24"/>
        </w:rPr>
      </w:pPr>
    </w:p>
    <w:p w:rsidR="00740AED" w:rsidRPr="00000B9D" w:rsidRDefault="004B3FD8" w:rsidP="000A595A">
      <w:pPr>
        <w:pStyle w:val="ListParagraph"/>
        <w:numPr>
          <w:ilvl w:val="0"/>
          <w:numId w:val="1"/>
        </w:numPr>
        <w:spacing w:before="120" w:after="0"/>
        <w:ind w:left="763"/>
        <w:jc w:val="both"/>
        <w:rPr>
          <w:rFonts w:ascii="Arial" w:hAnsi="Arial" w:cs="Arial"/>
          <w:b/>
          <w:caps/>
          <w:sz w:val="24"/>
          <w:szCs w:val="24"/>
        </w:rPr>
      </w:pPr>
      <w:r w:rsidRPr="00000B9D">
        <w:rPr>
          <w:rFonts w:ascii="Arial" w:hAnsi="Arial" w:cs="Arial"/>
          <w:b/>
          <w:sz w:val="24"/>
          <w:szCs w:val="24"/>
        </w:rPr>
        <w:t>Mineralne sirovine u zaštićenim područjima</w:t>
      </w:r>
    </w:p>
    <w:p w:rsidR="000A595A" w:rsidRPr="00000B9D" w:rsidRDefault="000A595A" w:rsidP="000A595A">
      <w:pPr>
        <w:pStyle w:val="ListParagraph"/>
        <w:spacing w:before="120" w:after="0"/>
        <w:ind w:left="763"/>
        <w:jc w:val="both"/>
        <w:rPr>
          <w:rFonts w:ascii="Arial" w:hAnsi="Arial" w:cs="Arial"/>
          <w:b/>
          <w:caps/>
          <w:sz w:val="24"/>
          <w:szCs w:val="24"/>
        </w:rPr>
      </w:pPr>
    </w:p>
    <w:p w:rsidR="006D50B1" w:rsidRPr="00000B9D" w:rsidRDefault="004B3FD8" w:rsidP="006D50B1">
      <w:pPr>
        <w:pStyle w:val="ListParagraph"/>
        <w:numPr>
          <w:ilvl w:val="0"/>
          <w:numId w:val="1"/>
        </w:numPr>
        <w:spacing w:before="120" w:after="120"/>
        <w:ind w:left="763"/>
        <w:jc w:val="both"/>
        <w:rPr>
          <w:rFonts w:ascii="Arial" w:hAnsi="Arial" w:cs="Arial"/>
          <w:b/>
          <w:caps/>
          <w:sz w:val="24"/>
          <w:szCs w:val="24"/>
        </w:rPr>
      </w:pPr>
      <w:r w:rsidRPr="00000B9D">
        <w:rPr>
          <w:rFonts w:ascii="Arial" w:hAnsi="Arial" w:cs="Arial"/>
          <w:b/>
          <w:sz w:val="24"/>
          <w:szCs w:val="24"/>
        </w:rPr>
        <w:t>Podaci o postojećim rudarskim i industrijskim kapacitetima na bazi sopstvenih mineralnih sirovina</w:t>
      </w:r>
    </w:p>
    <w:p w:rsidR="00740AED" w:rsidRPr="00000B9D" w:rsidRDefault="004B3FD8" w:rsidP="006D50B1">
      <w:pPr>
        <w:pStyle w:val="ListParagraph"/>
        <w:numPr>
          <w:ilvl w:val="0"/>
          <w:numId w:val="1"/>
        </w:numPr>
        <w:spacing w:before="240" w:after="0"/>
        <w:ind w:left="763"/>
        <w:jc w:val="both"/>
        <w:rPr>
          <w:rFonts w:ascii="Arial" w:hAnsi="Arial" w:cs="Arial"/>
          <w:b/>
          <w:caps/>
          <w:sz w:val="24"/>
          <w:szCs w:val="24"/>
        </w:rPr>
      </w:pPr>
      <w:r w:rsidRPr="00000B9D">
        <w:rPr>
          <w:rFonts w:ascii="Arial" w:hAnsi="Arial" w:cs="Arial"/>
          <w:b/>
          <w:sz w:val="24"/>
          <w:szCs w:val="24"/>
        </w:rPr>
        <w:t>Pregled raspoloživih mineralnih sirovina i stepen istraženosti</w:t>
      </w:r>
    </w:p>
    <w:p w:rsidR="000A595A" w:rsidRPr="00000B9D" w:rsidRDefault="000A595A" w:rsidP="000A595A">
      <w:pPr>
        <w:pStyle w:val="ListParagraph"/>
        <w:spacing w:before="120" w:after="0"/>
        <w:rPr>
          <w:rFonts w:ascii="Arial" w:hAnsi="Arial" w:cs="Arial"/>
          <w:b/>
          <w:caps/>
          <w:sz w:val="24"/>
          <w:szCs w:val="24"/>
        </w:rPr>
      </w:pPr>
    </w:p>
    <w:p w:rsidR="00740AED" w:rsidRPr="00000B9D" w:rsidRDefault="004B3FD8" w:rsidP="000A595A">
      <w:pPr>
        <w:pStyle w:val="ListParagraph"/>
        <w:numPr>
          <w:ilvl w:val="0"/>
          <w:numId w:val="1"/>
        </w:numPr>
        <w:spacing w:before="120" w:after="0"/>
        <w:ind w:left="763"/>
        <w:jc w:val="both"/>
        <w:rPr>
          <w:rFonts w:ascii="Arial" w:hAnsi="Arial" w:cs="Arial"/>
          <w:b/>
          <w:caps/>
          <w:sz w:val="24"/>
          <w:szCs w:val="24"/>
        </w:rPr>
      </w:pPr>
      <w:r w:rsidRPr="00000B9D">
        <w:rPr>
          <w:rFonts w:ascii="Arial" w:hAnsi="Arial" w:cs="Arial"/>
          <w:b/>
          <w:sz w:val="24"/>
          <w:szCs w:val="24"/>
        </w:rPr>
        <w:t>Vrste, kvalitet, obim i namjena mineralnih sirovina koje se eksploatišu i planiraju za eksploataciju</w:t>
      </w:r>
    </w:p>
    <w:p w:rsidR="000A595A" w:rsidRPr="00000B9D" w:rsidRDefault="000A595A" w:rsidP="000A595A">
      <w:pPr>
        <w:pStyle w:val="ListParagraph"/>
        <w:spacing w:before="120" w:after="0"/>
        <w:ind w:left="763"/>
        <w:jc w:val="both"/>
        <w:rPr>
          <w:rFonts w:ascii="Arial" w:hAnsi="Arial" w:cs="Arial"/>
          <w:b/>
          <w:caps/>
          <w:sz w:val="24"/>
          <w:szCs w:val="24"/>
        </w:rPr>
      </w:pPr>
    </w:p>
    <w:p w:rsidR="00740AED" w:rsidRPr="00000B9D" w:rsidRDefault="004B3FD8" w:rsidP="000A595A">
      <w:pPr>
        <w:pStyle w:val="ListParagraph"/>
        <w:numPr>
          <w:ilvl w:val="0"/>
          <w:numId w:val="1"/>
        </w:numPr>
        <w:spacing w:before="120" w:after="0"/>
        <w:ind w:left="763"/>
        <w:jc w:val="both"/>
        <w:rPr>
          <w:rFonts w:ascii="Arial" w:hAnsi="Arial" w:cs="Arial"/>
          <w:b/>
          <w:caps/>
          <w:sz w:val="24"/>
          <w:szCs w:val="24"/>
        </w:rPr>
      </w:pPr>
      <w:r w:rsidRPr="00000B9D">
        <w:rPr>
          <w:rFonts w:ascii="Arial" w:hAnsi="Arial" w:cs="Arial"/>
          <w:b/>
          <w:sz w:val="24"/>
          <w:szCs w:val="24"/>
        </w:rPr>
        <w:t>Postojeća vlasnička struktura u rudarskoj proizvodnji</w:t>
      </w:r>
    </w:p>
    <w:p w:rsidR="000A595A" w:rsidRPr="00000B9D" w:rsidRDefault="000A595A" w:rsidP="000A595A">
      <w:pPr>
        <w:pStyle w:val="ListParagraph"/>
        <w:spacing w:before="120" w:after="0"/>
        <w:ind w:left="763"/>
        <w:jc w:val="both"/>
        <w:rPr>
          <w:rFonts w:ascii="Arial" w:hAnsi="Arial" w:cs="Arial"/>
          <w:b/>
          <w:caps/>
          <w:sz w:val="24"/>
          <w:szCs w:val="24"/>
        </w:rPr>
      </w:pPr>
    </w:p>
    <w:p w:rsidR="00740AED" w:rsidRPr="00000B9D" w:rsidRDefault="004B3FD8" w:rsidP="000A595A">
      <w:pPr>
        <w:pStyle w:val="ListParagraph"/>
        <w:numPr>
          <w:ilvl w:val="0"/>
          <w:numId w:val="1"/>
        </w:numPr>
        <w:spacing w:before="120" w:after="0"/>
        <w:ind w:left="763"/>
        <w:jc w:val="both"/>
        <w:rPr>
          <w:rFonts w:ascii="Arial" w:hAnsi="Arial" w:cs="Arial"/>
          <w:b/>
          <w:caps/>
          <w:sz w:val="24"/>
          <w:szCs w:val="24"/>
        </w:rPr>
      </w:pPr>
      <w:r w:rsidRPr="00000B9D">
        <w:rPr>
          <w:rFonts w:ascii="Arial" w:hAnsi="Arial" w:cs="Arial"/>
          <w:b/>
          <w:sz w:val="24"/>
          <w:szCs w:val="24"/>
        </w:rPr>
        <w:t>Osnovne smjernice – parametri za izradu strateške procjene uticaja na životnu sredinu rudnika u toku eksploatacije</w:t>
      </w:r>
    </w:p>
    <w:p w:rsidR="000A595A" w:rsidRPr="00000B9D" w:rsidRDefault="000A595A" w:rsidP="000A595A">
      <w:pPr>
        <w:pStyle w:val="ListParagraph"/>
        <w:spacing w:before="120" w:after="0"/>
        <w:ind w:left="763"/>
        <w:jc w:val="both"/>
        <w:rPr>
          <w:rFonts w:ascii="Arial" w:hAnsi="Arial" w:cs="Arial"/>
          <w:b/>
          <w:caps/>
          <w:sz w:val="24"/>
          <w:szCs w:val="24"/>
        </w:rPr>
      </w:pPr>
    </w:p>
    <w:p w:rsidR="00740AED" w:rsidRPr="00000B9D" w:rsidRDefault="004B3FD8" w:rsidP="000A595A">
      <w:pPr>
        <w:pStyle w:val="ListParagraph"/>
        <w:numPr>
          <w:ilvl w:val="0"/>
          <w:numId w:val="1"/>
        </w:numPr>
        <w:spacing w:before="120" w:after="0"/>
        <w:ind w:left="763"/>
        <w:jc w:val="both"/>
        <w:rPr>
          <w:rFonts w:ascii="Arial" w:hAnsi="Arial" w:cs="Arial"/>
          <w:b/>
          <w:caps/>
          <w:sz w:val="24"/>
          <w:szCs w:val="24"/>
        </w:rPr>
      </w:pPr>
      <w:r w:rsidRPr="00000B9D">
        <w:rPr>
          <w:rFonts w:ascii="Arial" w:hAnsi="Arial" w:cs="Arial"/>
          <w:b/>
          <w:sz w:val="24"/>
          <w:szCs w:val="24"/>
        </w:rPr>
        <w:t>Planska dokumenta, podloge za izradu državnog plana</w:t>
      </w:r>
    </w:p>
    <w:p w:rsidR="000A595A" w:rsidRPr="00000B9D" w:rsidRDefault="000A595A" w:rsidP="000A595A">
      <w:pPr>
        <w:pStyle w:val="ListParagraph"/>
        <w:spacing w:before="120" w:after="0"/>
        <w:rPr>
          <w:rFonts w:ascii="Arial" w:hAnsi="Arial" w:cs="Arial"/>
          <w:b/>
          <w:caps/>
          <w:sz w:val="24"/>
          <w:szCs w:val="24"/>
        </w:rPr>
      </w:pPr>
    </w:p>
    <w:p w:rsidR="00740AED" w:rsidRPr="00000B9D" w:rsidRDefault="004B3FD8" w:rsidP="000A595A">
      <w:pPr>
        <w:pStyle w:val="ListParagraph"/>
        <w:numPr>
          <w:ilvl w:val="0"/>
          <w:numId w:val="1"/>
        </w:numPr>
        <w:spacing w:before="120" w:after="0"/>
        <w:ind w:left="763"/>
        <w:jc w:val="both"/>
        <w:rPr>
          <w:rFonts w:ascii="Arial" w:hAnsi="Arial" w:cs="Arial"/>
          <w:b/>
          <w:caps/>
          <w:sz w:val="24"/>
          <w:szCs w:val="24"/>
        </w:rPr>
      </w:pPr>
      <w:r w:rsidRPr="00000B9D">
        <w:rPr>
          <w:rFonts w:ascii="Arial" w:hAnsi="Arial" w:cs="Arial"/>
          <w:b/>
          <w:sz w:val="24"/>
          <w:szCs w:val="24"/>
        </w:rPr>
        <w:t>Pregled zaključenih ugovora o koncesijama na detaljna geološka istraživanja i eksploataciju mineralnih sirovina</w:t>
      </w:r>
    </w:p>
    <w:p w:rsidR="000A595A" w:rsidRPr="00000B9D" w:rsidRDefault="000A595A" w:rsidP="000A595A">
      <w:pPr>
        <w:pStyle w:val="ListParagraph"/>
        <w:spacing w:before="120" w:after="0"/>
        <w:ind w:left="763"/>
        <w:jc w:val="both"/>
        <w:rPr>
          <w:rFonts w:ascii="Arial" w:hAnsi="Arial" w:cs="Arial"/>
          <w:b/>
          <w:caps/>
          <w:sz w:val="24"/>
          <w:szCs w:val="24"/>
        </w:rPr>
      </w:pPr>
    </w:p>
    <w:p w:rsidR="004B3FD8" w:rsidRPr="00000B9D" w:rsidRDefault="004B3FD8" w:rsidP="000A595A">
      <w:pPr>
        <w:pStyle w:val="ListParagraph"/>
        <w:numPr>
          <w:ilvl w:val="0"/>
          <w:numId w:val="1"/>
        </w:numPr>
        <w:spacing w:before="120" w:after="0"/>
        <w:ind w:left="763"/>
        <w:jc w:val="both"/>
        <w:rPr>
          <w:rFonts w:ascii="Arial" w:hAnsi="Arial" w:cs="Arial"/>
          <w:b/>
          <w:caps/>
          <w:sz w:val="24"/>
          <w:szCs w:val="24"/>
        </w:rPr>
      </w:pPr>
      <w:r w:rsidRPr="00000B9D">
        <w:rPr>
          <w:rFonts w:ascii="Arial" w:hAnsi="Arial" w:cs="Arial"/>
          <w:b/>
          <w:sz w:val="24"/>
          <w:szCs w:val="24"/>
        </w:rPr>
        <w:t>Literatura</w:t>
      </w:r>
    </w:p>
    <w:p w:rsidR="005261BE" w:rsidRPr="00000B9D" w:rsidRDefault="005261BE" w:rsidP="005261BE">
      <w:pPr>
        <w:pStyle w:val="ListParagraph"/>
        <w:rPr>
          <w:rFonts w:ascii="Arial" w:hAnsi="Arial" w:cs="Arial"/>
          <w:b/>
          <w:caps/>
          <w:sz w:val="24"/>
          <w:szCs w:val="24"/>
        </w:rPr>
      </w:pPr>
    </w:p>
    <w:p w:rsidR="00DA29DC" w:rsidRPr="00000B9D" w:rsidRDefault="00DA29DC" w:rsidP="005261BE">
      <w:pPr>
        <w:pStyle w:val="ListParagraph"/>
        <w:rPr>
          <w:rFonts w:ascii="Arial" w:hAnsi="Arial" w:cs="Arial"/>
          <w:b/>
          <w:caps/>
          <w:sz w:val="24"/>
          <w:szCs w:val="24"/>
        </w:rPr>
      </w:pPr>
    </w:p>
    <w:p w:rsidR="00756750" w:rsidRPr="00000B9D" w:rsidRDefault="00756750" w:rsidP="00756750">
      <w:pPr>
        <w:spacing w:after="0" w:line="240" w:lineRule="auto"/>
        <w:jc w:val="center"/>
        <w:rPr>
          <w:rFonts w:ascii="Arial" w:hAnsi="Arial" w:cs="Arial"/>
          <w:b/>
          <w:caps/>
          <w:sz w:val="24"/>
          <w:szCs w:val="24"/>
        </w:rPr>
      </w:pPr>
    </w:p>
    <w:p w:rsidR="00DA29DC" w:rsidRPr="00000B9D" w:rsidRDefault="00DA29DC" w:rsidP="00756750">
      <w:pPr>
        <w:spacing w:after="0" w:line="240" w:lineRule="auto"/>
        <w:jc w:val="center"/>
        <w:rPr>
          <w:rFonts w:ascii="Arial" w:hAnsi="Arial" w:cs="Arial"/>
          <w:b/>
          <w:caps/>
          <w:sz w:val="24"/>
          <w:szCs w:val="24"/>
        </w:rPr>
      </w:pPr>
    </w:p>
    <w:p w:rsidR="00DA29DC" w:rsidRPr="00000B9D" w:rsidRDefault="00DA29DC" w:rsidP="00756750">
      <w:pPr>
        <w:spacing w:after="0" w:line="240" w:lineRule="auto"/>
        <w:jc w:val="center"/>
        <w:rPr>
          <w:rFonts w:ascii="Arial" w:hAnsi="Arial" w:cs="Arial"/>
          <w:b/>
          <w:caps/>
          <w:sz w:val="24"/>
          <w:szCs w:val="24"/>
        </w:rPr>
      </w:pPr>
    </w:p>
    <w:p w:rsidR="00DA29DC" w:rsidRPr="00000B9D" w:rsidRDefault="00DA29DC" w:rsidP="00756750">
      <w:pPr>
        <w:spacing w:after="0" w:line="240" w:lineRule="auto"/>
        <w:jc w:val="center"/>
        <w:rPr>
          <w:rFonts w:ascii="Arial" w:hAnsi="Arial" w:cs="Arial"/>
          <w:b/>
          <w:caps/>
          <w:sz w:val="24"/>
          <w:szCs w:val="24"/>
        </w:rPr>
      </w:pPr>
    </w:p>
    <w:p w:rsidR="00DA29DC" w:rsidRPr="00000B9D" w:rsidRDefault="00DA29DC" w:rsidP="00756750">
      <w:pPr>
        <w:spacing w:after="0" w:line="240" w:lineRule="auto"/>
        <w:jc w:val="center"/>
        <w:rPr>
          <w:rFonts w:ascii="Arial" w:hAnsi="Arial" w:cs="Arial"/>
          <w:b/>
          <w:caps/>
          <w:sz w:val="24"/>
          <w:szCs w:val="24"/>
        </w:rPr>
      </w:pPr>
    </w:p>
    <w:p w:rsidR="00DA29DC" w:rsidRPr="00000B9D" w:rsidRDefault="00DA29DC" w:rsidP="00756750">
      <w:pPr>
        <w:spacing w:after="0" w:line="240" w:lineRule="auto"/>
        <w:jc w:val="center"/>
        <w:rPr>
          <w:rFonts w:ascii="Arial" w:hAnsi="Arial" w:cs="Arial"/>
          <w:b/>
          <w:caps/>
          <w:sz w:val="24"/>
          <w:szCs w:val="24"/>
        </w:rPr>
      </w:pPr>
    </w:p>
    <w:p w:rsidR="00CE6079" w:rsidRPr="00000B9D" w:rsidRDefault="00CE6079" w:rsidP="00756750">
      <w:pPr>
        <w:spacing w:after="0" w:line="240" w:lineRule="auto"/>
        <w:jc w:val="center"/>
        <w:rPr>
          <w:rFonts w:ascii="Arial" w:hAnsi="Arial" w:cs="Arial"/>
          <w:b/>
          <w:caps/>
          <w:sz w:val="24"/>
          <w:szCs w:val="24"/>
        </w:rPr>
      </w:pPr>
    </w:p>
    <w:p w:rsidR="00CE6079" w:rsidRPr="00000B9D" w:rsidRDefault="00CE6079" w:rsidP="00756750">
      <w:pPr>
        <w:spacing w:after="0" w:line="240" w:lineRule="auto"/>
        <w:jc w:val="center"/>
        <w:rPr>
          <w:rFonts w:ascii="Arial" w:hAnsi="Arial" w:cs="Arial"/>
          <w:b/>
          <w:caps/>
          <w:sz w:val="24"/>
          <w:szCs w:val="24"/>
        </w:rPr>
      </w:pPr>
    </w:p>
    <w:p w:rsidR="00CE6079" w:rsidRDefault="00CE6079" w:rsidP="00756750">
      <w:pPr>
        <w:spacing w:after="0" w:line="240" w:lineRule="auto"/>
        <w:jc w:val="center"/>
        <w:rPr>
          <w:rFonts w:ascii="Arial" w:hAnsi="Arial" w:cs="Arial"/>
          <w:b/>
          <w:caps/>
          <w:sz w:val="24"/>
          <w:szCs w:val="24"/>
        </w:rPr>
      </w:pPr>
    </w:p>
    <w:p w:rsidR="00000B9D" w:rsidRPr="00000B9D" w:rsidRDefault="00000B9D" w:rsidP="00756750">
      <w:pPr>
        <w:spacing w:after="0" w:line="240" w:lineRule="auto"/>
        <w:jc w:val="center"/>
        <w:rPr>
          <w:rFonts w:ascii="Arial" w:hAnsi="Arial" w:cs="Arial"/>
          <w:b/>
          <w:caps/>
          <w:sz w:val="24"/>
          <w:szCs w:val="24"/>
        </w:rPr>
      </w:pPr>
    </w:p>
    <w:p w:rsidR="00CE6079" w:rsidRPr="00000B9D" w:rsidRDefault="00CE6079" w:rsidP="00756750">
      <w:pPr>
        <w:spacing w:after="0" w:line="240" w:lineRule="auto"/>
        <w:jc w:val="center"/>
        <w:rPr>
          <w:rFonts w:ascii="Arial" w:hAnsi="Arial" w:cs="Arial"/>
          <w:b/>
          <w:caps/>
          <w:sz w:val="24"/>
          <w:szCs w:val="24"/>
        </w:rPr>
      </w:pPr>
    </w:p>
    <w:p w:rsidR="004410EC" w:rsidRPr="00000B9D" w:rsidRDefault="004410EC" w:rsidP="00756750">
      <w:pPr>
        <w:spacing w:after="0" w:line="240" w:lineRule="auto"/>
        <w:jc w:val="center"/>
        <w:rPr>
          <w:rFonts w:ascii="Arial" w:hAnsi="Arial" w:cs="Arial"/>
          <w:b/>
          <w:caps/>
          <w:sz w:val="24"/>
          <w:szCs w:val="24"/>
        </w:rPr>
      </w:pPr>
    </w:p>
    <w:p w:rsidR="000D0813" w:rsidRPr="00000B9D" w:rsidRDefault="000D0813" w:rsidP="00CE6079">
      <w:pPr>
        <w:spacing w:after="0"/>
        <w:jc w:val="center"/>
        <w:rPr>
          <w:rFonts w:ascii="Arial" w:hAnsi="Arial" w:cs="Arial"/>
          <w:b/>
          <w:caps/>
          <w:sz w:val="24"/>
          <w:szCs w:val="24"/>
        </w:rPr>
      </w:pPr>
      <w:r w:rsidRPr="00000B9D">
        <w:rPr>
          <w:rFonts w:ascii="Arial" w:hAnsi="Arial" w:cs="Arial"/>
          <w:b/>
          <w:caps/>
          <w:sz w:val="24"/>
          <w:szCs w:val="24"/>
        </w:rPr>
        <w:lastRenderedPageBreak/>
        <w:t>OPŠTI PLAN  EKSPLOATACIJE MINERALNIH SIROVINA</w:t>
      </w:r>
    </w:p>
    <w:p w:rsidR="000D0813" w:rsidRPr="00000B9D" w:rsidRDefault="000D0813" w:rsidP="00CE6079">
      <w:pPr>
        <w:spacing w:after="0"/>
        <w:jc w:val="both"/>
        <w:rPr>
          <w:rFonts w:ascii="Arial" w:hAnsi="Arial" w:cs="Arial"/>
          <w:caps/>
          <w:sz w:val="24"/>
          <w:szCs w:val="24"/>
        </w:rPr>
      </w:pPr>
    </w:p>
    <w:p w:rsidR="00474949" w:rsidRPr="00000B9D" w:rsidRDefault="000D0813" w:rsidP="001B466A">
      <w:pPr>
        <w:pStyle w:val="ListParagraph"/>
        <w:numPr>
          <w:ilvl w:val="0"/>
          <w:numId w:val="10"/>
        </w:numPr>
        <w:spacing w:after="0"/>
        <w:jc w:val="both"/>
        <w:rPr>
          <w:rFonts w:ascii="Arial" w:hAnsi="Arial" w:cs="Arial"/>
          <w:b/>
          <w:caps/>
          <w:sz w:val="24"/>
          <w:szCs w:val="24"/>
        </w:rPr>
      </w:pPr>
      <w:r w:rsidRPr="00000B9D">
        <w:rPr>
          <w:rFonts w:ascii="Arial" w:hAnsi="Arial" w:cs="Arial"/>
          <w:b/>
          <w:caps/>
          <w:sz w:val="24"/>
          <w:szCs w:val="24"/>
        </w:rPr>
        <w:t>UVODNI DIO S</w:t>
      </w:r>
      <w:r w:rsidR="001D7476" w:rsidRPr="00000B9D">
        <w:rPr>
          <w:rFonts w:ascii="Arial" w:hAnsi="Arial" w:cs="Arial"/>
          <w:b/>
          <w:caps/>
          <w:sz w:val="24"/>
          <w:szCs w:val="24"/>
        </w:rPr>
        <w:t xml:space="preserve">A POSTOJEĆIM STANJEM KORIŠĆENJA </w:t>
      </w:r>
      <w:r w:rsidRPr="00000B9D">
        <w:rPr>
          <w:rFonts w:ascii="Arial" w:hAnsi="Arial" w:cs="Arial"/>
          <w:b/>
          <w:caps/>
          <w:sz w:val="24"/>
          <w:szCs w:val="24"/>
        </w:rPr>
        <w:t xml:space="preserve">MINERALNIH SIROVINA </w:t>
      </w:r>
    </w:p>
    <w:p w:rsidR="00703CCC" w:rsidRPr="00A42D1F" w:rsidRDefault="00703CCC" w:rsidP="00703CCC">
      <w:pPr>
        <w:pStyle w:val="BodyText"/>
        <w:spacing w:before="120" w:after="0"/>
        <w:jc w:val="both"/>
        <w:rPr>
          <w:rFonts w:ascii="Arial" w:hAnsi="Arial" w:cs="Arial"/>
          <w:sz w:val="24"/>
          <w:szCs w:val="24"/>
        </w:rPr>
      </w:pPr>
      <w:r w:rsidRPr="00A42D1F">
        <w:rPr>
          <w:rFonts w:ascii="Arial" w:hAnsi="Arial" w:cs="Arial"/>
          <w:sz w:val="24"/>
          <w:szCs w:val="24"/>
        </w:rPr>
        <w:t>Crna Gora, u odnosu na svoju površinu i broj stanovnika, raspolaže sa značajnim mineralnim resursima od kojih su najznačajniji ugalj, crveni boksiti i polimetalična ruda olova i cinka. Značaj imaju i nemetalične mineralne sirovine, čiji potencijali se ne koriste u dovoljnoj mjeri. Rudarstvo i geološka istraživanja predstavljaju primarne privredne aktivnosti u sektoru mineralnih sirovina. Rudarstvo je jedna od temeljnih djelatnosti svakog društva, a mineralne sirovine predstavljaju osnovu materijalne proizvodnje savremene privrede, na kojoj se planira razvoj svakog savremenog društva.</w:t>
      </w:r>
    </w:p>
    <w:p w:rsidR="00703CCC" w:rsidRPr="00A42D1F" w:rsidRDefault="00703CCC" w:rsidP="00703CCC">
      <w:pPr>
        <w:pStyle w:val="BodyText"/>
        <w:spacing w:before="120" w:after="0"/>
        <w:jc w:val="both"/>
        <w:rPr>
          <w:rFonts w:ascii="Arial" w:hAnsi="Arial" w:cs="Arial"/>
          <w:sz w:val="24"/>
          <w:szCs w:val="24"/>
        </w:rPr>
      </w:pPr>
      <w:r w:rsidRPr="00A42D1F">
        <w:rPr>
          <w:rFonts w:ascii="Arial" w:hAnsi="Arial" w:cs="Arial"/>
          <w:sz w:val="24"/>
          <w:szCs w:val="24"/>
        </w:rPr>
        <w:t xml:space="preserve">Ekonomski razvoj Crne Gore u posljednjih sedamdeset godina umnogome je bio zasnovan na korišćenju mineralnih </w:t>
      </w:r>
      <w:r>
        <w:rPr>
          <w:rFonts w:ascii="Arial" w:hAnsi="Arial" w:cs="Arial"/>
          <w:sz w:val="24"/>
          <w:szCs w:val="24"/>
        </w:rPr>
        <w:t xml:space="preserve">sirovina. Tranzicioni period, </w:t>
      </w:r>
      <w:r w:rsidRPr="00A42D1F">
        <w:rPr>
          <w:rFonts w:ascii="Arial" w:hAnsi="Arial" w:cs="Arial"/>
          <w:sz w:val="24"/>
          <w:szCs w:val="24"/>
        </w:rPr>
        <w:t>gubitak tržišta, tehnološko zaostajanje i drugi razlozi uslovili su stagnaciju i smanjivanje rudarske i industrijske proizvodnje u Crnoj G</w:t>
      </w:r>
      <w:r>
        <w:rPr>
          <w:rFonts w:ascii="Arial" w:hAnsi="Arial" w:cs="Arial"/>
          <w:sz w:val="24"/>
          <w:szCs w:val="24"/>
        </w:rPr>
        <w:t>ori posljednjih dvadeset godina</w:t>
      </w:r>
      <w:r w:rsidRPr="00A42D1F">
        <w:rPr>
          <w:rFonts w:ascii="Arial" w:hAnsi="Arial" w:cs="Arial"/>
          <w:sz w:val="24"/>
          <w:szCs w:val="24"/>
        </w:rPr>
        <w:t xml:space="preserve">. Određeni napredak je prisutan posljednjih godina u pogledu intenziviranja geoloških istraživanja ležišta mineralnih sirovina, ponovnog otvaranja zatvorenih rudnika, otvaranja novih rudnika i investicija u rudarske i kapacitete prerađivačke industrije zasnovane na mineralnim sirovinama. </w:t>
      </w:r>
    </w:p>
    <w:p w:rsidR="00131A81" w:rsidRDefault="00703CCC" w:rsidP="00703CCC">
      <w:pPr>
        <w:pStyle w:val="BodyText"/>
        <w:spacing w:before="120" w:after="0"/>
        <w:jc w:val="both"/>
        <w:rPr>
          <w:rFonts w:ascii="Arial" w:hAnsi="Arial" w:cs="Arial"/>
          <w:sz w:val="24"/>
          <w:szCs w:val="24"/>
        </w:rPr>
      </w:pPr>
      <w:r w:rsidRPr="00A42D1F">
        <w:rPr>
          <w:rFonts w:ascii="Arial" w:hAnsi="Arial" w:cs="Arial"/>
          <w:sz w:val="24"/>
          <w:szCs w:val="24"/>
        </w:rPr>
        <w:t>Danas se u Crnoj Gori vrši eksploatacija: metaličnih mineralnih sirovina - crvenih boksita i olova i cinka, energetskih mineralnih sirovina - mrkolignitnog i mrkog uglja i nemetaličnih mineralnih sirovina - uglavnom građevinskih materijala.</w:t>
      </w:r>
    </w:p>
    <w:p w:rsidR="00703CCC" w:rsidRPr="001452AC" w:rsidRDefault="00703CCC" w:rsidP="00703CCC">
      <w:pPr>
        <w:pStyle w:val="BodyText"/>
        <w:spacing w:before="120" w:after="0"/>
        <w:jc w:val="both"/>
        <w:rPr>
          <w:rFonts w:ascii="Arial" w:hAnsi="Arial" w:cs="Arial"/>
          <w:sz w:val="24"/>
          <w:szCs w:val="24"/>
        </w:rPr>
      </w:pPr>
      <w:r w:rsidRPr="001452AC">
        <w:rPr>
          <w:rFonts w:ascii="Arial" w:hAnsi="Arial" w:cs="Arial"/>
          <w:sz w:val="24"/>
          <w:szCs w:val="24"/>
        </w:rPr>
        <w:t>Crveni boksiti se izvoze zbog zatvaranja fabrike za proizvodnju glinice, ruda olova i cinka se prerađuje do poluproizvoda - koncentrata koji se takođe izvoze. Jedan, manji dio proizvodnje arhitektonskog kamena se takođe izvozi u vidu primarnih blokova ili gotovih proizvoda, a znatno veći dio se plasira na domaće tržište. Proizvodnja primarnih kamenih agregata, vezana je, gotovo u cjelosti za lokalno ili regionalno tržište u Crnoj Gori. Proizvodnja uglja je većim dijelom namijenjena proizvodnji električne energije, a manji dio se proizvodi za široku potrošnju.</w:t>
      </w:r>
    </w:p>
    <w:p w:rsidR="00703CCC" w:rsidRPr="001452AC" w:rsidRDefault="00703CCC" w:rsidP="00703CCC">
      <w:pPr>
        <w:pStyle w:val="BodyText"/>
        <w:spacing w:before="120" w:after="0"/>
        <w:jc w:val="both"/>
        <w:rPr>
          <w:rFonts w:ascii="Arial" w:hAnsi="Arial" w:cs="Arial"/>
          <w:sz w:val="24"/>
          <w:szCs w:val="24"/>
        </w:rPr>
      </w:pPr>
      <w:r w:rsidRPr="001452AC">
        <w:rPr>
          <w:rFonts w:ascii="Arial" w:hAnsi="Arial" w:cs="Arial"/>
          <w:sz w:val="24"/>
          <w:szCs w:val="24"/>
        </w:rPr>
        <w:t xml:space="preserve">Podaci Uprave za statistiku MONSTATu djelatnosti vađenja ruda i kamena pokazuju izražena variranja </w:t>
      </w:r>
      <w:r>
        <w:rPr>
          <w:rFonts w:ascii="Arial" w:hAnsi="Arial" w:cs="Arial"/>
          <w:sz w:val="24"/>
          <w:szCs w:val="24"/>
        </w:rPr>
        <w:t>od 2010</w:t>
      </w:r>
      <w:r w:rsidRPr="001452AC">
        <w:rPr>
          <w:rFonts w:ascii="Arial" w:hAnsi="Arial" w:cs="Arial"/>
          <w:sz w:val="24"/>
          <w:szCs w:val="24"/>
        </w:rPr>
        <w:t>. godine i prikazani su u tabeli 1.1.</w:t>
      </w:r>
    </w:p>
    <w:p w:rsidR="00703CCC" w:rsidRPr="001452AC" w:rsidRDefault="00703CCC" w:rsidP="00703CCC">
      <w:pPr>
        <w:spacing w:before="120" w:after="0" w:line="240" w:lineRule="auto"/>
        <w:jc w:val="both"/>
        <w:rPr>
          <w:rFonts w:ascii="Arial" w:eastAsiaTheme="minorHAnsi" w:hAnsi="Arial" w:cs="Arial"/>
          <w:noProof/>
          <w:sz w:val="24"/>
          <w:szCs w:val="24"/>
          <w:lang w:val="sr-Latn-CS"/>
        </w:rPr>
      </w:pPr>
      <w:r w:rsidRPr="001452AC">
        <w:rPr>
          <w:rFonts w:ascii="Arial" w:eastAsiaTheme="minorHAnsi" w:hAnsi="Arial" w:cs="Arial"/>
          <w:noProof/>
          <w:sz w:val="24"/>
          <w:szCs w:val="24"/>
          <w:lang w:val="sr-Latn-CS" w:eastAsia="sr-Latn-CS"/>
        </w:rPr>
        <w:t>Vlada Crne Gore na kraju 2018.godine ima 37 ugovora o koncesiji za detaljna geološka istraživanja i eksploataciju čvrstih mineralnih sirovina, zaključenih sa privrednim subjektima.</w:t>
      </w:r>
      <w:r w:rsidR="000F1836">
        <w:rPr>
          <w:rFonts w:ascii="Arial" w:eastAsiaTheme="minorHAnsi" w:hAnsi="Arial" w:cs="Arial"/>
          <w:noProof/>
          <w:sz w:val="24"/>
          <w:szCs w:val="24"/>
          <w:lang w:val="sr-Latn-CS" w:eastAsia="sr-Latn-CS"/>
        </w:rPr>
        <w:t xml:space="preserve"> </w:t>
      </w:r>
      <w:r w:rsidRPr="001452AC">
        <w:rPr>
          <w:rFonts w:ascii="Arial" w:eastAsiaTheme="minorHAnsi" w:hAnsi="Arial" w:cs="Arial"/>
          <w:noProof/>
          <w:sz w:val="24"/>
          <w:szCs w:val="24"/>
          <w:lang w:val="sr-Latn-CS"/>
        </w:rPr>
        <w:t>Eksploatacijom mineralnih sirovina tj. proizvodnjom se bavi 19 kompanija i to 2 kompanije proizvode ugalj, jedna kompanija rudu olova i cinka i jedna kompanija rudu boksita, dok se preostalih 15 kompanija bavi proizvodnjom građevinskog kamena.</w:t>
      </w:r>
    </w:p>
    <w:p w:rsidR="00703CCC" w:rsidRPr="001452AC" w:rsidRDefault="00703CCC" w:rsidP="00703CCC">
      <w:pPr>
        <w:spacing w:before="120" w:after="0" w:line="240" w:lineRule="auto"/>
        <w:jc w:val="both"/>
        <w:rPr>
          <w:rFonts w:ascii="Arial" w:eastAsiaTheme="minorHAnsi" w:hAnsi="Arial" w:cs="Arial"/>
          <w:noProof/>
          <w:sz w:val="24"/>
          <w:szCs w:val="24"/>
          <w:lang w:val="sr-Latn-CS" w:eastAsia="sr-Latn-CS"/>
        </w:rPr>
      </w:pPr>
      <w:r w:rsidRPr="001452AC">
        <w:rPr>
          <w:rFonts w:ascii="Arial" w:eastAsiaTheme="minorHAnsi" w:hAnsi="Arial" w:cs="Arial"/>
          <w:noProof/>
          <w:sz w:val="24"/>
          <w:szCs w:val="24"/>
          <w:lang w:val="sr-Latn-CS" w:eastAsia="sr-Latn-CS"/>
        </w:rPr>
        <w:t xml:space="preserve">Ukupna proizvodnja ruda metala i uglja u 2017. godini u odnosu na 2016. godinu, povećana je za 22 %, dok povećanje bilježi i ukupna proizvodnja građevinskog kamena za 29 %. </w:t>
      </w:r>
    </w:p>
    <w:p w:rsidR="00703CCC" w:rsidRPr="001452AC" w:rsidRDefault="00703CCC" w:rsidP="00703CCC">
      <w:pPr>
        <w:spacing w:before="120" w:after="0" w:line="240" w:lineRule="auto"/>
        <w:jc w:val="both"/>
        <w:rPr>
          <w:rFonts w:ascii="Arial" w:eastAsiaTheme="minorHAnsi" w:hAnsi="Arial" w:cs="Arial"/>
          <w:noProof/>
          <w:sz w:val="24"/>
          <w:szCs w:val="24"/>
          <w:lang w:val="sr-Latn-CS" w:eastAsia="sr-Latn-CS"/>
        </w:rPr>
      </w:pPr>
      <w:r w:rsidRPr="001452AC">
        <w:rPr>
          <w:rFonts w:ascii="Arial" w:eastAsiaTheme="minorHAnsi" w:hAnsi="Arial" w:cs="Arial"/>
          <w:noProof/>
          <w:sz w:val="24"/>
          <w:szCs w:val="24"/>
          <w:lang w:val="sr-Latn-CS" w:eastAsia="sr-Latn-CS"/>
        </w:rPr>
        <w:t xml:space="preserve">Učešće sektora vađenje ruda i kamena u strukturi BDP-a iznosio je 2017. godine 1,40%, u odnosu na 1,10% iz 2016. godine ili 1,14% iz 2015. godine. </w:t>
      </w:r>
    </w:p>
    <w:p w:rsidR="00703CCC" w:rsidRDefault="00703CCC" w:rsidP="00703CCC">
      <w:pPr>
        <w:pStyle w:val="Default"/>
        <w:spacing w:before="120"/>
        <w:jc w:val="both"/>
        <w:rPr>
          <w:rFonts w:ascii="Arial" w:hAnsi="Arial" w:cs="Arial"/>
          <w:color w:val="auto"/>
        </w:rPr>
      </w:pPr>
      <w:r w:rsidRPr="001452AC">
        <w:rPr>
          <w:rFonts w:ascii="Arial" w:hAnsi="Arial" w:cs="Arial"/>
          <w:color w:val="auto"/>
        </w:rPr>
        <w:t xml:space="preserve">Privredni rast, kao posljedica globalnog ekonomskog rasta i društvenog razvoja, uz sadašnje dominantne tehnogije, zahtjeva sve veće korišćenje mineralnih resursa. </w:t>
      </w:r>
    </w:p>
    <w:p w:rsidR="00131A81" w:rsidRDefault="00131A81" w:rsidP="00703CCC">
      <w:pPr>
        <w:pStyle w:val="Default"/>
        <w:spacing w:before="120"/>
        <w:jc w:val="both"/>
        <w:rPr>
          <w:rFonts w:ascii="Arial" w:hAnsi="Arial" w:cs="Arial"/>
          <w:color w:val="auto"/>
        </w:rPr>
      </w:pPr>
    </w:p>
    <w:p w:rsidR="00131A81" w:rsidRPr="001452AC" w:rsidRDefault="00131A81" w:rsidP="00703CCC">
      <w:pPr>
        <w:pStyle w:val="Default"/>
        <w:spacing w:before="120"/>
        <w:jc w:val="both"/>
        <w:rPr>
          <w:rFonts w:ascii="Arial" w:hAnsi="Arial" w:cs="Arial"/>
          <w:color w:val="auto"/>
        </w:rPr>
      </w:pPr>
    </w:p>
    <w:p w:rsidR="00B04129" w:rsidRPr="00000B9D" w:rsidRDefault="00B04129" w:rsidP="00B04129">
      <w:pPr>
        <w:pStyle w:val="BodyText"/>
        <w:spacing w:before="120" w:after="0"/>
        <w:rPr>
          <w:rFonts w:ascii="Arial" w:hAnsi="Arial" w:cs="Arial"/>
          <w:sz w:val="24"/>
          <w:szCs w:val="24"/>
        </w:rPr>
      </w:pPr>
      <w:r w:rsidRPr="00000B9D">
        <w:rPr>
          <w:rFonts w:ascii="Arial" w:hAnsi="Arial" w:cs="Arial"/>
          <w:b/>
          <w:bCs/>
          <w:sz w:val="24"/>
          <w:szCs w:val="24"/>
        </w:rPr>
        <w:lastRenderedPageBreak/>
        <w:t xml:space="preserve">Tabela 1.1: </w:t>
      </w:r>
      <w:r w:rsidRPr="00000B9D">
        <w:rPr>
          <w:rFonts w:ascii="Arial" w:hAnsi="Arial" w:cs="Arial"/>
          <w:bCs/>
          <w:sz w:val="24"/>
          <w:szCs w:val="24"/>
        </w:rPr>
        <w:t>Statistički p</w:t>
      </w:r>
      <w:r w:rsidRPr="00000B9D">
        <w:rPr>
          <w:rFonts w:ascii="Arial" w:hAnsi="Arial" w:cs="Arial"/>
          <w:sz w:val="24"/>
          <w:szCs w:val="24"/>
        </w:rPr>
        <w:t>odaci vezani za djelatnost Vađenja rude i kamena</w:t>
      </w:r>
    </w:p>
    <w:p w:rsidR="00313042" w:rsidRPr="00000B9D" w:rsidRDefault="00313042" w:rsidP="00CE6079">
      <w:pPr>
        <w:pStyle w:val="BodyText"/>
        <w:spacing w:before="120" w:after="0" w:line="276" w:lineRule="auto"/>
        <w:jc w:val="both"/>
        <w:rPr>
          <w:rFonts w:ascii="Arial" w:hAnsi="Arial" w:cs="Arial"/>
          <w:sz w:val="24"/>
          <w:szCs w:val="24"/>
        </w:rPr>
      </w:pPr>
    </w:p>
    <w:tbl>
      <w:tblPr>
        <w:tblStyle w:val="TableGrid"/>
        <w:tblW w:w="0" w:type="auto"/>
        <w:jc w:val="center"/>
        <w:tblLook w:val="04A0" w:firstRow="1" w:lastRow="0" w:firstColumn="1" w:lastColumn="0" w:noHBand="0" w:noVBand="1"/>
      </w:tblPr>
      <w:tblGrid>
        <w:gridCol w:w="1075"/>
        <w:gridCol w:w="1260"/>
        <w:gridCol w:w="2070"/>
        <w:gridCol w:w="1603"/>
        <w:gridCol w:w="1367"/>
      </w:tblGrid>
      <w:tr w:rsidR="00313042" w:rsidRPr="00000B9D" w:rsidTr="00EA04D1">
        <w:trPr>
          <w:trHeight w:val="782"/>
          <w:jc w:val="center"/>
        </w:trPr>
        <w:tc>
          <w:tcPr>
            <w:tcW w:w="1075" w:type="dxa"/>
          </w:tcPr>
          <w:p w:rsidR="00313042" w:rsidRPr="00000B9D" w:rsidRDefault="00313042" w:rsidP="00CE6079">
            <w:pPr>
              <w:pStyle w:val="BodyText"/>
              <w:spacing w:before="120" w:after="0" w:line="276" w:lineRule="auto"/>
              <w:jc w:val="center"/>
              <w:rPr>
                <w:rFonts w:ascii="Arial" w:hAnsi="Arial" w:cs="Arial"/>
                <w:sz w:val="24"/>
                <w:szCs w:val="24"/>
              </w:rPr>
            </w:pPr>
            <w:r w:rsidRPr="00000B9D">
              <w:rPr>
                <w:rFonts w:ascii="Arial" w:hAnsi="Arial" w:cs="Arial"/>
                <w:sz w:val="24"/>
                <w:szCs w:val="24"/>
              </w:rPr>
              <w:t>Godina</w:t>
            </w:r>
          </w:p>
        </w:tc>
        <w:tc>
          <w:tcPr>
            <w:tcW w:w="1260" w:type="dxa"/>
          </w:tcPr>
          <w:p w:rsidR="0027096D" w:rsidRPr="00000B9D" w:rsidRDefault="00313042" w:rsidP="00CE6079">
            <w:pPr>
              <w:pStyle w:val="BodyText"/>
              <w:spacing w:before="120" w:after="0" w:line="276" w:lineRule="auto"/>
              <w:jc w:val="center"/>
              <w:rPr>
                <w:rFonts w:ascii="Arial" w:hAnsi="Arial" w:cs="Arial"/>
                <w:sz w:val="24"/>
                <w:szCs w:val="24"/>
              </w:rPr>
            </w:pPr>
            <w:r w:rsidRPr="00000B9D">
              <w:rPr>
                <w:rFonts w:ascii="Arial" w:hAnsi="Arial" w:cs="Arial"/>
                <w:sz w:val="24"/>
                <w:szCs w:val="24"/>
              </w:rPr>
              <w:t xml:space="preserve">Godišnji </w:t>
            </w:r>
          </w:p>
          <w:p w:rsidR="00313042" w:rsidRPr="00000B9D" w:rsidRDefault="00313042" w:rsidP="00CE6079">
            <w:pPr>
              <w:pStyle w:val="BodyText"/>
              <w:spacing w:before="120" w:after="0" w:line="276" w:lineRule="auto"/>
              <w:jc w:val="center"/>
              <w:rPr>
                <w:rFonts w:ascii="Arial" w:hAnsi="Arial" w:cs="Arial"/>
                <w:sz w:val="24"/>
                <w:szCs w:val="24"/>
              </w:rPr>
            </w:pPr>
            <w:r w:rsidRPr="00000B9D">
              <w:rPr>
                <w:rFonts w:ascii="Arial" w:hAnsi="Arial" w:cs="Arial"/>
                <w:sz w:val="24"/>
                <w:szCs w:val="24"/>
              </w:rPr>
              <w:t>indeks</w:t>
            </w:r>
          </w:p>
        </w:tc>
        <w:tc>
          <w:tcPr>
            <w:tcW w:w="2070" w:type="dxa"/>
          </w:tcPr>
          <w:p w:rsidR="00313042" w:rsidRPr="00000B9D" w:rsidRDefault="0027096D" w:rsidP="00CE6079">
            <w:pPr>
              <w:pStyle w:val="BodyText"/>
              <w:spacing w:before="120" w:after="0" w:line="276" w:lineRule="auto"/>
              <w:jc w:val="center"/>
              <w:rPr>
                <w:rFonts w:ascii="Arial" w:hAnsi="Arial" w:cs="Arial"/>
                <w:sz w:val="24"/>
                <w:szCs w:val="24"/>
              </w:rPr>
            </w:pPr>
            <w:r w:rsidRPr="00000B9D">
              <w:rPr>
                <w:rFonts w:ascii="Arial" w:hAnsi="Arial" w:cs="Arial"/>
                <w:sz w:val="24"/>
                <w:szCs w:val="24"/>
              </w:rPr>
              <w:t>Učešće u struk</w:t>
            </w:r>
            <w:r w:rsidR="00313042" w:rsidRPr="00000B9D">
              <w:rPr>
                <w:rFonts w:ascii="Arial" w:hAnsi="Arial" w:cs="Arial"/>
                <w:sz w:val="24"/>
                <w:szCs w:val="24"/>
              </w:rPr>
              <w:t>turi BDP-a</w:t>
            </w:r>
            <w:r w:rsidRPr="00000B9D">
              <w:rPr>
                <w:rFonts w:ascii="Arial" w:hAnsi="Arial" w:cs="Arial"/>
                <w:sz w:val="24"/>
                <w:szCs w:val="24"/>
              </w:rPr>
              <w:t xml:space="preserve"> (%)</w:t>
            </w:r>
          </w:p>
        </w:tc>
        <w:tc>
          <w:tcPr>
            <w:tcW w:w="1603" w:type="dxa"/>
          </w:tcPr>
          <w:p w:rsidR="0027096D" w:rsidRPr="00000B9D" w:rsidRDefault="00313042" w:rsidP="00CE6079">
            <w:pPr>
              <w:pStyle w:val="BodyText"/>
              <w:spacing w:before="120" w:after="0" w:line="276" w:lineRule="auto"/>
              <w:jc w:val="center"/>
              <w:rPr>
                <w:rFonts w:ascii="Arial" w:hAnsi="Arial" w:cs="Arial"/>
                <w:sz w:val="24"/>
                <w:szCs w:val="24"/>
              </w:rPr>
            </w:pPr>
            <w:r w:rsidRPr="00000B9D">
              <w:rPr>
                <w:rFonts w:ascii="Arial" w:hAnsi="Arial" w:cs="Arial"/>
                <w:sz w:val="24"/>
                <w:szCs w:val="24"/>
              </w:rPr>
              <w:t xml:space="preserve">Broj </w:t>
            </w:r>
          </w:p>
          <w:p w:rsidR="00313042" w:rsidRPr="00000B9D" w:rsidRDefault="00313042" w:rsidP="00CE6079">
            <w:pPr>
              <w:pStyle w:val="BodyText"/>
              <w:spacing w:before="120" w:after="0" w:line="276" w:lineRule="auto"/>
              <w:jc w:val="center"/>
              <w:rPr>
                <w:rFonts w:ascii="Arial" w:hAnsi="Arial" w:cs="Arial"/>
                <w:sz w:val="24"/>
                <w:szCs w:val="24"/>
              </w:rPr>
            </w:pPr>
            <w:r w:rsidRPr="00000B9D">
              <w:rPr>
                <w:rFonts w:ascii="Arial" w:hAnsi="Arial" w:cs="Arial"/>
                <w:sz w:val="24"/>
                <w:szCs w:val="24"/>
              </w:rPr>
              <w:t>zaposlenih</w:t>
            </w:r>
          </w:p>
        </w:tc>
        <w:tc>
          <w:tcPr>
            <w:tcW w:w="1367" w:type="dxa"/>
          </w:tcPr>
          <w:p w:rsidR="00313042" w:rsidRPr="00000B9D" w:rsidRDefault="00313042" w:rsidP="00CE6079">
            <w:pPr>
              <w:pStyle w:val="BodyText"/>
              <w:spacing w:before="120" w:after="0" w:line="276" w:lineRule="auto"/>
              <w:jc w:val="center"/>
              <w:rPr>
                <w:rFonts w:ascii="Arial" w:hAnsi="Arial" w:cs="Arial"/>
                <w:sz w:val="24"/>
                <w:szCs w:val="24"/>
              </w:rPr>
            </w:pPr>
            <w:r w:rsidRPr="00000B9D">
              <w:rPr>
                <w:rFonts w:ascii="Arial" w:hAnsi="Arial" w:cs="Arial"/>
                <w:sz w:val="24"/>
                <w:szCs w:val="24"/>
              </w:rPr>
              <w:t>Prosječna bruto zarada</w:t>
            </w:r>
          </w:p>
        </w:tc>
      </w:tr>
      <w:tr w:rsidR="00313042" w:rsidRPr="00000B9D" w:rsidTr="0027096D">
        <w:trPr>
          <w:jc w:val="center"/>
        </w:trPr>
        <w:tc>
          <w:tcPr>
            <w:tcW w:w="1075" w:type="dxa"/>
          </w:tcPr>
          <w:p w:rsidR="00313042" w:rsidRPr="00000B9D" w:rsidRDefault="00313042" w:rsidP="00CE6079">
            <w:pPr>
              <w:pStyle w:val="BodyText"/>
              <w:spacing w:before="120" w:after="0" w:line="276" w:lineRule="auto"/>
              <w:jc w:val="right"/>
              <w:rPr>
                <w:rFonts w:ascii="Arial" w:hAnsi="Arial" w:cs="Arial"/>
                <w:sz w:val="24"/>
                <w:szCs w:val="24"/>
              </w:rPr>
            </w:pPr>
            <w:r w:rsidRPr="00000B9D">
              <w:rPr>
                <w:rFonts w:ascii="Arial" w:hAnsi="Arial" w:cs="Arial"/>
                <w:sz w:val="24"/>
                <w:szCs w:val="24"/>
              </w:rPr>
              <w:t>2010</w:t>
            </w:r>
          </w:p>
        </w:tc>
        <w:tc>
          <w:tcPr>
            <w:tcW w:w="1260" w:type="dxa"/>
          </w:tcPr>
          <w:p w:rsidR="00313042" w:rsidRPr="00000B9D" w:rsidRDefault="0027096D" w:rsidP="00CE6079">
            <w:pPr>
              <w:pStyle w:val="BodyText"/>
              <w:spacing w:before="120" w:after="0" w:line="276" w:lineRule="auto"/>
              <w:jc w:val="right"/>
              <w:rPr>
                <w:rFonts w:ascii="Arial" w:hAnsi="Arial" w:cs="Arial"/>
                <w:sz w:val="24"/>
                <w:szCs w:val="24"/>
              </w:rPr>
            </w:pPr>
            <w:r w:rsidRPr="00000B9D">
              <w:rPr>
                <w:rFonts w:ascii="Arial" w:hAnsi="Arial" w:cs="Arial"/>
                <w:sz w:val="24"/>
                <w:szCs w:val="24"/>
              </w:rPr>
              <w:t>158,7</w:t>
            </w:r>
          </w:p>
        </w:tc>
        <w:tc>
          <w:tcPr>
            <w:tcW w:w="2070" w:type="dxa"/>
          </w:tcPr>
          <w:p w:rsidR="00313042" w:rsidRPr="00000B9D" w:rsidRDefault="0027096D" w:rsidP="00CE6079">
            <w:pPr>
              <w:pStyle w:val="BodyText"/>
              <w:spacing w:before="120" w:after="0" w:line="276" w:lineRule="auto"/>
              <w:jc w:val="center"/>
              <w:rPr>
                <w:rFonts w:ascii="Arial" w:hAnsi="Arial" w:cs="Arial"/>
                <w:sz w:val="24"/>
                <w:szCs w:val="24"/>
              </w:rPr>
            </w:pPr>
            <w:r w:rsidRPr="00000B9D">
              <w:rPr>
                <w:rFonts w:ascii="Arial" w:hAnsi="Arial" w:cs="Arial"/>
                <w:sz w:val="24"/>
                <w:szCs w:val="24"/>
              </w:rPr>
              <w:t>1,20</w:t>
            </w:r>
          </w:p>
        </w:tc>
        <w:tc>
          <w:tcPr>
            <w:tcW w:w="1603" w:type="dxa"/>
          </w:tcPr>
          <w:p w:rsidR="00313042" w:rsidRPr="00000B9D" w:rsidRDefault="0027096D" w:rsidP="00CE6079">
            <w:pPr>
              <w:pStyle w:val="BodyText"/>
              <w:spacing w:before="120" w:after="0" w:line="276" w:lineRule="auto"/>
              <w:jc w:val="center"/>
              <w:rPr>
                <w:rFonts w:ascii="Arial" w:hAnsi="Arial" w:cs="Arial"/>
                <w:sz w:val="24"/>
                <w:szCs w:val="24"/>
              </w:rPr>
            </w:pPr>
            <w:r w:rsidRPr="00000B9D">
              <w:rPr>
                <w:rFonts w:ascii="Arial" w:hAnsi="Arial" w:cs="Arial"/>
                <w:sz w:val="24"/>
                <w:szCs w:val="24"/>
              </w:rPr>
              <w:t>2041</w:t>
            </w:r>
          </w:p>
        </w:tc>
        <w:tc>
          <w:tcPr>
            <w:tcW w:w="1367" w:type="dxa"/>
          </w:tcPr>
          <w:p w:rsidR="00313042" w:rsidRPr="00000B9D" w:rsidRDefault="0027096D" w:rsidP="00CE6079">
            <w:pPr>
              <w:pStyle w:val="BodyText"/>
              <w:spacing w:before="120" w:after="0" w:line="276" w:lineRule="auto"/>
              <w:jc w:val="right"/>
              <w:rPr>
                <w:rFonts w:ascii="Arial" w:hAnsi="Arial" w:cs="Arial"/>
                <w:sz w:val="24"/>
                <w:szCs w:val="24"/>
              </w:rPr>
            </w:pPr>
            <w:r w:rsidRPr="00000B9D">
              <w:rPr>
                <w:rFonts w:ascii="Arial" w:hAnsi="Arial" w:cs="Arial"/>
                <w:sz w:val="24"/>
                <w:szCs w:val="24"/>
              </w:rPr>
              <w:t>961</w:t>
            </w:r>
          </w:p>
        </w:tc>
      </w:tr>
      <w:tr w:rsidR="00313042" w:rsidRPr="00000B9D" w:rsidTr="0027096D">
        <w:trPr>
          <w:jc w:val="center"/>
        </w:trPr>
        <w:tc>
          <w:tcPr>
            <w:tcW w:w="1075" w:type="dxa"/>
          </w:tcPr>
          <w:p w:rsidR="00313042" w:rsidRPr="00000B9D" w:rsidRDefault="00313042" w:rsidP="00CE6079">
            <w:pPr>
              <w:pStyle w:val="BodyText"/>
              <w:spacing w:before="120" w:after="0" w:line="276" w:lineRule="auto"/>
              <w:jc w:val="right"/>
              <w:rPr>
                <w:rFonts w:ascii="Arial" w:hAnsi="Arial" w:cs="Arial"/>
                <w:sz w:val="24"/>
                <w:szCs w:val="24"/>
              </w:rPr>
            </w:pPr>
            <w:r w:rsidRPr="00000B9D">
              <w:rPr>
                <w:rFonts w:ascii="Arial" w:hAnsi="Arial" w:cs="Arial"/>
                <w:sz w:val="24"/>
                <w:szCs w:val="24"/>
              </w:rPr>
              <w:t>2011</w:t>
            </w:r>
          </w:p>
        </w:tc>
        <w:tc>
          <w:tcPr>
            <w:tcW w:w="1260" w:type="dxa"/>
          </w:tcPr>
          <w:p w:rsidR="00313042" w:rsidRPr="00000B9D" w:rsidRDefault="0027096D" w:rsidP="00CE6079">
            <w:pPr>
              <w:pStyle w:val="BodyText"/>
              <w:spacing w:before="120" w:after="0" w:line="276" w:lineRule="auto"/>
              <w:jc w:val="right"/>
              <w:rPr>
                <w:rFonts w:ascii="Arial" w:hAnsi="Arial" w:cs="Arial"/>
                <w:sz w:val="24"/>
                <w:szCs w:val="24"/>
              </w:rPr>
            </w:pPr>
            <w:r w:rsidRPr="00000B9D">
              <w:rPr>
                <w:rFonts w:ascii="Arial" w:hAnsi="Arial" w:cs="Arial"/>
                <w:sz w:val="24"/>
                <w:szCs w:val="24"/>
              </w:rPr>
              <w:t>106,3</w:t>
            </w:r>
          </w:p>
        </w:tc>
        <w:tc>
          <w:tcPr>
            <w:tcW w:w="2070" w:type="dxa"/>
          </w:tcPr>
          <w:p w:rsidR="00313042" w:rsidRPr="00000B9D" w:rsidRDefault="0027096D" w:rsidP="00CE6079">
            <w:pPr>
              <w:pStyle w:val="BodyText"/>
              <w:spacing w:before="120" w:after="0" w:line="276" w:lineRule="auto"/>
              <w:jc w:val="center"/>
              <w:rPr>
                <w:rFonts w:ascii="Arial" w:hAnsi="Arial" w:cs="Arial"/>
                <w:sz w:val="24"/>
                <w:szCs w:val="24"/>
              </w:rPr>
            </w:pPr>
            <w:r w:rsidRPr="00000B9D">
              <w:rPr>
                <w:rFonts w:ascii="Arial" w:hAnsi="Arial" w:cs="Arial"/>
                <w:sz w:val="24"/>
                <w:szCs w:val="24"/>
              </w:rPr>
              <w:t>1,10</w:t>
            </w:r>
          </w:p>
        </w:tc>
        <w:tc>
          <w:tcPr>
            <w:tcW w:w="1603" w:type="dxa"/>
          </w:tcPr>
          <w:p w:rsidR="00313042" w:rsidRPr="00000B9D" w:rsidRDefault="0027096D" w:rsidP="00CE6079">
            <w:pPr>
              <w:pStyle w:val="BodyText"/>
              <w:spacing w:before="120" w:after="0" w:line="276" w:lineRule="auto"/>
              <w:jc w:val="center"/>
              <w:rPr>
                <w:rFonts w:ascii="Arial" w:hAnsi="Arial" w:cs="Arial"/>
                <w:sz w:val="24"/>
                <w:szCs w:val="24"/>
              </w:rPr>
            </w:pPr>
            <w:r w:rsidRPr="00000B9D">
              <w:rPr>
                <w:rFonts w:ascii="Arial" w:hAnsi="Arial" w:cs="Arial"/>
                <w:sz w:val="24"/>
                <w:szCs w:val="24"/>
              </w:rPr>
              <w:t>1975</w:t>
            </w:r>
          </w:p>
        </w:tc>
        <w:tc>
          <w:tcPr>
            <w:tcW w:w="1367" w:type="dxa"/>
          </w:tcPr>
          <w:p w:rsidR="00313042" w:rsidRPr="00000B9D" w:rsidRDefault="0027096D" w:rsidP="00CE6079">
            <w:pPr>
              <w:pStyle w:val="BodyText"/>
              <w:spacing w:before="120" w:after="0" w:line="276" w:lineRule="auto"/>
              <w:jc w:val="right"/>
              <w:rPr>
                <w:rFonts w:ascii="Arial" w:hAnsi="Arial" w:cs="Arial"/>
                <w:sz w:val="24"/>
                <w:szCs w:val="24"/>
              </w:rPr>
            </w:pPr>
            <w:r w:rsidRPr="00000B9D">
              <w:rPr>
                <w:rFonts w:ascii="Arial" w:hAnsi="Arial" w:cs="Arial"/>
                <w:sz w:val="24"/>
                <w:szCs w:val="24"/>
              </w:rPr>
              <w:t>952</w:t>
            </w:r>
          </w:p>
        </w:tc>
      </w:tr>
      <w:tr w:rsidR="00313042" w:rsidRPr="00000B9D" w:rsidTr="0027096D">
        <w:trPr>
          <w:jc w:val="center"/>
        </w:trPr>
        <w:tc>
          <w:tcPr>
            <w:tcW w:w="1075" w:type="dxa"/>
          </w:tcPr>
          <w:p w:rsidR="00313042" w:rsidRPr="00000B9D" w:rsidRDefault="00313042" w:rsidP="00CE6079">
            <w:pPr>
              <w:pStyle w:val="BodyText"/>
              <w:spacing w:before="120" w:after="0" w:line="276" w:lineRule="auto"/>
              <w:jc w:val="right"/>
              <w:rPr>
                <w:rFonts w:ascii="Arial" w:hAnsi="Arial" w:cs="Arial"/>
                <w:sz w:val="24"/>
                <w:szCs w:val="24"/>
              </w:rPr>
            </w:pPr>
            <w:r w:rsidRPr="00000B9D">
              <w:rPr>
                <w:rFonts w:ascii="Arial" w:hAnsi="Arial" w:cs="Arial"/>
                <w:sz w:val="24"/>
                <w:szCs w:val="24"/>
              </w:rPr>
              <w:t>2012</w:t>
            </w:r>
          </w:p>
        </w:tc>
        <w:tc>
          <w:tcPr>
            <w:tcW w:w="1260" w:type="dxa"/>
          </w:tcPr>
          <w:p w:rsidR="00313042" w:rsidRPr="00000B9D" w:rsidRDefault="0027096D" w:rsidP="00CE6079">
            <w:pPr>
              <w:pStyle w:val="BodyText"/>
              <w:spacing w:before="120" w:after="0" w:line="276" w:lineRule="auto"/>
              <w:jc w:val="right"/>
              <w:rPr>
                <w:rFonts w:ascii="Arial" w:hAnsi="Arial" w:cs="Arial"/>
                <w:sz w:val="24"/>
                <w:szCs w:val="24"/>
              </w:rPr>
            </w:pPr>
            <w:r w:rsidRPr="00000B9D">
              <w:rPr>
                <w:rFonts w:ascii="Arial" w:hAnsi="Arial" w:cs="Arial"/>
                <w:sz w:val="24"/>
                <w:szCs w:val="24"/>
              </w:rPr>
              <w:t>79,0</w:t>
            </w:r>
          </w:p>
        </w:tc>
        <w:tc>
          <w:tcPr>
            <w:tcW w:w="2070" w:type="dxa"/>
          </w:tcPr>
          <w:p w:rsidR="00313042" w:rsidRPr="00000B9D" w:rsidRDefault="0027096D" w:rsidP="00CE6079">
            <w:pPr>
              <w:pStyle w:val="BodyText"/>
              <w:spacing w:before="120" w:after="0" w:line="276" w:lineRule="auto"/>
              <w:jc w:val="center"/>
              <w:rPr>
                <w:rFonts w:ascii="Arial" w:hAnsi="Arial" w:cs="Arial"/>
                <w:sz w:val="24"/>
                <w:szCs w:val="24"/>
              </w:rPr>
            </w:pPr>
            <w:r w:rsidRPr="00000B9D">
              <w:rPr>
                <w:rFonts w:ascii="Arial" w:hAnsi="Arial" w:cs="Arial"/>
                <w:sz w:val="24"/>
                <w:szCs w:val="24"/>
              </w:rPr>
              <w:t>1,10</w:t>
            </w:r>
          </w:p>
        </w:tc>
        <w:tc>
          <w:tcPr>
            <w:tcW w:w="1603" w:type="dxa"/>
          </w:tcPr>
          <w:p w:rsidR="00313042" w:rsidRPr="00000B9D" w:rsidRDefault="0027096D" w:rsidP="00CE6079">
            <w:pPr>
              <w:pStyle w:val="BodyText"/>
              <w:spacing w:before="120" w:after="0" w:line="276" w:lineRule="auto"/>
              <w:jc w:val="center"/>
              <w:rPr>
                <w:rFonts w:ascii="Arial" w:hAnsi="Arial" w:cs="Arial"/>
                <w:sz w:val="24"/>
                <w:szCs w:val="24"/>
              </w:rPr>
            </w:pPr>
            <w:r w:rsidRPr="00000B9D">
              <w:rPr>
                <w:rFonts w:ascii="Arial" w:hAnsi="Arial" w:cs="Arial"/>
                <w:sz w:val="24"/>
                <w:szCs w:val="24"/>
              </w:rPr>
              <w:t>1893</w:t>
            </w:r>
          </w:p>
        </w:tc>
        <w:tc>
          <w:tcPr>
            <w:tcW w:w="1367" w:type="dxa"/>
          </w:tcPr>
          <w:p w:rsidR="00313042" w:rsidRPr="00000B9D" w:rsidRDefault="0027096D" w:rsidP="00CE6079">
            <w:pPr>
              <w:pStyle w:val="BodyText"/>
              <w:spacing w:before="120" w:after="0" w:line="276" w:lineRule="auto"/>
              <w:jc w:val="right"/>
              <w:rPr>
                <w:rFonts w:ascii="Arial" w:hAnsi="Arial" w:cs="Arial"/>
                <w:sz w:val="24"/>
                <w:szCs w:val="24"/>
              </w:rPr>
            </w:pPr>
            <w:r w:rsidRPr="00000B9D">
              <w:rPr>
                <w:rFonts w:ascii="Arial" w:hAnsi="Arial" w:cs="Arial"/>
                <w:sz w:val="24"/>
                <w:szCs w:val="24"/>
              </w:rPr>
              <w:t>1054</w:t>
            </w:r>
          </w:p>
        </w:tc>
      </w:tr>
      <w:tr w:rsidR="00313042" w:rsidRPr="00000B9D" w:rsidTr="0027096D">
        <w:trPr>
          <w:jc w:val="center"/>
        </w:trPr>
        <w:tc>
          <w:tcPr>
            <w:tcW w:w="1075" w:type="dxa"/>
          </w:tcPr>
          <w:p w:rsidR="00313042" w:rsidRPr="00000B9D" w:rsidRDefault="00313042" w:rsidP="00CE6079">
            <w:pPr>
              <w:pStyle w:val="BodyText"/>
              <w:spacing w:before="120" w:after="0" w:line="276" w:lineRule="auto"/>
              <w:jc w:val="right"/>
              <w:rPr>
                <w:rFonts w:ascii="Arial" w:hAnsi="Arial" w:cs="Arial"/>
                <w:sz w:val="24"/>
                <w:szCs w:val="24"/>
              </w:rPr>
            </w:pPr>
            <w:r w:rsidRPr="00000B9D">
              <w:rPr>
                <w:rFonts w:ascii="Arial" w:hAnsi="Arial" w:cs="Arial"/>
                <w:sz w:val="24"/>
                <w:szCs w:val="24"/>
              </w:rPr>
              <w:t>2013</w:t>
            </w:r>
          </w:p>
        </w:tc>
        <w:tc>
          <w:tcPr>
            <w:tcW w:w="1260" w:type="dxa"/>
          </w:tcPr>
          <w:p w:rsidR="00313042" w:rsidRPr="00000B9D" w:rsidRDefault="0027096D" w:rsidP="00CE6079">
            <w:pPr>
              <w:pStyle w:val="BodyText"/>
              <w:spacing w:before="120" w:after="0" w:line="276" w:lineRule="auto"/>
              <w:jc w:val="right"/>
              <w:rPr>
                <w:rFonts w:ascii="Arial" w:hAnsi="Arial" w:cs="Arial"/>
                <w:sz w:val="24"/>
                <w:szCs w:val="24"/>
              </w:rPr>
            </w:pPr>
            <w:r w:rsidRPr="00000B9D">
              <w:rPr>
                <w:rFonts w:ascii="Arial" w:hAnsi="Arial" w:cs="Arial"/>
                <w:sz w:val="24"/>
                <w:szCs w:val="24"/>
              </w:rPr>
              <w:t>98,6</w:t>
            </w:r>
          </w:p>
        </w:tc>
        <w:tc>
          <w:tcPr>
            <w:tcW w:w="2070" w:type="dxa"/>
          </w:tcPr>
          <w:p w:rsidR="00313042" w:rsidRPr="00000B9D" w:rsidRDefault="0027096D" w:rsidP="00CE6079">
            <w:pPr>
              <w:pStyle w:val="BodyText"/>
              <w:spacing w:before="120" w:after="0" w:line="276" w:lineRule="auto"/>
              <w:jc w:val="center"/>
              <w:rPr>
                <w:rFonts w:ascii="Arial" w:hAnsi="Arial" w:cs="Arial"/>
                <w:sz w:val="24"/>
                <w:szCs w:val="24"/>
              </w:rPr>
            </w:pPr>
            <w:r w:rsidRPr="00000B9D">
              <w:rPr>
                <w:rFonts w:ascii="Arial" w:hAnsi="Arial" w:cs="Arial"/>
                <w:sz w:val="24"/>
                <w:szCs w:val="24"/>
              </w:rPr>
              <w:t>1,10</w:t>
            </w:r>
          </w:p>
        </w:tc>
        <w:tc>
          <w:tcPr>
            <w:tcW w:w="1603" w:type="dxa"/>
          </w:tcPr>
          <w:p w:rsidR="00313042" w:rsidRPr="00000B9D" w:rsidRDefault="0027096D" w:rsidP="00CE6079">
            <w:pPr>
              <w:pStyle w:val="BodyText"/>
              <w:spacing w:before="120" w:after="0" w:line="276" w:lineRule="auto"/>
              <w:jc w:val="center"/>
              <w:rPr>
                <w:rFonts w:ascii="Arial" w:hAnsi="Arial" w:cs="Arial"/>
                <w:sz w:val="24"/>
                <w:szCs w:val="24"/>
              </w:rPr>
            </w:pPr>
            <w:r w:rsidRPr="00000B9D">
              <w:rPr>
                <w:rFonts w:ascii="Arial" w:hAnsi="Arial" w:cs="Arial"/>
                <w:sz w:val="24"/>
                <w:szCs w:val="24"/>
              </w:rPr>
              <w:t>1874</w:t>
            </w:r>
          </w:p>
        </w:tc>
        <w:tc>
          <w:tcPr>
            <w:tcW w:w="1367" w:type="dxa"/>
          </w:tcPr>
          <w:p w:rsidR="00313042" w:rsidRPr="00000B9D" w:rsidRDefault="0027096D" w:rsidP="00CE6079">
            <w:pPr>
              <w:pStyle w:val="BodyText"/>
              <w:spacing w:before="120" w:after="0" w:line="276" w:lineRule="auto"/>
              <w:jc w:val="right"/>
              <w:rPr>
                <w:rFonts w:ascii="Arial" w:hAnsi="Arial" w:cs="Arial"/>
                <w:sz w:val="24"/>
                <w:szCs w:val="24"/>
              </w:rPr>
            </w:pPr>
            <w:r w:rsidRPr="00000B9D">
              <w:rPr>
                <w:rFonts w:ascii="Arial" w:hAnsi="Arial" w:cs="Arial"/>
                <w:sz w:val="24"/>
                <w:szCs w:val="24"/>
              </w:rPr>
              <w:t>1035</w:t>
            </w:r>
          </w:p>
        </w:tc>
      </w:tr>
      <w:tr w:rsidR="00313042" w:rsidRPr="00000B9D" w:rsidTr="0027096D">
        <w:trPr>
          <w:jc w:val="center"/>
        </w:trPr>
        <w:tc>
          <w:tcPr>
            <w:tcW w:w="1075" w:type="dxa"/>
          </w:tcPr>
          <w:p w:rsidR="00313042" w:rsidRPr="00000B9D" w:rsidRDefault="00313042" w:rsidP="00CE6079">
            <w:pPr>
              <w:pStyle w:val="BodyText"/>
              <w:spacing w:before="120" w:after="0" w:line="276" w:lineRule="auto"/>
              <w:jc w:val="right"/>
              <w:rPr>
                <w:rFonts w:ascii="Arial" w:hAnsi="Arial" w:cs="Arial"/>
                <w:sz w:val="24"/>
                <w:szCs w:val="24"/>
              </w:rPr>
            </w:pPr>
            <w:r w:rsidRPr="00000B9D">
              <w:rPr>
                <w:rFonts w:ascii="Arial" w:hAnsi="Arial" w:cs="Arial"/>
                <w:sz w:val="24"/>
                <w:szCs w:val="24"/>
              </w:rPr>
              <w:t>2014</w:t>
            </w:r>
          </w:p>
        </w:tc>
        <w:tc>
          <w:tcPr>
            <w:tcW w:w="1260" w:type="dxa"/>
          </w:tcPr>
          <w:p w:rsidR="00313042" w:rsidRPr="00000B9D" w:rsidRDefault="0027096D" w:rsidP="00CE6079">
            <w:pPr>
              <w:pStyle w:val="BodyText"/>
              <w:spacing w:before="120" w:after="0" w:line="276" w:lineRule="auto"/>
              <w:jc w:val="right"/>
              <w:rPr>
                <w:rFonts w:ascii="Arial" w:hAnsi="Arial" w:cs="Arial"/>
                <w:sz w:val="24"/>
                <w:szCs w:val="24"/>
              </w:rPr>
            </w:pPr>
            <w:r w:rsidRPr="00000B9D">
              <w:rPr>
                <w:rFonts w:ascii="Arial" w:hAnsi="Arial" w:cs="Arial"/>
                <w:sz w:val="24"/>
                <w:szCs w:val="24"/>
              </w:rPr>
              <w:t>114,4</w:t>
            </w:r>
          </w:p>
        </w:tc>
        <w:tc>
          <w:tcPr>
            <w:tcW w:w="2070" w:type="dxa"/>
          </w:tcPr>
          <w:p w:rsidR="00313042" w:rsidRPr="00000B9D" w:rsidRDefault="0027096D" w:rsidP="00CE6079">
            <w:pPr>
              <w:pStyle w:val="BodyText"/>
              <w:spacing w:before="120" w:after="0" w:line="276" w:lineRule="auto"/>
              <w:jc w:val="center"/>
              <w:rPr>
                <w:rFonts w:ascii="Arial" w:hAnsi="Arial" w:cs="Arial"/>
                <w:sz w:val="24"/>
                <w:szCs w:val="24"/>
              </w:rPr>
            </w:pPr>
            <w:r w:rsidRPr="00000B9D">
              <w:rPr>
                <w:rFonts w:ascii="Arial" w:hAnsi="Arial" w:cs="Arial"/>
                <w:sz w:val="24"/>
                <w:szCs w:val="24"/>
              </w:rPr>
              <w:t>1,10</w:t>
            </w:r>
          </w:p>
        </w:tc>
        <w:tc>
          <w:tcPr>
            <w:tcW w:w="1603" w:type="dxa"/>
          </w:tcPr>
          <w:p w:rsidR="00313042" w:rsidRPr="00000B9D" w:rsidRDefault="0027096D" w:rsidP="00CE6079">
            <w:pPr>
              <w:pStyle w:val="BodyText"/>
              <w:spacing w:before="120" w:after="0" w:line="276" w:lineRule="auto"/>
              <w:jc w:val="center"/>
              <w:rPr>
                <w:rFonts w:ascii="Arial" w:hAnsi="Arial" w:cs="Arial"/>
                <w:sz w:val="24"/>
                <w:szCs w:val="24"/>
              </w:rPr>
            </w:pPr>
            <w:r w:rsidRPr="00000B9D">
              <w:rPr>
                <w:rFonts w:ascii="Arial" w:hAnsi="Arial" w:cs="Arial"/>
                <w:sz w:val="24"/>
                <w:szCs w:val="24"/>
              </w:rPr>
              <w:t>1836</w:t>
            </w:r>
          </w:p>
        </w:tc>
        <w:tc>
          <w:tcPr>
            <w:tcW w:w="1367" w:type="dxa"/>
          </w:tcPr>
          <w:p w:rsidR="00313042" w:rsidRPr="00000B9D" w:rsidRDefault="0027096D" w:rsidP="00CE6079">
            <w:pPr>
              <w:pStyle w:val="BodyText"/>
              <w:spacing w:before="120" w:after="0" w:line="276" w:lineRule="auto"/>
              <w:jc w:val="right"/>
              <w:rPr>
                <w:rFonts w:ascii="Arial" w:hAnsi="Arial" w:cs="Arial"/>
                <w:sz w:val="24"/>
                <w:szCs w:val="24"/>
              </w:rPr>
            </w:pPr>
            <w:r w:rsidRPr="00000B9D">
              <w:rPr>
                <w:rFonts w:ascii="Arial" w:hAnsi="Arial" w:cs="Arial"/>
                <w:sz w:val="24"/>
                <w:szCs w:val="24"/>
              </w:rPr>
              <w:t>908</w:t>
            </w:r>
          </w:p>
        </w:tc>
      </w:tr>
      <w:tr w:rsidR="00313042" w:rsidRPr="00000B9D" w:rsidTr="0027096D">
        <w:trPr>
          <w:jc w:val="center"/>
        </w:trPr>
        <w:tc>
          <w:tcPr>
            <w:tcW w:w="1075" w:type="dxa"/>
          </w:tcPr>
          <w:p w:rsidR="00313042" w:rsidRPr="00000B9D" w:rsidRDefault="00313042" w:rsidP="00CE6079">
            <w:pPr>
              <w:pStyle w:val="BodyText"/>
              <w:spacing w:before="120" w:after="0" w:line="276" w:lineRule="auto"/>
              <w:jc w:val="right"/>
              <w:rPr>
                <w:rFonts w:ascii="Arial" w:hAnsi="Arial" w:cs="Arial"/>
                <w:sz w:val="24"/>
                <w:szCs w:val="24"/>
              </w:rPr>
            </w:pPr>
            <w:r w:rsidRPr="00000B9D">
              <w:rPr>
                <w:rFonts w:ascii="Arial" w:hAnsi="Arial" w:cs="Arial"/>
                <w:sz w:val="24"/>
                <w:szCs w:val="24"/>
              </w:rPr>
              <w:t>2015</w:t>
            </w:r>
          </w:p>
        </w:tc>
        <w:tc>
          <w:tcPr>
            <w:tcW w:w="1260" w:type="dxa"/>
          </w:tcPr>
          <w:p w:rsidR="00313042" w:rsidRPr="00000B9D" w:rsidRDefault="0027096D" w:rsidP="00CE6079">
            <w:pPr>
              <w:pStyle w:val="BodyText"/>
              <w:spacing w:before="120" w:after="0" w:line="276" w:lineRule="auto"/>
              <w:jc w:val="right"/>
              <w:rPr>
                <w:rFonts w:ascii="Arial" w:hAnsi="Arial" w:cs="Arial"/>
                <w:sz w:val="24"/>
                <w:szCs w:val="24"/>
              </w:rPr>
            </w:pPr>
            <w:r w:rsidRPr="00000B9D">
              <w:rPr>
                <w:rFonts w:ascii="Arial" w:hAnsi="Arial" w:cs="Arial"/>
                <w:sz w:val="24"/>
                <w:szCs w:val="24"/>
              </w:rPr>
              <w:t>91,9</w:t>
            </w:r>
          </w:p>
        </w:tc>
        <w:tc>
          <w:tcPr>
            <w:tcW w:w="2070" w:type="dxa"/>
          </w:tcPr>
          <w:p w:rsidR="00313042" w:rsidRPr="00000B9D" w:rsidRDefault="0027096D" w:rsidP="00CE6079">
            <w:pPr>
              <w:pStyle w:val="BodyText"/>
              <w:spacing w:before="120" w:after="0" w:line="276" w:lineRule="auto"/>
              <w:jc w:val="center"/>
              <w:rPr>
                <w:rFonts w:ascii="Arial" w:hAnsi="Arial" w:cs="Arial"/>
                <w:sz w:val="24"/>
                <w:szCs w:val="24"/>
              </w:rPr>
            </w:pPr>
            <w:r w:rsidRPr="00000B9D">
              <w:rPr>
                <w:rFonts w:ascii="Arial" w:hAnsi="Arial" w:cs="Arial"/>
                <w:sz w:val="24"/>
                <w:szCs w:val="24"/>
              </w:rPr>
              <w:t>1,14</w:t>
            </w:r>
          </w:p>
        </w:tc>
        <w:tc>
          <w:tcPr>
            <w:tcW w:w="1603" w:type="dxa"/>
          </w:tcPr>
          <w:p w:rsidR="00313042" w:rsidRPr="00000B9D" w:rsidRDefault="0027096D" w:rsidP="00CE6079">
            <w:pPr>
              <w:pStyle w:val="BodyText"/>
              <w:spacing w:before="120" w:after="0" w:line="276" w:lineRule="auto"/>
              <w:jc w:val="center"/>
              <w:rPr>
                <w:rFonts w:ascii="Arial" w:hAnsi="Arial" w:cs="Arial"/>
                <w:sz w:val="24"/>
                <w:szCs w:val="24"/>
              </w:rPr>
            </w:pPr>
            <w:r w:rsidRPr="00000B9D">
              <w:rPr>
                <w:rFonts w:ascii="Arial" w:hAnsi="Arial" w:cs="Arial"/>
                <w:sz w:val="24"/>
                <w:szCs w:val="24"/>
              </w:rPr>
              <w:t>1802</w:t>
            </w:r>
          </w:p>
        </w:tc>
        <w:tc>
          <w:tcPr>
            <w:tcW w:w="1367" w:type="dxa"/>
          </w:tcPr>
          <w:p w:rsidR="00313042" w:rsidRPr="00000B9D" w:rsidRDefault="0027096D" w:rsidP="00CE6079">
            <w:pPr>
              <w:pStyle w:val="BodyText"/>
              <w:spacing w:before="120" w:after="0" w:line="276" w:lineRule="auto"/>
              <w:jc w:val="right"/>
              <w:rPr>
                <w:rFonts w:ascii="Arial" w:hAnsi="Arial" w:cs="Arial"/>
                <w:sz w:val="24"/>
                <w:szCs w:val="24"/>
              </w:rPr>
            </w:pPr>
            <w:r w:rsidRPr="00000B9D">
              <w:rPr>
                <w:rFonts w:ascii="Arial" w:hAnsi="Arial" w:cs="Arial"/>
                <w:sz w:val="24"/>
                <w:szCs w:val="24"/>
              </w:rPr>
              <w:t>859</w:t>
            </w:r>
          </w:p>
        </w:tc>
      </w:tr>
      <w:tr w:rsidR="00313042" w:rsidRPr="00000B9D" w:rsidTr="0027096D">
        <w:trPr>
          <w:jc w:val="center"/>
        </w:trPr>
        <w:tc>
          <w:tcPr>
            <w:tcW w:w="1075" w:type="dxa"/>
          </w:tcPr>
          <w:p w:rsidR="00313042" w:rsidRPr="00000B9D" w:rsidRDefault="00313042" w:rsidP="00CE6079">
            <w:pPr>
              <w:pStyle w:val="BodyText"/>
              <w:spacing w:before="120" w:after="0" w:line="276" w:lineRule="auto"/>
              <w:jc w:val="right"/>
              <w:rPr>
                <w:rFonts w:ascii="Arial" w:hAnsi="Arial" w:cs="Arial"/>
                <w:sz w:val="24"/>
                <w:szCs w:val="24"/>
              </w:rPr>
            </w:pPr>
            <w:r w:rsidRPr="00000B9D">
              <w:rPr>
                <w:rFonts w:ascii="Arial" w:hAnsi="Arial" w:cs="Arial"/>
                <w:sz w:val="24"/>
                <w:szCs w:val="24"/>
              </w:rPr>
              <w:t>2016</w:t>
            </w:r>
          </w:p>
        </w:tc>
        <w:tc>
          <w:tcPr>
            <w:tcW w:w="1260" w:type="dxa"/>
          </w:tcPr>
          <w:p w:rsidR="00313042" w:rsidRPr="00000B9D" w:rsidRDefault="0027096D" w:rsidP="00CE6079">
            <w:pPr>
              <w:pStyle w:val="BodyText"/>
              <w:spacing w:before="120" w:after="0" w:line="276" w:lineRule="auto"/>
              <w:jc w:val="right"/>
              <w:rPr>
                <w:rFonts w:ascii="Arial" w:hAnsi="Arial" w:cs="Arial"/>
                <w:sz w:val="24"/>
                <w:szCs w:val="24"/>
              </w:rPr>
            </w:pPr>
            <w:r w:rsidRPr="00000B9D">
              <w:rPr>
                <w:rFonts w:ascii="Arial" w:hAnsi="Arial" w:cs="Arial"/>
                <w:sz w:val="24"/>
                <w:szCs w:val="24"/>
              </w:rPr>
              <w:t>81,9</w:t>
            </w:r>
          </w:p>
        </w:tc>
        <w:tc>
          <w:tcPr>
            <w:tcW w:w="2070" w:type="dxa"/>
          </w:tcPr>
          <w:p w:rsidR="00313042" w:rsidRPr="00000B9D" w:rsidRDefault="0027096D" w:rsidP="00CE6079">
            <w:pPr>
              <w:pStyle w:val="BodyText"/>
              <w:spacing w:before="120" w:after="0" w:line="276" w:lineRule="auto"/>
              <w:jc w:val="center"/>
              <w:rPr>
                <w:rFonts w:ascii="Arial" w:hAnsi="Arial" w:cs="Arial"/>
                <w:sz w:val="24"/>
                <w:szCs w:val="24"/>
              </w:rPr>
            </w:pPr>
            <w:r w:rsidRPr="00000B9D">
              <w:rPr>
                <w:rFonts w:ascii="Arial" w:hAnsi="Arial" w:cs="Arial"/>
                <w:sz w:val="24"/>
                <w:szCs w:val="24"/>
              </w:rPr>
              <w:t>1,10</w:t>
            </w:r>
          </w:p>
        </w:tc>
        <w:tc>
          <w:tcPr>
            <w:tcW w:w="1603" w:type="dxa"/>
          </w:tcPr>
          <w:p w:rsidR="00313042" w:rsidRPr="00000B9D" w:rsidRDefault="0027096D" w:rsidP="00CE6079">
            <w:pPr>
              <w:pStyle w:val="BodyText"/>
              <w:spacing w:before="120" w:after="0" w:line="276" w:lineRule="auto"/>
              <w:jc w:val="center"/>
              <w:rPr>
                <w:rFonts w:ascii="Arial" w:hAnsi="Arial" w:cs="Arial"/>
                <w:sz w:val="24"/>
                <w:szCs w:val="24"/>
              </w:rPr>
            </w:pPr>
            <w:r w:rsidRPr="00000B9D">
              <w:rPr>
                <w:rFonts w:ascii="Arial" w:hAnsi="Arial" w:cs="Arial"/>
                <w:sz w:val="24"/>
                <w:szCs w:val="24"/>
              </w:rPr>
              <w:t>1562</w:t>
            </w:r>
          </w:p>
        </w:tc>
        <w:tc>
          <w:tcPr>
            <w:tcW w:w="1367" w:type="dxa"/>
          </w:tcPr>
          <w:p w:rsidR="00313042" w:rsidRPr="00000B9D" w:rsidRDefault="0027096D" w:rsidP="00CE6079">
            <w:pPr>
              <w:pStyle w:val="BodyText"/>
              <w:spacing w:before="120" w:after="0" w:line="276" w:lineRule="auto"/>
              <w:jc w:val="right"/>
              <w:rPr>
                <w:rFonts w:ascii="Arial" w:hAnsi="Arial" w:cs="Arial"/>
                <w:sz w:val="24"/>
                <w:szCs w:val="24"/>
              </w:rPr>
            </w:pPr>
            <w:r w:rsidRPr="00000B9D">
              <w:rPr>
                <w:rFonts w:ascii="Arial" w:hAnsi="Arial" w:cs="Arial"/>
                <w:sz w:val="24"/>
                <w:szCs w:val="24"/>
              </w:rPr>
              <w:t>910</w:t>
            </w:r>
          </w:p>
        </w:tc>
      </w:tr>
      <w:tr w:rsidR="00313042" w:rsidRPr="00000B9D" w:rsidTr="0027096D">
        <w:trPr>
          <w:jc w:val="center"/>
        </w:trPr>
        <w:tc>
          <w:tcPr>
            <w:tcW w:w="1075" w:type="dxa"/>
          </w:tcPr>
          <w:p w:rsidR="00313042" w:rsidRPr="00000B9D" w:rsidRDefault="00313042" w:rsidP="00CE6079">
            <w:pPr>
              <w:pStyle w:val="BodyText"/>
              <w:spacing w:before="120" w:after="0" w:line="276" w:lineRule="auto"/>
              <w:jc w:val="right"/>
              <w:rPr>
                <w:rFonts w:ascii="Arial" w:hAnsi="Arial" w:cs="Arial"/>
                <w:sz w:val="24"/>
                <w:szCs w:val="24"/>
              </w:rPr>
            </w:pPr>
            <w:r w:rsidRPr="00000B9D">
              <w:rPr>
                <w:rFonts w:ascii="Arial" w:hAnsi="Arial" w:cs="Arial"/>
                <w:sz w:val="24"/>
                <w:szCs w:val="24"/>
              </w:rPr>
              <w:t>2017</w:t>
            </w:r>
          </w:p>
        </w:tc>
        <w:tc>
          <w:tcPr>
            <w:tcW w:w="1260" w:type="dxa"/>
          </w:tcPr>
          <w:p w:rsidR="00313042" w:rsidRPr="00000B9D" w:rsidRDefault="0027096D" w:rsidP="00CE6079">
            <w:pPr>
              <w:pStyle w:val="BodyText"/>
              <w:spacing w:before="120" w:after="0" w:line="276" w:lineRule="auto"/>
              <w:jc w:val="right"/>
              <w:rPr>
                <w:rFonts w:ascii="Arial" w:hAnsi="Arial" w:cs="Arial"/>
                <w:sz w:val="24"/>
                <w:szCs w:val="24"/>
              </w:rPr>
            </w:pPr>
            <w:r w:rsidRPr="00000B9D">
              <w:rPr>
                <w:rFonts w:ascii="Arial" w:hAnsi="Arial" w:cs="Arial"/>
                <w:sz w:val="24"/>
                <w:szCs w:val="24"/>
              </w:rPr>
              <w:t>213,9</w:t>
            </w:r>
          </w:p>
        </w:tc>
        <w:tc>
          <w:tcPr>
            <w:tcW w:w="2070" w:type="dxa"/>
          </w:tcPr>
          <w:p w:rsidR="00313042" w:rsidRPr="00000B9D" w:rsidRDefault="0027096D" w:rsidP="00CE6079">
            <w:pPr>
              <w:pStyle w:val="BodyText"/>
              <w:spacing w:before="120" w:after="0" w:line="276" w:lineRule="auto"/>
              <w:jc w:val="center"/>
              <w:rPr>
                <w:rFonts w:ascii="Arial" w:hAnsi="Arial" w:cs="Arial"/>
                <w:sz w:val="24"/>
                <w:szCs w:val="24"/>
              </w:rPr>
            </w:pPr>
            <w:r w:rsidRPr="00000B9D">
              <w:rPr>
                <w:rFonts w:ascii="Arial" w:hAnsi="Arial" w:cs="Arial"/>
                <w:sz w:val="24"/>
                <w:szCs w:val="24"/>
              </w:rPr>
              <w:t>1,40</w:t>
            </w:r>
          </w:p>
        </w:tc>
        <w:tc>
          <w:tcPr>
            <w:tcW w:w="1603" w:type="dxa"/>
          </w:tcPr>
          <w:p w:rsidR="00313042" w:rsidRPr="00000B9D" w:rsidRDefault="0027096D" w:rsidP="00CE6079">
            <w:pPr>
              <w:pStyle w:val="BodyText"/>
              <w:spacing w:before="120" w:after="0" w:line="276" w:lineRule="auto"/>
              <w:jc w:val="center"/>
              <w:rPr>
                <w:rFonts w:ascii="Arial" w:hAnsi="Arial" w:cs="Arial"/>
                <w:sz w:val="24"/>
                <w:szCs w:val="24"/>
              </w:rPr>
            </w:pPr>
            <w:r w:rsidRPr="00000B9D">
              <w:rPr>
                <w:rFonts w:ascii="Arial" w:hAnsi="Arial" w:cs="Arial"/>
                <w:sz w:val="24"/>
                <w:szCs w:val="24"/>
              </w:rPr>
              <w:t>1555</w:t>
            </w:r>
          </w:p>
        </w:tc>
        <w:tc>
          <w:tcPr>
            <w:tcW w:w="1367" w:type="dxa"/>
          </w:tcPr>
          <w:p w:rsidR="00313042" w:rsidRPr="00000B9D" w:rsidRDefault="0027096D" w:rsidP="00CE6079">
            <w:pPr>
              <w:pStyle w:val="BodyText"/>
              <w:spacing w:before="120" w:after="0" w:line="276" w:lineRule="auto"/>
              <w:jc w:val="right"/>
              <w:rPr>
                <w:rFonts w:ascii="Arial" w:hAnsi="Arial" w:cs="Arial"/>
                <w:sz w:val="24"/>
                <w:szCs w:val="24"/>
              </w:rPr>
            </w:pPr>
            <w:r w:rsidRPr="00000B9D">
              <w:rPr>
                <w:rFonts w:ascii="Arial" w:hAnsi="Arial" w:cs="Arial"/>
                <w:sz w:val="24"/>
                <w:szCs w:val="24"/>
              </w:rPr>
              <w:t>901</w:t>
            </w:r>
          </w:p>
        </w:tc>
      </w:tr>
    </w:tbl>
    <w:p w:rsidR="00B04129" w:rsidRPr="00000B9D" w:rsidRDefault="00B04129" w:rsidP="00B04129">
      <w:pPr>
        <w:spacing w:before="120" w:after="0" w:line="240" w:lineRule="auto"/>
        <w:jc w:val="both"/>
        <w:rPr>
          <w:rFonts w:ascii="Arial" w:eastAsiaTheme="minorHAnsi" w:hAnsi="Arial" w:cs="Arial"/>
          <w:noProof/>
          <w:sz w:val="24"/>
          <w:szCs w:val="24"/>
          <w:lang w:val="sr-Latn-CS" w:eastAsia="sr-Latn-CS"/>
        </w:rPr>
      </w:pPr>
      <w:r w:rsidRPr="00000B9D">
        <w:rPr>
          <w:rFonts w:ascii="Arial" w:eastAsiaTheme="minorHAnsi" w:hAnsi="Arial" w:cs="Arial"/>
          <w:noProof/>
          <w:sz w:val="24"/>
          <w:szCs w:val="24"/>
          <w:lang w:val="sr-Latn-CS" w:eastAsia="sr-Latn-CS"/>
        </w:rPr>
        <w:t>Izvor: prikaz prema podacima Uprave za statistiku</w:t>
      </w:r>
      <w:r w:rsidR="004410EC" w:rsidRPr="00000B9D">
        <w:rPr>
          <w:rFonts w:ascii="Arial" w:eastAsiaTheme="minorHAnsi" w:hAnsi="Arial" w:cs="Arial"/>
          <w:noProof/>
          <w:sz w:val="24"/>
          <w:szCs w:val="24"/>
          <w:lang w:val="sr-Latn-CS" w:eastAsia="sr-Latn-CS"/>
        </w:rPr>
        <w:t xml:space="preserve"> Crne Gore</w:t>
      </w:r>
    </w:p>
    <w:p w:rsidR="00703CCC" w:rsidRPr="00000B9D" w:rsidRDefault="00703CCC" w:rsidP="00703CCC">
      <w:pPr>
        <w:pStyle w:val="BodyText"/>
        <w:spacing w:before="120" w:after="0"/>
        <w:jc w:val="both"/>
        <w:rPr>
          <w:rFonts w:ascii="Arial" w:hAnsi="Arial" w:cs="Arial"/>
          <w:bCs/>
          <w:sz w:val="24"/>
          <w:szCs w:val="24"/>
          <w:lang w:val="sr-Latn-CS"/>
        </w:rPr>
      </w:pPr>
      <w:r w:rsidRPr="00000B9D">
        <w:rPr>
          <w:rFonts w:ascii="Arial" w:hAnsi="Arial" w:cs="Arial"/>
          <w:bCs/>
          <w:sz w:val="24"/>
          <w:szCs w:val="24"/>
          <w:lang w:val="sr-Latn-CS"/>
        </w:rPr>
        <w:t xml:space="preserve">Državne strategije i planovi, koji se odnose na mineralne resurse mogu se podijeliti na direktne ili sektorske i indirektne ili vansektorske.  </w:t>
      </w:r>
      <w:r>
        <w:rPr>
          <w:rFonts w:ascii="Arial" w:hAnsi="Arial" w:cs="Arial"/>
          <w:bCs/>
          <w:sz w:val="24"/>
          <w:szCs w:val="24"/>
          <w:lang w:val="sr-Latn-CS"/>
        </w:rPr>
        <w:t>Postojeće s</w:t>
      </w:r>
      <w:r w:rsidRPr="00000B9D">
        <w:rPr>
          <w:rFonts w:ascii="Arial" w:hAnsi="Arial" w:cs="Arial"/>
          <w:bCs/>
          <w:sz w:val="24"/>
          <w:szCs w:val="24"/>
          <w:lang w:val="sr-Latn-CS"/>
        </w:rPr>
        <w:t>ektorske strategije i planovi</w:t>
      </w:r>
      <w:r>
        <w:rPr>
          <w:rFonts w:ascii="Arial" w:hAnsi="Arial" w:cs="Arial"/>
          <w:bCs/>
          <w:sz w:val="24"/>
          <w:szCs w:val="24"/>
          <w:lang w:val="sr-Latn-CS"/>
        </w:rPr>
        <w:t xml:space="preserve"> zahtijevaju dodatno sagledavanje mogućnosti razvoja sektora u kontekstu savremenih pricipa održivog razvoja, što bi ih dovelo do</w:t>
      </w:r>
      <w:r w:rsidRPr="00000B9D">
        <w:rPr>
          <w:rFonts w:ascii="Arial" w:hAnsi="Arial" w:cs="Arial"/>
          <w:bCs/>
          <w:sz w:val="24"/>
          <w:szCs w:val="24"/>
          <w:lang w:val="sr-Latn-CS"/>
        </w:rPr>
        <w:t xml:space="preserve">  potrebno</w:t>
      </w:r>
      <w:r>
        <w:rPr>
          <w:rFonts w:ascii="Arial" w:hAnsi="Arial" w:cs="Arial"/>
          <w:bCs/>
          <w:sz w:val="24"/>
          <w:szCs w:val="24"/>
          <w:lang w:val="sr-Latn-CS"/>
        </w:rPr>
        <w:t>g</w:t>
      </w:r>
      <w:r w:rsidRPr="00000B9D">
        <w:rPr>
          <w:rFonts w:ascii="Arial" w:hAnsi="Arial" w:cs="Arial"/>
          <w:bCs/>
          <w:sz w:val="24"/>
          <w:szCs w:val="24"/>
          <w:lang w:val="sr-Latn-CS"/>
        </w:rPr>
        <w:t xml:space="preserve"> obim</w:t>
      </w:r>
      <w:r>
        <w:rPr>
          <w:rFonts w:ascii="Arial" w:hAnsi="Arial" w:cs="Arial"/>
          <w:bCs/>
          <w:sz w:val="24"/>
          <w:szCs w:val="24"/>
          <w:lang w:val="sr-Latn-CS"/>
        </w:rPr>
        <w:t>a</w:t>
      </w:r>
      <w:r w:rsidRPr="00000B9D">
        <w:rPr>
          <w:rFonts w:ascii="Arial" w:hAnsi="Arial" w:cs="Arial"/>
          <w:bCs/>
          <w:sz w:val="24"/>
          <w:szCs w:val="24"/>
          <w:lang w:val="sr-Latn-CS"/>
        </w:rPr>
        <w:t xml:space="preserve"> značajno</w:t>
      </w:r>
      <w:r>
        <w:rPr>
          <w:rFonts w:ascii="Arial" w:hAnsi="Arial" w:cs="Arial"/>
          <w:bCs/>
          <w:sz w:val="24"/>
          <w:szCs w:val="24"/>
          <w:lang w:val="sr-Latn-CS"/>
        </w:rPr>
        <w:t>g</w:t>
      </w:r>
      <w:r w:rsidRPr="00000B9D">
        <w:rPr>
          <w:rFonts w:ascii="Arial" w:hAnsi="Arial" w:cs="Arial"/>
          <w:bCs/>
          <w:sz w:val="24"/>
          <w:szCs w:val="24"/>
          <w:lang w:val="sr-Latn-CS"/>
        </w:rPr>
        <w:t xml:space="preserve"> za strateško usmjeravanje i planiranje geoloških istraživanja, i eksploatacije mineralnih resursa Crne Gore. </w:t>
      </w:r>
    </w:p>
    <w:p w:rsidR="00703CCC" w:rsidRDefault="00703CCC" w:rsidP="00703CCC">
      <w:pPr>
        <w:pStyle w:val="BodyText"/>
        <w:spacing w:before="120" w:after="0"/>
        <w:jc w:val="both"/>
        <w:rPr>
          <w:rFonts w:ascii="Arial" w:hAnsi="Arial" w:cs="Arial"/>
          <w:bCs/>
          <w:sz w:val="24"/>
          <w:szCs w:val="24"/>
          <w:lang w:val="sr-Latn-CS"/>
        </w:rPr>
      </w:pPr>
      <w:r>
        <w:rPr>
          <w:rFonts w:ascii="Arial" w:hAnsi="Arial" w:cs="Arial"/>
          <w:bCs/>
          <w:sz w:val="24"/>
          <w:szCs w:val="24"/>
          <w:lang w:val="sr-Latn-CS"/>
        </w:rPr>
        <w:t xml:space="preserve">U dijelu koji se odnosi na strateška dokumenta i planove koji  su indirektno značajni za </w:t>
      </w:r>
      <w:r w:rsidRPr="00000B9D">
        <w:rPr>
          <w:rFonts w:ascii="Arial" w:hAnsi="Arial" w:cs="Arial"/>
          <w:bCs/>
          <w:sz w:val="24"/>
          <w:szCs w:val="24"/>
        </w:rPr>
        <w:t xml:space="preserve">mineralne resurse i </w:t>
      </w:r>
      <w:r>
        <w:rPr>
          <w:rFonts w:ascii="Arial" w:hAnsi="Arial" w:cs="Arial"/>
          <w:bCs/>
          <w:sz w:val="24"/>
          <w:szCs w:val="24"/>
        </w:rPr>
        <w:t>aktivnosti u mineralnom sektoru treba imati u vidu dok</w:t>
      </w:r>
      <w:r w:rsidR="00131A81">
        <w:rPr>
          <w:rFonts w:ascii="Arial" w:hAnsi="Arial" w:cs="Arial"/>
          <w:bCs/>
          <w:sz w:val="24"/>
          <w:szCs w:val="24"/>
        </w:rPr>
        <w:t>u</w:t>
      </w:r>
      <w:r>
        <w:rPr>
          <w:rFonts w:ascii="Arial" w:hAnsi="Arial" w:cs="Arial"/>
          <w:bCs/>
          <w:sz w:val="24"/>
          <w:szCs w:val="24"/>
        </w:rPr>
        <w:t>menta koja uređuju oblasti energetike, građevinarstva, industrije itd.</w:t>
      </w:r>
    </w:p>
    <w:p w:rsidR="00703CCC" w:rsidRPr="00000B9D" w:rsidRDefault="00703CCC" w:rsidP="00703CCC">
      <w:pPr>
        <w:pStyle w:val="BodyText"/>
        <w:spacing w:before="120" w:after="0"/>
        <w:jc w:val="both"/>
        <w:rPr>
          <w:rFonts w:ascii="Arial" w:hAnsi="Arial" w:cs="Arial"/>
          <w:bCs/>
          <w:sz w:val="24"/>
          <w:szCs w:val="24"/>
          <w:lang w:val="sr-Latn-CS"/>
        </w:rPr>
      </w:pPr>
      <w:r w:rsidRPr="00000B9D">
        <w:rPr>
          <w:rFonts w:ascii="Arial" w:hAnsi="Arial" w:cs="Arial"/>
          <w:bCs/>
          <w:sz w:val="24"/>
          <w:szCs w:val="24"/>
          <w:lang w:val="sr-Latn-CS"/>
        </w:rPr>
        <w:t>Usvojena Energetska politika Crne Gore do 2030. godine,  koju je Vlada donijela 2011. godine, predstavlja aktuelni plan energetskog razvoja Crne Gore. Strategija razvoja energetike Crne Gore do 2030. godine, koju je Vlada donijela 2014.godine, predstavlja važeći strateški dokument koji sadrži niz mjera i instrumenata čijom implementacijom se predviđa ispunjenje usvojenih cilje</w:t>
      </w:r>
      <w:r w:rsidR="00EF6ACE">
        <w:rPr>
          <w:rFonts w:ascii="Arial" w:hAnsi="Arial" w:cs="Arial"/>
          <w:bCs/>
          <w:sz w:val="24"/>
          <w:szCs w:val="24"/>
          <w:lang w:val="sr-Latn-CS"/>
        </w:rPr>
        <w:t xml:space="preserve">va energetske politike države. </w:t>
      </w:r>
      <w:r w:rsidRPr="00000B9D">
        <w:rPr>
          <w:rFonts w:ascii="Arial" w:hAnsi="Arial" w:cs="Arial"/>
          <w:bCs/>
          <w:sz w:val="24"/>
          <w:szCs w:val="24"/>
          <w:lang w:val="sr-Latn-CS"/>
        </w:rPr>
        <w:t>Akcioni plan za implementaciju Strategije razvoja energetike Crne Gore do 2030. godine za period 2016-2020 sadrži niz konkretnih programa i projekata, čija implementacija treba da rezultira ostvarivanjem ciljeva Strategije. Pomenuti dokumenti se odnose prije svega na energetske mineralne resurse.</w:t>
      </w:r>
    </w:p>
    <w:p w:rsidR="00703CCC" w:rsidRPr="00000B9D" w:rsidRDefault="00703CCC" w:rsidP="00703CCC">
      <w:pPr>
        <w:pStyle w:val="BodyText"/>
        <w:spacing w:before="120" w:after="0"/>
        <w:jc w:val="both"/>
        <w:rPr>
          <w:rFonts w:ascii="Arial" w:hAnsi="Arial" w:cs="Arial"/>
          <w:sz w:val="24"/>
          <w:szCs w:val="24"/>
        </w:rPr>
      </w:pPr>
      <w:r w:rsidRPr="00000B9D">
        <w:rPr>
          <w:rFonts w:ascii="Arial" w:hAnsi="Arial" w:cs="Arial"/>
          <w:bCs/>
          <w:sz w:val="24"/>
          <w:szCs w:val="24"/>
        </w:rPr>
        <w:t>Strategija razvoja građevinarstva u Crnoj Gori do 2020. godine, između ostalih, ima strateško opredjeljenje - razvoj industrije građevinskih materijala baziran na principima održivog razvoja, koji u jednom segmentu</w:t>
      </w:r>
      <w:r w:rsidRPr="00000B9D">
        <w:rPr>
          <w:rFonts w:ascii="Arial" w:hAnsi="Arial" w:cs="Arial"/>
          <w:sz w:val="24"/>
          <w:szCs w:val="24"/>
        </w:rPr>
        <w:t xml:space="preserve"> pominje </w:t>
      </w:r>
      <w:r w:rsidRPr="00000B9D">
        <w:rPr>
          <w:rFonts w:ascii="Arial" w:hAnsi="Arial" w:cs="Arial"/>
          <w:bCs/>
          <w:sz w:val="24"/>
          <w:szCs w:val="24"/>
        </w:rPr>
        <w:t xml:space="preserve">program za namjensko korišćenje mineralnih sirovina i izvore finansiranja. Takođe, jedan od zaključaka nacionalnih konsultacija u okviru realizacije projekta SNAP SEE - Održivo planiranje kamenih agregata u JI Evropi, je da bi trebalo izraditi plan održivog snabdijevanja primarnim agregatima kao jednom od pokretača </w:t>
      </w:r>
      <w:r w:rsidRPr="00000B9D">
        <w:rPr>
          <w:rFonts w:ascii="Arial" w:hAnsi="Arial" w:cs="Arial"/>
          <w:sz w:val="24"/>
          <w:szCs w:val="24"/>
        </w:rPr>
        <w:t xml:space="preserve">građevinske industrije, poštujući principe tržišta, dugoročne potrebe, kao i ravnomjeran regionalni razvoj. </w:t>
      </w:r>
    </w:p>
    <w:p w:rsidR="00703CCC" w:rsidRPr="00000B9D" w:rsidRDefault="00703CCC" w:rsidP="00703CCC">
      <w:pPr>
        <w:pStyle w:val="BodyText"/>
        <w:spacing w:before="120" w:after="0"/>
        <w:jc w:val="both"/>
        <w:rPr>
          <w:rFonts w:ascii="Arial" w:hAnsi="Arial" w:cs="Arial"/>
          <w:bCs/>
          <w:sz w:val="24"/>
          <w:szCs w:val="24"/>
        </w:rPr>
      </w:pPr>
      <w:r w:rsidRPr="00000B9D">
        <w:rPr>
          <w:rFonts w:ascii="Arial" w:hAnsi="Arial" w:cs="Arial"/>
          <w:bCs/>
          <w:sz w:val="24"/>
          <w:szCs w:val="24"/>
        </w:rPr>
        <w:lastRenderedPageBreak/>
        <w:t>Industrijska politika Crne Gore do 2020. godine sa višegodišnjim Akcionim planom za njeno sprovođenje za period 2016-2020.godine ističe razvoj i podsticanje privrede kroz efikasnije upravljanje mineralnim sirovinama, na način povećanog obima proizvodnje mineralnih sirovina po vrstama, povećanja broja dodijeljenih koncesija za eksploataciju mineralnih sirovina i veću konkurentnost koncesionara na tržištu. Uspješna realizacije politike i postavljenih ciljeva  stvaraju pretpostavke za povećanje učešća u BDP-u, veće zapošljavanje i ravnomjerniji regionalni razvoj, što su jedni od primarnih ciljeva opšte ekonomske politike Vlade Crne Gore.</w:t>
      </w:r>
    </w:p>
    <w:p w:rsidR="00703CCC" w:rsidRPr="00000B9D" w:rsidRDefault="00703CCC" w:rsidP="00703CCC">
      <w:pPr>
        <w:pStyle w:val="BodyText"/>
        <w:spacing w:before="120" w:after="0"/>
        <w:jc w:val="both"/>
        <w:rPr>
          <w:rFonts w:ascii="Arial" w:hAnsi="Arial" w:cs="Arial"/>
          <w:bCs/>
          <w:sz w:val="24"/>
          <w:szCs w:val="24"/>
          <w:lang w:val="sr-Latn-CS"/>
        </w:rPr>
      </w:pPr>
      <w:r w:rsidRPr="00000B9D">
        <w:rPr>
          <w:rFonts w:ascii="Arial" w:hAnsi="Arial" w:cs="Arial"/>
          <w:bCs/>
          <w:sz w:val="24"/>
          <w:szCs w:val="24"/>
          <w:lang w:val="sr-Latn-CS"/>
        </w:rPr>
        <w:t>Zakonski okvir za oblasti rudarstva i geoloških istraživanja definisan je Zakonom o koncesijama ("Sl. list Crne Gore", br. 8/09), Zakonom o rudarstvu ("Sl. list Crne Gore", br. 65/08), Zakonom o geološkim istraživanjima ("Sl. list RCG", br. 28/93, 42/94 i 26/07 i ''Sl. list CG'', broj 28/11), Zakonom o istraživanju i proizvodnji ugljovodonika ("Sl. list Crne Gore", br. 41/10, 40/11), podzakonskim aktima i drugim propisima.</w:t>
      </w:r>
    </w:p>
    <w:p w:rsidR="00703CCC" w:rsidRPr="00000B9D" w:rsidRDefault="00703CCC" w:rsidP="00703CCC">
      <w:pPr>
        <w:pStyle w:val="BodyText"/>
        <w:spacing w:before="120" w:after="0"/>
        <w:jc w:val="both"/>
        <w:rPr>
          <w:rFonts w:ascii="Arial" w:hAnsi="Arial" w:cs="Arial"/>
          <w:bCs/>
          <w:sz w:val="24"/>
          <w:szCs w:val="24"/>
          <w:lang w:val="sr-Latn-CS"/>
        </w:rPr>
      </w:pPr>
      <w:r w:rsidRPr="00000B9D">
        <w:rPr>
          <w:rFonts w:ascii="Arial" w:hAnsi="Arial" w:cs="Arial"/>
          <w:bCs/>
          <w:sz w:val="24"/>
          <w:szCs w:val="24"/>
          <w:lang w:val="sr-Latn-CS"/>
        </w:rPr>
        <w:t xml:space="preserve">Zakonski okvir iz oblasti zaštite životne sredine, značajan za korišćenje mineralnih resursa, čine: Zakon o zaštiti prirode("Sl.list CG", br. 054/16 i 018/19) , Zakon o procjeni uticaja na životnu sredinu ("Sl.list CG", br. 075/18), Zakon o strateškoj procjeni uticaja na životnu sredinu ("Sl.list RCG", br. 080/05, „Sl. list CG", br. 073/10, 040/11, 059/11, 052/16), Zakon o odgovornosti za štetu u životnoj sredini ("Službeni list Crne Gore", br. 027/14 i 055/16), kao i veći broj uredbi i pravilnika. </w:t>
      </w:r>
    </w:p>
    <w:p w:rsidR="00703CCC" w:rsidRPr="00000B9D" w:rsidRDefault="00703CCC" w:rsidP="00703CCC">
      <w:pPr>
        <w:pStyle w:val="BodyText"/>
        <w:spacing w:before="120" w:after="0"/>
        <w:jc w:val="both"/>
        <w:rPr>
          <w:rFonts w:ascii="Arial" w:hAnsi="Arial" w:cs="Arial"/>
          <w:bCs/>
          <w:sz w:val="24"/>
          <w:szCs w:val="24"/>
          <w:lang w:val="sr-Latn-CS"/>
        </w:rPr>
      </w:pPr>
      <w:r w:rsidRPr="00000B9D">
        <w:rPr>
          <w:rFonts w:ascii="Arial" w:hAnsi="Arial" w:cs="Arial"/>
          <w:bCs/>
          <w:sz w:val="24"/>
          <w:szCs w:val="24"/>
          <w:lang w:val="sr-Latn-CS"/>
        </w:rPr>
        <w:t>Navedeni zakoni su u značajnoj mjeri usaglašeni sa Direktivama EU. Među pravilnicima kao podzakonskim aktima posebno se izdvaja Uredba o projektima za koje se vrši procjena uticaja na životnu sredinu ("Sl.list RCG", br. 020/07, Sl.list CG", br. 047/13, 053/14 i 037/18)</w:t>
      </w:r>
      <w:r w:rsidRPr="00000B9D">
        <w:rPr>
          <w:rFonts w:ascii="Arial" w:hAnsi="Arial" w:cs="Arial"/>
          <w:sz w:val="24"/>
          <w:szCs w:val="24"/>
        </w:rPr>
        <w:t xml:space="preserve"> kojom se </w:t>
      </w:r>
      <w:r w:rsidRPr="00000B9D">
        <w:rPr>
          <w:rFonts w:ascii="Arial" w:hAnsi="Arial" w:cs="Arial"/>
          <w:bCs/>
          <w:sz w:val="24"/>
          <w:szCs w:val="24"/>
          <w:lang w:val="sr-Latn-CS"/>
        </w:rPr>
        <w:t>utvrđuju projekti za koje je obavezna procjena uticaja na životnu sredinu i projekti za koje se može zahtijevati procjena uticaja.</w:t>
      </w:r>
    </w:p>
    <w:p w:rsidR="00703CCC" w:rsidRPr="00000B9D" w:rsidRDefault="00703CCC" w:rsidP="00703CCC">
      <w:pPr>
        <w:pStyle w:val="BodyText"/>
        <w:spacing w:before="120" w:after="0"/>
        <w:jc w:val="both"/>
        <w:rPr>
          <w:rFonts w:ascii="Arial" w:hAnsi="Arial" w:cs="Arial"/>
          <w:sz w:val="24"/>
          <w:szCs w:val="24"/>
          <w:lang w:val="sr-Latn-CS"/>
        </w:rPr>
      </w:pPr>
      <w:r w:rsidRPr="00000B9D">
        <w:rPr>
          <w:rFonts w:ascii="Arial" w:hAnsi="Arial" w:cs="Arial"/>
          <w:sz w:val="24"/>
          <w:szCs w:val="24"/>
          <w:lang w:val="sr-Latn-CS"/>
        </w:rPr>
        <w:t>Zakonski okviri iz ostalih oblasti, bitni i za mineralne resurse, obuhvataju: Zakon o energetici ("Sl.list Crne Gore", br. 005/16 i 051/17), Zakon o planiranju prostora i izgradnji objekata ("Sl.list CG", br. 064/17, 044/18, 063/18 i 011/19), Zakon o eksproprijaciji ("Sl.list RCG", br. 055/00, 012/02, 028/06, Sl.list CG", br. 021/08, 030/17 i 075/18), Zakon o državnoj imovini ("Sl.list CG", br. 021/09, 040/11), Zakon o zaštiti i zdravlju na radu ("Sl.list CG", br. 034/14, 044/18).</w:t>
      </w:r>
    </w:p>
    <w:p w:rsidR="00703CCC" w:rsidRPr="00000B9D" w:rsidRDefault="00703CCC" w:rsidP="00703CCC">
      <w:pPr>
        <w:pStyle w:val="NormalWeb"/>
        <w:spacing w:before="120" w:beforeAutospacing="0" w:after="0" w:afterAutospacing="0"/>
        <w:jc w:val="both"/>
        <w:rPr>
          <w:rFonts w:ascii="Arial" w:hAnsi="Arial" w:cs="Arial"/>
          <w:bCs/>
        </w:rPr>
      </w:pPr>
      <w:r w:rsidRPr="00000B9D">
        <w:rPr>
          <w:rFonts w:ascii="Arial" w:hAnsi="Arial" w:cs="Arial"/>
          <w:bCs/>
        </w:rPr>
        <w:t>Uredbom o organizaciji i načinu rada državne uprave ("Sl.list CG", br. 087/18 i 002/19)</w:t>
      </w:r>
      <w:r w:rsidRPr="00000B9D">
        <w:rPr>
          <w:rFonts w:ascii="Arial" w:hAnsi="Arial" w:cs="Arial"/>
        </w:rPr>
        <w:t xml:space="preserve"> kojom se uređuje </w:t>
      </w:r>
      <w:r w:rsidRPr="00000B9D">
        <w:rPr>
          <w:rFonts w:ascii="Arial" w:hAnsi="Arial" w:cs="Arial"/>
          <w:bCs/>
        </w:rPr>
        <w:t>organizacija i način rada državne</w:t>
      </w:r>
      <w:r>
        <w:rPr>
          <w:rFonts w:ascii="Arial" w:hAnsi="Arial" w:cs="Arial"/>
          <w:bCs/>
        </w:rPr>
        <w:t xml:space="preserve"> uprave i uređuju druga pitanja </w:t>
      </w:r>
      <w:r w:rsidRPr="00000B9D">
        <w:rPr>
          <w:rFonts w:ascii="Arial" w:hAnsi="Arial" w:cs="Arial"/>
          <w:bCs/>
        </w:rPr>
        <w:t xml:space="preserve">od značaja za organizaciju i rad državne uprave, nadležnost u oblasti geologije, rudarstva i ugljovodonika je u Ministarstvu ekonomije - Direktoratu za rudarstvo i geološka istraživanja. </w:t>
      </w:r>
    </w:p>
    <w:p w:rsidR="00703CCC" w:rsidRPr="00000B9D" w:rsidRDefault="00703CCC" w:rsidP="00703CCC">
      <w:pPr>
        <w:spacing w:before="120" w:after="0" w:line="240" w:lineRule="auto"/>
        <w:jc w:val="both"/>
        <w:rPr>
          <w:rFonts w:ascii="Arial" w:eastAsia="Times New Roman" w:hAnsi="Arial" w:cs="Arial"/>
          <w:sz w:val="24"/>
          <w:szCs w:val="24"/>
          <w:lang w:val="sr-Latn-ME"/>
        </w:rPr>
      </w:pPr>
      <w:r w:rsidRPr="00000B9D">
        <w:rPr>
          <w:rFonts w:ascii="Arial" w:eastAsia="Times New Roman" w:hAnsi="Arial" w:cs="Arial"/>
          <w:sz w:val="24"/>
          <w:szCs w:val="24"/>
          <w:lang w:val="sr-Latn-ME"/>
        </w:rPr>
        <w:t xml:space="preserve">Odredbama Zakona o koncesijama u oblasti mineralnih sirovina propisan je način i postupak dobijanja prava korišćenje prirodnog bogatstva koje je u državnoj svojini. Koncesije se daju na osnovu godišnjeg plana, koji na predlog Ministarstva ekonomije, donosi Vlada, dok je omogućeno i zainteresovanom licu da može nadležnom organu podnijeti inicijativu za pokretanje postupka davanja koncesije koja nije sadržana u planu. </w:t>
      </w:r>
    </w:p>
    <w:p w:rsidR="00703CCC" w:rsidRPr="00000B9D" w:rsidRDefault="00703CCC" w:rsidP="00703CCC">
      <w:pPr>
        <w:pStyle w:val="BodyText"/>
        <w:spacing w:before="120" w:after="0"/>
        <w:jc w:val="both"/>
        <w:rPr>
          <w:rFonts w:ascii="Arial" w:hAnsi="Arial" w:cs="Arial"/>
          <w:sz w:val="24"/>
          <w:szCs w:val="24"/>
        </w:rPr>
      </w:pPr>
      <w:r w:rsidRPr="00000B9D">
        <w:rPr>
          <w:rFonts w:ascii="Arial" w:hAnsi="Arial" w:cs="Arial"/>
          <w:sz w:val="24"/>
          <w:szCs w:val="24"/>
        </w:rPr>
        <w:t xml:space="preserve">Zakonom o geološkim istraživanjima uređuju se uslovi i način izvođenja geoloških istraživanja, finansiranje i organizacija vršenja geoloških istraživanja od interesa za Crnu Goru. </w:t>
      </w:r>
      <w:r>
        <w:rPr>
          <w:rFonts w:ascii="Arial" w:hAnsi="Arial" w:cs="Arial"/>
          <w:sz w:val="24"/>
          <w:szCs w:val="24"/>
        </w:rPr>
        <w:t xml:space="preserve">Poslove geoloških istraživanja od interesa za Crnu Goru, prema </w:t>
      </w:r>
      <w:r w:rsidRPr="00000B9D">
        <w:rPr>
          <w:rFonts w:ascii="Arial" w:hAnsi="Arial" w:cs="Arial"/>
          <w:sz w:val="24"/>
          <w:szCs w:val="24"/>
        </w:rPr>
        <w:t xml:space="preserve">Zakonu o geološkim istraživanjima i Odluci o organizovanju Republičkog zavoda za geološka istraživanja (“Sl. list RCG”, br. 41/94), obavlja Javna ustanova Zavod za geološka istraživanja - Podgorica. Zavod, pored osnovnih geoloških istraživanja i geoloških istraživanja od strateškog značaja van eksploatacionih prostora, radi i na izradi </w:t>
      </w:r>
      <w:r w:rsidRPr="00000B9D">
        <w:rPr>
          <w:rFonts w:ascii="Arial" w:hAnsi="Arial" w:cs="Arial"/>
          <w:sz w:val="24"/>
          <w:szCs w:val="24"/>
        </w:rPr>
        <w:lastRenderedPageBreak/>
        <w:t>kompleksnih geoloških podloga za davanje koncesija, kao i sve vrste geoloških podloga od interesa za Crnu Goru, ako su obuhvaćene programom.</w:t>
      </w:r>
    </w:p>
    <w:p w:rsidR="00703CCC" w:rsidRPr="00000B9D" w:rsidRDefault="00703CCC" w:rsidP="00703CCC">
      <w:pPr>
        <w:pStyle w:val="BodyText"/>
        <w:spacing w:before="120" w:after="0"/>
        <w:jc w:val="both"/>
        <w:rPr>
          <w:rFonts w:ascii="Arial" w:hAnsi="Arial" w:cs="Arial"/>
          <w:sz w:val="24"/>
          <w:szCs w:val="24"/>
        </w:rPr>
      </w:pPr>
      <w:r w:rsidRPr="00000B9D">
        <w:rPr>
          <w:rFonts w:ascii="Arial" w:hAnsi="Arial" w:cs="Arial"/>
          <w:sz w:val="24"/>
          <w:szCs w:val="24"/>
        </w:rPr>
        <w:t>Zakonom o rudarstvu uređuju se uslovi i način eksploatacije rudnog bogatstva, rudarska mjerenja i rudarski planovi, stručna sprema radnika koji rukovode tehničkim poslovima pri eksploataciji, mjere zaštite na radu i mjere zaštite životne sredine pri izvođenju rudarskih radova kao i druga pitanja od značaja za eksploataciju mineralnih sirovina.</w:t>
      </w:r>
    </w:p>
    <w:p w:rsidR="00703CCC" w:rsidRDefault="00703CCC" w:rsidP="00703CCC">
      <w:pPr>
        <w:spacing w:before="120" w:after="0" w:line="240" w:lineRule="auto"/>
        <w:jc w:val="both"/>
        <w:rPr>
          <w:rFonts w:ascii="Arial" w:eastAsia="Calibri" w:hAnsi="Arial" w:cs="Arial"/>
          <w:sz w:val="24"/>
          <w:szCs w:val="24"/>
          <w:lang w:val="sr-Latn-CS"/>
        </w:rPr>
      </w:pPr>
      <w:r w:rsidRPr="00000B9D">
        <w:rPr>
          <w:rFonts w:ascii="Arial" w:eastAsia="Calibri" w:hAnsi="Arial" w:cs="Arial"/>
          <w:sz w:val="24"/>
          <w:szCs w:val="24"/>
          <w:lang w:val="sr-Latn-CS"/>
        </w:rPr>
        <w:t>Ministarstvo ekonomije je da bi odgovorilo značajnim zahtjevima u oblasti normiranja djelatnosti rudarstva, geoloških istraživanja i sistema koncesija iz oblasti mineralnih sirovina, te aktivnosti usmjerilo u pravcu izrade nedostajućih strateških dokumenata neophodnih za razvoj rudarske djelatnosti, Uredbom o povjeravanju dijela poslova iz nadležnosti Ministarstva ekonomije JU Zavod za geološka istraživanja („Sl.list Crne Gore“, br. 16/18) povjerilo obavljanje pojedinih poslova iz svoje nadležnosti Zavodu za geološka istraživanja.</w:t>
      </w:r>
    </w:p>
    <w:p w:rsidR="00703CCC" w:rsidRPr="001452AC" w:rsidRDefault="00703CCC" w:rsidP="00703CCC">
      <w:pPr>
        <w:pStyle w:val="Default"/>
        <w:spacing w:before="120"/>
        <w:jc w:val="both"/>
        <w:rPr>
          <w:rFonts w:ascii="Arial" w:hAnsi="Arial" w:cs="Arial"/>
          <w:color w:val="auto"/>
        </w:rPr>
      </w:pPr>
      <w:r w:rsidRPr="001452AC">
        <w:rPr>
          <w:rFonts w:ascii="Arial" w:hAnsi="Arial" w:cs="Arial"/>
          <w:color w:val="auto"/>
        </w:rPr>
        <w:t>Evropska unija značajno zavisi od uvoza brojnih mineralnih sirovina koje su od presudne važnosti za industriju, a time i ekonomiju Evropske unije. Iz tog razloga, Evropsko inovacijsko partnerstvo o mineralnim sirovinama u skladu sa Strategijom Evropa 2020 ima za cilj do 2020. povećati udio industrije na 20% BDP-a (Izvor: MINING IN EUROPE TOWARD 2020, EUROMINES, 2015). To će se, prije svega, postići smanjivanjem zavisnosti od uvoza mineralnih sirovina. Shodno tome, Evropska komisija finansira brojne projekte u području mineralnih sirovina unutar programa Horizon 2020 i 7th Framework programa. Ključni cilj projekata je ostvarivanje pretpostavki za pokretanje rudarskih aktivnosti na području Evropske unije.</w:t>
      </w:r>
    </w:p>
    <w:p w:rsidR="00703CCC" w:rsidRPr="001452AC" w:rsidRDefault="00703CCC" w:rsidP="00703CCC">
      <w:pPr>
        <w:pStyle w:val="BodyText"/>
        <w:spacing w:before="120" w:after="0"/>
        <w:jc w:val="both"/>
        <w:rPr>
          <w:rFonts w:ascii="Arial" w:hAnsi="Arial" w:cs="Arial"/>
          <w:sz w:val="24"/>
          <w:szCs w:val="24"/>
        </w:rPr>
      </w:pPr>
      <w:r w:rsidRPr="001452AC">
        <w:rPr>
          <w:rFonts w:ascii="Arial" w:hAnsi="Arial" w:cs="Arial"/>
          <w:sz w:val="24"/>
          <w:szCs w:val="24"/>
        </w:rPr>
        <w:t>Kako bi se ostvarili prethodno pomenuti ciljevi u okviru EU realizuju se (ili su već završeni) brojni projekti, navedeni u tabeli 1.2, dok se u daljem tekstu nalazi kratak opis navedenih projekata.</w:t>
      </w:r>
    </w:p>
    <w:p w:rsidR="00703CCC" w:rsidRPr="001452AC" w:rsidRDefault="00703CCC" w:rsidP="00703CCC">
      <w:pPr>
        <w:pStyle w:val="BodyText"/>
        <w:spacing w:before="120" w:after="0"/>
        <w:jc w:val="both"/>
        <w:rPr>
          <w:rFonts w:ascii="Arial" w:hAnsi="Arial" w:cs="Arial"/>
          <w:sz w:val="24"/>
          <w:szCs w:val="24"/>
        </w:rPr>
      </w:pPr>
      <w:r w:rsidRPr="001452AC">
        <w:rPr>
          <w:rFonts w:ascii="Arial" w:hAnsi="Arial" w:cs="Arial"/>
          <w:b/>
          <w:bCs/>
          <w:sz w:val="24"/>
          <w:szCs w:val="24"/>
        </w:rPr>
        <w:t xml:space="preserve">MIN-GUIDE </w:t>
      </w:r>
      <w:r w:rsidRPr="001452AC">
        <w:rPr>
          <w:rFonts w:ascii="Arial" w:hAnsi="Arial" w:cs="Arial"/>
          <w:sz w:val="24"/>
          <w:szCs w:val="24"/>
        </w:rPr>
        <w:t xml:space="preserve">imao je za cilj da uradi presjek relevantne mineralne politike u Evropi, ukaže na dobre prakse za uvođenje inovacija, sprovede kvalitativnu analizu specifičnih nacionalnih politika i uporedi statističke baze i izvještajne dokumente o mineralnim sirovinama. </w:t>
      </w:r>
    </w:p>
    <w:p w:rsidR="00703CCC" w:rsidRPr="001452AC" w:rsidRDefault="00703CCC" w:rsidP="00703CCC">
      <w:pPr>
        <w:pStyle w:val="BodyText"/>
        <w:spacing w:before="120" w:after="0"/>
        <w:jc w:val="both"/>
        <w:rPr>
          <w:rFonts w:ascii="Arial" w:hAnsi="Arial" w:cs="Arial"/>
          <w:sz w:val="24"/>
          <w:szCs w:val="24"/>
        </w:rPr>
      </w:pPr>
      <w:r w:rsidRPr="001452AC">
        <w:rPr>
          <w:rFonts w:ascii="Arial" w:hAnsi="Arial" w:cs="Arial"/>
          <w:b/>
          <w:bCs/>
          <w:sz w:val="24"/>
          <w:szCs w:val="24"/>
        </w:rPr>
        <w:t xml:space="preserve">AEGOS </w:t>
      </w:r>
      <w:r w:rsidRPr="001452AC">
        <w:rPr>
          <w:rFonts w:ascii="Arial" w:hAnsi="Arial" w:cs="Arial"/>
          <w:sz w:val="24"/>
          <w:szCs w:val="24"/>
        </w:rPr>
        <w:t xml:space="preserve">bio je afričko-evropski projekat proučavanja mineralnih sirovina. Imao je za cilj da ojača održivu upotrebu resursa Afrike. </w:t>
      </w:r>
    </w:p>
    <w:p w:rsidR="00703CCC" w:rsidRPr="001452AC" w:rsidRDefault="00703CCC" w:rsidP="00703CCC">
      <w:pPr>
        <w:pStyle w:val="BodyText"/>
        <w:spacing w:before="120" w:after="0"/>
        <w:jc w:val="both"/>
        <w:rPr>
          <w:rFonts w:ascii="Arial" w:hAnsi="Arial" w:cs="Arial"/>
          <w:sz w:val="24"/>
          <w:szCs w:val="24"/>
        </w:rPr>
      </w:pPr>
      <w:r w:rsidRPr="001452AC">
        <w:rPr>
          <w:rFonts w:ascii="Arial" w:hAnsi="Arial" w:cs="Arial"/>
          <w:b/>
          <w:bCs/>
          <w:sz w:val="24"/>
          <w:szCs w:val="24"/>
        </w:rPr>
        <w:t xml:space="preserve">EGDI Scope </w:t>
      </w:r>
      <w:r w:rsidRPr="001452AC">
        <w:rPr>
          <w:rFonts w:ascii="Arial" w:hAnsi="Arial" w:cs="Arial"/>
          <w:sz w:val="24"/>
          <w:szCs w:val="24"/>
        </w:rPr>
        <w:t xml:space="preserve">imao je za cilj razvijanje panevropske infrastrukture geoloških podataka. </w:t>
      </w:r>
    </w:p>
    <w:p w:rsidR="00703CCC" w:rsidRPr="001452AC" w:rsidRDefault="00703CCC" w:rsidP="00703CCC">
      <w:pPr>
        <w:pStyle w:val="BodyText"/>
        <w:spacing w:before="120" w:after="0"/>
        <w:jc w:val="both"/>
        <w:rPr>
          <w:rFonts w:ascii="Arial" w:hAnsi="Arial" w:cs="Arial"/>
          <w:sz w:val="24"/>
          <w:szCs w:val="24"/>
        </w:rPr>
      </w:pPr>
      <w:r w:rsidRPr="001452AC">
        <w:rPr>
          <w:rFonts w:ascii="Arial" w:hAnsi="Arial" w:cs="Arial"/>
          <w:b/>
          <w:bCs/>
          <w:sz w:val="24"/>
          <w:szCs w:val="24"/>
        </w:rPr>
        <w:t xml:space="preserve">EURARE </w:t>
      </w:r>
      <w:r w:rsidRPr="001452AC">
        <w:rPr>
          <w:rFonts w:ascii="Arial" w:hAnsi="Arial" w:cs="Arial"/>
          <w:sz w:val="24"/>
          <w:szCs w:val="24"/>
        </w:rPr>
        <w:t xml:space="preserve">projekt bavio se održivim iskorišćenjem elemenata rijetkih zemalja Evropske unije. Evropska komisija odlučila je da finansira ovaj projekat jer je prepoznala potrebu EU za sigurnim i stalnim snabdijevanjem navedenim elementima. </w:t>
      </w:r>
    </w:p>
    <w:p w:rsidR="00703CCC" w:rsidRPr="001452AC" w:rsidRDefault="00703CCC" w:rsidP="00703CCC">
      <w:pPr>
        <w:pStyle w:val="BodyText"/>
        <w:spacing w:before="120" w:after="0"/>
        <w:jc w:val="both"/>
        <w:rPr>
          <w:rFonts w:ascii="Arial" w:hAnsi="Arial" w:cs="Arial"/>
          <w:sz w:val="24"/>
          <w:szCs w:val="24"/>
        </w:rPr>
      </w:pPr>
      <w:r w:rsidRPr="001452AC">
        <w:rPr>
          <w:rFonts w:ascii="Arial" w:hAnsi="Arial" w:cs="Arial"/>
          <w:b/>
          <w:bCs/>
          <w:sz w:val="24"/>
          <w:szCs w:val="24"/>
        </w:rPr>
        <w:t xml:space="preserve">EuroGeoSource </w:t>
      </w:r>
      <w:r w:rsidRPr="001452AC">
        <w:rPr>
          <w:rFonts w:ascii="Arial" w:hAnsi="Arial" w:cs="Arial"/>
          <w:sz w:val="24"/>
          <w:szCs w:val="24"/>
        </w:rPr>
        <w:t xml:space="preserve">je projekat portala sa podacima o geoenergiji i mineralnim sirovinama kojem je cilj jednostavan pristup informacijama putem interneta. Trenutno pokriva značajno područje Evrope, a cilj je stvoriti bazu podataka koja bi stimulirala ulaganja u rudarstvo EU. </w:t>
      </w:r>
    </w:p>
    <w:p w:rsidR="00703CCC" w:rsidRPr="001452AC" w:rsidRDefault="00703CCC" w:rsidP="00703CCC">
      <w:pPr>
        <w:pStyle w:val="BodyText"/>
        <w:spacing w:before="120"/>
        <w:rPr>
          <w:rFonts w:ascii="Arial" w:hAnsi="Arial" w:cs="Arial"/>
          <w:sz w:val="24"/>
          <w:szCs w:val="24"/>
        </w:rPr>
      </w:pPr>
      <w:r w:rsidRPr="001452AC">
        <w:rPr>
          <w:rFonts w:ascii="Arial" w:hAnsi="Arial" w:cs="Arial"/>
          <w:b/>
          <w:bCs/>
          <w:sz w:val="24"/>
          <w:szCs w:val="24"/>
        </w:rPr>
        <w:t xml:space="preserve">Tabela 1.2: </w:t>
      </w:r>
      <w:r w:rsidRPr="001452AC">
        <w:rPr>
          <w:rFonts w:ascii="Arial" w:hAnsi="Arial" w:cs="Arial"/>
          <w:sz w:val="24"/>
          <w:szCs w:val="24"/>
        </w:rPr>
        <w:t>Evropski projekti iz oblasti mineralnih sirovina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46"/>
        <w:gridCol w:w="2552"/>
        <w:gridCol w:w="2268"/>
        <w:gridCol w:w="1977"/>
      </w:tblGrid>
      <w:tr w:rsidR="00703CCC" w:rsidRPr="001452AC" w:rsidTr="008955D6">
        <w:trPr>
          <w:trHeight w:val="20"/>
          <w:jc w:val="center"/>
        </w:trPr>
        <w:tc>
          <w:tcPr>
            <w:tcW w:w="1946" w:type="dxa"/>
            <w:vAlign w:val="center"/>
          </w:tcPr>
          <w:p w:rsidR="00703CCC" w:rsidRPr="001452AC" w:rsidRDefault="00703CCC" w:rsidP="008955D6">
            <w:pPr>
              <w:pStyle w:val="BodyText"/>
              <w:spacing w:before="120" w:after="0"/>
              <w:jc w:val="center"/>
              <w:rPr>
                <w:rFonts w:ascii="Arial" w:hAnsi="Arial" w:cs="Arial"/>
                <w:b/>
                <w:bCs/>
              </w:rPr>
            </w:pPr>
            <w:r w:rsidRPr="001452AC">
              <w:rPr>
                <w:rFonts w:ascii="Arial" w:hAnsi="Arial" w:cs="Arial"/>
                <w:b/>
                <w:bCs/>
              </w:rPr>
              <w:t>Naslov projekta</w:t>
            </w:r>
          </w:p>
        </w:tc>
        <w:tc>
          <w:tcPr>
            <w:tcW w:w="2552" w:type="dxa"/>
            <w:vAlign w:val="center"/>
          </w:tcPr>
          <w:p w:rsidR="00703CCC" w:rsidRPr="001452AC" w:rsidRDefault="00703CCC" w:rsidP="008955D6">
            <w:pPr>
              <w:pStyle w:val="BodyText"/>
              <w:spacing w:before="120" w:after="0"/>
              <w:jc w:val="center"/>
              <w:rPr>
                <w:rFonts w:ascii="Arial" w:hAnsi="Arial" w:cs="Arial"/>
              </w:rPr>
            </w:pPr>
            <w:r w:rsidRPr="001452AC">
              <w:rPr>
                <w:rFonts w:ascii="Arial" w:hAnsi="Arial" w:cs="Arial"/>
                <w:b/>
                <w:bCs/>
              </w:rPr>
              <w:t>Pun naslov projekta</w:t>
            </w:r>
          </w:p>
        </w:tc>
        <w:tc>
          <w:tcPr>
            <w:tcW w:w="2268" w:type="dxa"/>
            <w:vAlign w:val="center"/>
          </w:tcPr>
          <w:p w:rsidR="00703CCC" w:rsidRPr="001452AC" w:rsidRDefault="00703CCC" w:rsidP="008955D6">
            <w:pPr>
              <w:pStyle w:val="BodyText"/>
              <w:spacing w:before="120" w:after="0"/>
              <w:jc w:val="center"/>
              <w:rPr>
                <w:rFonts w:ascii="Arial" w:hAnsi="Arial" w:cs="Arial"/>
              </w:rPr>
            </w:pPr>
            <w:r w:rsidRPr="001452AC">
              <w:rPr>
                <w:rFonts w:ascii="Arial" w:hAnsi="Arial" w:cs="Arial"/>
                <w:b/>
                <w:bCs/>
              </w:rPr>
              <w:t>Program</w:t>
            </w:r>
          </w:p>
        </w:tc>
        <w:tc>
          <w:tcPr>
            <w:tcW w:w="1977" w:type="dxa"/>
            <w:vAlign w:val="center"/>
          </w:tcPr>
          <w:p w:rsidR="00703CCC" w:rsidRPr="001452AC" w:rsidRDefault="00703CCC" w:rsidP="008955D6">
            <w:pPr>
              <w:pStyle w:val="BodyText"/>
              <w:spacing w:before="120" w:after="0"/>
              <w:jc w:val="center"/>
              <w:rPr>
                <w:rFonts w:ascii="Arial" w:hAnsi="Arial" w:cs="Arial"/>
              </w:rPr>
            </w:pPr>
            <w:r w:rsidRPr="001452AC">
              <w:rPr>
                <w:rFonts w:ascii="Arial" w:hAnsi="Arial" w:cs="Arial"/>
                <w:b/>
                <w:bCs/>
              </w:rPr>
              <w:t>Trajanje projekta</w:t>
            </w:r>
          </w:p>
        </w:tc>
      </w:tr>
      <w:tr w:rsidR="00703CCC" w:rsidRPr="001452AC" w:rsidTr="008955D6">
        <w:trPr>
          <w:trHeight w:val="20"/>
          <w:jc w:val="center"/>
        </w:trPr>
        <w:tc>
          <w:tcPr>
            <w:tcW w:w="1946" w:type="dxa"/>
          </w:tcPr>
          <w:p w:rsidR="00703CCC" w:rsidRPr="001452AC" w:rsidRDefault="00703CCC" w:rsidP="008955D6">
            <w:pPr>
              <w:pStyle w:val="BodyText"/>
              <w:spacing w:before="120" w:after="0"/>
              <w:jc w:val="both"/>
              <w:rPr>
                <w:rFonts w:ascii="Arial" w:hAnsi="Arial" w:cs="Arial"/>
              </w:rPr>
            </w:pPr>
            <w:r w:rsidRPr="001452AC">
              <w:rPr>
                <w:rFonts w:ascii="Arial" w:hAnsi="Arial" w:cs="Arial"/>
              </w:rPr>
              <w:t xml:space="preserve">MIN-GUIDE </w:t>
            </w:r>
          </w:p>
        </w:tc>
        <w:tc>
          <w:tcPr>
            <w:tcW w:w="2552" w:type="dxa"/>
          </w:tcPr>
          <w:p w:rsidR="00703CCC" w:rsidRPr="001452AC" w:rsidRDefault="00703CCC" w:rsidP="008955D6">
            <w:pPr>
              <w:pStyle w:val="BodyText"/>
              <w:spacing w:before="120" w:after="0"/>
              <w:jc w:val="both"/>
              <w:rPr>
                <w:rFonts w:ascii="Arial" w:hAnsi="Arial" w:cs="Arial"/>
              </w:rPr>
            </w:pPr>
            <w:r w:rsidRPr="001452AC">
              <w:rPr>
                <w:rFonts w:ascii="Arial" w:hAnsi="Arial" w:cs="Arial"/>
              </w:rPr>
              <w:t xml:space="preserve">MIN-GUIDE </w:t>
            </w:r>
          </w:p>
        </w:tc>
        <w:tc>
          <w:tcPr>
            <w:tcW w:w="2268" w:type="dxa"/>
          </w:tcPr>
          <w:p w:rsidR="00703CCC" w:rsidRPr="001452AC" w:rsidRDefault="00703CCC" w:rsidP="008955D6">
            <w:pPr>
              <w:pStyle w:val="BodyText"/>
              <w:spacing w:before="120" w:after="0"/>
              <w:jc w:val="both"/>
              <w:rPr>
                <w:rFonts w:ascii="Arial" w:hAnsi="Arial" w:cs="Arial"/>
              </w:rPr>
            </w:pPr>
            <w:r w:rsidRPr="001452AC">
              <w:rPr>
                <w:rFonts w:ascii="Arial" w:hAnsi="Arial" w:cs="Arial"/>
              </w:rPr>
              <w:t xml:space="preserve">Horizon 2020 </w:t>
            </w:r>
          </w:p>
        </w:tc>
        <w:tc>
          <w:tcPr>
            <w:tcW w:w="1977" w:type="dxa"/>
          </w:tcPr>
          <w:p w:rsidR="00703CCC" w:rsidRPr="001452AC" w:rsidRDefault="00703CCC" w:rsidP="008955D6">
            <w:pPr>
              <w:pStyle w:val="BodyText"/>
              <w:spacing w:before="120" w:after="0"/>
              <w:jc w:val="both"/>
              <w:rPr>
                <w:rFonts w:ascii="Arial" w:hAnsi="Arial" w:cs="Arial"/>
              </w:rPr>
            </w:pPr>
            <w:r w:rsidRPr="001452AC">
              <w:rPr>
                <w:rFonts w:ascii="Arial" w:hAnsi="Arial" w:cs="Arial"/>
              </w:rPr>
              <w:t xml:space="preserve">2016. – 2019. </w:t>
            </w:r>
          </w:p>
        </w:tc>
      </w:tr>
      <w:tr w:rsidR="00703CCC" w:rsidRPr="001452AC" w:rsidTr="008955D6">
        <w:trPr>
          <w:trHeight w:val="20"/>
          <w:jc w:val="center"/>
        </w:trPr>
        <w:tc>
          <w:tcPr>
            <w:tcW w:w="1946" w:type="dxa"/>
          </w:tcPr>
          <w:p w:rsidR="00703CCC" w:rsidRPr="001452AC" w:rsidRDefault="00703CCC" w:rsidP="008955D6">
            <w:pPr>
              <w:pStyle w:val="BodyText"/>
              <w:spacing w:before="120" w:after="0"/>
              <w:jc w:val="both"/>
              <w:rPr>
                <w:rFonts w:ascii="Arial" w:hAnsi="Arial" w:cs="Arial"/>
              </w:rPr>
            </w:pPr>
            <w:r w:rsidRPr="001452AC">
              <w:rPr>
                <w:rFonts w:ascii="Arial" w:hAnsi="Arial" w:cs="Arial"/>
              </w:rPr>
              <w:lastRenderedPageBreak/>
              <w:t xml:space="preserve">AEGOS </w:t>
            </w:r>
          </w:p>
        </w:tc>
        <w:tc>
          <w:tcPr>
            <w:tcW w:w="2552" w:type="dxa"/>
          </w:tcPr>
          <w:p w:rsidR="00703CCC" w:rsidRPr="001452AC" w:rsidRDefault="00703CCC" w:rsidP="008955D6">
            <w:pPr>
              <w:pStyle w:val="BodyText"/>
              <w:spacing w:before="120" w:after="0"/>
              <w:jc w:val="both"/>
              <w:rPr>
                <w:rFonts w:ascii="Arial" w:hAnsi="Arial" w:cs="Arial"/>
              </w:rPr>
            </w:pPr>
            <w:r w:rsidRPr="001452AC">
              <w:rPr>
                <w:rFonts w:ascii="Arial" w:hAnsi="Arial" w:cs="Arial"/>
              </w:rPr>
              <w:t xml:space="preserve">African-European Georesources Observation System </w:t>
            </w:r>
          </w:p>
        </w:tc>
        <w:tc>
          <w:tcPr>
            <w:tcW w:w="2268" w:type="dxa"/>
          </w:tcPr>
          <w:p w:rsidR="00703CCC" w:rsidRPr="001452AC" w:rsidRDefault="00703CCC" w:rsidP="008955D6">
            <w:pPr>
              <w:pStyle w:val="BodyText"/>
              <w:spacing w:before="120" w:after="0"/>
              <w:jc w:val="both"/>
              <w:rPr>
                <w:rFonts w:ascii="Arial" w:hAnsi="Arial" w:cs="Arial"/>
              </w:rPr>
            </w:pPr>
            <w:r w:rsidRPr="001452AC">
              <w:rPr>
                <w:rFonts w:ascii="Arial" w:hAnsi="Arial" w:cs="Arial"/>
              </w:rPr>
              <w:t xml:space="preserve">FP7 </w:t>
            </w:r>
          </w:p>
        </w:tc>
        <w:tc>
          <w:tcPr>
            <w:tcW w:w="1977" w:type="dxa"/>
          </w:tcPr>
          <w:p w:rsidR="00703CCC" w:rsidRPr="001452AC" w:rsidRDefault="00703CCC" w:rsidP="008955D6">
            <w:pPr>
              <w:pStyle w:val="BodyText"/>
              <w:spacing w:before="120" w:after="0"/>
              <w:jc w:val="both"/>
              <w:rPr>
                <w:rFonts w:ascii="Arial" w:hAnsi="Arial" w:cs="Arial"/>
              </w:rPr>
            </w:pPr>
            <w:r w:rsidRPr="001452AC">
              <w:rPr>
                <w:rFonts w:ascii="Arial" w:hAnsi="Arial" w:cs="Arial"/>
              </w:rPr>
              <w:t xml:space="preserve">2008. – 2011. </w:t>
            </w:r>
          </w:p>
        </w:tc>
      </w:tr>
      <w:tr w:rsidR="00703CCC" w:rsidRPr="001452AC" w:rsidTr="008955D6">
        <w:trPr>
          <w:trHeight w:val="20"/>
          <w:jc w:val="center"/>
        </w:trPr>
        <w:tc>
          <w:tcPr>
            <w:tcW w:w="1946" w:type="dxa"/>
          </w:tcPr>
          <w:p w:rsidR="00703CCC" w:rsidRPr="001452AC" w:rsidRDefault="00703CCC" w:rsidP="008955D6">
            <w:pPr>
              <w:pStyle w:val="BodyText"/>
              <w:spacing w:before="120" w:after="0"/>
              <w:jc w:val="both"/>
              <w:rPr>
                <w:rFonts w:ascii="Arial" w:hAnsi="Arial" w:cs="Arial"/>
              </w:rPr>
            </w:pPr>
            <w:r w:rsidRPr="001452AC">
              <w:rPr>
                <w:rFonts w:ascii="Arial" w:hAnsi="Arial" w:cs="Arial"/>
              </w:rPr>
              <w:t xml:space="preserve">EGDI Scope </w:t>
            </w:r>
          </w:p>
        </w:tc>
        <w:tc>
          <w:tcPr>
            <w:tcW w:w="2552" w:type="dxa"/>
          </w:tcPr>
          <w:p w:rsidR="00703CCC" w:rsidRPr="001452AC" w:rsidRDefault="00703CCC" w:rsidP="008955D6">
            <w:pPr>
              <w:pStyle w:val="BodyText"/>
              <w:spacing w:before="120" w:after="0"/>
              <w:jc w:val="both"/>
              <w:rPr>
                <w:rFonts w:ascii="Arial" w:hAnsi="Arial" w:cs="Arial"/>
              </w:rPr>
            </w:pPr>
            <w:r w:rsidRPr="001452AC">
              <w:rPr>
                <w:rFonts w:ascii="Arial" w:hAnsi="Arial" w:cs="Arial"/>
              </w:rPr>
              <w:t xml:space="preserve">EGDI (European Geological Data Infrastructure) Scope </w:t>
            </w:r>
          </w:p>
        </w:tc>
        <w:tc>
          <w:tcPr>
            <w:tcW w:w="2268" w:type="dxa"/>
          </w:tcPr>
          <w:p w:rsidR="00703CCC" w:rsidRPr="001452AC" w:rsidRDefault="00703CCC" w:rsidP="008955D6">
            <w:pPr>
              <w:pStyle w:val="BodyText"/>
              <w:spacing w:before="120" w:after="0"/>
              <w:jc w:val="both"/>
              <w:rPr>
                <w:rFonts w:ascii="Arial" w:hAnsi="Arial" w:cs="Arial"/>
              </w:rPr>
            </w:pPr>
            <w:r w:rsidRPr="001452AC">
              <w:rPr>
                <w:rFonts w:ascii="Arial" w:hAnsi="Arial" w:cs="Arial"/>
              </w:rPr>
              <w:t xml:space="preserve">FP7 </w:t>
            </w:r>
          </w:p>
        </w:tc>
        <w:tc>
          <w:tcPr>
            <w:tcW w:w="1977" w:type="dxa"/>
          </w:tcPr>
          <w:p w:rsidR="00703CCC" w:rsidRPr="001452AC" w:rsidRDefault="00703CCC" w:rsidP="008955D6">
            <w:pPr>
              <w:pStyle w:val="BodyText"/>
              <w:spacing w:before="120" w:after="0"/>
              <w:jc w:val="both"/>
              <w:rPr>
                <w:rFonts w:ascii="Arial" w:hAnsi="Arial" w:cs="Arial"/>
              </w:rPr>
            </w:pPr>
            <w:r w:rsidRPr="001452AC">
              <w:rPr>
                <w:rFonts w:ascii="Arial" w:hAnsi="Arial" w:cs="Arial"/>
              </w:rPr>
              <w:t xml:space="preserve">2012. – 2014. </w:t>
            </w:r>
          </w:p>
        </w:tc>
      </w:tr>
      <w:tr w:rsidR="00703CCC" w:rsidRPr="001452AC" w:rsidTr="008955D6">
        <w:trPr>
          <w:trHeight w:val="20"/>
          <w:jc w:val="center"/>
        </w:trPr>
        <w:tc>
          <w:tcPr>
            <w:tcW w:w="1946" w:type="dxa"/>
          </w:tcPr>
          <w:p w:rsidR="00703CCC" w:rsidRPr="001452AC" w:rsidRDefault="00703CCC" w:rsidP="008955D6">
            <w:pPr>
              <w:pStyle w:val="BodyText"/>
              <w:spacing w:before="120" w:after="0"/>
              <w:jc w:val="both"/>
              <w:rPr>
                <w:rFonts w:ascii="Arial" w:hAnsi="Arial" w:cs="Arial"/>
              </w:rPr>
            </w:pPr>
            <w:r w:rsidRPr="001452AC">
              <w:rPr>
                <w:rFonts w:ascii="Arial" w:hAnsi="Arial" w:cs="Arial"/>
              </w:rPr>
              <w:t xml:space="preserve">EURare </w:t>
            </w:r>
          </w:p>
        </w:tc>
        <w:tc>
          <w:tcPr>
            <w:tcW w:w="2552" w:type="dxa"/>
          </w:tcPr>
          <w:p w:rsidR="00703CCC" w:rsidRPr="001452AC" w:rsidRDefault="00703CCC" w:rsidP="008955D6">
            <w:pPr>
              <w:pStyle w:val="BodyText"/>
              <w:spacing w:before="120" w:after="0"/>
              <w:jc w:val="both"/>
              <w:rPr>
                <w:rFonts w:ascii="Arial" w:hAnsi="Arial" w:cs="Arial"/>
              </w:rPr>
            </w:pPr>
            <w:r w:rsidRPr="001452AC">
              <w:rPr>
                <w:rFonts w:ascii="Arial" w:hAnsi="Arial" w:cs="Arial"/>
              </w:rPr>
              <w:t xml:space="preserve">EURare </w:t>
            </w:r>
          </w:p>
        </w:tc>
        <w:tc>
          <w:tcPr>
            <w:tcW w:w="2268" w:type="dxa"/>
          </w:tcPr>
          <w:p w:rsidR="00703CCC" w:rsidRPr="001452AC" w:rsidRDefault="00703CCC" w:rsidP="008955D6">
            <w:pPr>
              <w:pStyle w:val="BodyText"/>
              <w:spacing w:before="120" w:after="0"/>
              <w:jc w:val="both"/>
              <w:rPr>
                <w:rFonts w:ascii="Arial" w:hAnsi="Arial" w:cs="Arial"/>
              </w:rPr>
            </w:pPr>
            <w:r w:rsidRPr="001452AC">
              <w:rPr>
                <w:rFonts w:ascii="Arial" w:hAnsi="Arial" w:cs="Arial"/>
              </w:rPr>
              <w:t xml:space="preserve">FP7 </w:t>
            </w:r>
          </w:p>
        </w:tc>
        <w:tc>
          <w:tcPr>
            <w:tcW w:w="1977" w:type="dxa"/>
          </w:tcPr>
          <w:p w:rsidR="00703CCC" w:rsidRPr="001452AC" w:rsidRDefault="00703CCC" w:rsidP="008955D6">
            <w:pPr>
              <w:pStyle w:val="BodyText"/>
              <w:spacing w:before="120" w:after="0"/>
              <w:jc w:val="both"/>
              <w:rPr>
                <w:rFonts w:ascii="Arial" w:hAnsi="Arial" w:cs="Arial"/>
              </w:rPr>
            </w:pPr>
            <w:r w:rsidRPr="001452AC">
              <w:rPr>
                <w:rFonts w:ascii="Arial" w:hAnsi="Arial" w:cs="Arial"/>
              </w:rPr>
              <w:t xml:space="preserve">2013.-2018. </w:t>
            </w:r>
          </w:p>
        </w:tc>
      </w:tr>
      <w:tr w:rsidR="00703CCC" w:rsidRPr="001452AC" w:rsidTr="008955D6">
        <w:trPr>
          <w:trHeight w:val="20"/>
          <w:jc w:val="center"/>
        </w:trPr>
        <w:tc>
          <w:tcPr>
            <w:tcW w:w="1946" w:type="dxa"/>
          </w:tcPr>
          <w:p w:rsidR="00703CCC" w:rsidRPr="001452AC" w:rsidRDefault="00703CCC" w:rsidP="008955D6">
            <w:pPr>
              <w:pStyle w:val="BodyText"/>
              <w:spacing w:before="120" w:after="0"/>
              <w:jc w:val="both"/>
              <w:rPr>
                <w:rFonts w:ascii="Arial" w:hAnsi="Arial" w:cs="Arial"/>
              </w:rPr>
            </w:pPr>
            <w:r w:rsidRPr="001452AC">
              <w:rPr>
                <w:rFonts w:ascii="Arial" w:hAnsi="Arial" w:cs="Arial"/>
              </w:rPr>
              <w:t xml:space="preserve">EuroGeoSource </w:t>
            </w:r>
          </w:p>
        </w:tc>
        <w:tc>
          <w:tcPr>
            <w:tcW w:w="2552" w:type="dxa"/>
          </w:tcPr>
          <w:p w:rsidR="00703CCC" w:rsidRPr="001452AC" w:rsidRDefault="00703CCC" w:rsidP="008955D6">
            <w:pPr>
              <w:pStyle w:val="BodyText"/>
              <w:spacing w:before="120" w:after="0"/>
              <w:jc w:val="both"/>
              <w:rPr>
                <w:rFonts w:ascii="Arial" w:hAnsi="Arial" w:cs="Arial"/>
              </w:rPr>
            </w:pPr>
            <w:r w:rsidRPr="001452AC">
              <w:rPr>
                <w:rFonts w:ascii="Arial" w:hAnsi="Arial" w:cs="Arial"/>
              </w:rPr>
              <w:t xml:space="preserve">EuroGeoSource </w:t>
            </w:r>
          </w:p>
        </w:tc>
        <w:tc>
          <w:tcPr>
            <w:tcW w:w="2268" w:type="dxa"/>
          </w:tcPr>
          <w:p w:rsidR="00703CCC" w:rsidRPr="001452AC" w:rsidRDefault="00703CCC" w:rsidP="008955D6">
            <w:pPr>
              <w:pStyle w:val="BodyText"/>
              <w:spacing w:before="120" w:after="0"/>
              <w:jc w:val="both"/>
              <w:rPr>
                <w:rFonts w:ascii="Arial" w:hAnsi="Arial" w:cs="Arial"/>
              </w:rPr>
            </w:pPr>
            <w:r w:rsidRPr="001452AC">
              <w:rPr>
                <w:rFonts w:ascii="Arial" w:hAnsi="Arial" w:cs="Arial"/>
              </w:rPr>
              <w:t xml:space="preserve">CIP </w:t>
            </w:r>
          </w:p>
        </w:tc>
        <w:tc>
          <w:tcPr>
            <w:tcW w:w="1977" w:type="dxa"/>
          </w:tcPr>
          <w:p w:rsidR="00703CCC" w:rsidRPr="001452AC" w:rsidRDefault="00703CCC" w:rsidP="008955D6">
            <w:pPr>
              <w:pStyle w:val="BodyText"/>
              <w:spacing w:before="120" w:after="0"/>
              <w:jc w:val="both"/>
              <w:rPr>
                <w:rFonts w:ascii="Arial" w:hAnsi="Arial" w:cs="Arial"/>
              </w:rPr>
            </w:pPr>
            <w:r w:rsidRPr="001452AC">
              <w:rPr>
                <w:rFonts w:ascii="Arial" w:hAnsi="Arial" w:cs="Arial"/>
              </w:rPr>
              <w:t xml:space="preserve">2010.-2013. </w:t>
            </w:r>
          </w:p>
        </w:tc>
      </w:tr>
      <w:tr w:rsidR="00703CCC" w:rsidRPr="001452AC" w:rsidTr="008955D6">
        <w:trPr>
          <w:trHeight w:val="20"/>
          <w:jc w:val="center"/>
        </w:trPr>
        <w:tc>
          <w:tcPr>
            <w:tcW w:w="1946" w:type="dxa"/>
          </w:tcPr>
          <w:p w:rsidR="00703CCC" w:rsidRPr="001452AC" w:rsidRDefault="00703CCC" w:rsidP="008955D6">
            <w:pPr>
              <w:pStyle w:val="BodyText"/>
              <w:spacing w:before="120" w:after="0"/>
              <w:jc w:val="both"/>
              <w:rPr>
                <w:rFonts w:ascii="Arial" w:hAnsi="Arial" w:cs="Arial"/>
              </w:rPr>
            </w:pPr>
            <w:r w:rsidRPr="001452AC">
              <w:rPr>
                <w:rFonts w:ascii="Arial" w:hAnsi="Arial" w:cs="Arial"/>
              </w:rPr>
              <w:t xml:space="preserve">MICA </w:t>
            </w:r>
          </w:p>
        </w:tc>
        <w:tc>
          <w:tcPr>
            <w:tcW w:w="2552" w:type="dxa"/>
          </w:tcPr>
          <w:p w:rsidR="00703CCC" w:rsidRPr="001452AC" w:rsidRDefault="00703CCC" w:rsidP="008955D6">
            <w:pPr>
              <w:pStyle w:val="BodyText"/>
              <w:spacing w:before="120" w:after="0"/>
              <w:jc w:val="both"/>
              <w:rPr>
                <w:rFonts w:ascii="Arial" w:hAnsi="Arial" w:cs="Arial"/>
              </w:rPr>
            </w:pPr>
            <w:r w:rsidRPr="001452AC">
              <w:rPr>
                <w:rFonts w:ascii="Arial" w:hAnsi="Arial" w:cs="Arial"/>
              </w:rPr>
              <w:t xml:space="preserve">Mineral Intelligence Capacity Analysis </w:t>
            </w:r>
          </w:p>
        </w:tc>
        <w:tc>
          <w:tcPr>
            <w:tcW w:w="2268" w:type="dxa"/>
          </w:tcPr>
          <w:p w:rsidR="00703CCC" w:rsidRPr="001452AC" w:rsidRDefault="00703CCC" w:rsidP="008955D6">
            <w:pPr>
              <w:pStyle w:val="BodyText"/>
              <w:spacing w:before="120" w:after="0"/>
              <w:jc w:val="both"/>
              <w:rPr>
                <w:rFonts w:ascii="Arial" w:hAnsi="Arial" w:cs="Arial"/>
              </w:rPr>
            </w:pPr>
            <w:r w:rsidRPr="001452AC">
              <w:rPr>
                <w:rFonts w:ascii="Arial" w:hAnsi="Arial" w:cs="Arial"/>
              </w:rPr>
              <w:t xml:space="preserve">Horizon 2020 </w:t>
            </w:r>
          </w:p>
        </w:tc>
        <w:tc>
          <w:tcPr>
            <w:tcW w:w="1977" w:type="dxa"/>
          </w:tcPr>
          <w:p w:rsidR="00703CCC" w:rsidRPr="001452AC" w:rsidRDefault="00703CCC" w:rsidP="008955D6">
            <w:pPr>
              <w:pStyle w:val="BodyText"/>
              <w:spacing w:before="120" w:after="0"/>
              <w:jc w:val="both"/>
              <w:rPr>
                <w:rFonts w:ascii="Arial" w:hAnsi="Arial" w:cs="Arial"/>
              </w:rPr>
            </w:pPr>
            <w:r w:rsidRPr="001452AC">
              <w:rPr>
                <w:rFonts w:ascii="Arial" w:hAnsi="Arial" w:cs="Arial"/>
              </w:rPr>
              <w:t xml:space="preserve">2015. – 2018. </w:t>
            </w:r>
          </w:p>
        </w:tc>
      </w:tr>
      <w:tr w:rsidR="00703CCC" w:rsidRPr="001452AC" w:rsidTr="008955D6">
        <w:trPr>
          <w:trHeight w:val="20"/>
          <w:jc w:val="center"/>
        </w:trPr>
        <w:tc>
          <w:tcPr>
            <w:tcW w:w="1946" w:type="dxa"/>
          </w:tcPr>
          <w:p w:rsidR="00703CCC" w:rsidRPr="001452AC" w:rsidRDefault="00703CCC" w:rsidP="008955D6">
            <w:pPr>
              <w:pStyle w:val="BodyText"/>
              <w:spacing w:before="120" w:after="0"/>
              <w:jc w:val="both"/>
              <w:rPr>
                <w:rFonts w:ascii="Arial" w:hAnsi="Arial" w:cs="Arial"/>
              </w:rPr>
            </w:pPr>
            <w:r w:rsidRPr="001452AC">
              <w:rPr>
                <w:rFonts w:ascii="Arial" w:hAnsi="Arial" w:cs="Arial"/>
              </w:rPr>
              <w:t xml:space="preserve">MINATURA2020 </w:t>
            </w:r>
          </w:p>
        </w:tc>
        <w:tc>
          <w:tcPr>
            <w:tcW w:w="2552" w:type="dxa"/>
          </w:tcPr>
          <w:p w:rsidR="00703CCC" w:rsidRPr="001452AC" w:rsidRDefault="00703CCC" w:rsidP="008955D6">
            <w:pPr>
              <w:pStyle w:val="BodyText"/>
              <w:spacing w:before="120" w:after="0"/>
              <w:jc w:val="both"/>
              <w:rPr>
                <w:rFonts w:ascii="Arial" w:hAnsi="Arial" w:cs="Arial"/>
              </w:rPr>
            </w:pPr>
            <w:r w:rsidRPr="001452AC">
              <w:rPr>
                <w:rFonts w:ascii="Arial" w:hAnsi="Arial" w:cs="Arial"/>
              </w:rPr>
              <w:t>Mineral Deposits of Public Importance</w:t>
            </w:r>
          </w:p>
        </w:tc>
        <w:tc>
          <w:tcPr>
            <w:tcW w:w="2268" w:type="dxa"/>
          </w:tcPr>
          <w:p w:rsidR="00703CCC" w:rsidRPr="001452AC" w:rsidRDefault="00703CCC" w:rsidP="008955D6">
            <w:pPr>
              <w:pStyle w:val="BodyText"/>
              <w:spacing w:before="120" w:after="0"/>
              <w:jc w:val="both"/>
              <w:rPr>
                <w:rFonts w:ascii="Arial" w:hAnsi="Arial" w:cs="Arial"/>
              </w:rPr>
            </w:pPr>
            <w:r w:rsidRPr="001452AC">
              <w:rPr>
                <w:rFonts w:ascii="Arial" w:hAnsi="Arial" w:cs="Arial"/>
              </w:rPr>
              <w:t xml:space="preserve">Horizon 2020 </w:t>
            </w:r>
          </w:p>
        </w:tc>
        <w:tc>
          <w:tcPr>
            <w:tcW w:w="1977" w:type="dxa"/>
          </w:tcPr>
          <w:p w:rsidR="00703CCC" w:rsidRPr="001452AC" w:rsidRDefault="00703CCC" w:rsidP="008955D6">
            <w:pPr>
              <w:pStyle w:val="BodyText"/>
              <w:spacing w:before="120" w:after="0"/>
              <w:jc w:val="both"/>
              <w:rPr>
                <w:rFonts w:ascii="Arial" w:hAnsi="Arial" w:cs="Arial"/>
              </w:rPr>
            </w:pPr>
            <w:r w:rsidRPr="001452AC">
              <w:rPr>
                <w:rFonts w:ascii="Arial" w:hAnsi="Arial" w:cs="Arial"/>
              </w:rPr>
              <w:t xml:space="preserve">2015. – 2018. </w:t>
            </w:r>
          </w:p>
        </w:tc>
      </w:tr>
      <w:tr w:rsidR="00703CCC" w:rsidRPr="001452AC" w:rsidTr="008955D6">
        <w:trPr>
          <w:trHeight w:val="20"/>
          <w:jc w:val="center"/>
        </w:trPr>
        <w:tc>
          <w:tcPr>
            <w:tcW w:w="1946" w:type="dxa"/>
          </w:tcPr>
          <w:p w:rsidR="00703CCC" w:rsidRPr="001452AC" w:rsidRDefault="00703CCC" w:rsidP="008955D6">
            <w:pPr>
              <w:pStyle w:val="BodyText"/>
              <w:spacing w:before="120" w:after="0"/>
              <w:jc w:val="both"/>
              <w:rPr>
                <w:rFonts w:ascii="Arial" w:hAnsi="Arial" w:cs="Arial"/>
              </w:rPr>
            </w:pPr>
            <w:r w:rsidRPr="001452AC">
              <w:rPr>
                <w:rFonts w:ascii="Arial" w:hAnsi="Arial" w:cs="Arial"/>
              </w:rPr>
              <w:t xml:space="preserve">Minerals4EU </w:t>
            </w:r>
          </w:p>
        </w:tc>
        <w:tc>
          <w:tcPr>
            <w:tcW w:w="2552" w:type="dxa"/>
          </w:tcPr>
          <w:p w:rsidR="00703CCC" w:rsidRPr="001452AC" w:rsidRDefault="00703CCC" w:rsidP="008955D6">
            <w:pPr>
              <w:pStyle w:val="BodyText"/>
              <w:spacing w:before="120" w:after="0"/>
              <w:jc w:val="both"/>
              <w:rPr>
                <w:rFonts w:ascii="Arial" w:hAnsi="Arial" w:cs="Arial"/>
              </w:rPr>
            </w:pPr>
            <w:r w:rsidRPr="001452AC">
              <w:rPr>
                <w:rFonts w:ascii="Arial" w:hAnsi="Arial" w:cs="Arial"/>
              </w:rPr>
              <w:t xml:space="preserve">Minerals Intelligence Network for Europe </w:t>
            </w:r>
          </w:p>
        </w:tc>
        <w:tc>
          <w:tcPr>
            <w:tcW w:w="2268" w:type="dxa"/>
          </w:tcPr>
          <w:p w:rsidR="00703CCC" w:rsidRPr="001452AC" w:rsidRDefault="00703CCC" w:rsidP="008955D6">
            <w:pPr>
              <w:pStyle w:val="BodyText"/>
              <w:spacing w:before="120" w:after="0"/>
              <w:jc w:val="both"/>
              <w:rPr>
                <w:rFonts w:ascii="Arial" w:hAnsi="Arial" w:cs="Arial"/>
              </w:rPr>
            </w:pPr>
            <w:r w:rsidRPr="001452AC">
              <w:rPr>
                <w:rFonts w:ascii="Arial" w:hAnsi="Arial" w:cs="Arial"/>
              </w:rPr>
              <w:t xml:space="preserve">Horizon 2020 </w:t>
            </w:r>
          </w:p>
        </w:tc>
        <w:tc>
          <w:tcPr>
            <w:tcW w:w="1977" w:type="dxa"/>
          </w:tcPr>
          <w:p w:rsidR="00703CCC" w:rsidRPr="001452AC" w:rsidRDefault="00703CCC" w:rsidP="008955D6">
            <w:pPr>
              <w:pStyle w:val="BodyText"/>
              <w:spacing w:before="120" w:after="0"/>
              <w:jc w:val="both"/>
              <w:rPr>
                <w:rFonts w:ascii="Arial" w:hAnsi="Arial" w:cs="Arial"/>
              </w:rPr>
            </w:pPr>
            <w:r w:rsidRPr="001452AC">
              <w:rPr>
                <w:rFonts w:ascii="Arial" w:hAnsi="Arial" w:cs="Arial"/>
              </w:rPr>
              <w:t xml:space="preserve">2013. – 2015. </w:t>
            </w:r>
          </w:p>
        </w:tc>
      </w:tr>
      <w:tr w:rsidR="00703CCC" w:rsidRPr="001452AC" w:rsidTr="008955D6">
        <w:trPr>
          <w:trHeight w:val="20"/>
          <w:jc w:val="center"/>
        </w:trPr>
        <w:tc>
          <w:tcPr>
            <w:tcW w:w="1946" w:type="dxa"/>
          </w:tcPr>
          <w:p w:rsidR="00703CCC" w:rsidRPr="001452AC" w:rsidRDefault="00703CCC" w:rsidP="008955D6">
            <w:pPr>
              <w:pStyle w:val="BodyText"/>
              <w:spacing w:before="120" w:after="0"/>
              <w:jc w:val="both"/>
              <w:rPr>
                <w:rFonts w:ascii="Arial" w:hAnsi="Arial" w:cs="Arial"/>
              </w:rPr>
            </w:pPr>
            <w:r w:rsidRPr="001452AC">
              <w:rPr>
                <w:rFonts w:ascii="Arial" w:hAnsi="Arial" w:cs="Arial"/>
              </w:rPr>
              <w:t xml:space="preserve">Minventory </w:t>
            </w:r>
          </w:p>
        </w:tc>
        <w:tc>
          <w:tcPr>
            <w:tcW w:w="2552" w:type="dxa"/>
          </w:tcPr>
          <w:p w:rsidR="00703CCC" w:rsidRPr="001452AC" w:rsidRDefault="00703CCC" w:rsidP="008955D6">
            <w:pPr>
              <w:pStyle w:val="BodyText"/>
              <w:spacing w:before="120" w:after="0"/>
              <w:jc w:val="both"/>
              <w:rPr>
                <w:rFonts w:ascii="Arial" w:hAnsi="Arial" w:cs="Arial"/>
              </w:rPr>
            </w:pPr>
            <w:r w:rsidRPr="001452AC">
              <w:rPr>
                <w:rFonts w:ascii="Arial" w:hAnsi="Arial" w:cs="Arial"/>
              </w:rPr>
              <w:t xml:space="preserve">Minventory </w:t>
            </w:r>
          </w:p>
        </w:tc>
        <w:tc>
          <w:tcPr>
            <w:tcW w:w="2268" w:type="dxa"/>
          </w:tcPr>
          <w:p w:rsidR="00703CCC" w:rsidRPr="001452AC" w:rsidRDefault="00703CCC" w:rsidP="008955D6">
            <w:pPr>
              <w:pStyle w:val="BodyText"/>
              <w:spacing w:before="120" w:after="0"/>
              <w:jc w:val="both"/>
              <w:rPr>
                <w:rFonts w:ascii="Arial" w:hAnsi="Arial" w:cs="Arial"/>
              </w:rPr>
            </w:pPr>
            <w:r w:rsidRPr="001452AC">
              <w:rPr>
                <w:rFonts w:ascii="Arial" w:hAnsi="Arial" w:cs="Arial"/>
              </w:rPr>
              <w:t xml:space="preserve">Evropska komisija </w:t>
            </w:r>
          </w:p>
        </w:tc>
        <w:tc>
          <w:tcPr>
            <w:tcW w:w="1977" w:type="dxa"/>
          </w:tcPr>
          <w:p w:rsidR="00703CCC" w:rsidRPr="001452AC" w:rsidRDefault="00703CCC" w:rsidP="008955D6">
            <w:pPr>
              <w:pStyle w:val="BodyText"/>
              <w:spacing w:before="120" w:after="0"/>
              <w:jc w:val="both"/>
              <w:rPr>
                <w:rFonts w:ascii="Arial" w:hAnsi="Arial" w:cs="Arial"/>
              </w:rPr>
            </w:pPr>
            <w:r w:rsidRPr="001452AC">
              <w:rPr>
                <w:rFonts w:ascii="Arial" w:hAnsi="Arial" w:cs="Arial"/>
              </w:rPr>
              <w:t xml:space="preserve">završen 2015. </w:t>
            </w:r>
          </w:p>
        </w:tc>
      </w:tr>
      <w:tr w:rsidR="00703CCC" w:rsidRPr="001452AC" w:rsidTr="008955D6">
        <w:trPr>
          <w:trHeight w:val="20"/>
          <w:jc w:val="center"/>
        </w:trPr>
        <w:tc>
          <w:tcPr>
            <w:tcW w:w="1946" w:type="dxa"/>
          </w:tcPr>
          <w:p w:rsidR="00703CCC" w:rsidRPr="001452AC" w:rsidRDefault="00703CCC" w:rsidP="008955D6">
            <w:pPr>
              <w:pStyle w:val="BodyText"/>
              <w:spacing w:before="120" w:after="0"/>
              <w:jc w:val="both"/>
              <w:rPr>
                <w:rFonts w:ascii="Arial" w:hAnsi="Arial" w:cs="Arial"/>
              </w:rPr>
            </w:pPr>
            <w:r w:rsidRPr="001452AC">
              <w:rPr>
                <w:rFonts w:ascii="Arial" w:hAnsi="Arial" w:cs="Arial"/>
              </w:rPr>
              <w:t xml:space="preserve">ProMine </w:t>
            </w:r>
          </w:p>
        </w:tc>
        <w:tc>
          <w:tcPr>
            <w:tcW w:w="2552" w:type="dxa"/>
          </w:tcPr>
          <w:p w:rsidR="00703CCC" w:rsidRPr="001452AC" w:rsidRDefault="00703CCC" w:rsidP="008955D6">
            <w:pPr>
              <w:pStyle w:val="BodyText"/>
              <w:spacing w:before="120" w:after="0"/>
              <w:jc w:val="both"/>
              <w:rPr>
                <w:rFonts w:ascii="Arial" w:hAnsi="Arial" w:cs="Arial"/>
              </w:rPr>
            </w:pPr>
            <w:r w:rsidRPr="001452AC">
              <w:rPr>
                <w:rFonts w:ascii="Arial" w:hAnsi="Arial" w:cs="Arial"/>
              </w:rPr>
              <w:t xml:space="preserve">ProMine </w:t>
            </w:r>
          </w:p>
        </w:tc>
        <w:tc>
          <w:tcPr>
            <w:tcW w:w="2268" w:type="dxa"/>
          </w:tcPr>
          <w:p w:rsidR="00703CCC" w:rsidRPr="001452AC" w:rsidRDefault="00703CCC" w:rsidP="008955D6">
            <w:pPr>
              <w:pStyle w:val="BodyText"/>
              <w:spacing w:before="120" w:after="0"/>
              <w:jc w:val="both"/>
              <w:rPr>
                <w:rFonts w:ascii="Arial" w:hAnsi="Arial" w:cs="Arial"/>
              </w:rPr>
            </w:pPr>
            <w:r w:rsidRPr="001452AC">
              <w:rPr>
                <w:rFonts w:ascii="Arial" w:hAnsi="Arial" w:cs="Arial"/>
              </w:rPr>
              <w:t xml:space="preserve">- </w:t>
            </w:r>
          </w:p>
        </w:tc>
        <w:tc>
          <w:tcPr>
            <w:tcW w:w="1977" w:type="dxa"/>
          </w:tcPr>
          <w:p w:rsidR="00703CCC" w:rsidRPr="001452AC" w:rsidRDefault="00703CCC" w:rsidP="008955D6">
            <w:pPr>
              <w:pStyle w:val="BodyText"/>
              <w:spacing w:before="120" w:after="0"/>
              <w:jc w:val="both"/>
              <w:rPr>
                <w:rFonts w:ascii="Arial" w:hAnsi="Arial" w:cs="Arial"/>
              </w:rPr>
            </w:pPr>
            <w:r w:rsidRPr="001452AC">
              <w:rPr>
                <w:rFonts w:ascii="Arial" w:hAnsi="Arial" w:cs="Arial"/>
              </w:rPr>
              <w:t xml:space="preserve">2009.-2014. </w:t>
            </w:r>
          </w:p>
        </w:tc>
      </w:tr>
      <w:tr w:rsidR="00703CCC" w:rsidRPr="001452AC" w:rsidTr="008955D6">
        <w:trPr>
          <w:trHeight w:val="20"/>
          <w:jc w:val="center"/>
        </w:trPr>
        <w:tc>
          <w:tcPr>
            <w:tcW w:w="1946" w:type="dxa"/>
          </w:tcPr>
          <w:p w:rsidR="00703CCC" w:rsidRPr="001452AC" w:rsidRDefault="00703CCC" w:rsidP="008955D6">
            <w:pPr>
              <w:pStyle w:val="BodyText"/>
              <w:spacing w:before="120" w:after="0"/>
              <w:jc w:val="both"/>
              <w:rPr>
                <w:rFonts w:ascii="Arial" w:hAnsi="Arial" w:cs="Arial"/>
              </w:rPr>
            </w:pPr>
            <w:r w:rsidRPr="001452AC">
              <w:rPr>
                <w:rFonts w:ascii="Arial" w:hAnsi="Arial" w:cs="Arial"/>
              </w:rPr>
              <w:t xml:space="preserve">SARMa </w:t>
            </w:r>
          </w:p>
        </w:tc>
        <w:tc>
          <w:tcPr>
            <w:tcW w:w="2552" w:type="dxa"/>
          </w:tcPr>
          <w:p w:rsidR="00703CCC" w:rsidRPr="001452AC" w:rsidRDefault="00703CCC" w:rsidP="008955D6">
            <w:pPr>
              <w:pStyle w:val="BodyText"/>
              <w:spacing w:before="120" w:after="0"/>
              <w:jc w:val="both"/>
              <w:rPr>
                <w:rFonts w:ascii="Arial" w:hAnsi="Arial" w:cs="Arial"/>
              </w:rPr>
            </w:pPr>
            <w:r w:rsidRPr="001452AC">
              <w:rPr>
                <w:rFonts w:ascii="Arial" w:hAnsi="Arial" w:cs="Arial"/>
              </w:rPr>
              <w:t xml:space="preserve">SARM (Sustainable Aggregate Resource Management) </w:t>
            </w:r>
          </w:p>
        </w:tc>
        <w:tc>
          <w:tcPr>
            <w:tcW w:w="2268" w:type="dxa"/>
          </w:tcPr>
          <w:p w:rsidR="00703CCC" w:rsidRPr="001452AC" w:rsidRDefault="00703CCC" w:rsidP="008955D6">
            <w:pPr>
              <w:pStyle w:val="BodyText"/>
              <w:spacing w:before="120" w:after="0"/>
              <w:jc w:val="both"/>
              <w:rPr>
                <w:rFonts w:ascii="Arial" w:hAnsi="Arial" w:cs="Arial"/>
              </w:rPr>
            </w:pPr>
            <w:r w:rsidRPr="001452AC">
              <w:rPr>
                <w:rFonts w:ascii="Arial" w:hAnsi="Arial" w:cs="Arial"/>
              </w:rPr>
              <w:t xml:space="preserve">The South East Europe programme </w:t>
            </w:r>
          </w:p>
        </w:tc>
        <w:tc>
          <w:tcPr>
            <w:tcW w:w="1977" w:type="dxa"/>
          </w:tcPr>
          <w:p w:rsidR="00703CCC" w:rsidRPr="001452AC" w:rsidRDefault="00703CCC" w:rsidP="008955D6">
            <w:pPr>
              <w:pStyle w:val="BodyText"/>
              <w:spacing w:before="120" w:after="0"/>
              <w:jc w:val="both"/>
              <w:rPr>
                <w:rFonts w:ascii="Arial" w:hAnsi="Arial" w:cs="Arial"/>
              </w:rPr>
            </w:pPr>
            <w:r w:rsidRPr="001452AC">
              <w:rPr>
                <w:rFonts w:ascii="Arial" w:hAnsi="Arial" w:cs="Arial"/>
              </w:rPr>
              <w:t xml:space="preserve">2009.-2011. </w:t>
            </w:r>
          </w:p>
        </w:tc>
      </w:tr>
      <w:tr w:rsidR="00703CCC" w:rsidRPr="001452AC" w:rsidTr="008955D6">
        <w:trPr>
          <w:trHeight w:val="20"/>
          <w:jc w:val="center"/>
        </w:trPr>
        <w:tc>
          <w:tcPr>
            <w:tcW w:w="1946" w:type="dxa"/>
          </w:tcPr>
          <w:p w:rsidR="00703CCC" w:rsidRPr="001452AC" w:rsidRDefault="00703CCC" w:rsidP="008955D6">
            <w:pPr>
              <w:pStyle w:val="BodyText"/>
              <w:spacing w:before="120" w:after="0"/>
              <w:jc w:val="both"/>
              <w:rPr>
                <w:rFonts w:ascii="Arial" w:hAnsi="Arial" w:cs="Arial"/>
              </w:rPr>
            </w:pPr>
            <w:r w:rsidRPr="001452AC">
              <w:rPr>
                <w:rFonts w:ascii="Arial" w:hAnsi="Arial" w:cs="Arial"/>
              </w:rPr>
              <w:t xml:space="preserve">SNAP-SEE </w:t>
            </w:r>
          </w:p>
        </w:tc>
        <w:tc>
          <w:tcPr>
            <w:tcW w:w="2552" w:type="dxa"/>
          </w:tcPr>
          <w:p w:rsidR="00703CCC" w:rsidRPr="001452AC" w:rsidRDefault="00703CCC" w:rsidP="008955D6">
            <w:pPr>
              <w:pStyle w:val="BodyText"/>
              <w:spacing w:before="120" w:after="0"/>
              <w:jc w:val="both"/>
              <w:rPr>
                <w:rFonts w:ascii="Arial" w:hAnsi="Arial" w:cs="Arial"/>
              </w:rPr>
            </w:pPr>
            <w:r w:rsidRPr="001452AC">
              <w:rPr>
                <w:rFonts w:ascii="Arial" w:hAnsi="Arial" w:cs="Arial"/>
              </w:rPr>
              <w:t xml:space="preserve">Sustainable Aggregates Planning in South East Europe </w:t>
            </w:r>
          </w:p>
        </w:tc>
        <w:tc>
          <w:tcPr>
            <w:tcW w:w="2268" w:type="dxa"/>
          </w:tcPr>
          <w:p w:rsidR="00703CCC" w:rsidRPr="001452AC" w:rsidRDefault="00703CCC" w:rsidP="008955D6">
            <w:pPr>
              <w:pStyle w:val="BodyText"/>
              <w:spacing w:before="120" w:after="0"/>
              <w:jc w:val="both"/>
              <w:rPr>
                <w:rFonts w:ascii="Arial" w:hAnsi="Arial" w:cs="Arial"/>
              </w:rPr>
            </w:pPr>
            <w:r w:rsidRPr="001452AC">
              <w:rPr>
                <w:rFonts w:ascii="Arial" w:hAnsi="Arial" w:cs="Arial"/>
              </w:rPr>
              <w:t xml:space="preserve">The South East Europe programme </w:t>
            </w:r>
          </w:p>
        </w:tc>
        <w:tc>
          <w:tcPr>
            <w:tcW w:w="1977" w:type="dxa"/>
          </w:tcPr>
          <w:p w:rsidR="00703CCC" w:rsidRPr="001452AC" w:rsidRDefault="00703CCC" w:rsidP="008955D6">
            <w:pPr>
              <w:pStyle w:val="BodyText"/>
              <w:spacing w:before="120" w:after="0"/>
              <w:jc w:val="both"/>
              <w:rPr>
                <w:rFonts w:ascii="Arial" w:hAnsi="Arial" w:cs="Arial"/>
              </w:rPr>
            </w:pPr>
            <w:r w:rsidRPr="001452AC">
              <w:rPr>
                <w:rFonts w:ascii="Arial" w:hAnsi="Arial" w:cs="Arial"/>
              </w:rPr>
              <w:t xml:space="preserve">2012. – 2014. </w:t>
            </w:r>
          </w:p>
        </w:tc>
      </w:tr>
      <w:tr w:rsidR="00703CCC" w:rsidRPr="001452AC" w:rsidTr="008955D6">
        <w:trPr>
          <w:trHeight w:val="20"/>
          <w:jc w:val="center"/>
        </w:trPr>
        <w:tc>
          <w:tcPr>
            <w:tcW w:w="1946" w:type="dxa"/>
          </w:tcPr>
          <w:p w:rsidR="00703CCC" w:rsidRPr="001452AC" w:rsidRDefault="00703CCC" w:rsidP="008955D6">
            <w:pPr>
              <w:pStyle w:val="BodyText"/>
              <w:spacing w:before="120" w:after="0"/>
              <w:jc w:val="both"/>
              <w:rPr>
                <w:rFonts w:ascii="Arial" w:hAnsi="Arial" w:cs="Arial"/>
              </w:rPr>
            </w:pPr>
            <w:r w:rsidRPr="001452AC">
              <w:rPr>
                <w:rFonts w:ascii="Arial" w:hAnsi="Arial" w:cs="Arial"/>
              </w:rPr>
              <w:t xml:space="preserve">EIT-KIC Raw Materials </w:t>
            </w:r>
          </w:p>
        </w:tc>
        <w:tc>
          <w:tcPr>
            <w:tcW w:w="2552" w:type="dxa"/>
          </w:tcPr>
          <w:p w:rsidR="00703CCC" w:rsidRPr="001452AC" w:rsidRDefault="00703CCC" w:rsidP="008955D6">
            <w:pPr>
              <w:pStyle w:val="BodyText"/>
              <w:spacing w:before="120" w:after="0"/>
              <w:jc w:val="both"/>
              <w:rPr>
                <w:rFonts w:ascii="Arial" w:hAnsi="Arial" w:cs="Arial"/>
              </w:rPr>
            </w:pPr>
            <w:r w:rsidRPr="001452AC">
              <w:rPr>
                <w:rFonts w:ascii="Arial" w:hAnsi="Arial" w:cs="Arial"/>
              </w:rPr>
              <w:t xml:space="preserve">EIT-KIC (European Institute of Innovation and Tehnology- Knowledge and Innovation Community) </w:t>
            </w:r>
          </w:p>
        </w:tc>
        <w:tc>
          <w:tcPr>
            <w:tcW w:w="2268" w:type="dxa"/>
          </w:tcPr>
          <w:p w:rsidR="00703CCC" w:rsidRPr="001452AC" w:rsidRDefault="00703CCC" w:rsidP="008955D6">
            <w:pPr>
              <w:pStyle w:val="BodyText"/>
              <w:spacing w:before="120" w:after="0"/>
              <w:jc w:val="both"/>
              <w:rPr>
                <w:rFonts w:ascii="Arial" w:hAnsi="Arial" w:cs="Arial"/>
              </w:rPr>
            </w:pPr>
            <w:r w:rsidRPr="001452AC">
              <w:rPr>
                <w:rFonts w:ascii="Arial" w:hAnsi="Arial" w:cs="Arial"/>
              </w:rPr>
              <w:t xml:space="preserve">Horizon 2020 </w:t>
            </w:r>
          </w:p>
        </w:tc>
        <w:tc>
          <w:tcPr>
            <w:tcW w:w="1977" w:type="dxa"/>
          </w:tcPr>
          <w:p w:rsidR="00703CCC" w:rsidRPr="001452AC" w:rsidRDefault="00703CCC" w:rsidP="008955D6">
            <w:pPr>
              <w:pStyle w:val="BodyText"/>
              <w:spacing w:before="120" w:after="0"/>
              <w:jc w:val="both"/>
              <w:rPr>
                <w:rFonts w:ascii="Arial" w:hAnsi="Arial" w:cs="Arial"/>
              </w:rPr>
            </w:pPr>
            <w:r w:rsidRPr="001452AC">
              <w:rPr>
                <w:rFonts w:ascii="Arial" w:hAnsi="Arial" w:cs="Arial"/>
              </w:rPr>
              <w:t xml:space="preserve">2015. – 2022. </w:t>
            </w:r>
          </w:p>
        </w:tc>
      </w:tr>
      <w:tr w:rsidR="00703CCC" w:rsidRPr="001452AC" w:rsidTr="008955D6">
        <w:trPr>
          <w:trHeight w:val="20"/>
          <w:jc w:val="center"/>
        </w:trPr>
        <w:tc>
          <w:tcPr>
            <w:tcW w:w="1946" w:type="dxa"/>
          </w:tcPr>
          <w:p w:rsidR="00703CCC" w:rsidRPr="001452AC" w:rsidRDefault="00703CCC" w:rsidP="008955D6">
            <w:pPr>
              <w:pStyle w:val="BodyText"/>
              <w:spacing w:before="120" w:after="0"/>
              <w:jc w:val="both"/>
              <w:rPr>
                <w:rFonts w:ascii="Arial" w:hAnsi="Arial" w:cs="Arial"/>
              </w:rPr>
            </w:pPr>
            <w:r w:rsidRPr="001452AC">
              <w:rPr>
                <w:rFonts w:ascii="Arial" w:hAnsi="Arial" w:cs="Arial"/>
              </w:rPr>
              <w:t xml:space="preserve">INTRAW </w:t>
            </w:r>
          </w:p>
        </w:tc>
        <w:tc>
          <w:tcPr>
            <w:tcW w:w="2552" w:type="dxa"/>
          </w:tcPr>
          <w:p w:rsidR="00703CCC" w:rsidRPr="001452AC" w:rsidRDefault="00703CCC" w:rsidP="008955D6">
            <w:pPr>
              <w:pStyle w:val="BodyText"/>
              <w:spacing w:before="120" w:after="0"/>
              <w:jc w:val="both"/>
              <w:rPr>
                <w:rFonts w:ascii="Arial" w:hAnsi="Arial" w:cs="Arial"/>
              </w:rPr>
            </w:pPr>
            <w:r w:rsidRPr="001452AC">
              <w:rPr>
                <w:rFonts w:ascii="Arial" w:hAnsi="Arial" w:cs="Arial"/>
              </w:rPr>
              <w:t xml:space="preserve">INTRAW (International Raw Materials) </w:t>
            </w:r>
          </w:p>
        </w:tc>
        <w:tc>
          <w:tcPr>
            <w:tcW w:w="2268" w:type="dxa"/>
          </w:tcPr>
          <w:p w:rsidR="00703CCC" w:rsidRPr="001452AC" w:rsidRDefault="00703CCC" w:rsidP="008955D6">
            <w:pPr>
              <w:pStyle w:val="BodyText"/>
              <w:spacing w:before="120" w:after="0"/>
              <w:jc w:val="both"/>
              <w:rPr>
                <w:rFonts w:ascii="Arial" w:hAnsi="Arial" w:cs="Arial"/>
              </w:rPr>
            </w:pPr>
            <w:r w:rsidRPr="001452AC">
              <w:rPr>
                <w:rFonts w:ascii="Arial" w:hAnsi="Arial" w:cs="Arial"/>
              </w:rPr>
              <w:t xml:space="preserve">Horizon 2020 </w:t>
            </w:r>
          </w:p>
        </w:tc>
        <w:tc>
          <w:tcPr>
            <w:tcW w:w="1977" w:type="dxa"/>
          </w:tcPr>
          <w:p w:rsidR="00703CCC" w:rsidRPr="001452AC" w:rsidRDefault="00703CCC" w:rsidP="008955D6">
            <w:pPr>
              <w:pStyle w:val="BodyText"/>
              <w:spacing w:before="120" w:after="0"/>
              <w:jc w:val="both"/>
              <w:rPr>
                <w:rFonts w:ascii="Arial" w:hAnsi="Arial" w:cs="Arial"/>
              </w:rPr>
            </w:pPr>
            <w:r w:rsidRPr="001452AC">
              <w:rPr>
                <w:rFonts w:ascii="Arial" w:hAnsi="Arial" w:cs="Arial"/>
              </w:rPr>
              <w:t xml:space="preserve">2015. – 2018. </w:t>
            </w:r>
          </w:p>
        </w:tc>
      </w:tr>
      <w:tr w:rsidR="00703CCC" w:rsidRPr="001452AC" w:rsidTr="008955D6">
        <w:trPr>
          <w:trHeight w:val="20"/>
          <w:jc w:val="center"/>
        </w:trPr>
        <w:tc>
          <w:tcPr>
            <w:tcW w:w="1946" w:type="dxa"/>
          </w:tcPr>
          <w:p w:rsidR="00703CCC" w:rsidRPr="001452AC" w:rsidRDefault="00703CCC" w:rsidP="008955D6">
            <w:pPr>
              <w:pStyle w:val="BodyText"/>
              <w:spacing w:before="120" w:after="0"/>
              <w:jc w:val="both"/>
              <w:rPr>
                <w:rFonts w:ascii="Arial" w:hAnsi="Arial" w:cs="Arial"/>
              </w:rPr>
            </w:pPr>
            <w:r w:rsidRPr="001452AC">
              <w:rPr>
                <w:rFonts w:ascii="Arial" w:hAnsi="Arial" w:cs="Arial"/>
              </w:rPr>
              <w:t xml:space="preserve">Minlex </w:t>
            </w:r>
          </w:p>
        </w:tc>
        <w:tc>
          <w:tcPr>
            <w:tcW w:w="2552" w:type="dxa"/>
          </w:tcPr>
          <w:p w:rsidR="00703CCC" w:rsidRPr="001452AC" w:rsidRDefault="00703CCC" w:rsidP="008955D6">
            <w:pPr>
              <w:pStyle w:val="BodyText"/>
              <w:spacing w:before="120" w:after="0"/>
              <w:jc w:val="both"/>
              <w:rPr>
                <w:rFonts w:ascii="Arial" w:hAnsi="Arial" w:cs="Arial"/>
              </w:rPr>
            </w:pPr>
            <w:r w:rsidRPr="001452AC">
              <w:rPr>
                <w:rFonts w:ascii="Arial" w:hAnsi="Arial" w:cs="Arial"/>
              </w:rPr>
              <w:t xml:space="preserve">Minlex </w:t>
            </w:r>
          </w:p>
        </w:tc>
        <w:tc>
          <w:tcPr>
            <w:tcW w:w="2268" w:type="dxa"/>
          </w:tcPr>
          <w:p w:rsidR="00703CCC" w:rsidRPr="001452AC" w:rsidRDefault="00703CCC" w:rsidP="008955D6">
            <w:pPr>
              <w:pStyle w:val="BodyText"/>
              <w:spacing w:before="120" w:after="0"/>
              <w:jc w:val="both"/>
              <w:rPr>
                <w:rFonts w:ascii="Arial" w:hAnsi="Arial" w:cs="Arial"/>
              </w:rPr>
            </w:pPr>
            <w:r w:rsidRPr="001452AC">
              <w:rPr>
                <w:rFonts w:ascii="Arial" w:hAnsi="Arial" w:cs="Arial"/>
              </w:rPr>
              <w:t xml:space="preserve">Horizon 2020 </w:t>
            </w:r>
          </w:p>
        </w:tc>
        <w:tc>
          <w:tcPr>
            <w:tcW w:w="1977" w:type="dxa"/>
          </w:tcPr>
          <w:p w:rsidR="00703CCC" w:rsidRPr="001452AC" w:rsidRDefault="00703CCC" w:rsidP="008955D6">
            <w:pPr>
              <w:pStyle w:val="BodyText"/>
              <w:spacing w:before="120" w:after="0"/>
              <w:jc w:val="both"/>
              <w:rPr>
                <w:rFonts w:ascii="Arial" w:hAnsi="Arial" w:cs="Arial"/>
              </w:rPr>
            </w:pPr>
            <w:r w:rsidRPr="001452AC">
              <w:rPr>
                <w:rFonts w:ascii="Arial" w:hAnsi="Arial" w:cs="Arial"/>
              </w:rPr>
              <w:t xml:space="preserve">2015. – 2016. </w:t>
            </w:r>
          </w:p>
        </w:tc>
      </w:tr>
    </w:tbl>
    <w:p w:rsidR="00703CCC" w:rsidRPr="001452AC" w:rsidRDefault="00703CCC" w:rsidP="00703CCC">
      <w:pPr>
        <w:pStyle w:val="BodyText"/>
        <w:spacing w:before="120" w:after="0"/>
        <w:jc w:val="both"/>
        <w:rPr>
          <w:rFonts w:ascii="Arial" w:hAnsi="Arial" w:cs="Arial"/>
          <w:sz w:val="24"/>
          <w:szCs w:val="24"/>
        </w:rPr>
      </w:pPr>
      <w:r w:rsidRPr="001452AC">
        <w:rPr>
          <w:rFonts w:ascii="Arial" w:hAnsi="Arial" w:cs="Arial"/>
          <w:b/>
          <w:bCs/>
          <w:sz w:val="24"/>
          <w:szCs w:val="24"/>
        </w:rPr>
        <w:t xml:space="preserve">MICA </w:t>
      </w:r>
      <w:r w:rsidRPr="001452AC">
        <w:rPr>
          <w:rFonts w:ascii="Arial" w:hAnsi="Arial" w:cs="Arial"/>
          <w:bCs/>
          <w:sz w:val="24"/>
          <w:szCs w:val="24"/>
        </w:rPr>
        <w:t xml:space="preserve">projekat </w:t>
      </w:r>
      <w:r w:rsidRPr="001452AC">
        <w:rPr>
          <w:rFonts w:ascii="Arial" w:hAnsi="Arial" w:cs="Arial"/>
          <w:sz w:val="24"/>
          <w:szCs w:val="24"/>
        </w:rPr>
        <w:t xml:space="preserve">imao je za cilj stvaranje platforme jednostavne za korišćenje koja bi nudila podatke o ležištima mineralnih sirovina Europe, takođe s ciljem privlačenja ulagača. </w:t>
      </w:r>
    </w:p>
    <w:p w:rsidR="00703CCC" w:rsidRPr="001452AC" w:rsidRDefault="00703CCC" w:rsidP="00703CCC">
      <w:pPr>
        <w:pStyle w:val="BodyText"/>
        <w:spacing w:before="120" w:after="0"/>
        <w:jc w:val="both"/>
        <w:rPr>
          <w:rFonts w:ascii="Arial" w:hAnsi="Arial" w:cs="Arial"/>
          <w:sz w:val="24"/>
          <w:szCs w:val="24"/>
        </w:rPr>
      </w:pPr>
      <w:r w:rsidRPr="001452AC">
        <w:rPr>
          <w:rFonts w:ascii="Arial" w:hAnsi="Arial" w:cs="Arial"/>
          <w:b/>
          <w:bCs/>
          <w:sz w:val="24"/>
          <w:szCs w:val="24"/>
        </w:rPr>
        <w:t xml:space="preserve">MINATURA 2020 </w:t>
      </w:r>
      <w:r w:rsidRPr="001452AC">
        <w:rPr>
          <w:rFonts w:ascii="Arial" w:hAnsi="Arial" w:cs="Arial"/>
          <w:sz w:val="24"/>
          <w:szCs w:val="24"/>
        </w:rPr>
        <w:t xml:space="preserve">projekat je razvoj koncepta i metodologije za definisanje i buduću zaštitu "Ležišta mineralnih sirovina od javnog značaja" (Mineral Deposits of Public Importance - MDoPI), kako bi osigurali njihovo optimalno korišćenje u budućnosti i sa namjerom da se uključe u usklađeni okvir Evropske regulative, uputstava ili politike. </w:t>
      </w:r>
    </w:p>
    <w:p w:rsidR="00703CCC" w:rsidRPr="001452AC" w:rsidRDefault="00703CCC" w:rsidP="00703CCC">
      <w:pPr>
        <w:pStyle w:val="BodyText"/>
        <w:spacing w:before="120" w:after="0"/>
        <w:jc w:val="both"/>
        <w:rPr>
          <w:rFonts w:ascii="Arial" w:hAnsi="Arial" w:cs="Arial"/>
          <w:sz w:val="24"/>
          <w:szCs w:val="24"/>
        </w:rPr>
      </w:pPr>
      <w:r w:rsidRPr="001452AC">
        <w:rPr>
          <w:rFonts w:ascii="Arial" w:hAnsi="Arial" w:cs="Arial"/>
          <w:b/>
          <w:bCs/>
          <w:sz w:val="24"/>
          <w:szCs w:val="24"/>
        </w:rPr>
        <w:t xml:space="preserve">Minerals4EU </w:t>
      </w:r>
      <w:r w:rsidRPr="001452AC">
        <w:rPr>
          <w:rFonts w:ascii="Arial" w:hAnsi="Arial" w:cs="Arial"/>
          <w:sz w:val="24"/>
          <w:szCs w:val="24"/>
        </w:rPr>
        <w:t xml:space="preserve">je bio projekat formiranja mreže podataka o mineralnim sirovinama unutar EU, kako bi podaci bili lako dostupni svima na web portalu. </w:t>
      </w:r>
    </w:p>
    <w:p w:rsidR="00703CCC" w:rsidRPr="001452AC" w:rsidRDefault="00703CCC" w:rsidP="00703CCC">
      <w:pPr>
        <w:pStyle w:val="BodyText"/>
        <w:spacing w:before="120" w:after="0"/>
        <w:jc w:val="both"/>
        <w:rPr>
          <w:rFonts w:ascii="Arial" w:hAnsi="Arial" w:cs="Arial"/>
          <w:sz w:val="24"/>
          <w:szCs w:val="24"/>
        </w:rPr>
      </w:pPr>
      <w:r w:rsidRPr="001452AC">
        <w:rPr>
          <w:rFonts w:ascii="Arial" w:hAnsi="Arial" w:cs="Arial"/>
          <w:b/>
          <w:bCs/>
          <w:sz w:val="24"/>
          <w:szCs w:val="24"/>
        </w:rPr>
        <w:t xml:space="preserve">Minventory </w:t>
      </w:r>
      <w:r w:rsidRPr="001452AC">
        <w:rPr>
          <w:rFonts w:ascii="Arial" w:hAnsi="Arial" w:cs="Arial"/>
          <w:sz w:val="24"/>
          <w:szCs w:val="24"/>
        </w:rPr>
        <w:t xml:space="preserve">takođe je projekat portala, daje statističke podatke i informacije o rezervama mineralnih sirovina EU. </w:t>
      </w:r>
    </w:p>
    <w:p w:rsidR="00703CCC" w:rsidRPr="001452AC" w:rsidRDefault="00703CCC" w:rsidP="00703CCC">
      <w:pPr>
        <w:pStyle w:val="BodyText"/>
        <w:spacing w:before="120" w:after="0"/>
        <w:jc w:val="both"/>
        <w:rPr>
          <w:rFonts w:ascii="Arial" w:hAnsi="Arial" w:cs="Arial"/>
          <w:sz w:val="24"/>
          <w:szCs w:val="24"/>
        </w:rPr>
      </w:pPr>
      <w:r w:rsidRPr="001452AC">
        <w:rPr>
          <w:rFonts w:ascii="Arial" w:hAnsi="Arial" w:cs="Arial"/>
          <w:b/>
          <w:bCs/>
          <w:sz w:val="24"/>
          <w:szCs w:val="24"/>
        </w:rPr>
        <w:t xml:space="preserve">ProMine </w:t>
      </w:r>
      <w:r w:rsidRPr="001452AC">
        <w:rPr>
          <w:rFonts w:ascii="Arial" w:hAnsi="Arial" w:cs="Arial"/>
          <w:sz w:val="24"/>
          <w:szCs w:val="24"/>
        </w:rPr>
        <w:t xml:space="preserve">je imao za cilj stvaranje baze podataka o metaličnim i nemetaličnim mineralnim resursima koji bi predstavljali strateške rezerve Evrope – npr. kobalt, vanadijum, antimon, REE, platina; minerali koji se trenutno ne eksploatišu u Evropi, ali i stvoriti tržište pet novih, visokovrijednih nano proizvoda na bazi minerala. </w:t>
      </w:r>
    </w:p>
    <w:p w:rsidR="00703CCC" w:rsidRPr="001452AC" w:rsidRDefault="00703CCC" w:rsidP="00703CCC">
      <w:pPr>
        <w:pStyle w:val="BodyText"/>
        <w:spacing w:before="120" w:after="0"/>
        <w:jc w:val="both"/>
        <w:rPr>
          <w:rFonts w:ascii="Arial" w:hAnsi="Arial" w:cs="Arial"/>
          <w:sz w:val="24"/>
          <w:szCs w:val="24"/>
        </w:rPr>
      </w:pPr>
      <w:r w:rsidRPr="001452AC">
        <w:rPr>
          <w:rFonts w:ascii="Arial" w:hAnsi="Arial" w:cs="Arial"/>
          <w:b/>
          <w:bCs/>
          <w:sz w:val="24"/>
          <w:szCs w:val="24"/>
        </w:rPr>
        <w:lastRenderedPageBreak/>
        <w:t xml:space="preserve">SARMa </w:t>
      </w:r>
      <w:r w:rsidRPr="001452AC">
        <w:rPr>
          <w:rFonts w:ascii="Arial" w:hAnsi="Arial" w:cs="Arial"/>
          <w:sz w:val="24"/>
          <w:szCs w:val="24"/>
        </w:rPr>
        <w:t xml:space="preserve">projektu cilj je bio da omogući održiv pristup agregatima, kao materijalima od presudne važnosti za građevinarstvo i ostalu infrastrukturu. </w:t>
      </w:r>
    </w:p>
    <w:p w:rsidR="00703CCC" w:rsidRPr="001452AC" w:rsidRDefault="00703CCC" w:rsidP="00703CCC">
      <w:pPr>
        <w:pStyle w:val="BodyText"/>
        <w:spacing w:before="120" w:after="0"/>
        <w:jc w:val="both"/>
        <w:rPr>
          <w:rFonts w:ascii="Arial" w:hAnsi="Arial" w:cs="Arial"/>
          <w:sz w:val="24"/>
          <w:szCs w:val="24"/>
        </w:rPr>
      </w:pPr>
      <w:r w:rsidRPr="001452AC">
        <w:rPr>
          <w:rFonts w:ascii="Arial" w:hAnsi="Arial" w:cs="Arial"/>
          <w:b/>
          <w:bCs/>
          <w:sz w:val="24"/>
          <w:szCs w:val="24"/>
        </w:rPr>
        <w:t xml:space="preserve">SNAP-SEE </w:t>
      </w:r>
      <w:r w:rsidRPr="001452AC">
        <w:rPr>
          <w:rFonts w:ascii="Arial" w:hAnsi="Arial" w:cs="Arial"/>
          <w:sz w:val="24"/>
          <w:szCs w:val="24"/>
        </w:rPr>
        <w:t xml:space="preserve">projekt je nastavak projekta SARMa i fokusirao se na održivo planiranje snabdijevanja agregatima na području jugoistočne Evrope. </w:t>
      </w:r>
    </w:p>
    <w:p w:rsidR="00703CCC" w:rsidRPr="001452AC" w:rsidRDefault="00703CCC" w:rsidP="00703CCC">
      <w:pPr>
        <w:pStyle w:val="BodyText"/>
        <w:spacing w:before="120" w:after="0"/>
        <w:jc w:val="both"/>
        <w:rPr>
          <w:rFonts w:ascii="Arial" w:hAnsi="Arial" w:cs="Arial"/>
          <w:sz w:val="24"/>
          <w:szCs w:val="24"/>
        </w:rPr>
      </w:pPr>
      <w:r w:rsidRPr="001452AC">
        <w:rPr>
          <w:rFonts w:ascii="Arial" w:hAnsi="Arial" w:cs="Arial"/>
          <w:b/>
          <w:bCs/>
          <w:sz w:val="24"/>
          <w:szCs w:val="24"/>
        </w:rPr>
        <w:t xml:space="preserve">EIT-KIC Raw Materials </w:t>
      </w:r>
      <w:r w:rsidRPr="001452AC">
        <w:rPr>
          <w:rFonts w:ascii="Arial" w:hAnsi="Arial" w:cs="Arial"/>
          <w:sz w:val="24"/>
          <w:szCs w:val="24"/>
        </w:rPr>
        <w:t xml:space="preserve">namerava da iskoristi zavisnost od mineralnih sirovina kao strateški element snage Evrope. Nosilac projekta je Evropski institut za inovaciju i tehnologiju (EIT). </w:t>
      </w:r>
    </w:p>
    <w:p w:rsidR="00703CCC" w:rsidRPr="001452AC" w:rsidRDefault="00703CCC" w:rsidP="00703CCC">
      <w:pPr>
        <w:pStyle w:val="BodyText"/>
        <w:spacing w:before="120" w:after="0"/>
        <w:jc w:val="both"/>
        <w:rPr>
          <w:rFonts w:ascii="Arial" w:hAnsi="Arial" w:cs="Arial"/>
          <w:sz w:val="24"/>
          <w:szCs w:val="24"/>
        </w:rPr>
      </w:pPr>
      <w:r w:rsidRPr="001452AC">
        <w:rPr>
          <w:rFonts w:ascii="Arial" w:hAnsi="Arial" w:cs="Arial"/>
          <w:b/>
          <w:bCs/>
          <w:sz w:val="24"/>
          <w:szCs w:val="24"/>
        </w:rPr>
        <w:t xml:space="preserve">INTRAW </w:t>
      </w:r>
      <w:r w:rsidRPr="001452AC">
        <w:rPr>
          <w:rFonts w:ascii="Arial" w:hAnsi="Arial" w:cs="Arial"/>
          <w:sz w:val="24"/>
          <w:szCs w:val="24"/>
        </w:rPr>
        <w:t xml:space="preserve">projekat je imao za cilj podsticanje međunarodne saradnje u oblasti mineralnih sirovina Evropske unije sa pet tehnološki naprednih zemalja van Evrope - Australija, Kanada, SAD, Japan i JAR. </w:t>
      </w:r>
    </w:p>
    <w:p w:rsidR="00703CCC" w:rsidRPr="001452AC" w:rsidRDefault="00703CCC" w:rsidP="00703CCC">
      <w:pPr>
        <w:pStyle w:val="BodyText"/>
        <w:spacing w:before="120" w:after="0"/>
        <w:jc w:val="both"/>
        <w:rPr>
          <w:rFonts w:ascii="Arial" w:hAnsi="Arial" w:cs="Arial"/>
          <w:sz w:val="24"/>
          <w:szCs w:val="24"/>
        </w:rPr>
      </w:pPr>
      <w:r w:rsidRPr="001452AC">
        <w:rPr>
          <w:rFonts w:ascii="Arial" w:hAnsi="Arial" w:cs="Arial"/>
          <w:b/>
          <w:bCs/>
          <w:sz w:val="24"/>
          <w:szCs w:val="24"/>
        </w:rPr>
        <w:t xml:space="preserve">Minlex </w:t>
      </w:r>
      <w:r w:rsidRPr="001452AC">
        <w:rPr>
          <w:rFonts w:ascii="Arial" w:hAnsi="Arial" w:cs="Arial"/>
          <w:sz w:val="24"/>
          <w:szCs w:val="24"/>
        </w:rPr>
        <w:t>popisuje nadležna tijela i relevantno zakonodavstvo, identifikuje i opisuje procedure za istraživanje i izdavanje dozvola za eksploataciju, proučava sudske slučajeve i procjenjuje stope uspjeha davanja dozvola.</w:t>
      </w:r>
    </w:p>
    <w:p w:rsidR="00703CCC" w:rsidRPr="001452AC" w:rsidRDefault="00703CCC" w:rsidP="00703CCC">
      <w:pPr>
        <w:pStyle w:val="BodyText"/>
        <w:spacing w:before="120" w:after="0"/>
        <w:jc w:val="both"/>
        <w:rPr>
          <w:rFonts w:ascii="Arial" w:hAnsi="Arial" w:cs="Arial"/>
          <w:sz w:val="24"/>
          <w:szCs w:val="24"/>
        </w:rPr>
      </w:pPr>
      <w:r w:rsidRPr="001452AC">
        <w:rPr>
          <w:rFonts w:ascii="Arial" w:hAnsi="Arial" w:cs="Arial"/>
          <w:sz w:val="24"/>
          <w:szCs w:val="24"/>
        </w:rPr>
        <w:t>Lista kritičnih mineralnih sirovina za ekonomiju EU se obnavlja svake tri godine, a spisak kritičnih mineralnih sirovina dat je u narednoj tabeli.</w:t>
      </w:r>
    </w:p>
    <w:p w:rsidR="00703CCC" w:rsidRPr="001452AC" w:rsidRDefault="00703CCC" w:rsidP="00703CCC">
      <w:pPr>
        <w:pStyle w:val="BodyText"/>
        <w:spacing w:after="0"/>
        <w:jc w:val="both"/>
        <w:rPr>
          <w:rFonts w:ascii="Arial" w:hAnsi="Arial" w:cs="Arial"/>
          <w:sz w:val="24"/>
          <w:szCs w:val="24"/>
        </w:rPr>
      </w:pPr>
    </w:p>
    <w:p w:rsidR="00703CCC" w:rsidRPr="001452AC" w:rsidRDefault="00703CCC" w:rsidP="00703CCC">
      <w:pPr>
        <w:pStyle w:val="BodyText"/>
        <w:rPr>
          <w:rFonts w:ascii="Arial" w:eastAsiaTheme="minorEastAsia" w:hAnsi="Arial" w:cs="Arial"/>
          <w:sz w:val="24"/>
          <w:szCs w:val="24"/>
        </w:rPr>
      </w:pPr>
      <w:r w:rsidRPr="001452AC">
        <w:rPr>
          <w:rFonts w:ascii="Arial" w:hAnsi="Arial" w:cs="Arial"/>
          <w:b/>
          <w:bCs/>
          <w:sz w:val="24"/>
          <w:szCs w:val="24"/>
        </w:rPr>
        <w:t xml:space="preserve">Tabela 1.3: </w:t>
      </w:r>
      <w:r w:rsidRPr="001452AC">
        <w:rPr>
          <w:rFonts w:ascii="Arial" w:hAnsi="Arial" w:cs="Arial"/>
          <w:sz w:val="24"/>
          <w:szCs w:val="24"/>
        </w:rPr>
        <w:t xml:space="preserve">Lista kritičnih mineralnih sirovina za ekonomiju EU - 2017 CRMs (27) </w:t>
      </w:r>
      <w:hyperlink r:id="rId9" w:history="1">
        <w:r w:rsidRPr="001452AC">
          <w:rPr>
            <w:rFonts w:ascii="Arial" w:eastAsiaTheme="minorEastAsia" w:hAnsi="Arial" w:cs="Arial"/>
            <w:sz w:val="24"/>
            <w:szCs w:val="24"/>
          </w:rPr>
          <w:t>http://ec.europa.eu/growth/sectors/raw-materials/specific-interest/critical_en</w:t>
        </w:r>
      </w:hyperlink>
    </w:p>
    <w:p w:rsidR="00703CCC" w:rsidRPr="001452AC" w:rsidRDefault="00703CCC" w:rsidP="00703CCC">
      <w:pPr>
        <w:pStyle w:val="BodyText"/>
        <w:rPr>
          <w:rFonts w:ascii="Arial" w:hAnsi="Arial" w:cs="Arial"/>
          <w:sz w:val="24"/>
          <w:szCs w:val="24"/>
        </w:rPr>
      </w:pPr>
    </w:p>
    <w:tbl>
      <w:tblPr>
        <w:tblW w:w="8505" w:type="dxa"/>
        <w:shd w:val="clear" w:color="auto" w:fill="FFFFFF"/>
        <w:tblCellMar>
          <w:top w:w="15" w:type="dxa"/>
          <w:left w:w="15" w:type="dxa"/>
          <w:bottom w:w="15" w:type="dxa"/>
          <w:right w:w="15" w:type="dxa"/>
        </w:tblCellMar>
        <w:tblLook w:val="04A0" w:firstRow="1" w:lastRow="0" w:firstColumn="1" w:lastColumn="0" w:noHBand="0" w:noVBand="1"/>
      </w:tblPr>
      <w:tblGrid>
        <w:gridCol w:w="1713"/>
        <w:gridCol w:w="1726"/>
        <w:gridCol w:w="3071"/>
        <w:gridCol w:w="1995"/>
      </w:tblGrid>
      <w:tr w:rsidR="00703CCC" w:rsidRPr="001452AC" w:rsidTr="008955D6">
        <w:tc>
          <w:tcPr>
            <w:tcW w:w="0" w:type="auto"/>
            <w:gridSpan w:val="4"/>
            <w:tcBorders>
              <w:top w:val="single" w:sz="6" w:space="0" w:color="666666"/>
              <w:left w:val="single" w:sz="6" w:space="0" w:color="666666"/>
              <w:bottom w:val="single" w:sz="6" w:space="0" w:color="666666"/>
              <w:right w:val="single" w:sz="6" w:space="0" w:color="666666"/>
            </w:tcBorders>
            <w:shd w:val="clear" w:color="auto" w:fill="FFFFFF"/>
            <w:tcMar>
              <w:top w:w="0" w:type="dxa"/>
              <w:left w:w="75" w:type="dxa"/>
              <w:bottom w:w="0" w:type="dxa"/>
              <w:right w:w="75" w:type="dxa"/>
            </w:tcMar>
            <w:hideMark/>
          </w:tcPr>
          <w:p w:rsidR="00703CCC" w:rsidRPr="001452AC" w:rsidRDefault="00703CCC" w:rsidP="008955D6">
            <w:pPr>
              <w:pStyle w:val="BodyText"/>
              <w:spacing w:after="0"/>
              <w:jc w:val="both"/>
              <w:rPr>
                <w:rFonts w:ascii="Arial" w:hAnsi="Arial" w:cs="Arial"/>
                <w:sz w:val="24"/>
                <w:szCs w:val="24"/>
              </w:rPr>
            </w:pPr>
            <w:r w:rsidRPr="001452AC">
              <w:rPr>
                <w:rFonts w:ascii="Arial" w:hAnsi="Arial" w:cs="Arial"/>
                <w:b/>
                <w:bCs/>
                <w:sz w:val="24"/>
                <w:szCs w:val="24"/>
              </w:rPr>
              <w:t>2017 CRMs (27)</w:t>
            </w:r>
          </w:p>
        </w:tc>
      </w:tr>
      <w:tr w:rsidR="00703CCC" w:rsidRPr="001452AC" w:rsidTr="008955D6">
        <w:tc>
          <w:tcPr>
            <w:tcW w:w="0" w:type="auto"/>
            <w:tcBorders>
              <w:top w:val="single" w:sz="6" w:space="0" w:color="666666"/>
              <w:left w:val="single" w:sz="6" w:space="0" w:color="666666"/>
              <w:bottom w:val="single" w:sz="6" w:space="0" w:color="666666"/>
              <w:right w:val="single" w:sz="6" w:space="0" w:color="666666"/>
            </w:tcBorders>
            <w:shd w:val="clear" w:color="auto" w:fill="FFFFFF"/>
            <w:tcMar>
              <w:top w:w="0" w:type="dxa"/>
              <w:left w:w="75" w:type="dxa"/>
              <w:bottom w:w="0" w:type="dxa"/>
              <w:right w:w="75" w:type="dxa"/>
            </w:tcMar>
            <w:hideMark/>
          </w:tcPr>
          <w:p w:rsidR="00703CCC" w:rsidRPr="001452AC" w:rsidRDefault="00703CCC" w:rsidP="008955D6">
            <w:pPr>
              <w:pStyle w:val="BodyText"/>
              <w:spacing w:after="0"/>
              <w:jc w:val="both"/>
              <w:rPr>
                <w:rFonts w:ascii="Arial" w:hAnsi="Arial" w:cs="Arial"/>
                <w:sz w:val="24"/>
                <w:szCs w:val="24"/>
              </w:rPr>
            </w:pPr>
            <w:r w:rsidRPr="001452AC">
              <w:rPr>
                <w:rFonts w:ascii="Arial" w:hAnsi="Arial" w:cs="Arial"/>
                <w:sz w:val="24"/>
                <w:szCs w:val="24"/>
              </w:rPr>
              <w:t>Antimon</w:t>
            </w:r>
          </w:p>
        </w:tc>
        <w:tc>
          <w:tcPr>
            <w:tcW w:w="0" w:type="auto"/>
            <w:tcBorders>
              <w:top w:val="single" w:sz="6" w:space="0" w:color="666666"/>
              <w:left w:val="single" w:sz="6" w:space="0" w:color="666666"/>
              <w:bottom w:val="single" w:sz="6" w:space="0" w:color="666666"/>
              <w:right w:val="single" w:sz="6" w:space="0" w:color="666666"/>
            </w:tcBorders>
            <w:shd w:val="clear" w:color="auto" w:fill="FFFFFF"/>
            <w:tcMar>
              <w:top w:w="0" w:type="dxa"/>
              <w:left w:w="75" w:type="dxa"/>
              <w:bottom w:w="0" w:type="dxa"/>
              <w:right w:w="75" w:type="dxa"/>
            </w:tcMar>
            <w:hideMark/>
          </w:tcPr>
          <w:p w:rsidR="00703CCC" w:rsidRPr="001452AC" w:rsidRDefault="00703CCC" w:rsidP="008955D6">
            <w:pPr>
              <w:pStyle w:val="BodyText"/>
              <w:spacing w:after="0"/>
              <w:jc w:val="both"/>
              <w:rPr>
                <w:rFonts w:ascii="Arial" w:hAnsi="Arial" w:cs="Arial"/>
                <w:sz w:val="24"/>
                <w:szCs w:val="24"/>
              </w:rPr>
            </w:pPr>
            <w:r w:rsidRPr="001452AC">
              <w:rPr>
                <w:rFonts w:ascii="Arial" w:hAnsi="Arial" w:cs="Arial"/>
                <w:sz w:val="24"/>
                <w:szCs w:val="24"/>
              </w:rPr>
              <w:t>Fluorit</w:t>
            </w:r>
          </w:p>
        </w:tc>
        <w:tc>
          <w:tcPr>
            <w:tcW w:w="0" w:type="auto"/>
            <w:tcBorders>
              <w:top w:val="single" w:sz="6" w:space="0" w:color="666666"/>
              <w:left w:val="single" w:sz="6" w:space="0" w:color="666666"/>
              <w:bottom w:val="single" w:sz="6" w:space="0" w:color="666666"/>
              <w:right w:val="single" w:sz="6" w:space="0" w:color="666666"/>
            </w:tcBorders>
            <w:shd w:val="clear" w:color="auto" w:fill="FFFFFF"/>
            <w:tcMar>
              <w:top w:w="0" w:type="dxa"/>
              <w:left w:w="75" w:type="dxa"/>
              <w:bottom w:w="0" w:type="dxa"/>
              <w:right w:w="75" w:type="dxa"/>
            </w:tcMar>
            <w:hideMark/>
          </w:tcPr>
          <w:p w:rsidR="00703CCC" w:rsidRPr="001452AC" w:rsidRDefault="00703CCC" w:rsidP="008955D6">
            <w:pPr>
              <w:pStyle w:val="BodyText"/>
              <w:spacing w:after="0"/>
              <w:jc w:val="both"/>
              <w:rPr>
                <w:rFonts w:ascii="Arial" w:hAnsi="Arial" w:cs="Arial"/>
                <w:sz w:val="24"/>
                <w:szCs w:val="24"/>
              </w:rPr>
            </w:pPr>
            <w:r w:rsidRPr="001452AC">
              <w:rPr>
                <w:rFonts w:ascii="Arial" w:hAnsi="Arial" w:cs="Arial"/>
                <w:sz w:val="24"/>
                <w:szCs w:val="24"/>
              </w:rPr>
              <w:t>LREEs</w:t>
            </w:r>
          </w:p>
        </w:tc>
        <w:tc>
          <w:tcPr>
            <w:tcW w:w="0" w:type="auto"/>
            <w:tcBorders>
              <w:top w:val="single" w:sz="6" w:space="0" w:color="666666"/>
              <w:left w:val="single" w:sz="6" w:space="0" w:color="666666"/>
              <w:bottom w:val="single" w:sz="6" w:space="0" w:color="666666"/>
              <w:right w:val="single" w:sz="6" w:space="0" w:color="666666"/>
            </w:tcBorders>
            <w:shd w:val="clear" w:color="auto" w:fill="FFFFFF"/>
            <w:tcMar>
              <w:top w:w="0" w:type="dxa"/>
              <w:left w:w="75" w:type="dxa"/>
              <w:bottom w:w="0" w:type="dxa"/>
              <w:right w:w="75" w:type="dxa"/>
            </w:tcMar>
            <w:hideMark/>
          </w:tcPr>
          <w:p w:rsidR="00703CCC" w:rsidRPr="001452AC" w:rsidRDefault="00703CCC" w:rsidP="008955D6">
            <w:pPr>
              <w:pStyle w:val="BodyText"/>
              <w:spacing w:after="0"/>
              <w:jc w:val="both"/>
              <w:rPr>
                <w:rFonts w:ascii="Arial" w:hAnsi="Arial" w:cs="Arial"/>
                <w:sz w:val="24"/>
                <w:szCs w:val="24"/>
              </w:rPr>
            </w:pPr>
            <w:r w:rsidRPr="001452AC">
              <w:rPr>
                <w:rFonts w:ascii="Arial" w:hAnsi="Arial" w:cs="Arial"/>
                <w:sz w:val="24"/>
                <w:szCs w:val="24"/>
              </w:rPr>
              <w:t>Fosfor</w:t>
            </w:r>
          </w:p>
        </w:tc>
      </w:tr>
      <w:tr w:rsidR="00703CCC" w:rsidRPr="001452AC" w:rsidTr="008955D6">
        <w:tc>
          <w:tcPr>
            <w:tcW w:w="0" w:type="auto"/>
            <w:tcBorders>
              <w:top w:val="single" w:sz="6" w:space="0" w:color="666666"/>
              <w:left w:val="single" w:sz="6" w:space="0" w:color="666666"/>
              <w:bottom w:val="single" w:sz="6" w:space="0" w:color="666666"/>
              <w:right w:val="single" w:sz="6" w:space="0" w:color="666666"/>
            </w:tcBorders>
            <w:shd w:val="clear" w:color="auto" w:fill="FFFFFF"/>
            <w:tcMar>
              <w:top w:w="0" w:type="dxa"/>
              <w:left w:w="75" w:type="dxa"/>
              <w:bottom w:w="0" w:type="dxa"/>
              <w:right w:w="75" w:type="dxa"/>
            </w:tcMar>
            <w:hideMark/>
          </w:tcPr>
          <w:p w:rsidR="00703CCC" w:rsidRPr="001452AC" w:rsidRDefault="00703CCC" w:rsidP="008955D6">
            <w:pPr>
              <w:pStyle w:val="BodyText"/>
              <w:spacing w:after="0"/>
              <w:jc w:val="both"/>
              <w:rPr>
                <w:rFonts w:ascii="Arial" w:hAnsi="Arial" w:cs="Arial"/>
                <w:sz w:val="24"/>
                <w:szCs w:val="24"/>
              </w:rPr>
            </w:pPr>
            <w:r w:rsidRPr="001452AC">
              <w:rPr>
                <w:rFonts w:ascii="Arial" w:hAnsi="Arial" w:cs="Arial"/>
                <w:sz w:val="24"/>
                <w:szCs w:val="24"/>
              </w:rPr>
              <w:t>Barit</w:t>
            </w:r>
          </w:p>
        </w:tc>
        <w:tc>
          <w:tcPr>
            <w:tcW w:w="0" w:type="auto"/>
            <w:tcBorders>
              <w:top w:val="single" w:sz="6" w:space="0" w:color="666666"/>
              <w:left w:val="single" w:sz="6" w:space="0" w:color="666666"/>
              <w:bottom w:val="single" w:sz="6" w:space="0" w:color="666666"/>
              <w:right w:val="single" w:sz="6" w:space="0" w:color="666666"/>
            </w:tcBorders>
            <w:shd w:val="clear" w:color="auto" w:fill="FFFFFF"/>
            <w:tcMar>
              <w:top w:w="0" w:type="dxa"/>
              <w:left w:w="75" w:type="dxa"/>
              <w:bottom w:w="0" w:type="dxa"/>
              <w:right w:w="75" w:type="dxa"/>
            </w:tcMar>
            <w:hideMark/>
          </w:tcPr>
          <w:p w:rsidR="00703CCC" w:rsidRPr="001452AC" w:rsidRDefault="00703CCC" w:rsidP="008955D6">
            <w:pPr>
              <w:pStyle w:val="BodyText"/>
              <w:spacing w:after="0"/>
              <w:jc w:val="both"/>
              <w:rPr>
                <w:rFonts w:ascii="Arial" w:hAnsi="Arial" w:cs="Arial"/>
                <w:sz w:val="24"/>
                <w:szCs w:val="24"/>
              </w:rPr>
            </w:pPr>
            <w:r w:rsidRPr="001452AC">
              <w:rPr>
                <w:rFonts w:ascii="Arial" w:hAnsi="Arial" w:cs="Arial"/>
                <w:sz w:val="24"/>
                <w:szCs w:val="24"/>
              </w:rPr>
              <w:t>Galijum</w:t>
            </w:r>
          </w:p>
        </w:tc>
        <w:tc>
          <w:tcPr>
            <w:tcW w:w="0" w:type="auto"/>
            <w:tcBorders>
              <w:top w:val="single" w:sz="6" w:space="0" w:color="666666"/>
              <w:left w:val="single" w:sz="6" w:space="0" w:color="666666"/>
              <w:bottom w:val="single" w:sz="6" w:space="0" w:color="666666"/>
              <w:right w:val="single" w:sz="6" w:space="0" w:color="666666"/>
            </w:tcBorders>
            <w:shd w:val="clear" w:color="auto" w:fill="FFFFFF"/>
            <w:tcMar>
              <w:top w:w="0" w:type="dxa"/>
              <w:left w:w="75" w:type="dxa"/>
              <w:bottom w:w="0" w:type="dxa"/>
              <w:right w:w="75" w:type="dxa"/>
            </w:tcMar>
            <w:hideMark/>
          </w:tcPr>
          <w:p w:rsidR="00703CCC" w:rsidRPr="001452AC" w:rsidRDefault="00703CCC" w:rsidP="008955D6">
            <w:pPr>
              <w:pStyle w:val="BodyText"/>
              <w:spacing w:after="0"/>
              <w:jc w:val="both"/>
              <w:rPr>
                <w:rFonts w:ascii="Arial" w:hAnsi="Arial" w:cs="Arial"/>
                <w:sz w:val="24"/>
                <w:szCs w:val="24"/>
              </w:rPr>
            </w:pPr>
            <w:r w:rsidRPr="001452AC">
              <w:rPr>
                <w:rFonts w:ascii="Arial" w:hAnsi="Arial" w:cs="Arial"/>
                <w:sz w:val="24"/>
                <w:szCs w:val="24"/>
              </w:rPr>
              <w:t>Magnezijum</w:t>
            </w:r>
          </w:p>
        </w:tc>
        <w:tc>
          <w:tcPr>
            <w:tcW w:w="0" w:type="auto"/>
            <w:tcBorders>
              <w:top w:val="single" w:sz="6" w:space="0" w:color="666666"/>
              <w:left w:val="single" w:sz="6" w:space="0" w:color="666666"/>
              <w:bottom w:val="single" w:sz="6" w:space="0" w:color="666666"/>
              <w:right w:val="single" w:sz="6" w:space="0" w:color="666666"/>
            </w:tcBorders>
            <w:shd w:val="clear" w:color="auto" w:fill="FFFFFF"/>
            <w:tcMar>
              <w:top w:w="0" w:type="dxa"/>
              <w:left w:w="75" w:type="dxa"/>
              <w:bottom w:w="0" w:type="dxa"/>
              <w:right w:w="75" w:type="dxa"/>
            </w:tcMar>
            <w:hideMark/>
          </w:tcPr>
          <w:p w:rsidR="00703CCC" w:rsidRPr="001452AC" w:rsidRDefault="00703CCC" w:rsidP="008955D6">
            <w:pPr>
              <w:pStyle w:val="BodyText"/>
              <w:spacing w:after="0"/>
              <w:jc w:val="both"/>
              <w:rPr>
                <w:rFonts w:ascii="Arial" w:hAnsi="Arial" w:cs="Arial"/>
                <w:sz w:val="24"/>
                <w:szCs w:val="24"/>
              </w:rPr>
            </w:pPr>
            <w:r w:rsidRPr="001452AC">
              <w:rPr>
                <w:rFonts w:ascii="Arial" w:hAnsi="Arial" w:cs="Arial"/>
                <w:sz w:val="24"/>
                <w:szCs w:val="24"/>
              </w:rPr>
              <w:t>Skandijum</w:t>
            </w:r>
          </w:p>
        </w:tc>
      </w:tr>
      <w:tr w:rsidR="00703CCC" w:rsidRPr="001452AC" w:rsidTr="008955D6">
        <w:tc>
          <w:tcPr>
            <w:tcW w:w="0" w:type="auto"/>
            <w:tcBorders>
              <w:top w:val="single" w:sz="6" w:space="0" w:color="666666"/>
              <w:left w:val="single" w:sz="6" w:space="0" w:color="666666"/>
              <w:bottom w:val="single" w:sz="6" w:space="0" w:color="666666"/>
              <w:right w:val="single" w:sz="6" w:space="0" w:color="666666"/>
            </w:tcBorders>
            <w:shd w:val="clear" w:color="auto" w:fill="FFFFFF"/>
            <w:tcMar>
              <w:top w:w="0" w:type="dxa"/>
              <w:left w:w="75" w:type="dxa"/>
              <w:bottom w:w="0" w:type="dxa"/>
              <w:right w:w="75" w:type="dxa"/>
            </w:tcMar>
            <w:hideMark/>
          </w:tcPr>
          <w:p w:rsidR="00703CCC" w:rsidRPr="001452AC" w:rsidRDefault="00703CCC" w:rsidP="008955D6">
            <w:pPr>
              <w:pStyle w:val="BodyText"/>
              <w:spacing w:after="0"/>
              <w:jc w:val="both"/>
              <w:rPr>
                <w:rFonts w:ascii="Arial" w:hAnsi="Arial" w:cs="Arial"/>
                <w:sz w:val="24"/>
                <w:szCs w:val="24"/>
              </w:rPr>
            </w:pPr>
            <w:r w:rsidRPr="001452AC">
              <w:rPr>
                <w:rFonts w:ascii="Arial" w:hAnsi="Arial" w:cs="Arial"/>
                <w:sz w:val="24"/>
                <w:szCs w:val="24"/>
              </w:rPr>
              <w:t>Berilijum</w:t>
            </w:r>
          </w:p>
        </w:tc>
        <w:tc>
          <w:tcPr>
            <w:tcW w:w="0" w:type="auto"/>
            <w:tcBorders>
              <w:top w:val="single" w:sz="6" w:space="0" w:color="666666"/>
              <w:left w:val="single" w:sz="6" w:space="0" w:color="666666"/>
              <w:bottom w:val="single" w:sz="6" w:space="0" w:color="666666"/>
              <w:right w:val="single" w:sz="6" w:space="0" w:color="666666"/>
            </w:tcBorders>
            <w:shd w:val="clear" w:color="auto" w:fill="FFFFFF"/>
            <w:tcMar>
              <w:top w:w="0" w:type="dxa"/>
              <w:left w:w="75" w:type="dxa"/>
              <w:bottom w:w="0" w:type="dxa"/>
              <w:right w:w="75" w:type="dxa"/>
            </w:tcMar>
            <w:hideMark/>
          </w:tcPr>
          <w:p w:rsidR="00703CCC" w:rsidRPr="001452AC" w:rsidRDefault="00703CCC" w:rsidP="008955D6">
            <w:pPr>
              <w:pStyle w:val="BodyText"/>
              <w:spacing w:after="0"/>
              <w:jc w:val="both"/>
              <w:rPr>
                <w:rFonts w:ascii="Arial" w:hAnsi="Arial" w:cs="Arial"/>
                <w:sz w:val="24"/>
                <w:szCs w:val="24"/>
              </w:rPr>
            </w:pPr>
            <w:r w:rsidRPr="001452AC">
              <w:rPr>
                <w:rFonts w:ascii="Arial" w:hAnsi="Arial" w:cs="Arial"/>
                <w:sz w:val="24"/>
                <w:szCs w:val="24"/>
              </w:rPr>
              <w:t>Germanijum</w:t>
            </w:r>
          </w:p>
        </w:tc>
        <w:tc>
          <w:tcPr>
            <w:tcW w:w="0" w:type="auto"/>
            <w:tcBorders>
              <w:top w:val="single" w:sz="6" w:space="0" w:color="666666"/>
              <w:left w:val="single" w:sz="6" w:space="0" w:color="666666"/>
              <w:bottom w:val="single" w:sz="6" w:space="0" w:color="666666"/>
              <w:right w:val="single" w:sz="6" w:space="0" w:color="666666"/>
            </w:tcBorders>
            <w:shd w:val="clear" w:color="auto" w:fill="FFFFFF"/>
            <w:tcMar>
              <w:top w:w="0" w:type="dxa"/>
              <w:left w:w="75" w:type="dxa"/>
              <w:bottom w:w="0" w:type="dxa"/>
              <w:right w:w="75" w:type="dxa"/>
            </w:tcMar>
            <w:hideMark/>
          </w:tcPr>
          <w:p w:rsidR="00703CCC" w:rsidRPr="001452AC" w:rsidRDefault="00703CCC" w:rsidP="008955D6">
            <w:pPr>
              <w:pStyle w:val="BodyText"/>
              <w:spacing w:after="0"/>
              <w:jc w:val="both"/>
              <w:rPr>
                <w:rFonts w:ascii="Arial" w:hAnsi="Arial" w:cs="Arial"/>
                <w:sz w:val="24"/>
                <w:szCs w:val="24"/>
              </w:rPr>
            </w:pPr>
            <w:r w:rsidRPr="001452AC">
              <w:rPr>
                <w:rFonts w:ascii="Arial" w:hAnsi="Arial" w:cs="Arial"/>
                <w:sz w:val="24"/>
                <w:szCs w:val="24"/>
              </w:rPr>
              <w:t>Prirodni grafit</w:t>
            </w:r>
          </w:p>
        </w:tc>
        <w:tc>
          <w:tcPr>
            <w:tcW w:w="0" w:type="auto"/>
            <w:tcBorders>
              <w:top w:val="single" w:sz="6" w:space="0" w:color="666666"/>
              <w:left w:val="single" w:sz="6" w:space="0" w:color="666666"/>
              <w:bottom w:val="single" w:sz="6" w:space="0" w:color="666666"/>
              <w:right w:val="single" w:sz="6" w:space="0" w:color="666666"/>
            </w:tcBorders>
            <w:shd w:val="clear" w:color="auto" w:fill="FFFFFF"/>
            <w:tcMar>
              <w:top w:w="0" w:type="dxa"/>
              <w:left w:w="75" w:type="dxa"/>
              <w:bottom w:w="0" w:type="dxa"/>
              <w:right w:w="75" w:type="dxa"/>
            </w:tcMar>
            <w:hideMark/>
          </w:tcPr>
          <w:p w:rsidR="00703CCC" w:rsidRPr="001452AC" w:rsidRDefault="00703CCC" w:rsidP="008955D6">
            <w:pPr>
              <w:pStyle w:val="BodyText"/>
              <w:spacing w:after="0"/>
              <w:jc w:val="both"/>
              <w:rPr>
                <w:rFonts w:ascii="Arial" w:hAnsi="Arial" w:cs="Arial"/>
                <w:sz w:val="24"/>
                <w:szCs w:val="24"/>
              </w:rPr>
            </w:pPr>
            <w:r w:rsidRPr="001452AC">
              <w:rPr>
                <w:rFonts w:ascii="Arial" w:hAnsi="Arial" w:cs="Arial"/>
                <w:sz w:val="24"/>
                <w:szCs w:val="24"/>
              </w:rPr>
              <w:t>Silicijum metal</w:t>
            </w:r>
          </w:p>
        </w:tc>
      </w:tr>
      <w:tr w:rsidR="00703CCC" w:rsidRPr="001452AC" w:rsidTr="008955D6">
        <w:tc>
          <w:tcPr>
            <w:tcW w:w="0" w:type="auto"/>
            <w:tcBorders>
              <w:top w:val="single" w:sz="6" w:space="0" w:color="666666"/>
              <w:left w:val="single" w:sz="6" w:space="0" w:color="666666"/>
              <w:bottom w:val="single" w:sz="6" w:space="0" w:color="666666"/>
              <w:right w:val="single" w:sz="6" w:space="0" w:color="666666"/>
            </w:tcBorders>
            <w:shd w:val="clear" w:color="auto" w:fill="FFFFFF"/>
            <w:tcMar>
              <w:top w:w="0" w:type="dxa"/>
              <w:left w:w="75" w:type="dxa"/>
              <w:bottom w:w="0" w:type="dxa"/>
              <w:right w:w="75" w:type="dxa"/>
            </w:tcMar>
            <w:hideMark/>
          </w:tcPr>
          <w:p w:rsidR="00703CCC" w:rsidRPr="001452AC" w:rsidRDefault="00703CCC" w:rsidP="008955D6">
            <w:pPr>
              <w:pStyle w:val="BodyText"/>
              <w:spacing w:after="0"/>
              <w:jc w:val="both"/>
              <w:rPr>
                <w:rFonts w:ascii="Arial" w:hAnsi="Arial" w:cs="Arial"/>
                <w:sz w:val="24"/>
                <w:szCs w:val="24"/>
              </w:rPr>
            </w:pPr>
            <w:r w:rsidRPr="001452AC">
              <w:rPr>
                <w:rFonts w:ascii="Arial" w:hAnsi="Arial" w:cs="Arial"/>
                <w:sz w:val="24"/>
                <w:szCs w:val="24"/>
              </w:rPr>
              <w:t>Bizmut</w:t>
            </w:r>
          </w:p>
        </w:tc>
        <w:tc>
          <w:tcPr>
            <w:tcW w:w="0" w:type="auto"/>
            <w:tcBorders>
              <w:top w:val="single" w:sz="6" w:space="0" w:color="666666"/>
              <w:left w:val="single" w:sz="6" w:space="0" w:color="666666"/>
              <w:bottom w:val="single" w:sz="6" w:space="0" w:color="666666"/>
              <w:right w:val="single" w:sz="6" w:space="0" w:color="666666"/>
            </w:tcBorders>
            <w:shd w:val="clear" w:color="auto" w:fill="FFFFFF"/>
            <w:tcMar>
              <w:top w:w="0" w:type="dxa"/>
              <w:left w:w="75" w:type="dxa"/>
              <w:bottom w:w="0" w:type="dxa"/>
              <w:right w:w="75" w:type="dxa"/>
            </w:tcMar>
            <w:hideMark/>
          </w:tcPr>
          <w:p w:rsidR="00703CCC" w:rsidRPr="001452AC" w:rsidRDefault="00703CCC" w:rsidP="008955D6">
            <w:pPr>
              <w:pStyle w:val="BodyText"/>
              <w:spacing w:after="0"/>
              <w:jc w:val="both"/>
              <w:rPr>
                <w:rFonts w:ascii="Arial" w:hAnsi="Arial" w:cs="Arial"/>
                <w:sz w:val="24"/>
                <w:szCs w:val="24"/>
              </w:rPr>
            </w:pPr>
            <w:r w:rsidRPr="001452AC">
              <w:rPr>
                <w:rFonts w:ascii="Arial" w:hAnsi="Arial" w:cs="Arial"/>
                <w:sz w:val="24"/>
                <w:szCs w:val="24"/>
              </w:rPr>
              <w:t>Hafnijum</w:t>
            </w:r>
          </w:p>
        </w:tc>
        <w:tc>
          <w:tcPr>
            <w:tcW w:w="0" w:type="auto"/>
            <w:tcBorders>
              <w:top w:val="single" w:sz="6" w:space="0" w:color="666666"/>
              <w:left w:val="single" w:sz="6" w:space="0" w:color="666666"/>
              <w:bottom w:val="single" w:sz="6" w:space="0" w:color="666666"/>
              <w:right w:val="single" w:sz="6" w:space="0" w:color="666666"/>
            </w:tcBorders>
            <w:shd w:val="clear" w:color="auto" w:fill="FFFFFF"/>
            <w:tcMar>
              <w:top w:w="0" w:type="dxa"/>
              <w:left w:w="75" w:type="dxa"/>
              <w:bottom w:w="0" w:type="dxa"/>
              <w:right w:w="75" w:type="dxa"/>
            </w:tcMar>
            <w:hideMark/>
          </w:tcPr>
          <w:p w:rsidR="00703CCC" w:rsidRPr="001452AC" w:rsidRDefault="00703CCC" w:rsidP="008955D6">
            <w:pPr>
              <w:pStyle w:val="BodyText"/>
              <w:spacing w:after="0"/>
              <w:jc w:val="both"/>
              <w:rPr>
                <w:rFonts w:ascii="Arial" w:hAnsi="Arial" w:cs="Arial"/>
                <w:sz w:val="24"/>
                <w:szCs w:val="24"/>
              </w:rPr>
            </w:pPr>
            <w:r w:rsidRPr="001452AC">
              <w:rPr>
                <w:rFonts w:ascii="Arial" w:hAnsi="Arial" w:cs="Arial"/>
                <w:sz w:val="24"/>
                <w:szCs w:val="24"/>
              </w:rPr>
              <w:t>Prirodna guma</w:t>
            </w:r>
          </w:p>
        </w:tc>
        <w:tc>
          <w:tcPr>
            <w:tcW w:w="0" w:type="auto"/>
            <w:tcBorders>
              <w:top w:val="single" w:sz="6" w:space="0" w:color="666666"/>
              <w:left w:val="single" w:sz="6" w:space="0" w:color="666666"/>
              <w:bottom w:val="single" w:sz="6" w:space="0" w:color="666666"/>
              <w:right w:val="single" w:sz="6" w:space="0" w:color="666666"/>
            </w:tcBorders>
            <w:shd w:val="clear" w:color="auto" w:fill="FFFFFF"/>
            <w:tcMar>
              <w:top w:w="0" w:type="dxa"/>
              <w:left w:w="75" w:type="dxa"/>
              <w:bottom w:w="0" w:type="dxa"/>
              <w:right w:w="75" w:type="dxa"/>
            </w:tcMar>
            <w:hideMark/>
          </w:tcPr>
          <w:p w:rsidR="00703CCC" w:rsidRPr="001452AC" w:rsidRDefault="00703CCC" w:rsidP="008955D6">
            <w:pPr>
              <w:pStyle w:val="BodyText"/>
              <w:spacing w:after="0"/>
              <w:jc w:val="both"/>
              <w:rPr>
                <w:rFonts w:ascii="Arial" w:hAnsi="Arial" w:cs="Arial"/>
                <w:sz w:val="24"/>
                <w:szCs w:val="24"/>
              </w:rPr>
            </w:pPr>
            <w:r w:rsidRPr="001452AC">
              <w:rPr>
                <w:rFonts w:ascii="Arial" w:hAnsi="Arial" w:cs="Arial"/>
                <w:sz w:val="24"/>
                <w:szCs w:val="24"/>
              </w:rPr>
              <w:t>Tantal</w:t>
            </w:r>
          </w:p>
        </w:tc>
      </w:tr>
      <w:tr w:rsidR="00703CCC" w:rsidRPr="001452AC" w:rsidTr="008955D6">
        <w:tc>
          <w:tcPr>
            <w:tcW w:w="0" w:type="auto"/>
            <w:tcBorders>
              <w:top w:val="single" w:sz="6" w:space="0" w:color="666666"/>
              <w:left w:val="single" w:sz="6" w:space="0" w:color="666666"/>
              <w:bottom w:val="single" w:sz="6" w:space="0" w:color="666666"/>
              <w:right w:val="single" w:sz="6" w:space="0" w:color="666666"/>
            </w:tcBorders>
            <w:shd w:val="clear" w:color="auto" w:fill="FFFFFF"/>
            <w:tcMar>
              <w:top w:w="0" w:type="dxa"/>
              <w:left w:w="75" w:type="dxa"/>
              <w:bottom w:w="0" w:type="dxa"/>
              <w:right w:w="75" w:type="dxa"/>
            </w:tcMar>
            <w:hideMark/>
          </w:tcPr>
          <w:p w:rsidR="00703CCC" w:rsidRPr="001452AC" w:rsidRDefault="00703CCC" w:rsidP="008955D6">
            <w:pPr>
              <w:pStyle w:val="BodyText"/>
              <w:spacing w:after="0"/>
              <w:jc w:val="both"/>
              <w:rPr>
                <w:rFonts w:ascii="Arial" w:hAnsi="Arial" w:cs="Arial"/>
                <w:sz w:val="24"/>
                <w:szCs w:val="24"/>
              </w:rPr>
            </w:pPr>
            <w:r w:rsidRPr="001452AC">
              <w:rPr>
                <w:rFonts w:ascii="Arial" w:hAnsi="Arial" w:cs="Arial"/>
                <w:sz w:val="24"/>
                <w:szCs w:val="24"/>
              </w:rPr>
              <w:t>Borati</w:t>
            </w:r>
          </w:p>
        </w:tc>
        <w:tc>
          <w:tcPr>
            <w:tcW w:w="0" w:type="auto"/>
            <w:tcBorders>
              <w:top w:val="single" w:sz="6" w:space="0" w:color="666666"/>
              <w:left w:val="single" w:sz="6" w:space="0" w:color="666666"/>
              <w:bottom w:val="single" w:sz="6" w:space="0" w:color="666666"/>
              <w:right w:val="single" w:sz="6" w:space="0" w:color="666666"/>
            </w:tcBorders>
            <w:shd w:val="clear" w:color="auto" w:fill="FFFFFF"/>
            <w:tcMar>
              <w:top w:w="0" w:type="dxa"/>
              <w:left w:w="75" w:type="dxa"/>
              <w:bottom w:w="0" w:type="dxa"/>
              <w:right w:w="75" w:type="dxa"/>
            </w:tcMar>
            <w:hideMark/>
          </w:tcPr>
          <w:p w:rsidR="00703CCC" w:rsidRPr="001452AC" w:rsidRDefault="00703CCC" w:rsidP="008955D6">
            <w:pPr>
              <w:pStyle w:val="BodyText"/>
              <w:spacing w:after="0"/>
              <w:jc w:val="both"/>
              <w:rPr>
                <w:rFonts w:ascii="Arial" w:hAnsi="Arial" w:cs="Arial"/>
                <w:sz w:val="24"/>
                <w:szCs w:val="24"/>
              </w:rPr>
            </w:pPr>
            <w:r w:rsidRPr="001452AC">
              <w:rPr>
                <w:rFonts w:ascii="Arial" w:hAnsi="Arial" w:cs="Arial"/>
                <w:sz w:val="24"/>
                <w:szCs w:val="24"/>
              </w:rPr>
              <w:t>Helijum</w:t>
            </w:r>
          </w:p>
        </w:tc>
        <w:tc>
          <w:tcPr>
            <w:tcW w:w="0" w:type="auto"/>
            <w:tcBorders>
              <w:top w:val="single" w:sz="6" w:space="0" w:color="666666"/>
              <w:left w:val="single" w:sz="6" w:space="0" w:color="666666"/>
              <w:bottom w:val="single" w:sz="6" w:space="0" w:color="666666"/>
              <w:right w:val="single" w:sz="6" w:space="0" w:color="666666"/>
            </w:tcBorders>
            <w:shd w:val="clear" w:color="auto" w:fill="FFFFFF"/>
            <w:tcMar>
              <w:top w:w="0" w:type="dxa"/>
              <w:left w:w="75" w:type="dxa"/>
              <w:bottom w:w="0" w:type="dxa"/>
              <w:right w:w="75" w:type="dxa"/>
            </w:tcMar>
            <w:hideMark/>
          </w:tcPr>
          <w:p w:rsidR="00703CCC" w:rsidRPr="001452AC" w:rsidRDefault="00703CCC" w:rsidP="008955D6">
            <w:pPr>
              <w:pStyle w:val="BodyText"/>
              <w:spacing w:after="0"/>
              <w:jc w:val="both"/>
              <w:rPr>
                <w:rFonts w:ascii="Arial" w:hAnsi="Arial" w:cs="Arial"/>
                <w:sz w:val="24"/>
                <w:szCs w:val="24"/>
              </w:rPr>
            </w:pPr>
            <w:r w:rsidRPr="001452AC">
              <w:rPr>
                <w:rFonts w:ascii="Arial" w:hAnsi="Arial" w:cs="Arial"/>
                <w:sz w:val="24"/>
                <w:szCs w:val="24"/>
              </w:rPr>
              <w:t>Niobijum</w:t>
            </w:r>
          </w:p>
        </w:tc>
        <w:tc>
          <w:tcPr>
            <w:tcW w:w="0" w:type="auto"/>
            <w:tcBorders>
              <w:top w:val="single" w:sz="6" w:space="0" w:color="666666"/>
              <w:left w:val="single" w:sz="6" w:space="0" w:color="666666"/>
              <w:bottom w:val="single" w:sz="6" w:space="0" w:color="666666"/>
              <w:right w:val="single" w:sz="6" w:space="0" w:color="666666"/>
            </w:tcBorders>
            <w:shd w:val="clear" w:color="auto" w:fill="FFFFFF"/>
            <w:tcMar>
              <w:top w:w="0" w:type="dxa"/>
              <w:left w:w="75" w:type="dxa"/>
              <w:bottom w:w="0" w:type="dxa"/>
              <w:right w:w="75" w:type="dxa"/>
            </w:tcMar>
            <w:hideMark/>
          </w:tcPr>
          <w:p w:rsidR="00703CCC" w:rsidRPr="001452AC" w:rsidRDefault="00703CCC" w:rsidP="008955D6">
            <w:pPr>
              <w:pStyle w:val="BodyText"/>
              <w:spacing w:after="0"/>
              <w:jc w:val="both"/>
              <w:rPr>
                <w:rFonts w:ascii="Arial" w:hAnsi="Arial" w:cs="Arial"/>
                <w:sz w:val="24"/>
                <w:szCs w:val="24"/>
              </w:rPr>
            </w:pPr>
            <w:r w:rsidRPr="001452AC">
              <w:rPr>
                <w:rFonts w:ascii="Arial" w:hAnsi="Arial" w:cs="Arial"/>
                <w:sz w:val="24"/>
                <w:szCs w:val="24"/>
              </w:rPr>
              <w:t>Volfram</w:t>
            </w:r>
          </w:p>
        </w:tc>
      </w:tr>
      <w:tr w:rsidR="00703CCC" w:rsidRPr="001452AC" w:rsidTr="008955D6">
        <w:tc>
          <w:tcPr>
            <w:tcW w:w="0" w:type="auto"/>
            <w:tcBorders>
              <w:top w:val="single" w:sz="6" w:space="0" w:color="666666"/>
              <w:left w:val="single" w:sz="6" w:space="0" w:color="666666"/>
              <w:bottom w:val="single" w:sz="6" w:space="0" w:color="666666"/>
              <w:right w:val="single" w:sz="6" w:space="0" w:color="666666"/>
            </w:tcBorders>
            <w:shd w:val="clear" w:color="auto" w:fill="FFFFFF"/>
            <w:tcMar>
              <w:top w:w="0" w:type="dxa"/>
              <w:left w:w="75" w:type="dxa"/>
              <w:bottom w:w="0" w:type="dxa"/>
              <w:right w:w="75" w:type="dxa"/>
            </w:tcMar>
            <w:hideMark/>
          </w:tcPr>
          <w:p w:rsidR="00703CCC" w:rsidRPr="001452AC" w:rsidRDefault="00703CCC" w:rsidP="008955D6">
            <w:pPr>
              <w:pStyle w:val="BodyText"/>
              <w:spacing w:after="0"/>
              <w:jc w:val="both"/>
              <w:rPr>
                <w:rFonts w:ascii="Arial" w:hAnsi="Arial" w:cs="Arial"/>
                <w:sz w:val="24"/>
                <w:szCs w:val="24"/>
              </w:rPr>
            </w:pPr>
            <w:r w:rsidRPr="001452AC">
              <w:rPr>
                <w:rFonts w:ascii="Arial" w:hAnsi="Arial" w:cs="Arial"/>
                <w:sz w:val="24"/>
                <w:szCs w:val="24"/>
              </w:rPr>
              <w:t>Kobalt</w:t>
            </w:r>
          </w:p>
        </w:tc>
        <w:tc>
          <w:tcPr>
            <w:tcW w:w="0" w:type="auto"/>
            <w:tcBorders>
              <w:top w:val="single" w:sz="6" w:space="0" w:color="666666"/>
              <w:left w:val="single" w:sz="6" w:space="0" w:color="666666"/>
              <w:bottom w:val="single" w:sz="6" w:space="0" w:color="666666"/>
              <w:right w:val="single" w:sz="6" w:space="0" w:color="666666"/>
            </w:tcBorders>
            <w:shd w:val="clear" w:color="auto" w:fill="FFFFFF"/>
            <w:tcMar>
              <w:top w:w="0" w:type="dxa"/>
              <w:left w:w="75" w:type="dxa"/>
              <w:bottom w:w="0" w:type="dxa"/>
              <w:right w:w="75" w:type="dxa"/>
            </w:tcMar>
            <w:hideMark/>
          </w:tcPr>
          <w:p w:rsidR="00703CCC" w:rsidRPr="001452AC" w:rsidRDefault="00703CCC" w:rsidP="008955D6">
            <w:pPr>
              <w:pStyle w:val="BodyText"/>
              <w:spacing w:after="0"/>
              <w:jc w:val="both"/>
              <w:rPr>
                <w:rFonts w:ascii="Arial" w:hAnsi="Arial" w:cs="Arial"/>
                <w:sz w:val="24"/>
                <w:szCs w:val="24"/>
              </w:rPr>
            </w:pPr>
            <w:r w:rsidRPr="001452AC">
              <w:rPr>
                <w:rFonts w:ascii="Arial" w:hAnsi="Arial" w:cs="Arial"/>
                <w:sz w:val="24"/>
                <w:szCs w:val="24"/>
              </w:rPr>
              <w:t>HREEs</w:t>
            </w:r>
          </w:p>
        </w:tc>
        <w:tc>
          <w:tcPr>
            <w:tcW w:w="0" w:type="auto"/>
            <w:tcBorders>
              <w:top w:val="single" w:sz="6" w:space="0" w:color="666666"/>
              <w:left w:val="single" w:sz="6" w:space="0" w:color="666666"/>
              <w:bottom w:val="single" w:sz="6" w:space="0" w:color="666666"/>
              <w:right w:val="single" w:sz="6" w:space="0" w:color="666666"/>
            </w:tcBorders>
            <w:shd w:val="clear" w:color="auto" w:fill="FFFFFF"/>
            <w:tcMar>
              <w:top w:w="0" w:type="dxa"/>
              <w:left w:w="75" w:type="dxa"/>
              <w:bottom w:w="0" w:type="dxa"/>
              <w:right w:w="75" w:type="dxa"/>
            </w:tcMar>
            <w:hideMark/>
          </w:tcPr>
          <w:p w:rsidR="00703CCC" w:rsidRPr="001452AC" w:rsidRDefault="00703CCC" w:rsidP="008955D6">
            <w:pPr>
              <w:pStyle w:val="BodyText"/>
              <w:spacing w:after="0"/>
              <w:jc w:val="both"/>
              <w:rPr>
                <w:rFonts w:ascii="Arial" w:hAnsi="Arial" w:cs="Arial"/>
                <w:sz w:val="24"/>
                <w:szCs w:val="24"/>
              </w:rPr>
            </w:pPr>
            <w:r w:rsidRPr="001452AC">
              <w:rPr>
                <w:rFonts w:ascii="Arial" w:hAnsi="Arial" w:cs="Arial"/>
                <w:sz w:val="24"/>
                <w:szCs w:val="24"/>
              </w:rPr>
              <w:t>Platinska grupa metala</w:t>
            </w:r>
          </w:p>
        </w:tc>
        <w:tc>
          <w:tcPr>
            <w:tcW w:w="0" w:type="auto"/>
            <w:tcBorders>
              <w:top w:val="single" w:sz="6" w:space="0" w:color="666666"/>
              <w:left w:val="single" w:sz="6" w:space="0" w:color="666666"/>
              <w:bottom w:val="single" w:sz="6" w:space="0" w:color="666666"/>
              <w:right w:val="single" w:sz="6" w:space="0" w:color="666666"/>
            </w:tcBorders>
            <w:shd w:val="clear" w:color="auto" w:fill="FFFFFF"/>
            <w:tcMar>
              <w:top w:w="0" w:type="dxa"/>
              <w:left w:w="75" w:type="dxa"/>
              <w:bottom w:w="0" w:type="dxa"/>
              <w:right w:w="75" w:type="dxa"/>
            </w:tcMar>
            <w:hideMark/>
          </w:tcPr>
          <w:p w:rsidR="00703CCC" w:rsidRPr="001452AC" w:rsidRDefault="00703CCC" w:rsidP="008955D6">
            <w:pPr>
              <w:pStyle w:val="BodyText"/>
              <w:spacing w:after="0"/>
              <w:jc w:val="both"/>
              <w:rPr>
                <w:rFonts w:ascii="Arial" w:hAnsi="Arial" w:cs="Arial"/>
                <w:sz w:val="24"/>
                <w:szCs w:val="24"/>
              </w:rPr>
            </w:pPr>
            <w:r w:rsidRPr="001452AC">
              <w:rPr>
                <w:rFonts w:ascii="Arial" w:hAnsi="Arial" w:cs="Arial"/>
                <w:sz w:val="24"/>
                <w:szCs w:val="24"/>
              </w:rPr>
              <w:t>Vanadijum</w:t>
            </w:r>
          </w:p>
        </w:tc>
      </w:tr>
      <w:tr w:rsidR="00703CCC" w:rsidRPr="001452AC" w:rsidTr="008955D6">
        <w:tc>
          <w:tcPr>
            <w:tcW w:w="0" w:type="auto"/>
            <w:tcBorders>
              <w:top w:val="single" w:sz="6" w:space="0" w:color="666666"/>
              <w:left w:val="single" w:sz="6" w:space="0" w:color="666666"/>
              <w:bottom w:val="single" w:sz="6" w:space="0" w:color="666666"/>
              <w:right w:val="single" w:sz="6" w:space="0" w:color="666666"/>
            </w:tcBorders>
            <w:shd w:val="clear" w:color="auto" w:fill="FFFFFF"/>
            <w:tcMar>
              <w:top w:w="0" w:type="dxa"/>
              <w:left w:w="75" w:type="dxa"/>
              <w:bottom w:w="0" w:type="dxa"/>
              <w:right w:w="75" w:type="dxa"/>
            </w:tcMar>
            <w:hideMark/>
          </w:tcPr>
          <w:p w:rsidR="00703CCC" w:rsidRPr="001452AC" w:rsidRDefault="00703CCC" w:rsidP="008955D6">
            <w:pPr>
              <w:pStyle w:val="BodyText"/>
              <w:spacing w:after="0"/>
              <w:jc w:val="both"/>
              <w:rPr>
                <w:rFonts w:ascii="Arial" w:hAnsi="Arial" w:cs="Arial"/>
                <w:sz w:val="24"/>
                <w:szCs w:val="24"/>
              </w:rPr>
            </w:pPr>
            <w:r w:rsidRPr="001452AC">
              <w:rPr>
                <w:rFonts w:ascii="Arial" w:hAnsi="Arial" w:cs="Arial"/>
                <w:sz w:val="24"/>
                <w:szCs w:val="24"/>
              </w:rPr>
              <w:t>Koksni ugalj</w:t>
            </w:r>
          </w:p>
        </w:tc>
        <w:tc>
          <w:tcPr>
            <w:tcW w:w="0" w:type="auto"/>
            <w:tcBorders>
              <w:top w:val="single" w:sz="6" w:space="0" w:color="666666"/>
              <w:left w:val="single" w:sz="6" w:space="0" w:color="666666"/>
              <w:bottom w:val="single" w:sz="6" w:space="0" w:color="666666"/>
              <w:right w:val="single" w:sz="6" w:space="0" w:color="666666"/>
            </w:tcBorders>
            <w:shd w:val="clear" w:color="auto" w:fill="FFFFFF"/>
            <w:tcMar>
              <w:top w:w="0" w:type="dxa"/>
              <w:left w:w="75" w:type="dxa"/>
              <w:bottom w:w="0" w:type="dxa"/>
              <w:right w:w="75" w:type="dxa"/>
            </w:tcMar>
            <w:hideMark/>
          </w:tcPr>
          <w:p w:rsidR="00703CCC" w:rsidRPr="001452AC" w:rsidRDefault="00703CCC" w:rsidP="008955D6">
            <w:pPr>
              <w:pStyle w:val="BodyText"/>
              <w:spacing w:after="0"/>
              <w:jc w:val="both"/>
              <w:rPr>
                <w:rFonts w:ascii="Arial" w:hAnsi="Arial" w:cs="Arial"/>
                <w:sz w:val="24"/>
                <w:szCs w:val="24"/>
              </w:rPr>
            </w:pPr>
            <w:r w:rsidRPr="001452AC">
              <w:rPr>
                <w:rFonts w:ascii="Arial" w:hAnsi="Arial" w:cs="Arial"/>
                <w:sz w:val="24"/>
                <w:szCs w:val="24"/>
              </w:rPr>
              <w:t>Indijum</w:t>
            </w:r>
          </w:p>
        </w:tc>
        <w:tc>
          <w:tcPr>
            <w:tcW w:w="0" w:type="auto"/>
            <w:tcBorders>
              <w:top w:val="single" w:sz="6" w:space="0" w:color="666666"/>
              <w:left w:val="single" w:sz="6" w:space="0" w:color="666666"/>
              <w:bottom w:val="single" w:sz="6" w:space="0" w:color="666666"/>
              <w:right w:val="single" w:sz="6" w:space="0" w:color="666666"/>
            </w:tcBorders>
            <w:shd w:val="clear" w:color="auto" w:fill="FFFFFF"/>
            <w:tcMar>
              <w:top w:w="0" w:type="dxa"/>
              <w:left w:w="75" w:type="dxa"/>
              <w:bottom w:w="0" w:type="dxa"/>
              <w:right w:w="75" w:type="dxa"/>
            </w:tcMar>
            <w:hideMark/>
          </w:tcPr>
          <w:p w:rsidR="00703CCC" w:rsidRPr="001452AC" w:rsidRDefault="00703CCC" w:rsidP="008955D6">
            <w:pPr>
              <w:pStyle w:val="BodyText"/>
              <w:spacing w:after="0"/>
              <w:jc w:val="both"/>
              <w:rPr>
                <w:rFonts w:ascii="Arial" w:hAnsi="Arial" w:cs="Arial"/>
                <w:sz w:val="24"/>
                <w:szCs w:val="24"/>
              </w:rPr>
            </w:pPr>
            <w:r w:rsidRPr="001452AC">
              <w:rPr>
                <w:rFonts w:ascii="Arial" w:hAnsi="Arial" w:cs="Arial"/>
                <w:sz w:val="24"/>
                <w:szCs w:val="24"/>
              </w:rPr>
              <w:t>Fosfatne stene</w:t>
            </w:r>
          </w:p>
        </w:tc>
        <w:tc>
          <w:tcPr>
            <w:tcW w:w="0" w:type="auto"/>
            <w:tcBorders>
              <w:top w:val="single" w:sz="6" w:space="0" w:color="666666"/>
              <w:left w:val="single" w:sz="6" w:space="0" w:color="666666"/>
              <w:bottom w:val="single" w:sz="6" w:space="0" w:color="666666"/>
              <w:right w:val="single" w:sz="6" w:space="0" w:color="666666"/>
            </w:tcBorders>
            <w:shd w:val="clear" w:color="auto" w:fill="FFFFFF"/>
            <w:tcMar>
              <w:top w:w="0" w:type="dxa"/>
              <w:left w:w="75" w:type="dxa"/>
              <w:bottom w:w="0" w:type="dxa"/>
              <w:right w:w="75" w:type="dxa"/>
            </w:tcMar>
            <w:hideMark/>
          </w:tcPr>
          <w:p w:rsidR="00703CCC" w:rsidRPr="001452AC" w:rsidRDefault="00703CCC" w:rsidP="008955D6">
            <w:pPr>
              <w:pStyle w:val="BodyText"/>
              <w:spacing w:after="0"/>
              <w:jc w:val="both"/>
              <w:rPr>
                <w:rFonts w:ascii="Arial" w:hAnsi="Arial" w:cs="Arial"/>
                <w:sz w:val="24"/>
                <w:szCs w:val="24"/>
              </w:rPr>
            </w:pPr>
            <w:r w:rsidRPr="001452AC">
              <w:rPr>
                <w:rFonts w:ascii="Arial" w:hAnsi="Arial" w:cs="Arial"/>
                <w:sz w:val="24"/>
                <w:szCs w:val="24"/>
              </w:rPr>
              <w:t> </w:t>
            </w:r>
          </w:p>
        </w:tc>
      </w:tr>
    </w:tbl>
    <w:p w:rsidR="00703CCC" w:rsidRPr="001452AC" w:rsidRDefault="00703CCC" w:rsidP="00703CCC">
      <w:pPr>
        <w:pStyle w:val="BodyText"/>
        <w:spacing w:before="120" w:after="0"/>
        <w:jc w:val="both"/>
        <w:rPr>
          <w:rFonts w:ascii="Arial" w:hAnsi="Arial" w:cs="Arial"/>
          <w:sz w:val="24"/>
          <w:szCs w:val="24"/>
        </w:rPr>
      </w:pPr>
      <w:r w:rsidRPr="001452AC">
        <w:rPr>
          <w:rFonts w:ascii="Arial" w:hAnsi="Arial" w:cs="Arial"/>
          <w:sz w:val="24"/>
          <w:szCs w:val="24"/>
        </w:rPr>
        <w:t>Lista kritičnih mineralnih sirovina formira se na osnovu dva glavna kriterijuma i uključuje mineralne sirovine od velikog značaja za ekonomiju EU kao i mineralne sirovine sa potencijalno visokim rizikom za njihovim nesmetanim snabdijevanjem na globalnom tržištu.</w:t>
      </w:r>
    </w:p>
    <w:p w:rsidR="00703CCC" w:rsidRPr="001452AC" w:rsidRDefault="00703CCC" w:rsidP="00703CCC">
      <w:pPr>
        <w:pStyle w:val="BodyText"/>
        <w:spacing w:before="120" w:after="0"/>
        <w:jc w:val="both"/>
        <w:rPr>
          <w:rFonts w:ascii="Arial" w:hAnsi="Arial" w:cs="Arial"/>
          <w:sz w:val="24"/>
          <w:szCs w:val="24"/>
        </w:rPr>
      </w:pPr>
      <w:r w:rsidRPr="001452AC">
        <w:rPr>
          <w:rFonts w:ascii="Arial" w:hAnsi="Arial" w:cs="Arial"/>
          <w:sz w:val="24"/>
          <w:szCs w:val="24"/>
        </w:rPr>
        <w:t>Prethodno pomenuta lista ima značajan uticaj na definisanje strateških mineralnih sirovina u propisima nekih država regiona.</w:t>
      </w:r>
    </w:p>
    <w:p w:rsidR="00703CCC" w:rsidRPr="001452AC" w:rsidRDefault="00703CCC" w:rsidP="00703CCC">
      <w:pPr>
        <w:rPr>
          <w:rFonts w:ascii="Arial" w:eastAsia="Calibri" w:hAnsi="Arial" w:cs="Arial"/>
          <w:sz w:val="24"/>
          <w:szCs w:val="24"/>
          <w:lang w:val="sr-Latn-CS"/>
        </w:rPr>
      </w:pPr>
      <w:r w:rsidRPr="001452AC">
        <w:rPr>
          <w:rFonts w:ascii="Arial" w:eastAsia="Calibri" w:hAnsi="Arial" w:cs="Arial"/>
          <w:sz w:val="24"/>
          <w:szCs w:val="24"/>
          <w:lang w:val="sr-Latn-CS"/>
        </w:rPr>
        <w:br w:type="page"/>
      </w:r>
    </w:p>
    <w:p w:rsidR="000D0813" w:rsidRPr="00000B9D" w:rsidRDefault="000D0813" w:rsidP="000D0813">
      <w:pPr>
        <w:spacing w:after="0" w:line="240" w:lineRule="auto"/>
        <w:jc w:val="both"/>
        <w:rPr>
          <w:rFonts w:ascii="Arial" w:hAnsi="Arial" w:cs="Arial"/>
          <w:b/>
          <w:caps/>
          <w:sz w:val="24"/>
          <w:szCs w:val="24"/>
        </w:rPr>
      </w:pPr>
      <w:r w:rsidRPr="00000B9D">
        <w:rPr>
          <w:rFonts w:ascii="Arial" w:hAnsi="Arial" w:cs="Arial"/>
          <w:b/>
          <w:caps/>
          <w:sz w:val="24"/>
          <w:szCs w:val="24"/>
        </w:rPr>
        <w:lastRenderedPageBreak/>
        <w:t xml:space="preserve">2. </w:t>
      </w:r>
      <w:bookmarkStart w:id="0" w:name="_Hlk4596613"/>
      <w:r w:rsidRPr="00000B9D">
        <w:rPr>
          <w:rFonts w:ascii="Arial" w:hAnsi="Arial" w:cs="Arial"/>
          <w:b/>
          <w:caps/>
          <w:sz w:val="24"/>
          <w:szCs w:val="24"/>
        </w:rPr>
        <w:t>SMJERNICE ZA EK</w:t>
      </w:r>
      <w:r w:rsidR="00000B9D">
        <w:rPr>
          <w:rFonts w:ascii="Arial" w:hAnsi="Arial" w:cs="Arial"/>
          <w:b/>
          <w:caps/>
          <w:sz w:val="24"/>
          <w:szCs w:val="24"/>
        </w:rPr>
        <w:t xml:space="preserve">SPLOATACIJU MINERALNIH SIROVINA </w:t>
      </w:r>
      <w:r w:rsidRPr="00000B9D">
        <w:rPr>
          <w:rFonts w:ascii="Arial" w:hAnsi="Arial" w:cs="Arial"/>
          <w:b/>
          <w:caps/>
          <w:sz w:val="24"/>
          <w:szCs w:val="24"/>
        </w:rPr>
        <w:t>U FUNKCIJI ODRŽIVOG RAZVOJA</w:t>
      </w:r>
      <w:bookmarkEnd w:id="0"/>
    </w:p>
    <w:p w:rsidR="00E753B9" w:rsidRPr="00000B9D" w:rsidRDefault="00E753B9" w:rsidP="00E753B9">
      <w:pPr>
        <w:spacing w:after="0" w:line="240" w:lineRule="auto"/>
        <w:rPr>
          <w:rFonts w:ascii="Arial" w:hAnsi="Arial" w:cs="Arial"/>
          <w:color w:val="FF0000"/>
          <w:sz w:val="24"/>
          <w:szCs w:val="24"/>
        </w:rPr>
      </w:pPr>
    </w:p>
    <w:p w:rsidR="002E6B96" w:rsidRPr="00000B9D" w:rsidRDefault="006F79BE" w:rsidP="007E2463">
      <w:pPr>
        <w:pStyle w:val="NormalWeb"/>
        <w:spacing w:before="120" w:beforeAutospacing="0" w:after="0" w:afterAutospacing="0"/>
        <w:jc w:val="both"/>
        <w:rPr>
          <w:rFonts w:ascii="Arial" w:hAnsi="Arial" w:cs="Arial"/>
          <w:lang w:val="sr-Latn-CS"/>
        </w:rPr>
      </w:pPr>
      <w:r w:rsidRPr="00000B9D">
        <w:rPr>
          <w:rFonts w:ascii="Arial" w:hAnsi="Arial" w:cs="Arial"/>
          <w:shd w:val="clear" w:color="auto" w:fill="FFFFFF"/>
          <w:lang w:val="sr-Latn-CS"/>
        </w:rPr>
        <w:t>Potreba za razvojem društva</w:t>
      </w:r>
      <w:r w:rsidR="00A03FD4" w:rsidRPr="00000B9D">
        <w:rPr>
          <w:rFonts w:ascii="Arial" w:hAnsi="Arial" w:cs="Arial"/>
          <w:shd w:val="clear" w:color="auto" w:fill="FFFFFF"/>
          <w:lang w:val="sr-Latn-CS"/>
        </w:rPr>
        <w:t>,</w:t>
      </w:r>
      <w:r w:rsidRPr="00000B9D">
        <w:rPr>
          <w:rFonts w:ascii="Arial" w:hAnsi="Arial" w:cs="Arial"/>
          <w:shd w:val="clear" w:color="auto" w:fill="FFFFFF"/>
          <w:lang w:val="sr-Latn-CS"/>
        </w:rPr>
        <w:t xml:space="preserve"> uopšte, generiše sve veće potrebe za </w:t>
      </w:r>
      <w:r w:rsidR="001D7476" w:rsidRPr="00000B9D">
        <w:rPr>
          <w:rFonts w:ascii="Arial" w:hAnsi="Arial" w:cs="Arial"/>
          <w:shd w:val="clear" w:color="auto" w:fill="FFFFFF"/>
          <w:lang w:val="sr-Latn-CS"/>
        </w:rPr>
        <w:t>korišć</w:t>
      </w:r>
      <w:r w:rsidRPr="00000B9D">
        <w:rPr>
          <w:rFonts w:ascii="Arial" w:hAnsi="Arial" w:cs="Arial"/>
          <w:shd w:val="clear" w:color="auto" w:fill="FFFFFF"/>
          <w:lang w:val="sr-Latn-CS"/>
        </w:rPr>
        <w:t>enjem mineralnih sirovina. Razvoj u oblasti r</w:t>
      </w:r>
      <w:r w:rsidR="00180119" w:rsidRPr="00000B9D">
        <w:rPr>
          <w:rFonts w:ascii="Arial" w:hAnsi="Arial" w:cs="Arial"/>
          <w:shd w:val="clear" w:color="auto" w:fill="FFFFFF"/>
          <w:lang w:val="sr-Latn-CS"/>
        </w:rPr>
        <w:t>udarstva i industrije</w:t>
      </w:r>
      <w:r w:rsidR="00A03FD4" w:rsidRPr="00000B9D">
        <w:rPr>
          <w:rFonts w:ascii="Arial" w:hAnsi="Arial" w:cs="Arial"/>
          <w:shd w:val="clear" w:color="auto" w:fill="FFFFFF"/>
          <w:lang w:val="sr-Latn-CS"/>
        </w:rPr>
        <w:t>, zasnovan</w:t>
      </w:r>
      <w:r w:rsidRPr="00000B9D">
        <w:rPr>
          <w:rFonts w:ascii="Arial" w:hAnsi="Arial" w:cs="Arial"/>
          <w:shd w:val="clear" w:color="auto" w:fill="FFFFFF"/>
          <w:lang w:val="sr-Latn-CS"/>
        </w:rPr>
        <w:t xml:space="preserve"> na unapređenju tehnologija </w:t>
      </w:r>
      <w:r w:rsidR="00A03FD4" w:rsidRPr="00000B9D">
        <w:rPr>
          <w:rFonts w:ascii="Arial" w:hAnsi="Arial" w:cs="Arial"/>
          <w:shd w:val="clear" w:color="auto" w:fill="FFFFFF"/>
          <w:lang w:val="sr-Latn-CS"/>
        </w:rPr>
        <w:t>eksploatacije</w:t>
      </w:r>
      <w:r w:rsidRPr="00000B9D">
        <w:rPr>
          <w:rFonts w:ascii="Arial" w:hAnsi="Arial" w:cs="Arial"/>
          <w:shd w:val="clear" w:color="auto" w:fill="FFFFFF"/>
          <w:lang w:val="sr-Latn-CS"/>
        </w:rPr>
        <w:t xml:space="preserve"> i prerad</w:t>
      </w:r>
      <w:r w:rsidR="00A03FD4" w:rsidRPr="00000B9D">
        <w:rPr>
          <w:rFonts w:ascii="Arial" w:hAnsi="Arial" w:cs="Arial"/>
          <w:shd w:val="clear" w:color="auto" w:fill="FFFFFF"/>
          <w:lang w:val="sr-Latn-CS"/>
        </w:rPr>
        <w:t>e</w:t>
      </w:r>
      <w:r w:rsidRPr="00000B9D">
        <w:rPr>
          <w:rFonts w:ascii="Arial" w:hAnsi="Arial" w:cs="Arial"/>
          <w:shd w:val="clear" w:color="auto" w:fill="FFFFFF"/>
          <w:lang w:val="sr-Latn-CS"/>
        </w:rPr>
        <w:t xml:space="preserve"> mineralnih sirovina</w:t>
      </w:r>
      <w:r w:rsidR="00A03FD4" w:rsidRPr="00000B9D">
        <w:rPr>
          <w:rFonts w:ascii="Arial" w:hAnsi="Arial" w:cs="Arial"/>
          <w:shd w:val="clear" w:color="auto" w:fill="FFFFFF"/>
          <w:lang w:val="sr-Latn-CS"/>
        </w:rPr>
        <w:t>, a samim tim i</w:t>
      </w:r>
      <w:r w:rsidR="001B69A3" w:rsidRPr="00000B9D">
        <w:rPr>
          <w:rFonts w:ascii="Arial" w:hAnsi="Arial" w:cs="Arial"/>
          <w:shd w:val="clear" w:color="auto" w:fill="FFFFFF"/>
          <w:lang w:val="sr-Latn-CS"/>
        </w:rPr>
        <w:t xml:space="preserve"> zapošljavanje, </w:t>
      </w:r>
      <w:r w:rsidR="00A03FD4" w:rsidRPr="00000B9D">
        <w:rPr>
          <w:rFonts w:ascii="Arial" w:hAnsi="Arial" w:cs="Arial"/>
          <w:shd w:val="clear" w:color="auto" w:fill="FFFFFF"/>
          <w:lang w:val="sr-Latn-CS"/>
        </w:rPr>
        <w:t xml:space="preserve">doprinosi </w:t>
      </w:r>
      <w:r w:rsidR="00817CE2" w:rsidRPr="00000B9D">
        <w:rPr>
          <w:rFonts w:ascii="Arial" w:hAnsi="Arial" w:cs="Arial"/>
          <w:shd w:val="clear" w:color="auto" w:fill="FFFFFF"/>
          <w:lang w:val="sr-Latn-CS"/>
        </w:rPr>
        <w:t>regionalnom razvoju</w:t>
      </w:r>
      <w:r w:rsidR="001B69A3" w:rsidRPr="00000B9D">
        <w:rPr>
          <w:rFonts w:ascii="Arial" w:hAnsi="Arial" w:cs="Arial"/>
          <w:shd w:val="clear" w:color="auto" w:fill="FFFFFF"/>
          <w:lang w:val="sr-Latn-CS"/>
        </w:rPr>
        <w:t xml:space="preserve"> </w:t>
      </w:r>
      <w:r w:rsidR="00817CE2" w:rsidRPr="00000B9D">
        <w:rPr>
          <w:rFonts w:ascii="Arial" w:hAnsi="Arial" w:cs="Arial"/>
          <w:shd w:val="clear" w:color="auto" w:fill="FFFFFF"/>
          <w:lang w:val="sr-Latn-CS"/>
        </w:rPr>
        <w:t>i</w:t>
      </w:r>
      <w:r w:rsidR="001B69A3" w:rsidRPr="00000B9D">
        <w:rPr>
          <w:rFonts w:ascii="Arial" w:hAnsi="Arial" w:cs="Arial"/>
          <w:shd w:val="clear" w:color="auto" w:fill="FFFFFF"/>
          <w:lang w:val="sr-Latn-CS"/>
        </w:rPr>
        <w:t xml:space="preserve"> </w:t>
      </w:r>
      <w:r w:rsidR="00A03FD4" w:rsidRPr="00000B9D">
        <w:rPr>
          <w:rFonts w:ascii="Arial" w:hAnsi="Arial" w:cs="Arial"/>
          <w:shd w:val="clear" w:color="auto" w:fill="FFFFFF"/>
          <w:lang w:val="sr-Latn-CS"/>
        </w:rPr>
        <w:t>ekonomskom napretku.</w:t>
      </w:r>
      <w:r w:rsidR="00A665AB">
        <w:rPr>
          <w:rFonts w:ascii="Arial" w:hAnsi="Arial" w:cs="Arial"/>
          <w:shd w:val="clear" w:color="auto" w:fill="FFFFFF"/>
          <w:lang w:val="sr-Latn-CS"/>
        </w:rPr>
        <w:t xml:space="preserve"> </w:t>
      </w:r>
      <w:r w:rsidR="00A03FD4" w:rsidRPr="00000B9D">
        <w:rPr>
          <w:rFonts w:ascii="Arial" w:hAnsi="Arial" w:cs="Arial"/>
          <w:lang w:val="sr-Latn-CS"/>
        </w:rPr>
        <w:t>V</w:t>
      </w:r>
      <w:r w:rsidR="002E6B96" w:rsidRPr="00000B9D">
        <w:rPr>
          <w:rFonts w:ascii="Arial" w:hAnsi="Arial" w:cs="Arial"/>
          <w:lang w:val="sr-Latn-CS"/>
        </w:rPr>
        <w:t>izija održivog razvoja Crne Gore</w:t>
      </w:r>
      <w:r w:rsidR="00A03FD4" w:rsidRPr="00000B9D">
        <w:rPr>
          <w:rFonts w:ascii="Arial" w:hAnsi="Arial" w:cs="Arial"/>
          <w:lang w:val="sr-Latn-CS"/>
        </w:rPr>
        <w:t>, pored ostalog,</w:t>
      </w:r>
      <w:r w:rsidR="002E6B96" w:rsidRPr="00000B9D">
        <w:rPr>
          <w:rFonts w:ascii="Arial" w:hAnsi="Arial" w:cs="Arial"/>
          <w:lang w:val="sr-Latn-CS"/>
        </w:rPr>
        <w:t xml:space="preserve"> zasniva se na viziji ekonomskog razvoja, koja polazi od potrebe ubrzavanja ekonomskog rasta i zaokruživanja procesa tranzicije ka tržišnoj privredi (stimulisanje inovacija i produktivno</w:t>
      </w:r>
      <w:r w:rsidR="00B04937">
        <w:rPr>
          <w:rFonts w:ascii="Arial" w:hAnsi="Arial" w:cs="Arial"/>
          <w:lang w:val="sr-Latn-CS"/>
        </w:rPr>
        <w:t>sti, osnaživanje preduzetništva</w:t>
      </w:r>
      <w:r w:rsidR="002E6B96" w:rsidRPr="00000B9D">
        <w:rPr>
          <w:rFonts w:ascii="Arial" w:hAnsi="Arial" w:cs="Arial"/>
          <w:lang w:val="sr-Latn-CS"/>
        </w:rPr>
        <w:t xml:space="preserve">), vodeći istovremeno računa o ispunjavanju </w:t>
      </w:r>
      <w:r w:rsidR="00A665AB">
        <w:rPr>
          <w:rFonts w:ascii="Arial" w:hAnsi="Arial" w:cs="Arial"/>
          <w:lang w:val="sr-Latn-CS"/>
        </w:rPr>
        <w:t>zaht</w:t>
      </w:r>
      <w:r w:rsidR="00E85547">
        <w:rPr>
          <w:rFonts w:ascii="Arial" w:hAnsi="Arial" w:cs="Arial"/>
          <w:lang w:val="sr-Latn-CS"/>
        </w:rPr>
        <w:t>jeva</w:t>
      </w:r>
      <w:r w:rsidR="002E6B96" w:rsidRPr="00000B9D">
        <w:rPr>
          <w:rFonts w:ascii="Arial" w:hAnsi="Arial" w:cs="Arial"/>
          <w:lang w:val="sr-Latn-CS"/>
        </w:rPr>
        <w:t xml:space="preserve"> održivosti kroz integrisanje politike zaštite životne sredine i ekonomske politike</w:t>
      </w:r>
      <w:r w:rsidR="00A03FD4" w:rsidRPr="00000B9D">
        <w:rPr>
          <w:rFonts w:ascii="Arial" w:hAnsi="Arial" w:cs="Arial"/>
          <w:lang w:val="sr-Latn-CS"/>
        </w:rPr>
        <w:t>.</w:t>
      </w:r>
    </w:p>
    <w:p w:rsidR="007E2463" w:rsidRPr="00000B9D" w:rsidRDefault="00441A85" w:rsidP="007E2463">
      <w:pPr>
        <w:spacing w:before="120" w:after="0" w:line="240" w:lineRule="auto"/>
        <w:jc w:val="both"/>
        <w:rPr>
          <w:rFonts w:ascii="Arial" w:hAnsi="Arial" w:cs="Arial"/>
          <w:sz w:val="24"/>
          <w:szCs w:val="24"/>
        </w:rPr>
      </w:pPr>
      <w:r w:rsidRPr="00000B9D">
        <w:rPr>
          <w:rFonts w:ascii="Arial" w:hAnsi="Arial" w:cs="Arial"/>
          <w:sz w:val="24"/>
          <w:szCs w:val="24"/>
        </w:rPr>
        <w:t>N</w:t>
      </w:r>
      <w:r w:rsidR="00E753B9" w:rsidRPr="00000B9D">
        <w:rPr>
          <w:rFonts w:ascii="Arial" w:hAnsi="Arial" w:cs="Arial"/>
          <w:sz w:val="24"/>
          <w:szCs w:val="24"/>
        </w:rPr>
        <w:t>ajvažnije smjernice u upravljanju eksploatacijom miner</w:t>
      </w:r>
      <w:r w:rsidR="007E2463" w:rsidRPr="00000B9D">
        <w:rPr>
          <w:rFonts w:ascii="Arial" w:hAnsi="Arial" w:cs="Arial"/>
          <w:sz w:val="24"/>
          <w:szCs w:val="24"/>
        </w:rPr>
        <w:t xml:space="preserve">alnih sirovina </w:t>
      </w:r>
      <w:r w:rsidR="00E753B9" w:rsidRPr="00000B9D">
        <w:rPr>
          <w:rFonts w:ascii="Arial" w:hAnsi="Arial" w:cs="Arial"/>
          <w:sz w:val="24"/>
          <w:szCs w:val="24"/>
        </w:rPr>
        <w:t>države Crne Gore su</w:t>
      </w:r>
      <w:r w:rsidR="00A03FD4" w:rsidRPr="00000B9D">
        <w:rPr>
          <w:rFonts w:ascii="Arial" w:hAnsi="Arial" w:cs="Arial"/>
          <w:sz w:val="24"/>
          <w:szCs w:val="24"/>
        </w:rPr>
        <w:t>:</w:t>
      </w:r>
      <w:r w:rsidR="00E753B9" w:rsidRPr="00000B9D">
        <w:rPr>
          <w:rFonts w:ascii="Arial" w:hAnsi="Arial" w:cs="Arial"/>
          <w:sz w:val="24"/>
          <w:szCs w:val="24"/>
        </w:rPr>
        <w:t xml:space="preserve"> status mineralne sirovine kao neobnovljivog resursa i principi održivog razvoja i zaštite životne sredine.</w:t>
      </w:r>
      <w:r w:rsidR="007E2463" w:rsidRPr="00000B9D">
        <w:rPr>
          <w:rFonts w:ascii="Arial" w:hAnsi="Arial" w:cs="Arial"/>
          <w:sz w:val="24"/>
          <w:szCs w:val="24"/>
        </w:rPr>
        <w:t xml:space="preserve"> </w:t>
      </w:r>
    </w:p>
    <w:p w:rsidR="00E753B9" w:rsidRPr="00000B9D" w:rsidRDefault="00D85EF4" w:rsidP="007E2463">
      <w:pPr>
        <w:spacing w:before="120" w:after="0" w:line="240" w:lineRule="auto"/>
        <w:jc w:val="both"/>
        <w:rPr>
          <w:rFonts w:ascii="Arial" w:hAnsi="Arial" w:cs="Arial"/>
          <w:sz w:val="24"/>
          <w:szCs w:val="24"/>
        </w:rPr>
      </w:pPr>
      <w:r w:rsidRPr="00000B9D">
        <w:rPr>
          <w:rFonts w:ascii="Arial" w:hAnsi="Arial" w:cs="Arial"/>
          <w:sz w:val="24"/>
          <w:szCs w:val="24"/>
        </w:rPr>
        <w:t>Dražava upravlja mineralnim sirovinama na način što:</w:t>
      </w:r>
    </w:p>
    <w:p w:rsidR="00E753B9" w:rsidRPr="00000B9D" w:rsidRDefault="00D85EF4" w:rsidP="001B466A">
      <w:pPr>
        <w:pStyle w:val="ListParagraph"/>
        <w:numPr>
          <w:ilvl w:val="0"/>
          <w:numId w:val="4"/>
        </w:numPr>
        <w:spacing w:before="120" w:after="0" w:line="240" w:lineRule="auto"/>
        <w:ind w:left="1080" w:hanging="450"/>
        <w:jc w:val="both"/>
        <w:rPr>
          <w:rFonts w:ascii="Arial" w:hAnsi="Arial" w:cs="Arial"/>
          <w:sz w:val="24"/>
          <w:szCs w:val="24"/>
        </w:rPr>
      </w:pPr>
      <w:r w:rsidRPr="00000B9D">
        <w:rPr>
          <w:rFonts w:ascii="Arial" w:hAnsi="Arial" w:cs="Arial"/>
          <w:sz w:val="24"/>
          <w:szCs w:val="24"/>
        </w:rPr>
        <w:t xml:space="preserve">vodi bilans mineralnih sirovina kroz </w:t>
      </w:r>
      <w:r w:rsidR="00E753B9" w:rsidRPr="00000B9D">
        <w:rPr>
          <w:rFonts w:ascii="Arial" w:hAnsi="Arial" w:cs="Arial"/>
          <w:sz w:val="24"/>
          <w:szCs w:val="24"/>
        </w:rPr>
        <w:t>vođenje evidencije o mineralnim sirovinama</w:t>
      </w:r>
      <w:r w:rsidR="002B1A56" w:rsidRPr="00000B9D">
        <w:rPr>
          <w:rFonts w:ascii="Arial" w:hAnsi="Arial" w:cs="Arial"/>
          <w:sz w:val="24"/>
          <w:szCs w:val="24"/>
        </w:rPr>
        <w:t xml:space="preserve"> </w:t>
      </w:r>
      <w:r w:rsidR="00C00E41" w:rsidRPr="00000B9D">
        <w:rPr>
          <w:rFonts w:ascii="Arial" w:hAnsi="Arial" w:cs="Arial"/>
          <w:sz w:val="24"/>
          <w:szCs w:val="24"/>
        </w:rPr>
        <w:t>i dostavljanje istih nadležnom ministarstvu</w:t>
      </w:r>
      <w:r w:rsidR="00E753B9" w:rsidRPr="00000B9D">
        <w:rPr>
          <w:rFonts w:ascii="Arial" w:hAnsi="Arial" w:cs="Arial"/>
          <w:sz w:val="24"/>
          <w:szCs w:val="24"/>
        </w:rPr>
        <w:t>,</w:t>
      </w:r>
    </w:p>
    <w:p w:rsidR="00E753B9" w:rsidRPr="00000B9D" w:rsidRDefault="007A57F2" w:rsidP="001B466A">
      <w:pPr>
        <w:pStyle w:val="ListParagraph"/>
        <w:numPr>
          <w:ilvl w:val="0"/>
          <w:numId w:val="4"/>
        </w:numPr>
        <w:spacing w:before="120" w:after="0" w:line="240" w:lineRule="auto"/>
        <w:ind w:left="1080" w:hanging="450"/>
        <w:jc w:val="both"/>
        <w:rPr>
          <w:rFonts w:ascii="Arial" w:hAnsi="Arial" w:cs="Arial"/>
          <w:sz w:val="24"/>
          <w:szCs w:val="24"/>
        </w:rPr>
      </w:pPr>
      <w:r w:rsidRPr="00000B9D">
        <w:rPr>
          <w:rFonts w:ascii="Arial" w:hAnsi="Arial" w:cs="Arial"/>
          <w:sz w:val="24"/>
          <w:szCs w:val="24"/>
        </w:rPr>
        <w:t>daje</w:t>
      </w:r>
      <w:r w:rsidR="00D85EF4" w:rsidRPr="00000B9D">
        <w:rPr>
          <w:rFonts w:ascii="Arial" w:hAnsi="Arial" w:cs="Arial"/>
          <w:sz w:val="24"/>
          <w:szCs w:val="24"/>
        </w:rPr>
        <w:t xml:space="preserve"> koncesije </w:t>
      </w:r>
      <w:r w:rsidR="00C00E41" w:rsidRPr="00000B9D">
        <w:rPr>
          <w:rFonts w:ascii="Arial" w:hAnsi="Arial" w:cs="Arial"/>
          <w:sz w:val="24"/>
          <w:szCs w:val="24"/>
        </w:rPr>
        <w:t>kao</w:t>
      </w:r>
      <w:r w:rsidR="00D85EF4" w:rsidRPr="00000B9D">
        <w:rPr>
          <w:rFonts w:ascii="Arial" w:hAnsi="Arial" w:cs="Arial"/>
          <w:sz w:val="24"/>
          <w:szCs w:val="24"/>
        </w:rPr>
        <w:t xml:space="preserve"> prava</w:t>
      </w:r>
      <w:r w:rsidR="00E753B9" w:rsidRPr="00000B9D">
        <w:rPr>
          <w:rFonts w:ascii="Arial" w:hAnsi="Arial" w:cs="Arial"/>
          <w:sz w:val="24"/>
          <w:szCs w:val="24"/>
        </w:rPr>
        <w:t xml:space="preserve"> na detaljna geološka</w:t>
      </w:r>
      <w:r w:rsidR="00C00E41" w:rsidRPr="00000B9D">
        <w:rPr>
          <w:rFonts w:ascii="Arial" w:hAnsi="Arial" w:cs="Arial"/>
          <w:sz w:val="24"/>
          <w:szCs w:val="24"/>
        </w:rPr>
        <w:t xml:space="preserve"> istraživanja i eksploataciju</w:t>
      </w:r>
      <w:r w:rsidRPr="00000B9D">
        <w:rPr>
          <w:rFonts w:ascii="Arial" w:hAnsi="Arial" w:cs="Arial"/>
          <w:sz w:val="24"/>
          <w:szCs w:val="24"/>
        </w:rPr>
        <w:t xml:space="preserve"> putem koncesionih ugovora,</w:t>
      </w:r>
      <w:r w:rsidR="00D85EF4" w:rsidRPr="00000B9D">
        <w:rPr>
          <w:rFonts w:ascii="Arial" w:hAnsi="Arial" w:cs="Arial"/>
          <w:sz w:val="24"/>
          <w:szCs w:val="24"/>
        </w:rPr>
        <w:t xml:space="preserve"> uz određenu naknadu,</w:t>
      </w:r>
    </w:p>
    <w:p w:rsidR="00E753B9" w:rsidRPr="00000B9D" w:rsidRDefault="007A57F2" w:rsidP="001B466A">
      <w:pPr>
        <w:pStyle w:val="ListParagraph"/>
        <w:numPr>
          <w:ilvl w:val="0"/>
          <w:numId w:val="4"/>
        </w:numPr>
        <w:spacing w:before="120" w:after="0" w:line="240" w:lineRule="auto"/>
        <w:ind w:left="1080" w:hanging="450"/>
        <w:jc w:val="both"/>
        <w:rPr>
          <w:rFonts w:ascii="Arial" w:hAnsi="Arial" w:cs="Arial"/>
          <w:sz w:val="24"/>
          <w:szCs w:val="24"/>
        </w:rPr>
      </w:pPr>
      <w:r w:rsidRPr="00000B9D">
        <w:rPr>
          <w:rFonts w:ascii="Arial" w:hAnsi="Arial" w:cs="Arial"/>
          <w:sz w:val="24"/>
          <w:szCs w:val="24"/>
        </w:rPr>
        <w:t xml:space="preserve">vrši </w:t>
      </w:r>
      <w:r w:rsidR="00E753B9" w:rsidRPr="00000B9D">
        <w:rPr>
          <w:rFonts w:ascii="Arial" w:hAnsi="Arial" w:cs="Arial"/>
          <w:sz w:val="24"/>
          <w:szCs w:val="24"/>
        </w:rPr>
        <w:t xml:space="preserve">kontrolu </w:t>
      </w:r>
      <w:r w:rsidRPr="00000B9D">
        <w:rPr>
          <w:rFonts w:ascii="Arial" w:hAnsi="Arial" w:cs="Arial"/>
          <w:sz w:val="24"/>
          <w:szCs w:val="24"/>
        </w:rPr>
        <w:t xml:space="preserve">relizacije obaveza iz </w:t>
      </w:r>
      <w:r w:rsidR="00C00E41" w:rsidRPr="00000B9D">
        <w:rPr>
          <w:rFonts w:ascii="Arial" w:hAnsi="Arial" w:cs="Arial"/>
          <w:sz w:val="24"/>
          <w:szCs w:val="24"/>
        </w:rPr>
        <w:t>ugovora</w:t>
      </w:r>
      <w:r w:rsidR="00E753B9" w:rsidRPr="00000B9D">
        <w:rPr>
          <w:rFonts w:ascii="Arial" w:hAnsi="Arial" w:cs="Arial"/>
          <w:sz w:val="24"/>
          <w:szCs w:val="24"/>
        </w:rPr>
        <w:t>,</w:t>
      </w:r>
    </w:p>
    <w:p w:rsidR="00E753B9" w:rsidRPr="00000B9D" w:rsidRDefault="00E753B9" w:rsidP="001B466A">
      <w:pPr>
        <w:pStyle w:val="ListParagraph"/>
        <w:numPr>
          <w:ilvl w:val="0"/>
          <w:numId w:val="4"/>
        </w:numPr>
        <w:spacing w:before="120" w:after="0" w:line="240" w:lineRule="auto"/>
        <w:ind w:left="1080" w:hanging="450"/>
        <w:jc w:val="both"/>
        <w:rPr>
          <w:rFonts w:ascii="Arial" w:hAnsi="Arial" w:cs="Arial"/>
          <w:sz w:val="24"/>
          <w:szCs w:val="24"/>
        </w:rPr>
      </w:pPr>
      <w:r w:rsidRPr="00000B9D">
        <w:rPr>
          <w:rFonts w:ascii="Arial" w:hAnsi="Arial" w:cs="Arial"/>
          <w:sz w:val="24"/>
          <w:szCs w:val="24"/>
        </w:rPr>
        <w:t>sprovodi inspekcijsk</w:t>
      </w:r>
      <w:r w:rsidR="007A57F2" w:rsidRPr="00000B9D">
        <w:rPr>
          <w:rFonts w:ascii="Arial" w:hAnsi="Arial" w:cs="Arial"/>
          <w:sz w:val="24"/>
          <w:szCs w:val="24"/>
        </w:rPr>
        <w:t>i nadzor nad primjenom propisa iz oblasti geološih</w:t>
      </w:r>
      <w:r w:rsidRPr="00000B9D">
        <w:rPr>
          <w:rFonts w:ascii="Arial" w:hAnsi="Arial" w:cs="Arial"/>
          <w:sz w:val="24"/>
          <w:szCs w:val="24"/>
        </w:rPr>
        <w:t xml:space="preserve"> istraživanja i eksploatacije mineralnih</w:t>
      </w:r>
      <w:r w:rsidR="007A57F2" w:rsidRPr="00000B9D">
        <w:rPr>
          <w:rFonts w:ascii="Arial" w:hAnsi="Arial" w:cs="Arial"/>
          <w:sz w:val="24"/>
          <w:szCs w:val="24"/>
        </w:rPr>
        <w:t xml:space="preserve"> </w:t>
      </w:r>
      <w:r w:rsidRPr="00000B9D">
        <w:rPr>
          <w:rFonts w:ascii="Arial" w:hAnsi="Arial" w:cs="Arial"/>
          <w:sz w:val="24"/>
          <w:szCs w:val="24"/>
        </w:rPr>
        <w:t>sirovina</w:t>
      </w:r>
      <w:r w:rsidR="007A57F2" w:rsidRPr="00000B9D">
        <w:rPr>
          <w:rFonts w:ascii="Arial" w:hAnsi="Arial" w:cs="Arial"/>
          <w:sz w:val="24"/>
          <w:szCs w:val="24"/>
        </w:rPr>
        <w:t xml:space="preserve">, kao  i iz oblasti </w:t>
      </w:r>
      <w:r w:rsidRPr="00000B9D">
        <w:rPr>
          <w:rFonts w:ascii="Arial" w:hAnsi="Arial" w:cs="Arial"/>
          <w:sz w:val="24"/>
          <w:szCs w:val="24"/>
        </w:rPr>
        <w:t xml:space="preserve">zaštite životne sredine, zaštite </w:t>
      </w:r>
      <w:r w:rsidR="0037114A" w:rsidRPr="00000B9D">
        <w:rPr>
          <w:rFonts w:ascii="Arial" w:hAnsi="Arial" w:cs="Arial"/>
          <w:sz w:val="24"/>
          <w:szCs w:val="24"/>
        </w:rPr>
        <w:t>na radu</w:t>
      </w:r>
      <w:r w:rsidRPr="00000B9D">
        <w:rPr>
          <w:rFonts w:ascii="Arial" w:hAnsi="Arial" w:cs="Arial"/>
          <w:sz w:val="24"/>
          <w:szCs w:val="24"/>
        </w:rPr>
        <w:t>.</w:t>
      </w:r>
    </w:p>
    <w:p w:rsidR="0037114A" w:rsidRPr="00000B9D" w:rsidRDefault="0037114A" w:rsidP="007E2463">
      <w:pPr>
        <w:tabs>
          <w:tab w:val="left" w:pos="426"/>
        </w:tabs>
        <w:spacing w:before="120" w:after="0" w:line="240" w:lineRule="auto"/>
        <w:jc w:val="both"/>
        <w:rPr>
          <w:rFonts w:ascii="Arial" w:hAnsi="Arial" w:cs="Arial"/>
          <w:sz w:val="24"/>
          <w:szCs w:val="24"/>
        </w:rPr>
      </w:pPr>
      <w:r w:rsidRPr="00000B9D">
        <w:rPr>
          <w:rFonts w:ascii="Arial" w:hAnsi="Arial" w:cs="Arial"/>
          <w:sz w:val="24"/>
          <w:szCs w:val="24"/>
        </w:rPr>
        <w:t>Upravljanje</w:t>
      </w:r>
      <w:r w:rsidR="00E753B9" w:rsidRPr="00000B9D">
        <w:rPr>
          <w:rFonts w:ascii="Arial" w:hAnsi="Arial" w:cs="Arial"/>
          <w:sz w:val="24"/>
          <w:szCs w:val="24"/>
        </w:rPr>
        <w:t xml:space="preserve"> mineralnim resursima </w:t>
      </w:r>
      <w:r w:rsidR="00992E39" w:rsidRPr="00000B9D">
        <w:rPr>
          <w:rFonts w:ascii="Arial" w:hAnsi="Arial" w:cs="Arial"/>
          <w:sz w:val="24"/>
          <w:szCs w:val="24"/>
        </w:rPr>
        <w:t>treba da</w:t>
      </w:r>
      <w:r w:rsidR="00C00E41" w:rsidRPr="00000B9D">
        <w:rPr>
          <w:rFonts w:ascii="Arial" w:hAnsi="Arial" w:cs="Arial"/>
          <w:sz w:val="24"/>
          <w:szCs w:val="24"/>
        </w:rPr>
        <w:t xml:space="preserve"> </w:t>
      </w:r>
      <w:r w:rsidRPr="00000B9D">
        <w:rPr>
          <w:rFonts w:ascii="Arial" w:hAnsi="Arial" w:cs="Arial"/>
          <w:sz w:val="24"/>
          <w:szCs w:val="24"/>
        </w:rPr>
        <w:t>počiva</w:t>
      </w:r>
      <w:r w:rsidR="00E753B9" w:rsidRPr="00000B9D">
        <w:rPr>
          <w:rFonts w:ascii="Arial" w:hAnsi="Arial" w:cs="Arial"/>
          <w:sz w:val="24"/>
          <w:szCs w:val="24"/>
        </w:rPr>
        <w:t xml:space="preserve"> </w:t>
      </w:r>
      <w:r w:rsidR="00B04937">
        <w:rPr>
          <w:rFonts w:ascii="Arial" w:hAnsi="Arial" w:cs="Arial"/>
          <w:sz w:val="24"/>
          <w:szCs w:val="24"/>
        </w:rPr>
        <w:t xml:space="preserve">na </w:t>
      </w:r>
      <w:r w:rsidR="00E753B9" w:rsidRPr="00000B9D">
        <w:rPr>
          <w:rFonts w:ascii="Arial" w:hAnsi="Arial" w:cs="Arial"/>
          <w:sz w:val="24"/>
          <w:szCs w:val="24"/>
        </w:rPr>
        <w:t>principima održivog razvoja i zaštite životne sredine.</w:t>
      </w:r>
      <w:r w:rsidR="007E2463" w:rsidRPr="00000B9D">
        <w:rPr>
          <w:rFonts w:ascii="Arial" w:hAnsi="Arial" w:cs="Arial"/>
          <w:sz w:val="24"/>
          <w:szCs w:val="24"/>
        </w:rPr>
        <w:t xml:space="preserve"> </w:t>
      </w:r>
      <w:r w:rsidR="00E753B9" w:rsidRPr="00000B9D">
        <w:rPr>
          <w:rFonts w:ascii="Arial" w:hAnsi="Arial" w:cs="Arial"/>
          <w:sz w:val="24"/>
          <w:szCs w:val="24"/>
        </w:rPr>
        <w:t>Održivi razvoj u pogledu upravljanja mineralnim sirovinama ostvaruje se kroz raciona</w:t>
      </w:r>
      <w:r w:rsidR="008916F3" w:rsidRPr="00000B9D">
        <w:rPr>
          <w:rFonts w:ascii="Arial" w:hAnsi="Arial" w:cs="Arial"/>
          <w:sz w:val="24"/>
          <w:szCs w:val="24"/>
        </w:rPr>
        <w:t>lnost njihove eksploatacije</w:t>
      </w:r>
      <w:r w:rsidRPr="00000B9D">
        <w:rPr>
          <w:rFonts w:ascii="Arial" w:hAnsi="Arial" w:cs="Arial"/>
          <w:sz w:val="24"/>
          <w:szCs w:val="24"/>
        </w:rPr>
        <w:t xml:space="preserve"> kao neobnovljivog resursa čije su rezerve ograničene, a na tamelju </w:t>
      </w:r>
      <w:r w:rsidR="00953B5E" w:rsidRPr="00000B9D">
        <w:rPr>
          <w:rFonts w:ascii="Arial" w:hAnsi="Arial" w:cs="Arial"/>
          <w:sz w:val="24"/>
          <w:szCs w:val="24"/>
        </w:rPr>
        <w:t>s</w:t>
      </w:r>
      <w:r w:rsidRPr="00000B9D">
        <w:rPr>
          <w:rFonts w:ascii="Arial" w:hAnsi="Arial" w:cs="Arial"/>
          <w:sz w:val="24"/>
          <w:szCs w:val="24"/>
        </w:rPr>
        <w:t>trateškog planiranj njihovog korišćenja.</w:t>
      </w:r>
    </w:p>
    <w:p w:rsidR="00E753B9" w:rsidRPr="00000B9D" w:rsidRDefault="00E753B9" w:rsidP="00C00E41">
      <w:pPr>
        <w:tabs>
          <w:tab w:val="left" w:pos="990"/>
        </w:tabs>
        <w:spacing w:before="120" w:after="0" w:line="240" w:lineRule="auto"/>
        <w:rPr>
          <w:rFonts w:ascii="Arial" w:hAnsi="Arial" w:cs="Arial"/>
          <w:sz w:val="24"/>
          <w:szCs w:val="24"/>
        </w:rPr>
      </w:pPr>
      <w:r w:rsidRPr="00000B9D">
        <w:rPr>
          <w:rFonts w:ascii="Arial" w:hAnsi="Arial" w:cs="Arial"/>
          <w:sz w:val="24"/>
          <w:szCs w:val="24"/>
        </w:rPr>
        <w:t>Princip održivog razvoja u eksploata</w:t>
      </w:r>
      <w:r w:rsidR="00C00E41" w:rsidRPr="00000B9D">
        <w:rPr>
          <w:rFonts w:ascii="Arial" w:hAnsi="Arial" w:cs="Arial"/>
          <w:sz w:val="24"/>
          <w:szCs w:val="24"/>
        </w:rPr>
        <w:t>ci</w:t>
      </w:r>
      <w:r w:rsidR="00953B5E" w:rsidRPr="00000B9D">
        <w:rPr>
          <w:rFonts w:ascii="Arial" w:hAnsi="Arial" w:cs="Arial"/>
          <w:sz w:val="24"/>
          <w:szCs w:val="24"/>
        </w:rPr>
        <w:t xml:space="preserve">ji mineralnih sirovina </w:t>
      </w:r>
      <w:r w:rsidR="00C00E41" w:rsidRPr="00000B9D">
        <w:rPr>
          <w:rFonts w:ascii="Arial" w:hAnsi="Arial" w:cs="Arial"/>
          <w:sz w:val="24"/>
          <w:szCs w:val="24"/>
        </w:rPr>
        <w:t xml:space="preserve">se </w:t>
      </w:r>
      <w:r w:rsidRPr="00000B9D">
        <w:rPr>
          <w:rFonts w:ascii="Arial" w:hAnsi="Arial" w:cs="Arial"/>
          <w:sz w:val="24"/>
          <w:szCs w:val="24"/>
        </w:rPr>
        <w:t>ostvaruje:</w:t>
      </w:r>
    </w:p>
    <w:p w:rsidR="00E753B9" w:rsidRPr="00000B9D" w:rsidRDefault="00E753B9" w:rsidP="001B466A">
      <w:pPr>
        <w:pStyle w:val="ListParagraph"/>
        <w:numPr>
          <w:ilvl w:val="0"/>
          <w:numId w:val="5"/>
        </w:numPr>
        <w:tabs>
          <w:tab w:val="left" w:pos="990"/>
        </w:tabs>
        <w:spacing w:before="120" w:after="0" w:line="240" w:lineRule="auto"/>
        <w:jc w:val="both"/>
        <w:rPr>
          <w:rFonts w:ascii="Arial" w:hAnsi="Arial" w:cs="Arial"/>
          <w:sz w:val="24"/>
          <w:szCs w:val="24"/>
        </w:rPr>
      </w:pPr>
      <w:r w:rsidRPr="00000B9D">
        <w:rPr>
          <w:rFonts w:ascii="Arial" w:hAnsi="Arial" w:cs="Arial"/>
          <w:sz w:val="24"/>
          <w:szCs w:val="24"/>
        </w:rPr>
        <w:t>racionalnim planiranjem korišće</w:t>
      </w:r>
      <w:r w:rsidR="00C00E41" w:rsidRPr="00000B9D">
        <w:rPr>
          <w:rFonts w:ascii="Arial" w:hAnsi="Arial" w:cs="Arial"/>
          <w:sz w:val="24"/>
          <w:szCs w:val="24"/>
        </w:rPr>
        <w:t>nja mineralnih sirovina donošenjem</w:t>
      </w:r>
      <w:r w:rsidR="00A665AB">
        <w:rPr>
          <w:rFonts w:ascii="Arial" w:hAnsi="Arial" w:cs="Arial"/>
          <w:sz w:val="24"/>
          <w:szCs w:val="24"/>
        </w:rPr>
        <w:t xml:space="preserve"> strategije i planova</w:t>
      </w:r>
      <w:r w:rsidRPr="00000B9D">
        <w:rPr>
          <w:rFonts w:ascii="Arial" w:hAnsi="Arial" w:cs="Arial"/>
          <w:sz w:val="24"/>
          <w:szCs w:val="24"/>
        </w:rPr>
        <w:t xml:space="preserve"> geološkog istraživanja i eksploatacije mineralnih sirovina,</w:t>
      </w:r>
    </w:p>
    <w:p w:rsidR="00E753B9" w:rsidRPr="00000B9D" w:rsidRDefault="00E753B9" w:rsidP="001B466A">
      <w:pPr>
        <w:pStyle w:val="ListParagraph"/>
        <w:numPr>
          <w:ilvl w:val="0"/>
          <w:numId w:val="5"/>
        </w:numPr>
        <w:tabs>
          <w:tab w:val="left" w:pos="990"/>
        </w:tabs>
        <w:spacing w:before="120" w:after="0" w:line="240" w:lineRule="auto"/>
        <w:jc w:val="both"/>
        <w:rPr>
          <w:rFonts w:ascii="Arial" w:hAnsi="Arial" w:cs="Arial"/>
          <w:sz w:val="24"/>
          <w:szCs w:val="24"/>
        </w:rPr>
      </w:pPr>
      <w:r w:rsidRPr="00000B9D">
        <w:rPr>
          <w:rFonts w:ascii="Arial" w:hAnsi="Arial" w:cs="Arial"/>
          <w:sz w:val="24"/>
          <w:szCs w:val="24"/>
        </w:rPr>
        <w:t xml:space="preserve">racionalnim definisanjem godišnje dinamike eksploatacije ležišta mineralnih sirovina kroz </w:t>
      </w:r>
      <w:r w:rsidR="00C00E41" w:rsidRPr="00000B9D">
        <w:rPr>
          <w:rFonts w:ascii="Arial" w:hAnsi="Arial" w:cs="Arial"/>
          <w:sz w:val="24"/>
          <w:szCs w:val="24"/>
        </w:rPr>
        <w:t>koncesione ugovore</w:t>
      </w:r>
      <w:r w:rsidRPr="00000B9D">
        <w:rPr>
          <w:rFonts w:ascii="Arial" w:hAnsi="Arial" w:cs="Arial"/>
          <w:sz w:val="24"/>
          <w:szCs w:val="24"/>
        </w:rPr>
        <w:t>,</w:t>
      </w:r>
    </w:p>
    <w:p w:rsidR="00E753B9" w:rsidRPr="00000B9D" w:rsidRDefault="00953B5E" w:rsidP="001B466A">
      <w:pPr>
        <w:pStyle w:val="ListParagraph"/>
        <w:numPr>
          <w:ilvl w:val="0"/>
          <w:numId w:val="5"/>
        </w:numPr>
        <w:tabs>
          <w:tab w:val="left" w:pos="990"/>
        </w:tabs>
        <w:spacing w:before="120" w:after="0" w:line="240" w:lineRule="auto"/>
        <w:jc w:val="both"/>
        <w:rPr>
          <w:rFonts w:ascii="Arial" w:hAnsi="Arial" w:cs="Arial"/>
          <w:sz w:val="24"/>
          <w:szCs w:val="24"/>
        </w:rPr>
      </w:pPr>
      <w:r w:rsidRPr="00000B9D">
        <w:rPr>
          <w:rFonts w:ascii="Arial" w:hAnsi="Arial" w:cs="Arial"/>
          <w:sz w:val="24"/>
          <w:szCs w:val="24"/>
        </w:rPr>
        <w:t>doistraživanjem</w:t>
      </w:r>
      <w:r w:rsidR="00E753B9" w:rsidRPr="00000B9D">
        <w:rPr>
          <w:rFonts w:ascii="Arial" w:hAnsi="Arial" w:cs="Arial"/>
          <w:sz w:val="24"/>
          <w:szCs w:val="24"/>
        </w:rPr>
        <w:t xml:space="preserve"> ležišta koja su u procesu eksploatacije</w:t>
      </w:r>
      <w:r w:rsidRPr="00000B9D">
        <w:rPr>
          <w:rFonts w:ascii="Arial" w:hAnsi="Arial" w:cs="Arial"/>
          <w:sz w:val="24"/>
          <w:szCs w:val="24"/>
        </w:rPr>
        <w:t xml:space="preserve">, </w:t>
      </w:r>
      <w:r w:rsidR="00E753B9" w:rsidRPr="00000B9D">
        <w:rPr>
          <w:rFonts w:ascii="Arial" w:hAnsi="Arial" w:cs="Arial"/>
          <w:sz w:val="24"/>
          <w:szCs w:val="24"/>
        </w:rPr>
        <w:t>sa</w:t>
      </w:r>
      <w:r w:rsidRPr="00000B9D">
        <w:rPr>
          <w:rFonts w:ascii="Arial" w:hAnsi="Arial" w:cs="Arial"/>
          <w:sz w:val="24"/>
          <w:szCs w:val="24"/>
        </w:rPr>
        <w:t xml:space="preserve"> </w:t>
      </w:r>
      <w:r w:rsidR="00E753B9" w:rsidRPr="00000B9D">
        <w:rPr>
          <w:rFonts w:ascii="Arial" w:hAnsi="Arial" w:cs="Arial"/>
          <w:sz w:val="24"/>
          <w:szCs w:val="24"/>
        </w:rPr>
        <w:t>ciljem povećanja mineralno-sirovinske baze,</w:t>
      </w:r>
    </w:p>
    <w:p w:rsidR="00E753B9" w:rsidRPr="00000B9D" w:rsidRDefault="00930C75" w:rsidP="001B466A">
      <w:pPr>
        <w:pStyle w:val="ListParagraph"/>
        <w:numPr>
          <w:ilvl w:val="0"/>
          <w:numId w:val="5"/>
        </w:numPr>
        <w:tabs>
          <w:tab w:val="left" w:pos="990"/>
        </w:tabs>
        <w:spacing w:before="120" w:after="0" w:line="240" w:lineRule="auto"/>
        <w:jc w:val="both"/>
        <w:rPr>
          <w:rFonts w:ascii="Arial" w:hAnsi="Arial" w:cs="Arial"/>
          <w:sz w:val="24"/>
          <w:szCs w:val="24"/>
        </w:rPr>
      </w:pPr>
      <w:r w:rsidRPr="00000B9D">
        <w:rPr>
          <w:rFonts w:ascii="Arial" w:hAnsi="Arial" w:cs="Arial"/>
          <w:sz w:val="24"/>
          <w:szCs w:val="24"/>
        </w:rPr>
        <w:t>sanacijom i rekultivacijom prostora na kojima se vrši eksploatacija</w:t>
      </w:r>
      <w:r w:rsidR="00E753B9" w:rsidRPr="00000B9D">
        <w:rPr>
          <w:rFonts w:ascii="Arial" w:hAnsi="Arial" w:cs="Arial"/>
          <w:sz w:val="24"/>
          <w:szCs w:val="24"/>
        </w:rPr>
        <w:t>.</w:t>
      </w:r>
    </w:p>
    <w:p w:rsidR="00E753B9" w:rsidRPr="00000B9D" w:rsidRDefault="00E753B9" w:rsidP="00C00E41">
      <w:pPr>
        <w:tabs>
          <w:tab w:val="left" w:pos="990"/>
        </w:tabs>
        <w:spacing w:before="120" w:after="0" w:line="240" w:lineRule="auto"/>
        <w:jc w:val="both"/>
        <w:rPr>
          <w:rFonts w:ascii="Arial" w:hAnsi="Arial" w:cs="Arial"/>
          <w:sz w:val="24"/>
          <w:szCs w:val="24"/>
        </w:rPr>
      </w:pPr>
      <w:r w:rsidRPr="00000B9D">
        <w:rPr>
          <w:rFonts w:ascii="Arial" w:hAnsi="Arial" w:cs="Arial"/>
          <w:sz w:val="24"/>
          <w:szCs w:val="24"/>
        </w:rPr>
        <w:t xml:space="preserve">Princip zaštite životne sredine Država ostvaruje kroz </w:t>
      </w:r>
      <w:r w:rsidR="003904D3" w:rsidRPr="00000B9D">
        <w:rPr>
          <w:rFonts w:ascii="Arial" w:hAnsi="Arial" w:cs="Arial"/>
          <w:sz w:val="24"/>
          <w:szCs w:val="24"/>
        </w:rPr>
        <w:t>sljedeć</w:t>
      </w:r>
      <w:r w:rsidRPr="00000B9D">
        <w:rPr>
          <w:rFonts w:ascii="Arial" w:hAnsi="Arial" w:cs="Arial"/>
          <w:sz w:val="24"/>
          <w:szCs w:val="24"/>
        </w:rPr>
        <w:t>e aktivnosti:</w:t>
      </w:r>
    </w:p>
    <w:p w:rsidR="00E753B9" w:rsidRPr="00000B9D" w:rsidRDefault="00E753B9" w:rsidP="001B466A">
      <w:pPr>
        <w:pStyle w:val="ListParagraph"/>
        <w:numPr>
          <w:ilvl w:val="0"/>
          <w:numId w:val="5"/>
        </w:numPr>
        <w:tabs>
          <w:tab w:val="left" w:pos="990"/>
        </w:tabs>
        <w:spacing w:before="120" w:after="0" w:line="240" w:lineRule="auto"/>
        <w:jc w:val="both"/>
        <w:rPr>
          <w:rFonts w:ascii="Arial" w:hAnsi="Arial" w:cs="Arial"/>
          <w:sz w:val="24"/>
          <w:szCs w:val="24"/>
        </w:rPr>
      </w:pPr>
      <w:r w:rsidRPr="00000B9D">
        <w:rPr>
          <w:rFonts w:ascii="Arial" w:hAnsi="Arial" w:cs="Arial"/>
          <w:sz w:val="24"/>
          <w:szCs w:val="24"/>
        </w:rPr>
        <w:t xml:space="preserve">propisuje i kontroliše primjenu Studije uticaja zahvata na životnu sredinu </w:t>
      </w:r>
    </w:p>
    <w:p w:rsidR="00E753B9" w:rsidRPr="00000B9D" w:rsidRDefault="00E753B9" w:rsidP="001B466A">
      <w:pPr>
        <w:pStyle w:val="ListParagraph"/>
        <w:numPr>
          <w:ilvl w:val="0"/>
          <w:numId w:val="5"/>
        </w:numPr>
        <w:tabs>
          <w:tab w:val="left" w:pos="990"/>
        </w:tabs>
        <w:spacing w:before="120" w:after="0" w:line="240" w:lineRule="auto"/>
        <w:jc w:val="both"/>
        <w:rPr>
          <w:rFonts w:ascii="Arial" w:hAnsi="Arial" w:cs="Arial"/>
          <w:sz w:val="24"/>
          <w:szCs w:val="24"/>
        </w:rPr>
      </w:pPr>
      <w:r w:rsidRPr="00000B9D">
        <w:rPr>
          <w:rFonts w:ascii="Arial" w:hAnsi="Arial" w:cs="Arial"/>
          <w:sz w:val="24"/>
          <w:szCs w:val="24"/>
        </w:rPr>
        <w:t>preko inspekcijskih organa prati primjenu propisanih mjera zaštite životne</w:t>
      </w:r>
      <w:r w:rsidR="003904D3" w:rsidRPr="00000B9D">
        <w:rPr>
          <w:rFonts w:ascii="Arial" w:hAnsi="Arial" w:cs="Arial"/>
          <w:sz w:val="24"/>
          <w:szCs w:val="24"/>
        </w:rPr>
        <w:t xml:space="preserve"> sredine</w:t>
      </w:r>
      <w:r w:rsidRPr="00000B9D">
        <w:rPr>
          <w:rFonts w:ascii="Arial" w:hAnsi="Arial" w:cs="Arial"/>
          <w:sz w:val="24"/>
          <w:szCs w:val="24"/>
        </w:rPr>
        <w:t xml:space="preserve"> u toku eksploatacije,</w:t>
      </w:r>
    </w:p>
    <w:p w:rsidR="00E753B9" w:rsidRPr="00000B9D" w:rsidRDefault="00E753B9" w:rsidP="001B466A">
      <w:pPr>
        <w:pStyle w:val="ListParagraph"/>
        <w:numPr>
          <w:ilvl w:val="0"/>
          <w:numId w:val="5"/>
        </w:numPr>
        <w:tabs>
          <w:tab w:val="left" w:pos="990"/>
        </w:tabs>
        <w:spacing w:before="120" w:after="0" w:line="240" w:lineRule="auto"/>
        <w:jc w:val="both"/>
        <w:rPr>
          <w:rFonts w:ascii="Arial" w:hAnsi="Arial" w:cs="Arial"/>
          <w:sz w:val="24"/>
          <w:szCs w:val="24"/>
        </w:rPr>
      </w:pPr>
      <w:r w:rsidRPr="00000B9D">
        <w:rPr>
          <w:rFonts w:ascii="Arial" w:hAnsi="Arial" w:cs="Arial"/>
          <w:sz w:val="24"/>
          <w:szCs w:val="24"/>
        </w:rPr>
        <w:t>kontroliše primjenu mjera rekultivacije prostora.</w:t>
      </w:r>
    </w:p>
    <w:p w:rsidR="00E11249" w:rsidRPr="00000B9D" w:rsidRDefault="009740B9" w:rsidP="00514B46">
      <w:pPr>
        <w:tabs>
          <w:tab w:val="left" w:pos="990"/>
        </w:tabs>
        <w:spacing w:before="120" w:after="0" w:line="240" w:lineRule="auto"/>
        <w:contextualSpacing/>
        <w:jc w:val="both"/>
        <w:rPr>
          <w:rFonts w:ascii="Arial" w:hAnsi="Arial" w:cs="Arial"/>
          <w:sz w:val="24"/>
          <w:szCs w:val="24"/>
        </w:rPr>
      </w:pPr>
      <w:r w:rsidRPr="00000B9D">
        <w:rPr>
          <w:rFonts w:ascii="Arial" w:hAnsi="Arial" w:cs="Arial"/>
          <w:sz w:val="24"/>
          <w:szCs w:val="24"/>
        </w:rPr>
        <w:t xml:space="preserve">U okviru smjernica za eksploataciju mineralnih sirovina u funkciji održivog razvoja </w:t>
      </w:r>
      <w:r w:rsidR="00B04937">
        <w:rPr>
          <w:rFonts w:ascii="Arial" w:hAnsi="Arial" w:cs="Arial"/>
          <w:sz w:val="24"/>
          <w:szCs w:val="24"/>
        </w:rPr>
        <w:t>naveden je</w:t>
      </w:r>
      <w:r w:rsidRPr="00000B9D">
        <w:rPr>
          <w:rFonts w:ascii="Arial" w:hAnsi="Arial" w:cs="Arial"/>
          <w:sz w:val="24"/>
          <w:szCs w:val="24"/>
        </w:rPr>
        <w:t xml:space="preserve"> prim</w:t>
      </w:r>
      <w:r w:rsidR="00DF5C97" w:rsidRPr="00000B9D">
        <w:rPr>
          <w:rFonts w:ascii="Arial" w:hAnsi="Arial" w:cs="Arial"/>
          <w:sz w:val="24"/>
          <w:szCs w:val="24"/>
        </w:rPr>
        <w:t>j</w:t>
      </w:r>
      <w:r w:rsidRPr="00000B9D">
        <w:rPr>
          <w:rFonts w:ascii="Arial" w:hAnsi="Arial" w:cs="Arial"/>
          <w:sz w:val="24"/>
          <w:szCs w:val="24"/>
        </w:rPr>
        <w:t>er sirovina z</w:t>
      </w:r>
      <w:r w:rsidR="00852A86" w:rsidRPr="00000B9D">
        <w:rPr>
          <w:rFonts w:ascii="Arial" w:hAnsi="Arial" w:cs="Arial"/>
          <w:sz w:val="24"/>
          <w:szCs w:val="24"/>
        </w:rPr>
        <w:t xml:space="preserve">a proizvodnju kamenih agregata koji </w:t>
      </w:r>
      <w:r w:rsidR="00E11249" w:rsidRPr="00000B9D">
        <w:rPr>
          <w:rFonts w:ascii="Arial" w:hAnsi="Arial" w:cs="Arial"/>
          <w:sz w:val="24"/>
          <w:szCs w:val="24"/>
        </w:rPr>
        <w:t>čine osnovu na kojoj počiva izgradnja infrastrukturnih objekata (saobraćajnica, železnice, građevinska industrija, regulacija r</w:t>
      </w:r>
      <w:r w:rsidR="009676A8" w:rsidRPr="00000B9D">
        <w:rPr>
          <w:rFonts w:ascii="Arial" w:hAnsi="Arial" w:cs="Arial"/>
          <w:sz w:val="24"/>
          <w:szCs w:val="24"/>
        </w:rPr>
        <w:t>ij</w:t>
      </w:r>
      <w:r w:rsidR="00E11249" w:rsidRPr="00000B9D">
        <w:rPr>
          <w:rFonts w:ascii="Arial" w:hAnsi="Arial" w:cs="Arial"/>
          <w:sz w:val="24"/>
          <w:szCs w:val="24"/>
        </w:rPr>
        <w:t>eka, brane, nasipanja) za potrebe društva u c</w:t>
      </w:r>
      <w:r w:rsidR="00852A86" w:rsidRPr="00000B9D">
        <w:rPr>
          <w:rFonts w:ascii="Arial" w:hAnsi="Arial" w:cs="Arial"/>
          <w:sz w:val="24"/>
          <w:szCs w:val="24"/>
        </w:rPr>
        <w:t>j</w:t>
      </w:r>
      <w:r w:rsidR="00E11249" w:rsidRPr="00000B9D">
        <w:rPr>
          <w:rFonts w:ascii="Arial" w:hAnsi="Arial" w:cs="Arial"/>
          <w:sz w:val="24"/>
          <w:szCs w:val="24"/>
        </w:rPr>
        <w:t xml:space="preserve">elini. </w:t>
      </w:r>
    </w:p>
    <w:p w:rsidR="003E20AF" w:rsidRPr="00000B9D" w:rsidRDefault="003E20AF" w:rsidP="00514B46">
      <w:pPr>
        <w:tabs>
          <w:tab w:val="left" w:pos="990"/>
        </w:tabs>
        <w:spacing w:before="120" w:after="0" w:line="240" w:lineRule="auto"/>
        <w:contextualSpacing/>
        <w:jc w:val="both"/>
        <w:rPr>
          <w:rFonts w:ascii="Arial" w:hAnsi="Arial" w:cs="Arial"/>
          <w:sz w:val="24"/>
          <w:szCs w:val="24"/>
        </w:rPr>
      </w:pPr>
    </w:p>
    <w:p w:rsidR="009740B9" w:rsidRPr="00000B9D" w:rsidRDefault="00E11249" w:rsidP="00514B46">
      <w:pPr>
        <w:tabs>
          <w:tab w:val="left" w:pos="990"/>
        </w:tabs>
        <w:spacing w:before="120" w:after="0" w:line="240" w:lineRule="auto"/>
        <w:contextualSpacing/>
        <w:jc w:val="both"/>
        <w:rPr>
          <w:rFonts w:ascii="Arial" w:hAnsi="Arial" w:cs="Arial"/>
          <w:sz w:val="24"/>
          <w:szCs w:val="24"/>
        </w:rPr>
      </w:pPr>
      <w:r w:rsidRPr="00000B9D">
        <w:rPr>
          <w:rFonts w:ascii="Arial" w:hAnsi="Arial" w:cs="Arial"/>
          <w:sz w:val="24"/>
          <w:szCs w:val="24"/>
        </w:rPr>
        <w:lastRenderedPageBreak/>
        <w:t>Održivo upravljanje kamenim agregatima u osnovi znači ekološki i ekonomski  prihvatljiva proizvodnja i korišćenje prirodnih i sekundarnih kamenih agregata na način koji je definisan opštim principima održivog razvoja c</w:t>
      </w:r>
      <w:r w:rsidR="00DF5C97" w:rsidRPr="00000B9D">
        <w:rPr>
          <w:rFonts w:ascii="Arial" w:hAnsi="Arial" w:cs="Arial"/>
          <w:sz w:val="24"/>
          <w:szCs w:val="24"/>
        </w:rPr>
        <w:t>ij</w:t>
      </w:r>
      <w:r w:rsidRPr="00000B9D">
        <w:rPr>
          <w:rFonts w:ascii="Arial" w:hAnsi="Arial" w:cs="Arial"/>
          <w:sz w:val="24"/>
          <w:szCs w:val="24"/>
        </w:rPr>
        <w:t>elog društva, uz puno uvažavanje biodiverziteta sa jedne strane i energetske i tehnološke efikasnosti i racionalne potrošnje sa druge strane. Održivo upravljanje kamenim agregatima ima, međutim, i mnogo šire značenje, koje uključuje sistematsko planiranje na svim nivoima društva, od nacionalnog i internacionalnog nivoa pa sve do lokalnog nivoa (proizvođača, potrošača, lokalne zajednice).</w:t>
      </w:r>
    </w:p>
    <w:p w:rsidR="00F842B9" w:rsidRPr="00000B9D" w:rsidRDefault="00F842B9" w:rsidP="00514B46">
      <w:pPr>
        <w:spacing w:before="120" w:after="0" w:line="240" w:lineRule="auto"/>
        <w:jc w:val="both"/>
        <w:rPr>
          <w:rFonts w:ascii="Arial" w:hAnsi="Arial" w:cs="Arial"/>
          <w:sz w:val="24"/>
          <w:szCs w:val="24"/>
        </w:rPr>
      </w:pPr>
      <w:r w:rsidRPr="00000B9D">
        <w:rPr>
          <w:rFonts w:ascii="Arial" w:hAnsi="Arial" w:cs="Arial"/>
          <w:sz w:val="24"/>
          <w:szCs w:val="24"/>
        </w:rPr>
        <w:t xml:space="preserve">Pristup ležištima mineralnih sirovina, sa druge strane, takođe zadovoljava i javne interese kao što je </w:t>
      </w:r>
      <w:r w:rsidRPr="00000B9D">
        <w:rPr>
          <w:rFonts w:ascii="Arial" w:hAnsi="Arial" w:cs="Arial"/>
          <w:color w:val="000000" w:themeColor="text1"/>
          <w:sz w:val="24"/>
          <w:szCs w:val="24"/>
        </w:rPr>
        <w:t>zaštita mineralnih</w:t>
      </w:r>
      <w:r w:rsidR="00B04937">
        <w:rPr>
          <w:rFonts w:ascii="Arial" w:hAnsi="Arial" w:cs="Arial"/>
          <w:color w:val="000000" w:themeColor="text1"/>
          <w:sz w:val="24"/>
          <w:szCs w:val="24"/>
        </w:rPr>
        <w:t xml:space="preserve"> sirovina</w:t>
      </w:r>
      <w:r w:rsidRPr="00000B9D">
        <w:rPr>
          <w:rFonts w:ascii="Arial" w:hAnsi="Arial" w:cs="Arial"/>
          <w:sz w:val="24"/>
          <w:szCs w:val="24"/>
        </w:rPr>
        <w:t xml:space="preserve">. Razmatranje </w:t>
      </w:r>
      <w:r w:rsidRPr="00000B9D">
        <w:rPr>
          <w:rFonts w:ascii="Arial" w:hAnsi="Arial" w:cs="Arial"/>
          <w:color w:val="000000" w:themeColor="text1"/>
          <w:sz w:val="24"/>
          <w:szCs w:val="24"/>
        </w:rPr>
        <w:t>različitih mogućnosti</w:t>
      </w:r>
      <w:r w:rsidRPr="00000B9D">
        <w:rPr>
          <w:rFonts w:ascii="Arial" w:hAnsi="Arial" w:cs="Arial"/>
          <w:sz w:val="24"/>
          <w:szCs w:val="24"/>
        </w:rPr>
        <w:t xml:space="preserve"> korišćenja prostora zahtijeva adekvatno uvažavan</w:t>
      </w:r>
      <w:r w:rsidR="00F40AEF">
        <w:rPr>
          <w:rFonts w:ascii="Arial" w:hAnsi="Arial" w:cs="Arial"/>
          <w:sz w:val="24"/>
          <w:szCs w:val="24"/>
        </w:rPr>
        <w:t>je izuzetnosti, reverzibilnosti</w:t>
      </w:r>
      <w:r w:rsidRPr="00000B9D">
        <w:rPr>
          <w:rFonts w:ascii="Arial" w:hAnsi="Arial" w:cs="Arial"/>
          <w:sz w:val="24"/>
          <w:szCs w:val="24"/>
        </w:rPr>
        <w:t xml:space="preserve"> i posljedica po okruženje. </w:t>
      </w:r>
    </w:p>
    <w:p w:rsidR="00B34A1D" w:rsidRPr="00000B9D" w:rsidRDefault="00885B98" w:rsidP="00514B46">
      <w:pPr>
        <w:spacing w:before="120" w:after="0" w:line="240" w:lineRule="auto"/>
        <w:jc w:val="both"/>
        <w:rPr>
          <w:rFonts w:ascii="Arial" w:hAnsi="Arial" w:cs="Arial"/>
          <w:sz w:val="24"/>
          <w:szCs w:val="24"/>
        </w:rPr>
      </w:pPr>
      <w:r w:rsidRPr="00000B9D">
        <w:rPr>
          <w:rFonts w:ascii="Arial" w:hAnsi="Arial" w:cs="Arial"/>
          <w:sz w:val="24"/>
          <w:szCs w:val="24"/>
        </w:rPr>
        <w:t>U isto vrijeme, p</w:t>
      </w:r>
      <w:r w:rsidRPr="00000B9D">
        <w:rPr>
          <w:rFonts w:ascii="Arial" w:eastAsia="Calibri" w:hAnsi="Arial" w:cs="Arial"/>
          <w:sz w:val="24"/>
          <w:szCs w:val="24"/>
        </w:rPr>
        <w:t xml:space="preserve">otrebe našeg društva za </w:t>
      </w:r>
      <w:r w:rsidRPr="00000B9D">
        <w:rPr>
          <w:rFonts w:ascii="Arial" w:eastAsia="Calibri" w:hAnsi="Arial" w:cs="Arial"/>
          <w:color w:val="000000" w:themeColor="text1"/>
          <w:sz w:val="24"/>
          <w:szCs w:val="24"/>
        </w:rPr>
        <w:t>mineralnim sirovinama</w:t>
      </w:r>
      <w:r w:rsidRPr="00000B9D">
        <w:rPr>
          <w:rFonts w:ascii="Arial" w:eastAsia="Calibri" w:hAnsi="Arial" w:cs="Arial"/>
          <w:sz w:val="24"/>
          <w:szCs w:val="24"/>
        </w:rPr>
        <w:t xml:space="preserve"> potrebno je zadovoljiti bez ugrožavanja</w:t>
      </w:r>
      <w:r w:rsidRPr="00000B9D">
        <w:rPr>
          <w:rFonts w:ascii="Arial" w:hAnsi="Arial" w:cs="Arial"/>
          <w:sz w:val="24"/>
          <w:szCs w:val="24"/>
        </w:rPr>
        <w:t xml:space="preserve"> potreba </w:t>
      </w:r>
      <w:r w:rsidRPr="00000B9D">
        <w:rPr>
          <w:rFonts w:ascii="Arial" w:eastAsia="Calibri" w:hAnsi="Arial" w:cs="Arial"/>
          <w:sz w:val="24"/>
          <w:szCs w:val="24"/>
        </w:rPr>
        <w:t xml:space="preserve">budućih generacija. </w:t>
      </w:r>
      <w:r w:rsidRPr="00000B9D">
        <w:rPr>
          <w:rFonts w:ascii="Arial" w:hAnsi="Arial" w:cs="Arial"/>
          <w:color w:val="000000" w:themeColor="text1"/>
          <w:sz w:val="24"/>
          <w:szCs w:val="24"/>
        </w:rPr>
        <w:t>Ležišta mineralnih sirovina koja se mogu eksploatisati</w:t>
      </w:r>
      <w:r w:rsidRPr="00000B9D">
        <w:rPr>
          <w:rFonts w:ascii="Arial" w:eastAsia="Calibri" w:hAnsi="Arial" w:cs="Arial"/>
          <w:color w:val="000000" w:themeColor="text1"/>
          <w:sz w:val="24"/>
          <w:szCs w:val="24"/>
        </w:rPr>
        <w:t xml:space="preserve"> (istražena ležišta, napušteni i stari rudnici)</w:t>
      </w:r>
      <w:r w:rsidRPr="00000B9D">
        <w:rPr>
          <w:rFonts w:ascii="Arial" w:eastAsia="Calibri" w:hAnsi="Arial" w:cs="Arial"/>
          <w:sz w:val="24"/>
          <w:szCs w:val="24"/>
        </w:rPr>
        <w:t xml:space="preserve"> potrebno je </w:t>
      </w:r>
      <w:r w:rsidRPr="00000B9D">
        <w:rPr>
          <w:rFonts w:ascii="Arial" w:hAnsi="Arial" w:cs="Arial"/>
          <w:sz w:val="24"/>
          <w:szCs w:val="24"/>
        </w:rPr>
        <w:t xml:space="preserve">procijeniti u odnosu na druge mogućnosti upotrebe prostora, imajući u vidu kriterijume poput poljoprivrede, šumarstva, staništa flore i faune, druga ekološka pitanja, prioritete za razvoj infrastrukture itd. </w:t>
      </w:r>
    </w:p>
    <w:p w:rsidR="00F842B9" w:rsidRPr="00000B9D" w:rsidRDefault="00F40AEF" w:rsidP="00514B46">
      <w:pPr>
        <w:spacing w:before="120" w:after="0" w:line="240" w:lineRule="auto"/>
        <w:jc w:val="both"/>
        <w:rPr>
          <w:rFonts w:ascii="Arial" w:hAnsi="Arial" w:cs="Arial"/>
          <w:sz w:val="24"/>
          <w:szCs w:val="24"/>
        </w:rPr>
      </w:pPr>
      <w:r>
        <w:rPr>
          <w:rFonts w:ascii="Arial" w:hAnsi="Arial" w:cs="Arial"/>
          <w:caps/>
          <w:sz w:val="24"/>
          <w:szCs w:val="24"/>
        </w:rPr>
        <w:t>N</w:t>
      </w:r>
      <w:r w:rsidR="00F842B9" w:rsidRPr="00000B9D">
        <w:rPr>
          <w:rFonts w:ascii="Arial" w:hAnsi="Arial" w:cs="Arial"/>
          <w:sz w:val="24"/>
          <w:szCs w:val="24"/>
        </w:rPr>
        <w:t xml:space="preserve">edavno završen projekat MINATURA2020 u kome je Crna Gora učestvovala preko eksperata JU </w:t>
      </w:r>
      <w:r w:rsidR="008B1DB2">
        <w:rPr>
          <w:rFonts w:ascii="Arial" w:hAnsi="Arial" w:cs="Arial"/>
          <w:sz w:val="24"/>
          <w:szCs w:val="24"/>
        </w:rPr>
        <w:t xml:space="preserve">Zavod za geološka istraživanja, ističe </w:t>
      </w:r>
      <w:r>
        <w:rPr>
          <w:rFonts w:ascii="Arial" w:hAnsi="Arial" w:cs="Arial"/>
          <w:sz w:val="24"/>
          <w:szCs w:val="24"/>
        </w:rPr>
        <w:t>e</w:t>
      </w:r>
      <w:r w:rsidR="008B1DB2">
        <w:rPr>
          <w:rFonts w:ascii="Arial" w:eastAsia="Calibri" w:hAnsi="Arial" w:cs="Arial"/>
          <w:sz w:val="24"/>
          <w:szCs w:val="24"/>
        </w:rPr>
        <w:t>ksploataciju</w:t>
      </w:r>
      <w:r w:rsidR="00F842B9" w:rsidRPr="00000B9D">
        <w:rPr>
          <w:rFonts w:ascii="Arial" w:eastAsia="Calibri" w:hAnsi="Arial" w:cs="Arial"/>
          <w:sz w:val="24"/>
          <w:szCs w:val="24"/>
        </w:rPr>
        <w:t xml:space="preserve"> </w:t>
      </w:r>
      <w:r w:rsidR="00F842B9" w:rsidRPr="00000B9D">
        <w:rPr>
          <w:rFonts w:ascii="Arial" w:eastAsia="Calibri" w:hAnsi="Arial" w:cs="Arial"/>
          <w:color w:val="000000" w:themeColor="text1"/>
          <w:sz w:val="24"/>
          <w:szCs w:val="24"/>
        </w:rPr>
        <w:t>ležišta mineralnih sirovina</w:t>
      </w:r>
      <w:r>
        <w:rPr>
          <w:rFonts w:ascii="Arial" w:eastAsia="Calibri" w:hAnsi="Arial" w:cs="Arial"/>
          <w:sz w:val="24"/>
          <w:szCs w:val="24"/>
        </w:rPr>
        <w:t xml:space="preserve"> u Evropi kao neophodnu</w:t>
      </w:r>
      <w:r w:rsidR="00F842B9" w:rsidRPr="00000B9D">
        <w:rPr>
          <w:rFonts w:ascii="Arial" w:eastAsia="Calibri" w:hAnsi="Arial" w:cs="Arial"/>
          <w:sz w:val="24"/>
          <w:szCs w:val="24"/>
        </w:rPr>
        <w:t xml:space="preserve"> aktivnost koja treba da obezbijedi da sadašnje i buduće </w:t>
      </w:r>
      <w:r w:rsidR="00F842B9" w:rsidRPr="00000B9D">
        <w:rPr>
          <w:rFonts w:ascii="Arial" w:hAnsi="Arial" w:cs="Arial"/>
          <w:sz w:val="24"/>
          <w:szCs w:val="24"/>
        </w:rPr>
        <w:t xml:space="preserve">potrebe evropskog društva </w:t>
      </w:r>
      <w:r w:rsidR="00F842B9" w:rsidRPr="00000B9D">
        <w:rPr>
          <w:rFonts w:ascii="Arial" w:hAnsi="Arial" w:cs="Arial"/>
          <w:color w:val="000000" w:themeColor="text1"/>
          <w:sz w:val="24"/>
          <w:szCs w:val="24"/>
        </w:rPr>
        <w:t>budu zadovoljene na održivi način</w:t>
      </w:r>
      <w:r w:rsidR="00F842B9" w:rsidRPr="00000B9D">
        <w:rPr>
          <w:rFonts w:ascii="Arial" w:eastAsia="Calibri" w:hAnsi="Arial" w:cs="Arial"/>
          <w:color w:val="000000" w:themeColor="text1"/>
          <w:sz w:val="24"/>
          <w:szCs w:val="24"/>
        </w:rPr>
        <w:t>.</w:t>
      </w:r>
      <w:r w:rsidR="00F842B9" w:rsidRPr="00000B9D">
        <w:rPr>
          <w:rFonts w:ascii="Arial" w:hAnsi="Arial" w:cs="Arial"/>
          <w:sz w:val="24"/>
          <w:szCs w:val="24"/>
        </w:rPr>
        <w:t xml:space="preserve">To znači da je </w:t>
      </w:r>
      <w:r w:rsidR="00F842B9" w:rsidRPr="00000B9D">
        <w:rPr>
          <w:rFonts w:ascii="Arial" w:hAnsi="Arial" w:cs="Arial"/>
          <w:color w:val="000000" w:themeColor="text1"/>
          <w:sz w:val="24"/>
          <w:szCs w:val="24"/>
        </w:rPr>
        <w:t xml:space="preserve">potrebno obezbjediti efektivan </w:t>
      </w:r>
      <w:r w:rsidR="00F842B9" w:rsidRPr="00000B9D">
        <w:rPr>
          <w:rFonts w:ascii="Arial" w:hAnsi="Arial" w:cs="Arial"/>
          <w:sz w:val="24"/>
          <w:szCs w:val="24"/>
        </w:rPr>
        <w:t xml:space="preserve">pristup istraživanju i eksploataciji mineralnih sirovina. </w:t>
      </w:r>
    </w:p>
    <w:p w:rsidR="00885B98" w:rsidRPr="00000B9D" w:rsidRDefault="00885B98" w:rsidP="00514B46">
      <w:pPr>
        <w:spacing w:before="120" w:after="0" w:line="240" w:lineRule="auto"/>
        <w:jc w:val="both"/>
        <w:rPr>
          <w:rFonts w:ascii="Arial" w:hAnsi="Arial" w:cs="Arial"/>
          <w:sz w:val="24"/>
          <w:szCs w:val="24"/>
        </w:rPr>
      </w:pPr>
      <w:r w:rsidRPr="00000B9D">
        <w:rPr>
          <w:rFonts w:ascii="Arial" w:hAnsi="Arial" w:cs="Arial"/>
          <w:sz w:val="24"/>
          <w:szCs w:val="24"/>
        </w:rPr>
        <w:t>Krajnji cilj MINATURA2020 bio je razvoj koncepta i metodologije za definisanje i buduću zaštitu "Ležišta mineralnih sirovina od javnog značaja" (MdoPI) kako bi osigurali njihovo optimalno korišćenje u budućnosti i sa namjerom da se uključe u usklađeni okvir Evropske regulative, uputstava ili politike. Stoga je obezb</w:t>
      </w:r>
      <w:r w:rsidR="00DF5C97" w:rsidRPr="00000B9D">
        <w:rPr>
          <w:rFonts w:ascii="Arial" w:hAnsi="Arial" w:cs="Arial"/>
          <w:sz w:val="24"/>
          <w:szCs w:val="24"/>
        </w:rPr>
        <w:t>j</w:t>
      </w:r>
      <w:r w:rsidRPr="00000B9D">
        <w:rPr>
          <w:rFonts w:ascii="Arial" w:hAnsi="Arial" w:cs="Arial"/>
          <w:sz w:val="24"/>
          <w:szCs w:val="24"/>
        </w:rPr>
        <w:t>eđivanje regulator</w:t>
      </w:r>
      <w:r w:rsidR="0091010A" w:rsidRPr="00000B9D">
        <w:rPr>
          <w:rFonts w:ascii="Arial" w:hAnsi="Arial" w:cs="Arial"/>
          <w:sz w:val="24"/>
          <w:szCs w:val="24"/>
        </w:rPr>
        <w:t>nog okvira, vezanog za politiku planiranja</w:t>
      </w:r>
      <w:r w:rsidRPr="00000B9D">
        <w:rPr>
          <w:rFonts w:ascii="Arial" w:hAnsi="Arial" w:cs="Arial"/>
          <w:sz w:val="24"/>
          <w:szCs w:val="24"/>
        </w:rPr>
        <w:t xml:space="preserve"> koji uključuje princip održivosti za eksploataciju mineralnih sirovina, kao što  to već postoji za ostale prirodne resurse/sektore korišćenja prostora, od neproc</w:t>
      </w:r>
      <w:r w:rsidR="00DF5C97" w:rsidRPr="00000B9D">
        <w:rPr>
          <w:rFonts w:ascii="Arial" w:hAnsi="Arial" w:cs="Arial"/>
          <w:sz w:val="24"/>
          <w:szCs w:val="24"/>
        </w:rPr>
        <w:t>j</w:t>
      </w:r>
      <w:r w:rsidRPr="00000B9D">
        <w:rPr>
          <w:rFonts w:ascii="Arial" w:hAnsi="Arial" w:cs="Arial"/>
          <w:sz w:val="24"/>
          <w:szCs w:val="24"/>
        </w:rPr>
        <w:t>enjive važnosti.</w:t>
      </w:r>
    </w:p>
    <w:p w:rsidR="00514B46" w:rsidRPr="00000B9D" w:rsidRDefault="00514B46" w:rsidP="00514B46">
      <w:pPr>
        <w:pStyle w:val="BodyText"/>
        <w:spacing w:before="120" w:after="0"/>
        <w:jc w:val="both"/>
        <w:rPr>
          <w:rFonts w:ascii="Arial" w:hAnsi="Arial" w:cs="Arial"/>
          <w:sz w:val="24"/>
          <w:szCs w:val="24"/>
        </w:rPr>
      </w:pPr>
      <w:r w:rsidRPr="00000B9D">
        <w:rPr>
          <w:rFonts w:ascii="Arial" w:hAnsi="Arial" w:cs="Arial"/>
          <w:sz w:val="24"/>
          <w:szCs w:val="24"/>
        </w:rPr>
        <w:t>Osnovu za sagledavanje geoloških resursa, sprovođenje svih vrsta aktivnosti u oblasti geološkog planiranja, odlučivanja i projektovanja geoloških istražnih radova, ostvarivanje globalne geokomunikacije i komercijalizacije geoloških informacija, čini geološki informacioni sistem. Sa druge strane, formirаnje, klаsifikovаnje, održаvаnje, prezentаcija i distribucija numeričkih, opisnih i prostornih bаzа podаtаkа o odobrenim geološkim istrаživаnjimа, koncesijama, rudnim rezervаmа, odobrenjimа, licencаmа i potvrdаmа, kаtаstru istrаžnih i eksploаtаcionih poljа, kаtаstru ležištа i bilаnsа minerаlnih sirovinа predstavlja osnov za izradu informacionog sistema za geološka istraživanja i rudarstvo.</w:t>
      </w:r>
    </w:p>
    <w:p w:rsidR="00514B46" w:rsidRPr="00000B9D" w:rsidRDefault="00514B46" w:rsidP="00514B46">
      <w:pPr>
        <w:pStyle w:val="BodyText"/>
        <w:spacing w:before="120" w:after="0"/>
        <w:jc w:val="both"/>
        <w:rPr>
          <w:rFonts w:ascii="Arial" w:hAnsi="Arial" w:cs="Arial"/>
          <w:sz w:val="24"/>
          <w:szCs w:val="24"/>
        </w:rPr>
      </w:pPr>
      <w:r w:rsidRPr="00000B9D">
        <w:rPr>
          <w:rFonts w:ascii="Arial" w:hAnsi="Arial" w:cs="Arial"/>
          <w:sz w:val="24"/>
          <w:szCs w:val="24"/>
        </w:rPr>
        <w:t>Uspostavljanje ovog sistema vrlo je važan aspekt u unapređenju politike upravljanja mineralnim resursima Crne Gore, što će konsekventno značiti  jačanje rudarskog sektora, a samim tim i industrije i ostalih grana privrede.</w:t>
      </w:r>
    </w:p>
    <w:p w:rsidR="003E20AF" w:rsidRPr="00000B9D" w:rsidRDefault="003E20AF" w:rsidP="00514B46">
      <w:pPr>
        <w:spacing w:before="120" w:after="0" w:line="240" w:lineRule="auto"/>
        <w:jc w:val="both"/>
        <w:rPr>
          <w:rFonts w:ascii="Arial" w:hAnsi="Arial" w:cs="Arial"/>
          <w:noProof/>
          <w:sz w:val="24"/>
          <w:szCs w:val="24"/>
          <w:lang w:val="sr-Latn-CS"/>
        </w:rPr>
      </w:pPr>
      <w:r w:rsidRPr="00000B9D">
        <w:rPr>
          <w:rFonts w:ascii="Arial" w:hAnsi="Arial" w:cs="Arial"/>
          <w:noProof/>
          <w:sz w:val="24"/>
          <w:szCs w:val="24"/>
          <w:lang w:val="sr-Latn-CS"/>
        </w:rPr>
        <w:t>Prethodno navedeno ukazuje na potrebu vrednovanja mineralnih resursa i rudarstva u ukup</w:t>
      </w:r>
      <w:r w:rsidR="00514B46" w:rsidRPr="00000B9D">
        <w:rPr>
          <w:rFonts w:ascii="Arial" w:hAnsi="Arial" w:cs="Arial"/>
          <w:noProof/>
          <w:sz w:val="24"/>
          <w:szCs w:val="24"/>
          <w:lang w:val="sr-Latn-CS"/>
        </w:rPr>
        <w:t>nom društveno ekonomskom</w:t>
      </w:r>
      <w:r w:rsidRPr="00000B9D">
        <w:rPr>
          <w:rFonts w:ascii="Arial" w:hAnsi="Arial" w:cs="Arial"/>
          <w:noProof/>
          <w:sz w:val="24"/>
          <w:szCs w:val="24"/>
          <w:lang w:val="sr-Latn-CS"/>
        </w:rPr>
        <w:t xml:space="preserve"> razvoju i njihov</w:t>
      </w:r>
      <w:r w:rsidR="00ED71A4" w:rsidRPr="00000B9D">
        <w:rPr>
          <w:rFonts w:ascii="Arial" w:hAnsi="Arial" w:cs="Arial"/>
          <w:noProof/>
          <w:sz w:val="24"/>
          <w:szCs w:val="24"/>
          <w:lang w:val="sr-Latn-CS"/>
        </w:rPr>
        <w:t xml:space="preserve"> nesumnjiv potencijal.</w:t>
      </w:r>
    </w:p>
    <w:p w:rsidR="003E20AF" w:rsidRPr="00000B9D" w:rsidRDefault="003E20AF" w:rsidP="00514B46">
      <w:pPr>
        <w:spacing w:before="120" w:after="0" w:line="240" w:lineRule="auto"/>
        <w:jc w:val="both"/>
        <w:rPr>
          <w:rFonts w:ascii="Arial" w:hAnsi="Arial" w:cs="Arial"/>
          <w:noProof/>
          <w:sz w:val="24"/>
          <w:szCs w:val="24"/>
          <w:lang w:val="sr-Latn-CS"/>
        </w:rPr>
      </w:pPr>
      <w:r w:rsidRPr="00000B9D">
        <w:rPr>
          <w:rFonts w:ascii="Arial" w:hAnsi="Arial" w:cs="Arial"/>
          <w:noProof/>
          <w:sz w:val="24"/>
          <w:szCs w:val="24"/>
          <w:lang w:val="sr-Latn-CS"/>
        </w:rPr>
        <w:t>Sa tim u vezi nameću se određeni ciljevi za</w:t>
      </w:r>
      <w:r w:rsidR="00ED71A4" w:rsidRPr="00000B9D">
        <w:rPr>
          <w:rFonts w:ascii="Arial" w:hAnsi="Arial" w:cs="Arial"/>
          <w:noProof/>
          <w:sz w:val="24"/>
          <w:szCs w:val="24"/>
          <w:lang w:val="sr-Latn-CS"/>
        </w:rPr>
        <w:t xml:space="preserve"> ostvarenje</w:t>
      </w:r>
      <w:r w:rsidR="004F67B9">
        <w:rPr>
          <w:rFonts w:ascii="Arial" w:hAnsi="Arial" w:cs="Arial"/>
          <w:noProof/>
          <w:sz w:val="24"/>
          <w:szCs w:val="24"/>
          <w:lang w:val="sr-Latn-CS"/>
        </w:rPr>
        <w:t>,</w:t>
      </w:r>
      <w:r w:rsidR="00ED71A4" w:rsidRPr="00000B9D">
        <w:rPr>
          <w:rFonts w:ascii="Arial" w:hAnsi="Arial" w:cs="Arial"/>
          <w:noProof/>
          <w:sz w:val="24"/>
          <w:szCs w:val="24"/>
          <w:lang w:val="sr-Latn-CS"/>
        </w:rPr>
        <w:t xml:space="preserve"> a to su prije svega definisanje mineralnih sirovina od strateškog značaja, prioritet u prostornom planiranju uz uvažavanje svih ograničenja, </w:t>
      </w:r>
      <w:r w:rsidR="00A665AB">
        <w:rPr>
          <w:rFonts w:ascii="Arial" w:hAnsi="Arial" w:cs="Arial"/>
          <w:noProof/>
          <w:sz w:val="24"/>
          <w:szCs w:val="24"/>
          <w:lang w:val="sr-Latn-CS"/>
        </w:rPr>
        <w:t>unapređ</w:t>
      </w:r>
      <w:r w:rsidR="00ED71A4" w:rsidRPr="00000B9D">
        <w:rPr>
          <w:rFonts w:ascii="Arial" w:hAnsi="Arial" w:cs="Arial"/>
          <w:noProof/>
          <w:sz w:val="24"/>
          <w:szCs w:val="24"/>
          <w:lang w:val="sr-Latn-CS"/>
        </w:rPr>
        <w:t xml:space="preserve">enje zakonske regulative u cilju povećanja ukupnih investicija, </w:t>
      </w:r>
      <w:r w:rsidR="00ED71A4" w:rsidRPr="00000B9D">
        <w:rPr>
          <w:rFonts w:ascii="Arial" w:hAnsi="Arial" w:cs="Arial"/>
          <w:noProof/>
          <w:sz w:val="24"/>
          <w:szCs w:val="24"/>
          <w:lang w:val="sr-Latn-CS"/>
        </w:rPr>
        <w:lastRenderedPageBreak/>
        <w:t>ravnomjerniji regionalni razvoj i povećanje učešća u BDP-u sa sadašnjih 1,4% na 2% u periodu od 10 godina.</w:t>
      </w:r>
    </w:p>
    <w:p w:rsidR="00BA34DB" w:rsidRPr="00000B9D" w:rsidRDefault="00ED71A4" w:rsidP="00514B46">
      <w:pPr>
        <w:spacing w:before="120" w:after="0" w:line="240" w:lineRule="auto"/>
        <w:jc w:val="both"/>
        <w:rPr>
          <w:rFonts w:ascii="Arial" w:hAnsi="Arial" w:cs="Arial"/>
          <w:noProof/>
          <w:sz w:val="24"/>
          <w:szCs w:val="24"/>
          <w:lang w:val="sr-Latn-CS"/>
        </w:rPr>
      </w:pPr>
      <w:r w:rsidRPr="00000B9D">
        <w:rPr>
          <w:rFonts w:ascii="Arial" w:hAnsi="Arial" w:cs="Arial"/>
          <w:noProof/>
          <w:sz w:val="24"/>
          <w:szCs w:val="24"/>
          <w:lang w:val="sr-Latn-CS"/>
        </w:rPr>
        <w:t xml:space="preserve">Ovaj pristup definiše razvojni okvir za sektor mineralnih sirovina i rudarsku proizvodnju uz uvažavanje ekonomske, socijalne i </w:t>
      </w:r>
      <w:r w:rsidR="00BA34DB" w:rsidRPr="00000B9D">
        <w:rPr>
          <w:rFonts w:ascii="Arial" w:hAnsi="Arial" w:cs="Arial"/>
          <w:noProof/>
          <w:sz w:val="24"/>
          <w:szCs w:val="24"/>
          <w:lang w:val="sr-Latn-CS"/>
        </w:rPr>
        <w:t>komponenete održivog razvoja države, lokalne uprave i privrednih subjekata.</w:t>
      </w:r>
    </w:p>
    <w:p w:rsidR="00BA34DB" w:rsidRPr="00000B9D" w:rsidRDefault="00BA34DB" w:rsidP="00514B46">
      <w:pPr>
        <w:spacing w:before="120" w:after="0" w:line="240" w:lineRule="auto"/>
        <w:jc w:val="both"/>
        <w:rPr>
          <w:rFonts w:ascii="Arial" w:hAnsi="Arial" w:cs="Arial"/>
          <w:sz w:val="24"/>
          <w:szCs w:val="24"/>
        </w:rPr>
      </w:pPr>
      <w:r w:rsidRPr="00000B9D">
        <w:rPr>
          <w:rFonts w:ascii="Arial" w:hAnsi="Arial" w:cs="Arial"/>
          <w:noProof/>
          <w:sz w:val="24"/>
          <w:szCs w:val="24"/>
          <w:lang w:val="sr-Latn-CS"/>
        </w:rPr>
        <w:t xml:space="preserve">Dakle, upravljanje mineralnim resursima i geološka istraživanja mineralnih sirovina treba da budu koncipirani na način koji </w:t>
      </w:r>
      <w:r w:rsidR="00EA2C90">
        <w:rPr>
          <w:rFonts w:ascii="Arial" w:hAnsi="Arial" w:cs="Arial"/>
          <w:noProof/>
          <w:sz w:val="24"/>
          <w:szCs w:val="24"/>
          <w:lang w:val="sr-Latn-CS"/>
        </w:rPr>
        <w:t>donosi</w:t>
      </w:r>
      <w:r w:rsidRPr="00000B9D">
        <w:rPr>
          <w:rFonts w:ascii="Arial" w:hAnsi="Arial" w:cs="Arial"/>
          <w:noProof/>
          <w:sz w:val="24"/>
          <w:szCs w:val="24"/>
          <w:lang w:val="sr-Latn-CS"/>
        </w:rPr>
        <w:t xml:space="preserve"> maksimalno profitabilne efekte i time razvojno pozitivne promjene koje su zasnovane na rastućem učešću znanja, adekvatnom finansiranju i zakonodavnoj regulativi</w:t>
      </w:r>
      <w:r w:rsidR="002F527A" w:rsidRPr="00000B9D">
        <w:rPr>
          <w:rFonts w:ascii="Arial" w:hAnsi="Arial" w:cs="Arial"/>
          <w:noProof/>
          <w:sz w:val="24"/>
          <w:szCs w:val="24"/>
          <w:lang w:val="sr-Latn-CS"/>
        </w:rPr>
        <w:t>, kao</w:t>
      </w:r>
      <w:r w:rsidRPr="00000B9D">
        <w:rPr>
          <w:rFonts w:ascii="Arial" w:hAnsi="Arial" w:cs="Arial"/>
          <w:noProof/>
          <w:sz w:val="24"/>
          <w:szCs w:val="24"/>
          <w:lang w:val="sr-Latn-CS"/>
        </w:rPr>
        <w:t xml:space="preserve"> i jačanju i razvoju institucionalnog okvira.</w:t>
      </w:r>
      <w:r w:rsidRPr="00000B9D">
        <w:rPr>
          <w:rFonts w:ascii="Arial" w:hAnsi="Arial" w:cs="Arial"/>
          <w:sz w:val="24"/>
          <w:szCs w:val="24"/>
        </w:rPr>
        <w:t xml:space="preserve"> </w:t>
      </w:r>
    </w:p>
    <w:p w:rsidR="00756750" w:rsidRDefault="00756750" w:rsidP="003904D3">
      <w:pPr>
        <w:jc w:val="both"/>
        <w:rPr>
          <w:rFonts w:ascii="Arial" w:hAnsi="Arial" w:cs="Arial"/>
          <w:caps/>
          <w:sz w:val="24"/>
          <w:szCs w:val="24"/>
        </w:rPr>
      </w:pPr>
    </w:p>
    <w:p w:rsidR="00000B9D" w:rsidRDefault="00000B9D" w:rsidP="003904D3">
      <w:pPr>
        <w:jc w:val="both"/>
        <w:rPr>
          <w:rFonts w:ascii="Arial" w:hAnsi="Arial" w:cs="Arial"/>
          <w:caps/>
          <w:sz w:val="24"/>
          <w:szCs w:val="24"/>
        </w:rPr>
      </w:pPr>
    </w:p>
    <w:p w:rsidR="00000B9D" w:rsidRDefault="00000B9D" w:rsidP="003904D3">
      <w:pPr>
        <w:jc w:val="both"/>
        <w:rPr>
          <w:rFonts w:ascii="Arial" w:hAnsi="Arial" w:cs="Arial"/>
          <w:caps/>
          <w:sz w:val="24"/>
          <w:szCs w:val="24"/>
        </w:rPr>
      </w:pPr>
    </w:p>
    <w:p w:rsidR="00000B9D" w:rsidRDefault="00000B9D" w:rsidP="003904D3">
      <w:pPr>
        <w:jc w:val="both"/>
        <w:rPr>
          <w:rFonts w:ascii="Arial" w:hAnsi="Arial" w:cs="Arial"/>
          <w:caps/>
          <w:sz w:val="24"/>
          <w:szCs w:val="24"/>
        </w:rPr>
      </w:pPr>
    </w:p>
    <w:p w:rsidR="00000B9D" w:rsidRDefault="00000B9D" w:rsidP="003904D3">
      <w:pPr>
        <w:jc w:val="both"/>
        <w:rPr>
          <w:rFonts w:ascii="Arial" w:hAnsi="Arial" w:cs="Arial"/>
          <w:caps/>
          <w:sz w:val="24"/>
          <w:szCs w:val="24"/>
        </w:rPr>
      </w:pPr>
    </w:p>
    <w:p w:rsidR="00000B9D" w:rsidRDefault="00000B9D" w:rsidP="003904D3">
      <w:pPr>
        <w:jc w:val="both"/>
        <w:rPr>
          <w:rFonts w:ascii="Arial" w:hAnsi="Arial" w:cs="Arial"/>
          <w:caps/>
          <w:sz w:val="24"/>
          <w:szCs w:val="24"/>
        </w:rPr>
      </w:pPr>
    </w:p>
    <w:p w:rsidR="00000B9D" w:rsidRDefault="00000B9D" w:rsidP="003904D3">
      <w:pPr>
        <w:jc w:val="both"/>
        <w:rPr>
          <w:rFonts w:ascii="Arial" w:hAnsi="Arial" w:cs="Arial"/>
          <w:caps/>
          <w:sz w:val="24"/>
          <w:szCs w:val="24"/>
        </w:rPr>
      </w:pPr>
    </w:p>
    <w:p w:rsidR="00000B9D" w:rsidRDefault="00000B9D" w:rsidP="003904D3">
      <w:pPr>
        <w:jc w:val="both"/>
        <w:rPr>
          <w:rFonts w:ascii="Arial" w:hAnsi="Arial" w:cs="Arial"/>
          <w:caps/>
          <w:sz w:val="24"/>
          <w:szCs w:val="24"/>
        </w:rPr>
      </w:pPr>
    </w:p>
    <w:p w:rsidR="00000B9D" w:rsidRDefault="00000B9D" w:rsidP="003904D3">
      <w:pPr>
        <w:jc w:val="both"/>
        <w:rPr>
          <w:rFonts w:ascii="Arial" w:hAnsi="Arial" w:cs="Arial"/>
          <w:caps/>
          <w:sz w:val="24"/>
          <w:szCs w:val="24"/>
        </w:rPr>
      </w:pPr>
    </w:p>
    <w:p w:rsidR="00000B9D" w:rsidRDefault="00000B9D" w:rsidP="003904D3">
      <w:pPr>
        <w:jc w:val="both"/>
        <w:rPr>
          <w:rFonts w:ascii="Arial" w:hAnsi="Arial" w:cs="Arial"/>
          <w:caps/>
          <w:sz w:val="24"/>
          <w:szCs w:val="24"/>
        </w:rPr>
      </w:pPr>
    </w:p>
    <w:p w:rsidR="00000B9D" w:rsidRDefault="00000B9D" w:rsidP="003904D3">
      <w:pPr>
        <w:jc w:val="both"/>
        <w:rPr>
          <w:rFonts w:ascii="Arial" w:hAnsi="Arial" w:cs="Arial"/>
          <w:caps/>
          <w:sz w:val="24"/>
          <w:szCs w:val="24"/>
        </w:rPr>
      </w:pPr>
    </w:p>
    <w:p w:rsidR="00000B9D" w:rsidRDefault="00000B9D" w:rsidP="003904D3">
      <w:pPr>
        <w:jc w:val="both"/>
        <w:rPr>
          <w:rFonts w:ascii="Arial" w:hAnsi="Arial" w:cs="Arial"/>
          <w:caps/>
          <w:sz w:val="24"/>
          <w:szCs w:val="24"/>
        </w:rPr>
      </w:pPr>
    </w:p>
    <w:p w:rsidR="00000B9D" w:rsidRDefault="00000B9D" w:rsidP="003904D3">
      <w:pPr>
        <w:jc w:val="both"/>
        <w:rPr>
          <w:rFonts w:ascii="Arial" w:hAnsi="Arial" w:cs="Arial"/>
          <w:caps/>
          <w:sz w:val="24"/>
          <w:szCs w:val="24"/>
        </w:rPr>
      </w:pPr>
    </w:p>
    <w:p w:rsidR="00000B9D" w:rsidRDefault="00000B9D" w:rsidP="003904D3">
      <w:pPr>
        <w:jc w:val="both"/>
        <w:rPr>
          <w:rFonts w:ascii="Arial" w:hAnsi="Arial" w:cs="Arial"/>
          <w:caps/>
          <w:sz w:val="24"/>
          <w:szCs w:val="24"/>
        </w:rPr>
      </w:pPr>
    </w:p>
    <w:p w:rsidR="00000B9D" w:rsidRDefault="00000B9D" w:rsidP="003904D3">
      <w:pPr>
        <w:jc w:val="both"/>
        <w:rPr>
          <w:rFonts w:ascii="Arial" w:hAnsi="Arial" w:cs="Arial"/>
          <w:caps/>
          <w:sz w:val="24"/>
          <w:szCs w:val="24"/>
        </w:rPr>
      </w:pPr>
    </w:p>
    <w:p w:rsidR="00000B9D" w:rsidRDefault="00000B9D" w:rsidP="003904D3">
      <w:pPr>
        <w:jc w:val="both"/>
        <w:rPr>
          <w:rFonts w:ascii="Arial" w:hAnsi="Arial" w:cs="Arial"/>
          <w:caps/>
          <w:sz w:val="24"/>
          <w:szCs w:val="24"/>
        </w:rPr>
      </w:pPr>
    </w:p>
    <w:p w:rsidR="00000B9D" w:rsidRDefault="00000B9D" w:rsidP="003904D3">
      <w:pPr>
        <w:jc w:val="both"/>
        <w:rPr>
          <w:rFonts w:ascii="Arial" w:hAnsi="Arial" w:cs="Arial"/>
          <w:caps/>
          <w:sz w:val="24"/>
          <w:szCs w:val="24"/>
        </w:rPr>
      </w:pPr>
    </w:p>
    <w:p w:rsidR="00CB2416" w:rsidRDefault="00CB2416" w:rsidP="003904D3">
      <w:pPr>
        <w:jc w:val="both"/>
        <w:rPr>
          <w:rFonts w:ascii="Arial" w:hAnsi="Arial" w:cs="Arial"/>
          <w:caps/>
          <w:sz w:val="24"/>
          <w:szCs w:val="24"/>
        </w:rPr>
      </w:pPr>
    </w:p>
    <w:p w:rsidR="00CB2416" w:rsidRDefault="00CB2416" w:rsidP="003904D3">
      <w:pPr>
        <w:jc w:val="both"/>
        <w:rPr>
          <w:rFonts w:ascii="Arial" w:hAnsi="Arial" w:cs="Arial"/>
          <w:caps/>
          <w:sz w:val="24"/>
          <w:szCs w:val="24"/>
        </w:rPr>
      </w:pPr>
    </w:p>
    <w:p w:rsidR="00EA2C90" w:rsidRDefault="00EA2C90" w:rsidP="003904D3">
      <w:pPr>
        <w:jc w:val="both"/>
        <w:rPr>
          <w:rFonts w:ascii="Arial" w:hAnsi="Arial" w:cs="Arial"/>
          <w:caps/>
          <w:sz w:val="24"/>
          <w:szCs w:val="24"/>
        </w:rPr>
      </w:pPr>
    </w:p>
    <w:p w:rsidR="00EA2C90" w:rsidRDefault="00EA2C90" w:rsidP="003904D3">
      <w:pPr>
        <w:jc w:val="both"/>
        <w:rPr>
          <w:rFonts w:ascii="Arial" w:hAnsi="Arial" w:cs="Arial"/>
          <w:caps/>
          <w:sz w:val="24"/>
          <w:szCs w:val="24"/>
        </w:rPr>
      </w:pPr>
    </w:p>
    <w:p w:rsidR="00000B9D" w:rsidRPr="00000B9D" w:rsidRDefault="00000B9D" w:rsidP="003904D3">
      <w:pPr>
        <w:jc w:val="both"/>
        <w:rPr>
          <w:rFonts w:ascii="Arial" w:hAnsi="Arial" w:cs="Arial"/>
          <w:caps/>
          <w:sz w:val="24"/>
          <w:szCs w:val="24"/>
        </w:rPr>
      </w:pPr>
    </w:p>
    <w:p w:rsidR="0006209C" w:rsidRPr="001452AC" w:rsidRDefault="0006209C" w:rsidP="0006209C">
      <w:pPr>
        <w:spacing w:after="0" w:line="240" w:lineRule="auto"/>
        <w:jc w:val="both"/>
        <w:rPr>
          <w:rFonts w:ascii="Arial" w:hAnsi="Arial" w:cs="Arial"/>
          <w:b/>
          <w:caps/>
          <w:sz w:val="24"/>
          <w:szCs w:val="24"/>
        </w:rPr>
      </w:pPr>
      <w:r w:rsidRPr="001452AC">
        <w:rPr>
          <w:rFonts w:ascii="Arial" w:hAnsi="Arial" w:cs="Arial"/>
          <w:b/>
          <w:caps/>
          <w:sz w:val="24"/>
          <w:szCs w:val="24"/>
        </w:rPr>
        <w:lastRenderedPageBreak/>
        <w:t>3. PROSTORNE, GEOLOŠKE I HIDROGEOLOŠKE KARAKTERISTIKE CRNE GORE</w:t>
      </w:r>
    </w:p>
    <w:p w:rsidR="0006209C" w:rsidRPr="001452AC" w:rsidRDefault="0006209C" w:rsidP="0006209C">
      <w:pPr>
        <w:spacing w:after="0" w:line="240" w:lineRule="auto"/>
        <w:jc w:val="both"/>
        <w:rPr>
          <w:rFonts w:ascii="Arial" w:hAnsi="Arial" w:cs="Arial"/>
          <w:sz w:val="24"/>
          <w:szCs w:val="24"/>
        </w:rPr>
      </w:pPr>
    </w:p>
    <w:p w:rsidR="0006209C" w:rsidRPr="001452AC" w:rsidRDefault="0006209C" w:rsidP="0006209C">
      <w:pPr>
        <w:spacing w:before="120" w:after="0" w:line="240" w:lineRule="auto"/>
        <w:jc w:val="both"/>
        <w:rPr>
          <w:rFonts w:ascii="Arial" w:hAnsi="Arial" w:cs="Arial"/>
          <w:sz w:val="24"/>
          <w:szCs w:val="24"/>
        </w:rPr>
      </w:pPr>
      <w:r w:rsidRPr="001452AC">
        <w:rPr>
          <w:rFonts w:ascii="Arial" w:hAnsi="Arial" w:cs="Arial"/>
          <w:sz w:val="24"/>
          <w:szCs w:val="24"/>
        </w:rPr>
        <w:t>Predmet ovog Državnog plana u suštini su mineralni resursi na prostoru Crne Gore, odnosno plan korišćenja i dinamika njihove valorizacije. Međutim, treba imati u vidu činjenicu da su sve mineralne sirovine samo dio geoloških formacija i procesa u formiranju Zemljine kore (čija je debljina od 10 do 50 km), te da iste, po obimu i količinama, ne predstavljaju ni hiljaditi dio jednog procenta tog čvrstog Zemljinog omotača. Upravo zato, mineralni resursi se ne mogu poznavati niti sagledati bez poznavanja geološkog sastava i geoloških procesa u evoluciji stvaranja (i razaranja) geoloških i rudnih formacija.</w:t>
      </w:r>
    </w:p>
    <w:p w:rsidR="0006209C" w:rsidRPr="001452AC" w:rsidRDefault="0006209C" w:rsidP="0006209C">
      <w:pPr>
        <w:spacing w:before="120" w:after="0" w:line="240" w:lineRule="auto"/>
        <w:jc w:val="both"/>
        <w:rPr>
          <w:rFonts w:ascii="Arial" w:hAnsi="Arial" w:cs="Arial"/>
          <w:sz w:val="24"/>
          <w:szCs w:val="24"/>
        </w:rPr>
      </w:pPr>
      <w:r w:rsidRPr="001452AC">
        <w:rPr>
          <w:rFonts w:ascii="Arial" w:hAnsi="Arial" w:cs="Arial"/>
          <w:sz w:val="24"/>
          <w:szCs w:val="24"/>
        </w:rPr>
        <w:t>Imajući u vidu karakter i namjenu ovog plana, geološku građu Crne Gore prikazali smo po sastavu geoloških formacija, a ne po vremenu stvaranja – kako se to obično praktikuje.</w:t>
      </w:r>
    </w:p>
    <w:p w:rsidR="0006209C" w:rsidRPr="001452AC" w:rsidRDefault="0006209C" w:rsidP="0006209C">
      <w:pPr>
        <w:spacing w:after="0" w:line="240" w:lineRule="auto"/>
        <w:jc w:val="both"/>
        <w:rPr>
          <w:rFonts w:ascii="Arial" w:hAnsi="Arial" w:cs="Arial"/>
          <w:b/>
          <w:sz w:val="24"/>
          <w:szCs w:val="24"/>
        </w:rPr>
      </w:pPr>
    </w:p>
    <w:p w:rsidR="0006209C" w:rsidRPr="001452AC" w:rsidRDefault="0006209C" w:rsidP="0006209C">
      <w:pPr>
        <w:spacing w:after="0" w:line="240" w:lineRule="auto"/>
        <w:jc w:val="both"/>
        <w:rPr>
          <w:rFonts w:ascii="Arial" w:hAnsi="Arial" w:cs="Arial"/>
          <w:b/>
          <w:sz w:val="24"/>
          <w:szCs w:val="24"/>
        </w:rPr>
      </w:pPr>
      <w:r w:rsidRPr="001452AC">
        <w:rPr>
          <w:rFonts w:ascii="Arial" w:hAnsi="Arial" w:cs="Arial"/>
          <w:b/>
          <w:sz w:val="24"/>
          <w:szCs w:val="24"/>
        </w:rPr>
        <w:t>3.1. Geološki sastav terena Crne Gore</w:t>
      </w:r>
    </w:p>
    <w:p w:rsidR="0006209C" w:rsidRPr="001452AC" w:rsidRDefault="0006209C" w:rsidP="0006209C">
      <w:pPr>
        <w:spacing w:before="120" w:after="0" w:line="240" w:lineRule="auto"/>
        <w:jc w:val="both"/>
        <w:rPr>
          <w:rFonts w:ascii="Arial" w:hAnsi="Arial" w:cs="Arial"/>
          <w:sz w:val="24"/>
          <w:szCs w:val="24"/>
        </w:rPr>
      </w:pPr>
      <w:r w:rsidRPr="001452AC">
        <w:rPr>
          <w:rFonts w:ascii="Arial" w:hAnsi="Arial" w:cs="Arial"/>
          <w:sz w:val="24"/>
          <w:szCs w:val="24"/>
        </w:rPr>
        <w:t>Teritoriju Crne Gore izgrađuju različite vrste sedimentnih, magmatskih i metamorfnih stijena koje su nastale u posljednjih 400 miliona godina. Ovaj period vremena u evoluciji planete Zemlje pripada geološkim erama Paleozoik, Mezozoik i Kenozoik, odnosno geološkim periodama: Devon, Karbon, Perm, Trijas, Jura, Kreda, Tercijar (Paleogen i Neogen) i Kvartar.</w:t>
      </w:r>
    </w:p>
    <w:p w:rsidR="0006209C" w:rsidRPr="001452AC" w:rsidRDefault="0006209C" w:rsidP="0006209C">
      <w:pPr>
        <w:spacing w:before="120" w:after="0" w:line="240" w:lineRule="auto"/>
        <w:jc w:val="both"/>
        <w:rPr>
          <w:rFonts w:ascii="Arial" w:hAnsi="Arial" w:cs="Arial"/>
          <w:sz w:val="24"/>
          <w:szCs w:val="24"/>
        </w:rPr>
      </w:pPr>
      <w:r w:rsidRPr="001452AC">
        <w:rPr>
          <w:rFonts w:ascii="Arial" w:hAnsi="Arial" w:cs="Arial"/>
          <w:sz w:val="24"/>
          <w:szCs w:val="24"/>
        </w:rPr>
        <w:t>Najveći dio terena Crne Gore izgrađuju mezozojske formacije karbonatnog sastava, a znatno su manje zastupljene magmatske i klastične silikatne stijene. Paleozojske geološke formacije pripadaju sedimentnim i metamorfnim, klastičnim silikatnim stijenama koje su najviše otkrivene u sjeveroistočnom dijelu Crne Gore, dok su kenozojske stijene karbonatnog i klastičnog sastava javljaju mjestimično u svim regionima Crne Gore.</w:t>
      </w:r>
    </w:p>
    <w:p w:rsidR="0006209C" w:rsidRPr="001452AC" w:rsidRDefault="0006209C" w:rsidP="0006209C">
      <w:pPr>
        <w:spacing w:before="120" w:after="0" w:line="240" w:lineRule="auto"/>
        <w:jc w:val="both"/>
        <w:rPr>
          <w:rFonts w:ascii="Arial" w:hAnsi="Arial" w:cs="Arial"/>
          <w:sz w:val="24"/>
          <w:szCs w:val="24"/>
        </w:rPr>
      </w:pPr>
      <w:r w:rsidRPr="001452AC">
        <w:rPr>
          <w:rFonts w:ascii="Arial" w:hAnsi="Arial" w:cs="Arial"/>
          <w:sz w:val="24"/>
          <w:szCs w:val="24"/>
        </w:rPr>
        <w:t>Preko 90% stijena na prostoru Crne Gore nastalo je taloženjem u morskoj vodi, a ostatak čine vulkanske stijene (oko 2,5%), jezerski sedimenti sa ugljem u Pljevaljskom i Beranskom basenu (oko 2,0%) i kvartarni sedimenti (pokrivač) uglavnom glacijalnog porijekla (oko 5%).</w:t>
      </w:r>
    </w:p>
    <w:p w:rsidR="0006209C" w:rsidRPr="001452AC" w:rsidRDefault="0006209C" w:rsidP="0006209C">
      <w:pPr>
        <w:spacing w:before="120" w:after="0" w:line="240" w:lineRule="auto"/>
        <w:jc w:val="both"/>
        <w:rPr>
          <w:rFonts w:ascii="Arial" w:hAnsi="Arial" w:cs="Arial"/>
          <w:sz w:val="24"/>
          <w:szCs w:val="24"/>
        </w:rPr>
      </w:pPr>
      <w:r w:rsidRPr="001452AC">
        <w:rPr>
          <w:rFonts w:ascii="Arial" w:hAnsi="Arial" w:cs="Arial"/>
          <w:sz w:val="24"/>
          <w:szCs w:val="24"/>
        </w:rPr>
        <w:t>Po sastavu, geološku podlogu Crne Gore čine karbonatne stijene, klastične alumosilikatne i magmatske stijene. Zbog specifičnosti nastanka i njihovih karakteristika u okviru klastičnih stijena izdvojili smo posebnu grupu flišnih sedimenata, koji se donekle razlikuju i po sastavu. Pored navedenih postoje geološke formacije u kojima se miješaju npr. vulkanske, vulkanogene i karbonatne stijene, ili formacije sa karbonatnim i klastičnim alumosilikatnim stijenama i td.-koje u ovoj studiji nijesmo posebno opisivali zbog njihovog relativno malog rasprostranjenja. Takođe, prikazani su samo najveći prostori za kvartarnim tvorevinama nastalim površinskim raspadanjem različitih stijena ili glečerskom erozijom. Shodno navedenim kriterijumima urađena je litološka karta Crne Gore, na kojoj su takođe prikazane i glavne geotektonske dislokacije (vidi sl.3.1).</w:t>
      </w:r>
    </w:p>
    <w:p w:rsidR="0006209C" w:rsidRPr="001452AC" w:rsidRDefault="0006209C" w:rsidP="0006209C">
      <w:pPr>
        <w:spacing w:before="120" w:after="0" w:line="240" w:lineRule="auto"/>
        <w:jc w:val="both"/>
        <w:rPr>
          <w:rFonts w:ascii="Arial" w:hAnsi="Arial" w:cs="Arial"/>
          <w:sz w:val="24"/>
          <w:szCs w:val="24"/>
        </w:rPr>
      </w:pPr>
      <w:r w:rsidRPr="001452AC">
        <w:rPr>
          <w:rFonts w:ascii="Arial" w:hAnsi="Arial" w:cs="Arial"/>
          <w:b/>
          <w:sz w:val="24"/>
          <w:szCs w:val="24"/>
        </w:rPr>
        <w:t>Karbonatne stijene.</w:t>
      </w:r>
      <w:r w:rsidRPr="001452AC">
        <w:rPr>
          <w:rFonts w:ascii="Arial" w:hAnsi="Arial" w:cs="Arial"/>
          <w:sz w:val="24"/>
          <w:szCs w:val="24"/>
        </w:rPr>
        <w:t xml:space="preserve"> Karbonatne stijene izgrađuju oko 70% teritorije Crne Gore. Karbonatne stijene krečnjačkog, a manje dolomitskog sastava značajnim dijelom dale su osnovna obilježja makro i mikro reljefu Crne Gore, uključujući kanjone i klisure svih naših rijeka. Ove vrste stijena paleozojske starosti imaju malo rasprostranjenje u okviru permskih formacija – jedino na prostoru Bjelasice. Međutim, cijela geološka era Mezozoika na prostoru Crne Gore i Dinarida najviše je obilježena taloženjem karbonatnih sedimenata, čija ukupna debljina mjestimično iznosi i preko 5.000 m. Taj proces, svakako, nije bio kontinuiran, jer su se tokom Mezozoika u Mediteranu dogodile najmanje dvije geološke revolucije, a krajem Mezozoika i početkom Kenozoika počeo je da se formira </w:t>
      </w:r>
      <w:r w:rsidRPr="001452AC">
        <w:rPr>
          <w:rFonts w:ascii="Arial" w:hAnsi="Arial" w:cs="Arial"/>
          <w:sz w:val="24"/>
          <w:szCs w:val="24"/>
        </w:rPr>
        <w:lastRenderedPageBreak/>
        <w:t>planinski sistem Dinarida. Karbonatne stijene Mezozoika počinju da se talože krajem donjeg trijasa i sa manjim prekidima taj proces traje u toku srednjeg i gornjeg trijasa, kada je dio sjeveroistočne Crne Gore definitivno postao kopno. Tokom jurskog i krednog perioda karbonatni sedimenti, sa manjim prekidima, talože se na prostoru središnje i južne Crne Gore (tereni Visokog krša i primorske oblasti), čija debljina u području Zetskog sinklinorijuma dostiže preko 2.000 m. Na sl.3.1 prikazane su karbonatne stijene trijaske, jurske i kredne starosti.</w:t>
      </w:r>
    </w:p>
    <w:p w:rsidR="0006209C" w:rsidRPr="001452AC" w:rsidRDefault="0006209C" w:rsidP="0006209C">
      <w:pPr>
        <w:spacing w:before="120" w:after="0" w:line="240" w:lineRule="auto"/>
        <w:jc w:val="both"/>
        <w:rPr>
          <w:rFonts w:ascii="Arial" w:hAnsi="Arial" w:cs="Arial"/>
          <w:sz w:val="24"/>
          <w:szCs w:val="24"/>
        </w:rPr>
      </w:pPr>
      <w:r w:rsidRPr="001452AC">
        <w:rPr>
          <w:rFonts w:ascii="Arial" w:hAnsi="Arial" w:cs="Arial"/>
          <w:sz w:val="24"/>
          <w:szCs w:val="24"/>
        </w:rPr>
        <w:t>Karbonatne stijene, odnosno djelovi pojedinih karbonatnih formacija, istovremeno predstavljaju mineralne resurse, kao arhitektonsko-građevinski (ukrasni) i tehničko-građevinski kamen, dolomit, bigar, šljunak i pijesak. Karbonatne stijene, takođe, mjestimično predstavljaju geološku sredinu u kojoj su deponovane polimetalične rude sa olovom, cinkom, bakrom i slično (Brskovo, Visitor, Bjelasica, Konjusi i sl.).</w:t>
      </w:r>
    </w:p>
    <w:p w:rsidR="0006209C" w:rsidRPr="001452AC" w:rsidRDefault="0006209C" w:rsidP="0006209C">
      <w:pPr>
        <w:spacing w:before="120" w:after="0" w:line="240" w:lineRule="auto"/>
        <w:jc w:val="both"/>
        <w:rPr>
          <w:rFonts w:ascii="Arial" w:hAnsi="Arial" w:cs="Arial"/>
          <w:sz w:val="24"/>
          <w:szCs w:val="24"/>
        </w:rPr>
      </w:pPr>
      <w:r w:rsidRPr="001452AC">
        <w:rPr>
          <w:rFonts w:ascii="Arial" w:hAnsi="Arial" w:cs="Arial"/>
          <w:b/>
          <w:sz w:val="24"/>
          <w:szCs w:val="24"/>
        </w:rPr>
        <w:t>Klastične alumosilikatne stijene.</w:t>
      </w:r>
      <w:r w:rsidRPr="001452AC">
        <w:rPr>
          <w:rFonts w:ascii="Arial" w:hAnsi="Arial" w:cs="Arial"/>
          <w:sz w:val="24"/>
          <w:szCs w:val="24"/>
        </w:rPr>
        <w:t xml:space="preserve"> Ovoj grupi stijena pripadaju pješčari, alevroliti, glinci, laporci i konglomerati, koje su najčešće različitog stepena metamorfizma i transformisane u različite vrste škriljaca i metamorfisanih pješčara, konglomerata i slično. Po vremenu nastanka uglavnom pripadaju paleozojskim formacijama obrazovanim tokom Devona, Karbona, Perma i Donjeg trijasa. Otkriveni su u sjeveroistočnoj Crnoj Gori u slivu rijeke Lim, gornjeg toka Tare, izvorišnog dijela Ibra i u dolini rijeke Ćehotine, kao i u području Boana i Nikšićke Župe. Donjotrijaske klastične stijene otkrivene su mjestimično u središnjem i primorskom dijelu Crne Gore.</w:t>
      </w:r>
    </w:p>
    <w:p w:rsidR="0006209C" w:rsidRPr="001452AC" w:rsidRDefault="0006209C" w:rsidP="0006209C">
      <w:pPr>
        <w:spacing w:before="120" w:after="0" w:line="240" w:lineRule="auto"/>
        <w:jc w:val="both"/>
        <w:rPr>
          <w:rFonts w:ascii="Arial" w:hAnsi="Arial" w:cs="Arial"/>
          <w:sz w:val="24"/>
          <w:szCs w:val="24"/>
        </w:rPr>
      </w:pPr>
      <w:r w:rsidRPr="001452AC">
        <w:rPr>
          <w:rFonts w:ascii="Arial" w:hAnsi="Arial" w:cs="Arial"/>
          <w:sz w:val="24"/>
          <w:szCs w:val="24"/>
        </w:rPr>
        <w:t>Klastične paleozojske i donjotrijaske stijene u sjeveroistočnoj Crnoj Gori takođe sadrže pojave orudnjenja olova, cinka i bakra (tzv. polimetalična mineralizacija), ali dosadašnjim geološkim istraživanjima u ovim stijenama (formacijama) nijesu pronađene ekonomske koncentracije navedenih ruda.</w:t>
      </w:r>
    </w:p>
    <w:p w:rsidR="0006209C" w:rsidRPr="001452AC" w:rsidRDefault="0006209C" w:rsidP="0006209C">
      <w:pPr>
        <w:spacing w:before="120" w:after="0" w:line="240" w:lineRule="auto"/>
        <w:jc w:val="both"/>
        <w:rPr>
          <w:rFonts w:ascii="Arial" w:hAnsi="Arial" w:cs="Arial"/>
          <w:sz w:val="24"/>
          <w:szCs w:val="24"/>
        </w:rPr>
      </w:pPr>
      <w:r w:rsidRPr="001452AC">
        <w:rPr>
          <w:rFonts w:ascii="Arial" w:hAnsi="Arial" w:cs="Arial"/>
          <w:b/>
          <w:sz w:val="24"/>
          <w:szCs w:val="24"/>
        </w:rPr>
        <w:t>Fliš.</w:t>
      </w:r>
      <w:r w:rsidRPr="001452AC">
        <w:rPr>
          <w:rFonts w:ascii="Arial" w:hAnsi="Arial" w:cs="Arial"/>
          <w:sz w:val="24"/>
          <w:szCs w:val="24"/>
        </w:rPr>
        <w:t xml:space="preserve"> Flišne formacije su specifične geološke tvorevine sa ritmičkom građom, nastale procesima ciklične sedimentacije. U njihovom sastavu učestvuju konglomerati, pješčari, alevroliti i laporci. Mjestimično su flišne facije izgrađene od breča, kalkarenita, pjeskovitih i laporovitih krečnjaka i laporaca. Ritmičke sekvence se međusobno smjenjuju, sa vrlo prepoznatljivim tragovima gradacije, različitih vrsta slojevitosti i laminacije, sa teksturnim znacima i slično. Nastanak flišnih formacija vezuje se za orogene procese u razvoju Zemljine kore. </w:t>
      </w:r>
    </w:p>
    <w:p w:rsidR="0006209C" w:rsidRPr="001452AC" w:rsidRDefault="0006209C" w:rsidP="0006209C">
      <w:pPr>
        <w:spacing w:before="120" w:after="0" w:line="240" w:lineRule="auto"/>
        <w:jc w:val="both"/>
        <w:rPr>
          <w:rFonts w:ascii="Arial" w:hAnsi="Arial" w:cs="Arial"/>
          <w:sz w:val="24"/>
          <w:szCs w:val="24"/>
        </w:rPr>
      </w:pPr>
      <w:r w:rsidRPr="001452AC">
        <w:rPr>
          <w:rFonts w:ascii="Arial" w:hAnsi="Arial" w:cs="Arial"/>
          <w:sz w:val="24"/>
          <w:szCs w:val="24"/>
        </w:rPr>
        <w:t>Na prostoru Crne Gore do sada su konstatovane sljedeće flišne formacije: karbonska (koja nije odvojena od neflišnih sedimenata paleozoika), anizijska, (Crmnica, Budva zona i Nikšićka Župa), jursko-kredna (Ljubišnja-Tara-Šaranci), kredno-paleogena ili “Durmitorski fliš” (koji dijagonalno presijeca Crnu Goru od Lebršnika na SZ do Vrmoše na JI), zatim paleogeni fliš (Bjelopavlići-Duga i Budva zona), i na kraju eocenski fliš (Crnogorsko primorje). Sve flišne formacije u Crnoj Gori javljaju se u vidu uskih zona u pretežno karbonatnom reljefu i na površini predstavljaju “pitome” predjele specifične strukture reljefa, bogate sa vodom i bujnom vegetacijom na kojima su seoska naselja mnogo gušća nego na karbonatnim terenima.</w:t>
      </w:r>
    </w:p>
    <w:p w:rsidR="0006209C" w:rsidRPr="001452AC" w:rsidRDefault="0006209C" w:rsidP="0006209C">
      <w:pPr>
        <w:spacing w:before="120" w:after="0" w:line="240" w:lineRule="auto"/>
        <w:jc w:val="both"/>
        <w:rPr>
          <w:rFonts w:ascii="Arial" w:hAnsi="Arial" w:cs="Arial"/>
          <w:sz w:val="24"/>
          <w:szCs w:val="24"/>
        </w:rPr>
      </w:pPr>
      <w:r w:rsidRPr="001452AC">
        <w:rPr>
          <w:rFonts w:ascii="Arial" w:hAnsi="Arial" w:cs="Arial"/>
          <w:sz w:val="24"/>
          <w:szCs w:val="24"/>
        </w:rPr>
        <w:t>Pojedine flišne formacije u primorju Crne Gore sadrže značajne naslage laporaca, koje su do sada istraživane samo na prospekcijskom nivou.</w:t>
      </w:r>
    </w:p>
    <w:p w:rsidR="0006209C" w:rsidRPr="001452AC" w:rsidRDefault="0006209C" w:rsidP="0006209C">
      <w:pPr>
        <w:spacing w:before="120" w:after="0" w:line="240" w:lineRule="auto"/>
        <w:jc w:val="both"/>
        <w:rPr>
          <w:rFonts w:ascii="Arial" w:hAnsi="Arial" w:cs="Arial"/>
          <w:sz w:val="24"/>
          <w:szCs w:val="24"/>
        </w:rPr>
      </w:pPr>
      <w:r w:rsidRPr="001452AC">
        <w:rPr>
          <w:rFonts w:ascii="Arial" w:hAnsi="Arial" w:cs="Arial"/>
          <w:b/>
          <w:sz w:val="24"/>
          <w:szCs w:val="24"/>
        </w:rPr>
        <w:t xml:space="preserve">Vulkanske stijene </w:t>
      </w:r>
      <w:r w:rsidRPr="001452AC">
        <w:rPr>
          <w:rFonts w:ascii="Arial" w:hAnsi="Arial" w:cs="Arial"/>
          <w:sz w:val="24"/>
          <w:szCs w:val="24"/>
        </w:rPr>
        <w:t>srednjotrijaske starosti predstavljene su andezitima, dacitima, dijabazima, spilitima, keratofirima, kvarckeratofirima i riolitima, a najčešće su udružene sa piroklastičnim stijenama (vulkanski pepeo, tuf, vulkanske bombe, aglomerati i slično) istog sastava. Sve su to silikatne ili alumosilikatne stijene, sa različitim učešćem kvarca (SiO</w:t>
      </w:r>
      <w:r w:rsidRPr="001452AC">
        <w:rPr>
          <w:rFonts w:ascii="Arial" w:hAnsi="Arial" w:cs="Arial"/>
          <w:sz w:val="24"/>
          <w:szCs w:val="24"/>
          <w:vertAlign w:val="subscript"/>
        </w:rPr>
        <w:t>2</w:t>
      </w:r>
      <w:r w:rsidRPr="001452AC">
        <w:rPr>
          <w:rFonts w:ascii="Arial" w:hAnsi="Arial" w:cs="Arial"/>
          <w:sz w:val="24"/>
          <w:szCs w:val="24"/>
        </w:rPr>
        <w:t xml:space="preserve">), feldspata i bojenih minerala. Ove stijene imaju značajno rasprostranjenje u </w:t>
      </w:r>
      <w:r w:rsidRPr="001452AC">
        <w:rPr>
          <w:rFonts w:ascii="Arial" w:hAnsi="Arial" w:cs="Arial"/>
          <w:sz w:val="24"/>
          <w:szCs w:val="24"/>
        </w:rPr>
        <w:lastRenderedPageBreak/>
        <w:t>sjevernoj i sjeveroistočnoj Crnoj Gori, a naročito – u području Bjelasice, Visitora, Sjekirice, planine Ljubišnje i Krnje Jele kod Boana. U središnjem dijelu Crne Gore namalim prostorima otkrivene su u Nikšićkoj i Pivskoj Župi, a u primorju – u Crmnici i na južnim padinama Sozine i Rumije.</w:t>
      </w:r>
    </w:p>
    <w:p w:rsidR="0006209C" w:rsidRPr="001452AC" w:rsidRDefault="0006209C" w:rsidP="0006209C">
      <w:pPr>
        <w:spacing w:before="120" w:after="0" w:line="240" w:lineRule="auto"/>
        <w:jc w:val="both"/>
        <w:rPr>
          <w:rFonts w:ascii="Arial" w:hAnsi="Arial" w:cs="Arial"/>
          <w:sz w:val="24"/>
          <w:szCs w:val="24"/>
        </w:rPr>
      </w:pPr>
    </w:p>
    <w:p w:rsidR="0006209C" w:rsidRPr="001452AC" w:rsidRDefault="0006209C" w:rsidP="0006209C">
      <w:pPr>
        <w:spacing w:after="120" w:line="240" w:lineRule="auto"/>
        <w:jc w:val="center"/>
        <w:rPr>
          <w:rFonts w:ascii="Book Antiqua" w:hAnsi="Book Antiqua"/>
          <w:sz w:val="24"/>
          <w:szCs w:val="24"/>
        </w:rPr>
      </w:pPr>
      <w:r w:rsidRPr="001452AC">
        <w:rPr>
          <w:rFonts w:ascii="Book Antiqua" w:hAnsi="Book Antiqua"/>
          <w:noProof/>
          <w:sz w:val="24"/>
          <w:szCs w:val="24"/>
        </w:rPr>
        <w:drawing>
          <wp:inline distT="0" distB="0" distL="0" distR="0" wp14:anchorId="0DE0235E" wp14:editId="6AB974C9">
            <wp:extent cx="5760000" cy="6488276"/>
            <wp:effectExtent l="133350" t="114300" r="127000" b="141605"/>
            <wp:docPr id="6" name="Picture 5" descr="2.1 Litoloska karta CG_v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 Litoloska karta CG_v3.jpg"/>
                    <pic:cNvPicPr/>
                  </pic:nvPicPr>
                  <pic:blipFill>
                    <a:blip r:embed="rId10" cstate="print">
                      <a:extLst>
                        <a:ext uri="{28A0092B-C50C-407E-A947-70E740481C1C}">
                          <a14:useLocalDpi xmlns:a14="http://schemas.microsoft.com/office/drawing/2010/main"/>
                        </a:ext>
                      </a:extLst>
                    </a:blip>
                    <a:stretch>
                      <a:fillRect/>
                    </a:stretch>
                  </pic:blipFill>
                  <pic:spPr>
                    <a:xfrm>
                      <a:off x="0" y="0"/>
                      <a:ext cx="5760000" cy="648827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06209C" w:rsidRPr="001452AC" w:rsidRDefault="0006209C" w:rsidP="0006209C">
      <w:pPr>
        <w:spacing w:after="0" w:line="240" w:lineRule="auto"/>
        <w:jc w:val="center"/>
        <w:rPr>
          <w:rFonts w:ascii="Arial" w:hAnsi="Arial" w:cs="Arial"/>
          <w:i/>
          <w:sz w:val="24"/>
          <w:szCs w:val="24"/>
        </w:rPr>
      </w:pPr>
      <w:r w:rsidRPr="001452AC">
        <w:rPr>
          <w:rFonts w:ascii="Arial" w:hAnsi="Arial" w:cs="Arial"/>
          <w:i/>
          <w:sz w:val="24"/>
          <w:szCs w:val="24"/>
        </w:rPr>
        <w:t>Slika 3.1. Pregledna litološka karta Crne Gore</w:t>
      </w:r>
    </w:p>
    <w:p w:rsidR="0006209C" w:rsidRPr="001452AC" w:rsidRDefault="0006209C" w:rsidP="0006209C">
      <w:pPr>
        <w:spacing w:after="0" w:line="240" w:lineRule="auto"/>
        <w:jc w:val="center"/>
        <w:rPr>
          <w:rFonts w:ascii="Arial" w:hAnsi="Arial" w:cs="Arial"/>
          <w:i/>
          <w:sz w:val="24"/>
          <w:szCs w:val="24"/>
        </w:rPr>
      </w:pPr>
      <w:r w:rsidRPr="001452AC">
        <w:rPr>
          <w:rFonts w:ascii="Arial" w:hAnsi="Arial" w:cs="Arial"/>
          <w:i/>
          <w:sz w:val="24"/>
          <w:szCs w:val="24"/>
        </w:rPr>
        <w:t>(Pajović i Radusinović, 2010 modifikovano i dopunjeno)</w:t>
      </w:r>
    </w:p>
    <w:p w:rsidR="0006209C" w:rsidRPr="001452AC" w:rsidRDefault="0006209C" w:rsidP="0006209C">
      <w:pPr>
        <w:spacing w:before="120" w:after="0" w:line="240" w:lineRule="auto"/>
        <w:jc w:val="both"/>
        <w:rPr>
          <w:rFonts w:ascii="Arial" w:hAnsi="Arial" w:cs="Arial"/>
          <w:sz w:val="24"/>
          <w:szCs w:val="24"/>
        </w:rPr>
      </w:pPr>
      <w:r w:rsidRPr="001452AC">
        <w:rPr>
          <w:rFonts w:ascii="Arial" w:hAnsi="Arial" w:cs="Arial"/>
          <w:sz w:val="24"/>
          <w:szCs w:val="24"/>
        </w:rPr>
        <w:t xml:space="preserve">Vulkanske stijene srednjeg trijasa su genetski i paragenetski povezane sa nastankom polimetalične sulfidne mineralizacije iste starosti. Naime, magmatski i rudni procesi tokom trijasa su se najčešće smjenjivali, čiji je rezultat nastanak ležišta olova i cinka “Šuplja </w:t>
      </w:r>
      <w:r w:rsidRPr="001452AC">
        <w:rPr>
          <w:rFonts w:ascii="Arial" w:hAnsi="Arial" w:cs="Arial"/>
          <w:sz w:val="24"/>
          <w:szCs w:val="24"/>
        </w:rPr>
        <w:lastRenderedPageBreak/>
        <w:t>stijena”, “Brskovo” i perspektivnih pojava polimetalične mineralizacije na Sjekirici, Visitoru (uključujući Konjuhe) i Bjelasici. Pojave polimetalične mineralizacije u klastima Paleozoika i Donjeg Trijasa najčešće se povezuju sa trijaskim metalogenetskim procesima.</w:t>
      </w:r>
    </w:p>
    <w:p w:rsidR="0006209C" w:rsidRPr="001452AC" w:rsidRDefault="0006209C" w:rsidP="0006209C">
      <w:pPr>
        <w:spacing w:before="120" w:after="0" w:line="240" w:lineRule="auto"/>
        <w:jc w:val="both"/>
        <w:rPr>
          <w:rFonts w:ascii="Arial" w:hAnsi="Arial" w:cs="Arial"/>
          <w:sz w:val="24"/>
          <w:szCs w:val="24"/>
        </w:rPr>
      </w:pPr>
      <w:r w:rsidRPr="001452AC">
        <w:rPr>
          <w:rFonts w:ascii="Arial" w:hAnsi="Arial" w:cs="Arial"/>
          <w:b/>
          <w:i/>
          <w:sz w:val="24"/>
          <w:szCs w:val="24"/>
        </w:rPr>
        <w:t xml:space="preserve">Dijabaz rožnačka formacija. </w:t>
      </w:r>
      <w:r w:rsidRPr="001452AC">
        <w:rPr>
          <w:rFonts w:ascii="Arial" w:hAnsi="Arial" w:cs="Arial"/>
          <w:sz w:val="24"/>
          <w:szCs w:val="24"/>
        </w:rPr>
        <w:t>Jurska dijabaz rožnačka formacija je specifična po genezi i sastavu. Izgrađuju je glinci, siliciozni glinci, rožnaci i pješčari, rjeđe i konglomerati. U okviru ove formacije se nalaze komadi ili blokovi bazičnih i ultrabazičnih stijena (peridotiti, duniti, serpentiniti i amfiboliti). Takođe, u ovoj formaciji nalaze se dvije veće mase dijabaza i spilita, i to u lokalitetima Varine kod Pljevalja i Bistrica kod Bijelog Polja. U dijabazima Varina dokazano je manje ležište bakrove mineralizacije koje nije detaljno istraženo.</w:t>
      </w:r>
    </w:p>
    <w:p w:rsidR="0006209C" w:rsidRPr="001452AC" w:rsidRDefault="0006209C" w:rsidP="0006209C">
      <w:pPr>
        <w:spacing w:before="120" w:after="0" w:line="240" w:lineRule="auto"/>
        <w:jc w:val="both"/>
        <w:rPr>
          <w:rFonts w:ascii="Arial" w:hAnsi="Arial" w:cs="Arial"/>
          <w:sz w:val="24"/>
          <w:szCs w:val="24"/>
        </w:rPr>
      </w:pPr>
      <w:r w:rsidRPr="001452AC">
        <w:rPr>
          <w:rFonts w:ascii="Arial" w:hAnsi="Arial" w:cs="Arial"/>
          <w:b/>
          <w:i/>
          <w:sz w:val="24"/>
          <w:szCs w:val="24"/>
        </w:rPr>
        <w:t>Jezerski sedimenti.</w:t>
      </w:r>
      <w:r w:rsidRPr="001452AC">
        <w:rPr>
          <w:rFonts w:ascii="Arial" w:hAnsi="Arial" w:cs="Arial"/>
          <w:sz w:val="24"/>
          <w:szCs w:val="24"/>
        </w:rPr>
        <w:t>Jezerski neogeni sedimenti su razvijeni u području Pljevalja i Berana, a pojave istih su konstatovane i na prostoru Pive – u Crkvičkom polju i u Breznama. U Pljevaljskom basenu najviše rasprostranjenje imaju u ležištu Potrlica, zatim na prostoru Maoča i niz manjih drugih ležišta. U sastavu ovih sedimenata učestvuju: laporac, različite vrste glina, laporoviti krečnjak i jedan do tri slojeva uglja. U području Berana isti su razvijeni u Beranskom i Poličkom basenu. Ovdje gline imaju veću zastupljenost od laporaca, a ugalj se javlja u preko 10 slojeva. U području Berana ugalj je kvalitetniji i pripada tvrdom mrkom tipu uglja, dok je u području Pljevalja ugalj lignitskog tipa (meki mrki ugalj). U neogenim sedimentima Pljevaljskog i Beranskog basena nalaze se ležišta uglja.</w:t>
      </w:r>
    </w:p>
    <w:p w:rsidR="0006209C" w:rsidRPr="001452AC" w:rsidRDefault="0006209C" w:rsidP="0006209C">
      <w:pPr>
        <w:spacing w:before="120" w:after="0" w:line="240" w:lineRule="auto"/>
        <w:jc w:val="both"/>
        <w:rPr>
          <w:rFonts w:ascii="Arial" w:hAnsi="Arial" w:cs="Arial"/>
          <w:sz w:val="24"/>
          <w:szCs w:val="24"/>
          <w:lang w:val="sr-Latn-CS"/>
        </w:rPr>
      </w:pPr>
      <w:r w:rsidRPr="001452AC">
        <w:rPr>
          <w:rFonts w:ascii="Arial" w:hAnsi="Arial" w:cs="Arial"/>
          <w:b/>
          <w:i/>
          <w:sz w:val="24"/>
          <w:szCs w:val="24"/>
          <w:lang w:val="sr-Latn-CS"/>
        </w:rPr>
        <w:t>Kvartarni sedimenti</w:t>
      </w:r>
      <w:r w:rsidRPr="001452AC">
        <w:rPr>
          <w:rFonts w:ascii="Arial" w:hAnsi="Arial" w:cs="Arial"/>
          <w:sz w:val="24"/>
          <w:szCs w:val="24"/>
          <w:lang w:val="sr-Latn-CS"/>
        </w:rPr>
        <w:t>. Kvartarne tvorevine razvijene su u svim djelovima Crne Gore. One su nastale u subaerskim uslovima kao produkt površinskog raspadanja ili razaranja i njihovog transporta u morfološki niže predjele, ili pak dejstvom glacijalnih i interglacijalnih procesa. U ove tvorevine spadaju: gline i pjeskovi (u području Bjelopavlića), morene (u planinskim područjima Maganika, Krnova, Golije, Durmitora, Sinjavine, Komova, Prokletija i dr.), glaciofluvijalni šljunkovi i konglomerati (u dolinama rijeka: Lim, Tara, Morača, Zeta, Cijevna, kao i u Ćemovskom polju, Nikšićkom polju, Grahovu i dr.), dok su deluvijalni sedimenti razvijeni na padinama brdsko-planinskih krajeva, a aluvijalni – u koritima rijeka i njihovih pritoka.</w:t>
      </w:r>
    </w:p>
    <w:p w:rsidR="0006209C" w:rsidRPr="001452AC" w:rsidRDefault="0006209C" w:rsidP="0006209C">
      <w:pPr>
        <w:spacing w:before="120" w:after="0" w:line="240" w:lineRule="auto"/>
        <w:jc w:val="both"/>
        <w:rPr>
          <w:rFonts w:ascii="Arial" w:hAnsi="Arial" w:cs="Arial"/>
          <w:sz w:val="24"/>
          <w:szCs w:val="24"/>
        </w:rPr>
      </w:pPr>
      <w:r w:rsidRPr="001452AC">
        <w:rPr>
          <w:rFonts w:ascii="Arial" w:hAnsi="Arial" w:cs="Arial"/>
          <w:i/>
          <w:sz w:val="24"/>
          <w:szCs w:val="24"/>
        </w:rPr>
        <w:t xml:space="preserve">Kvartarni glacijalni i glaciofluvijalni sedimenti, kao i aluvijalni u koritima rijeka </w:t>
      </w:r>
      <w:r w:rsidRPr="001452AC">
        <w:rPr>
          <w:rFonts w:ascii="Arial" w:hAnsi="Arial" w:cs="Arial"/>
          <w:sz w:val="24"/>
          <w:szCs w:val="24"/>
        </w:rPr>
        <w:t>– predstavljaju glavna nalazišta šljunka i pijeska.</w:t>
      </w:r>
    </w:p>
    <w:p w:rsidR="0006209C" w:rsidRPr="001452AC" w:rsidRDefault="0006209C" w:rsidP="0006209C">
      <w:pPr>
        <w:spacing w:before="120" w:after="0" w:line="240" w:lineRule="auto"/>
        <w:jc w:val="both"/>
        <w:rPr>
          <w:rFonts w:ascii="Arial" w:hAnsi="Arial" w:cs="Arial"/>
          <w:sz w:val="24"/>
          <w:szCs w:val="24"/>
        </w:rPr>
      </w:pPr>
    </w:p>
    <w:p w:rsidR="0006209C" w:rsidRPr="001452AC" w:rsidRDefault="0006209C" w:rsidP="0006209C">
      <w:pPr>
        <w:spacing w:before="120" w:after="0" w:line="240" w:lineRule="auto"/>
        <w:jc w:val="both"/>
        <w:rPr>
          <w:rFonts w:ascii="Arial" w:hAnsi="Arial" w:cs="Arial"/>
          <w:b/>
          <w:sz w:val="24"/>
          <w:szCs w:val="24"/>
        </w:rPr>
      </w:pPr>
      <w:r w:rsidRPr="001452AC">
        <w:rPr>
          <w:rFonts w:ascii="Arial" w:hAnsi="Arial" w:cs="Arial"/>
          <w:b/>
          <w:sz w:val="24"/>
          <w:szCs w:val="24"/>
        </w:rPr>
        <w:t>3.2. Tektonska građa Crne Gore</w:t>
      </w:r>
    </w:p>
    <w:p w:rsidR="0006209C" w:rsidRPr="001452AC" w:rsidRDefault="0006209C" w:rsidP="0006209C">
      <w:pPr>
        <w:spacing w:before="120" w:after="0" w:line="240" w:lineRule="auto"/>
        <w:jc w:val="both"/>
        <w:rPr>
          <w:rFonts w:ascii="Arial" w:hAnsi="Arial" w:cs="Arial"/>
          <w:sz w:val="24"/>
          <w:szCs w:val="24"/>
        </w:rPr>
      </w:pPr>
      <w:r w:rsidRPr="001452AC">
        <w:rPr>
          <w:rFonts w:ascii="Arial" w:hAnsi="Arial" w:cs="Arial"/>
          <w:sz w:val="24"/>
          <w:szCs w:val="24"/>
        </w:rPr>
        <w:t>Tektonski procesi su u dugoj evoluciji planete Zemlje imali odlučujuću ulogu u formiranju, oblikovanju i unutrašnjoj strukturi Zemljine kore. Prema tome, tektonski procesi u Mediteranu i Dinaridima su u krajnjem slučaju uzročnik geološkog stanja, odnosno sastava i međusobnih odnosa geoloških formacija terena Crne Gore.</w:t>
      </w:r>
    </w:p>
    <w:p w:rsidR="0006209C" w:rsidRPr="001452AC" w:rsidRDefault="0006209C" w:rsidP="0006209C">
      <w:pPr>
        <w:spacing w:before="120" w:after="0" w:line="240" w:lineRule="auto"/>
        <w:jc w:val="both"/>
        <w:rPr>
          <w:rFonts w:ascii="Arial" w:hAnsi="Arial" w:cs="Arial"/>
          <w:sz w:val="24"/>
          <w:szCs w:val="24"/>
        </w:rPr>
      </w:pPr>
      <w:r w:rsidRPr="001452AC">
        <w:rPr>
          <w:rFonts w:ascii="Arial" w:hAnsi="Arial" w:cs="Arial"/>
          <w:sz w:val="24"/>
          <w:szCs w:val="24"/>
        </w:rPr>
        <w:t>U kopnenom dijelu Crne Gore su do sada utvrđene četiri tektonske jedinice: Jadranska zona ili Paraautohton, Budva zona, Visoki krš ili Dalmatinsko-Hercegovačka zona i Durmitorska tektonska jedinica. Međusobno su razdvojene regionalnim reversnim dislokacijama prvog reda, za koje se smatra da imaju karakter navlaka (sl. 3.1).</w:t>
      </w:r>
    </w:p>
    <w:p w:rsidR="0006209C" w:rsidRPr="001452AC" w:rsidRDefault="0006209C" w:rsidP="0006209C">
      <w:pPr>
        <w:spacing w:before="120" w:after="0" w:line="240" w:lineRule="auto"/>
        <w:jc w:val="both"/>
        <w:rPr>
          <w:rFonts w:ascii="Arial" w:hAnsi="Arial" w:cs="Arial"/>
          <w:sz w:val="24"/>
          <w:szCs w:val="24"/>
        </w:rPr>
      </w:pPr>
      <w:r w:rsidRPr="001452AC">
        <w:rPr>
          <w:rFonts w:ascii="Arial" w:hAnsi="Arial" w:cs="Arial"/>
          <w:i/>
          <w:sz w:val="24"/>
          <w:szCs w:val="24"/>
        </w:rPr>
        <w:t xml:space="preserve">Jadranska zona </w:t>
      </w:r>
      <w:r w:rsidRPr="001452AC">
        <w:rPr>
          <w:rFonts w:ascii="Arial" w:hAnsi="Arial" w:cs="Arial"/>
          <w:sz w:val="24"/>
          <w:szCs w:val="24"/>
        </w:rPr>
        <w:t xml:space="preserve"> obuhvata primorske djelove Crne Gore u području Ulcinja i Boke Kotorske. Izgrađuju je karbonatne formacije gornje krede i flišne formacije eocena.</w:t>
      </w:r>
    </w:p>
    <w:p w:rsidR="0006209C" w:rsidRPr="001452AC" w:rsidRDefault="0006209C" w:rsidP="0006209C">
      <w:pPr>
        <w:spacing w:before="120" w:after="0" w:line="240" w:lineRule="auto"/>
        <w:jc w:val="both"/>
        <w:rPr>
          <w:rFonts w:ascii="Arial" w:hAnsi="Arial" w:cs="Arial"/>
          <w:sz w:val="24"/>
          <w:szCs w:val="24"/>
        </w:rPr>
      </w:pPr>
      <w:r w:rsidRPr="001452AC">
        <w:rPr>
          <w:rFonts w:ascii="Arial" w:hAnsi="Arial" w:cs="Arial"/>
          <w:i/>
          <w:sz w:val="24"/>
          <w:szCs w:val="24"/>
        </w:rPr>
        <w:t>Budva zona</w:t>
      </w:r>
      <w:r w:rsidRPr="001452AC">
        <w:rPr>
          <w:rFonts w:ascii="Arial" w:hAnsi="Arial" w:cs="Arial"/>
          <w:sz w:val="24"/>
          <w:szCs w:val="24"/>
        </w:rPr>
        <w:t xml:space="preserve"> obuhvata uski pojas Crnogorskog primorja koji se od Sutorine pruža JZ padinama Orjena, Lovćena i Rumije i nastavlja se kroz Albaniju. Geološke formacije ove </w:t>
      </w:r>
      <w:r w:rsidRPr="001452AC">
        <w:rPr>
          <w:rFonts w:ascii="Arial" w:hAnsi="Arial" w:cs="Arial"/>
          <w:sz w:val="24"/>
          <w:szCs w:val="24"/>
        </w:rPr>
        <w:lastRenderedPageBreak/>
        <w:t>zone se znatno razlikuju od ostalih terena Crne Gore jer su po sastavu najčešće miješane – karbonatno – silicijsko-laporovite i vulkanogeno-sedimentne, sa malom debljinom koje se jedino na geološkim kartama krupne razmjere (1:10.000 i 1:5.000) mogu u cjelosti prikazati. Ovu tektonsku jedinicu takođe karakteriše sistem stisnutih i prevrnutih izoklinih nabora, koji su međusobno pokidani i razdvojeni reversnim dislokacijama.</w:t>
      </w:r>
    </w:p>
    <w:p w:rsidR="0006209C" w:rsidRPr="001452AC" w:rsidRDefault="0006209C" w:rsidP="0006209C">
      <w:pPr>
        <w:spacing w:before="120" w:after="0" w:line="240" w:lineRule="auto"/>
        <w:jc w:val="both"/>
        <w:rPr>
          <w:rFonts w:ascii="Arial" w:hAnsi="Arial" w:cs="Arial"/>
          <w:sz w:val="24"/>
          <w:szCs w:val="24"/>
        </w:rPr>
      </w:pPr>
      <w:r w:rsidRPr="001452AC">
        <w:rPr>
          <w:rFonts w:ascii="Arial" w:hAnsi="Arial" w:cs="Arial"/>
          <w:i/>
          <w:sz w:val="24"/>
          <w:szCs w:val="24"/>
        </w:rPr>
        <w:t>Visoki krš</w:t>
      </w:r>
      <w:r w:rsidRPr="001452AC">
        <w:rPr>
          <w:rFonts w:ascii="Arial" w:hAnsi="Arial" w:cs="Arial"/>
          <w:sz w:val="24"/>
          <w:szCs w:val="24"/>
        </w:rPr>
        <w:t xml:space="preserve"> obuhvata središnje i jugozapadne djelove Crne Gore, od Rumije, Lovćena i Orjena na jugozapadu, pa do Volujaka, Durmitora, Sinjavine, Trešnjevika i Komova – na sjeveroistoku. Ovu tektonsku jedinicu čine dvije strukturno-tektonske jedinice nižeg reda: </w:t>
      </w:r>
      <w:r w:rsidRPr="001452AC">
        <w:rPr>
          <w:rFonts w:ascii="Arial" w:hAnsi="Arial" w:cs="Arial"/>
          <w:i/>
          <w:sz w:val="24"/>
          <w:szCs w:val="24"/>
        </w:rPr>
        <w:t xml:space="preserve">Starocrnogorska i Kučka kraljušt. </w:t>
      </w:r>
      <w:r w:rsidRPr="001452AC">
        <w:rPr>
          <w:rFonts w:ascii="Arial" w:hAnsi="Arial" w:cs="Arial"/>
          <w:sz w:val="24"/>
          <w:szCs w:val="24"/>
        </w:rPr>
        <w:t>Obje jedinice imaju vrlo složenu tektonsku strukturu, koje su međusobno razdvojene regionalnom dislokacijom, poznatom kao Kučka kraljušt.</w:t>
      </w:r>
    </w:p>
    <w:p w:rsidR="0006209C" w:rsidRPr="001452AC" w:rsidRDefault="0006209C" w:rsidP="0006209C">
      <w:pPr>
        <w:spacing w:before="120" w:after="0" w:line="240" w:lineRule="auto"/>
        <w:jc w:val="both"/>
        <w:rPr>
          <w:rFonts w:ascii="Arial" w:hAnsi="Arial" w:cs="Arial"/>
          <w:sz w:val="24"/>
          <w:szCs w:val="24"/>
        </w:rPr>
      </w:pPr>
      <w:r w:rsidRPr="001452AC">
        <w:rPr>
          <w:rFonts w:ascii="Arial" w:hAnsi="Arial" w:cs="Arial"/>
          <w:i/>
          <w:sz w:val="24"/>
          <w:szCs w:val="24"/>
        </w:rPr>
        <w:t>Durmitorska tektonska jedinica</w:t>
      </w:r>
      <w:r w:rsidRPr="001452AC">
        <w:rPr>
          <w:rFonts w:ascii="Arial" w:hAnsi="Arial" w:cs="Arial"/>
          <w:sz w:val="24"/>
          <w:szCs w:val="24"/>
        </w:rPr>
        <w:t xml:space="preserve"> obuhvata sjeveroistočne djelove Crne Gore. U tektonskom pogledu čine je posebni tektonski blokovi međusobno razdvojeni flišnim sedimentima, ili dijabaz-rožnačkom formacijom ili paleozojskim klastitima. U neogenom periodu (prije oko 23 do 5 miliona godina) vertikalna tektonska pomjeranja uslovila su na prostoru ove jedinice nastanak kotlina i depresija u kojima su obrazovani jezerski sedimenti sa ugljem.</w:t>
      </w:r>
    </w:p>
    <w:p w:rsidR="0006209C" w:rsidRPr="001452AC" w:rsidRDefault="0006209C" w:rsidP="0006209C">
      <w:pPr>
        <w:spacing w:before="120" w:after="0" w:line="240" w:lineRule="auto"/>
        <w:jc w:val="both"/>
        <w:rPr>
          <w:rFonts w:ascii="Arial" w:hAnsi="Arial" w:cs="Arial"/>
          <w:sz w:val="24"/>
          <w:szCs w:val="24"/>
        </w:rPr>
      </w:pPr>
      <w:r w:rsidRPr="001452AC">
        <w:rPr>
          <w:rFonts w:ascii="Arial" w:hAnsi="Arial" w:cs="Arial"/>
          <w:sz w:val="24"/>
          <w:szCs w:val="24"/>
        </w:rPr>
        <w:t>Pored navedenog, u svim geološkim formacijama i na čitavom prostoru Crne Gore utvrđeni su brojni rasjedi (razlomi) različitog pravca pružanja, koji terene Crne Gore dijele u tektonske makro i mikro blokove. Rasjedi imaju izuzetan značaj u pogledu mogućnosti formiranja ležišta nafte i gasa, skoro svih metaličnih i dijela nemetaličnih mineralnih sirovina.</w:t>
      </w:r>
    </w:p>
    <w:p w:rsidR="0006209C" w:rsidRPr="001452AC" w:rsidRDefault="0006209C" w:rsidP="0006209C">
      <w:pPr>
        <w:spacing w:before="120" w:after="0" w:line="240" w:lineRule="auto"/>
        <w:jc w:val="both"/>
        <w:rPr>
          <w:rFonts w:ascii="Arial" w:hAnsi="Arial" w:cs="Arial"/>
          <w:sz w:val="24"/>
          <w:szCs w:val="24"/>
        </w:rPr>
      </w:pPr>
    </w:p>
    <w:p w:rsidR="0006209C" w:rsidRPr="001452AC" w:rsidRDefault="0006209C" w:rsidP="0006209C">
      <w:pPr>
        <w:spacing w:before="120" w:after="0" w:line="240" w:lineRule="auto"/>
        <w:jc w:val="both"/>
        <w:rPr>
          <w:rFonts w:ascii="Arial" w:hAnsi="Arial" w:cs="Arial"/>
          <w:b/>
          <w:sz w:val="24"/>
          <w:szCs w:val="24"/>
        </w:rPr>
      </w:pPr>
      <w:r w:rsidRPr="001452AC">
        <w:rPr>
          <w:rFonts w:ascii="Arial" w:hAnsi="Arial" w:cs="Arial"/>
          <w:b/>
          <w:sz w:val="24"/>
          <w:szCs w:val="24"/>
        </w:rPr>
        <w:t>3.3. Hidrogeološke karakteristike terena Crne Gore</w:t>
      </w:r>
    </w:p>
    <w:p w:rsidR="0006209C" w:rsidRPr="001452AC" w:rsidRDefault="0006209C" w:rsidP="0006209C">
      <w:pPr>
        <w:spacing w:before="120" w:after="0" w:line="240" w:lineRule="auto"/>
        <w:jc w:val="both"/>
        <w:rPr>
          <w:rFonts w:ascii="Arial" w:hAnsi="Arial" w:cs="Arial"/>
          <w:sz w:val="24"/>
          <w:szCs w:val="24"/>
        </w:rPr>
      </w:pPr>
      <w:r w:rsidRPr="001452AC">
        <w:rPr>
          <w:rFonts w:ascii="Arial" w:hAnsi="Arial" w:cs="Arial"/>
          <w:sz w:val="24"/>
          <w:szCs w:val="24"/>
        </w:rPr>
        <w:t>Složena geološka građa uslovila je složenost hidrogeoloških karakteristika terena Crne Gore. Najvažnije hidrogeološke odlike i funkcije terena predstavljaju hidrogeološka svojstva, pojave i funkcije stijenskih masa.</w:t>
      </w:r>
    </w:p>
    <w:p w:rsidR="0006209C" w:rsidRPr="001452AC" w:rsidRDefault="0006209C" w:rsidP="0006209C">
      <w:pPr>
        <w:spacing w:before="120" w:after="0" w:line="240" w:lineRule="auto"/>
        <w:jc w:val="both"/>
        <w:rPr>
          <w:rFonts w:ascii="Arial" w:hAnsi="Arial" w:cs="Arial"/>
          <w:sz w:val="24"/>
          <w:szCs w:val="24"/>
        </w:rPr>
      </w:pPr>
      <w:r w:rsidRPr="001452AC">
        <w:rPr>
          <w:rFonts w:ascii="Arial" w:hAnsi="Arial" w:cs="Arial"/>
          <w:sz w:val="24"/>
          <w:szCs w:val="24"/>
        </w:rPr>
        <w:t xml:space="preserve">Na teritoriji Crne Gore najveće rasprostranjenje imaju karbonatne stijene (krečnjaci i dolomiti) zatim alumosilikatne klastične stijene koje su u znatnom dijelu metamorfisane i tektonizirane, zatim vulkanske stijene, neogene gline i laporci sa ugljem i kvartarne naslage. Osnovno hidrogeološko svojstvo stijena je poroznost koja omogućava formiranje akvifera, odnosno ležišta podzemnih voda. </w:t>
      </w:r>
    </w:p>
    <w:p w:rsidR="0006209C" w:rsidRPr="001452AC" w:rsidRDefault="0006209C" w:rsidP="0006209C">
      <w:pPr>
        <w:spacing w:after="0" w:line="240" w:lineRule="auto"/>
        <w:jc w:val="both"/>
        <w:rPr>
          <w:rFonts w:ascii="Arial" w:hAnsi="Arial" w:cs="Arial"/>
          <w:sz w:val="24"/>
          <w:szCs w:val="24"/>
        </w:rPr>
      </w:pPr>
    </w:p>
    <w:p w:rsidR="0006209C" w:rsidRPr="001452AC" w:rsidRDefault="0006209C" w:rsidP="0006209C">
      <w:pPr>
        <w:spacing w:after="0" w:line="240" w:lineRule="auto"/>
        <w:jc w:val="both"/>
        <w:rPr>
          <w:rFonts w:ascii="Arial" w:hAnsi="Arial" w:cs="Arial"/>
          <w:sz w:val="24"/>
          <w:szCs w:val="24"/>
        </w:rPr>
      </w:pPr>
      <w:r w:rsidRPr="001452AC">
        <w:rPr>
          <w:rFonts w:ascii="Arial" w:hAnsi="Arial" w:cs="Arial"/>
          <w:sz w:val="24"/>
          <w:szCs w:val="24"/>
        </w:rPr>
        <w:t>U zavisnosti od tipa poroznosti na hidrogeološkim kartama se najčešće izdvajaju:</w:t>
      </w:r>
    </w:p>
    <w:p w:rsidR="0006209C" w:rsidRPr="001452AC" w:rsidRDefault="0006209C" w:rsidP="0006209C">
      <w:pPr>
        <w:pStyle w:val="ListParagraph"/>
        <w:numPr>
          <w:ilvl w:val="0"/>
          <w:numId w:val="16"/>
        </w:numPr>
        <w:spacing w:after="0" w:line="240" w:lineRule="auto"/>
        <w:jc w:val="both"/>
        <w:rPr>
          <w:rFonts w:ascii="Arial" w:hAnsi="Arial" w:cs="Arial"/>
          <w:sz w:val="24"/>
          <w:szCs w:val="24"/>
        </w:rPr>
      </w:pPr>
      <w:r w:rsidRPr="001452AC">
        <w:rPr>
          <w:rFonts w:ascii="Arial" w:hAnsi="Arial" w:cs="Arial"/>
          <w:sz w:val="24"/>
          <w:szCs w:val="24"/>
        </w:rPr>
        <w:t>tereni sa akviferima kavernozne i pukotinske poroznosti,</w:t>
      </w:r>
    </w:p>
    <w:p w:rsidR="0006209C" w:rsidRPr="001452AC" w:rsidRDefault="0006209C" w:rsidP="0006209C">
      <w:pPr>
        <w:pStyle w:val="ListParagraph"/>
        <w:numPr>
          <w:ilvl w:val="0"/>
          <w:numId w:val="16"/>
        </w:numPr>
        <w:spacing w:after="0" w:line="240" w:lineRule="auto"/>
        <w:jc w:val="both"/>
        <w:rPr>
          <w:rFonts w:ascii="Arial" w:hAnsi="Arial" w:cs="Arial"/>
          <w:sz w:val="24"/>
          <w:szCs w:val="24"/>
        </w:rPr>
      </w:pPr>
      <w:r w:rsidRPr="001452AC">
        <w:rPr>
          <w:rFonts w:ascii="Arial" w:hAnsi="Arial" w:cs="Arial"/>
          <w:sz w:val="24"/>
          <w:szCs w:val="24"/>
        </w:rPr>
        <w:t>tereni sa mogućim lokalnim akviferima pukotinske i intergranularne poroznosti,</w:t>
      </w:r>
    </w:p>
    <w:p w:rsidR="0006209C" w:rsidRPr="001452AC" w:rsidRDefault="0006209C" w:rsidP="0006209C">
      <w:pPr>
        <w:pStyle w:val="ListParagraph"/>
        <w:numPr>
          <w:ilvl w:val="0"/>
          <w:numId w:val="16"/>
        </w:numPr>
        <w:spacing w:after="0" w:line="240" w:lineRule="auto"/>
        <w:jc w:val="both"/>
        <w:rPr>
          <w:rFonts w:ascii="Arial" w:hAnsi="Arial" w:cs="Arial"/>
          <w:sz w:val="24"/>
          <w:szCs w:val="24"/>
        </w:rPr>
      </w:pPr>
      <w:r w:rsidRPr="001452AC">
        <w:rPr>
          <w:rFonts w:ascii="Arial" w:hAnsi="Arial" w:cs="Arial"/>
          <w:sz w:val="24"/>
          <w:szCs w:val="24"/>
        </w:rPr>
        <w:t>tereni sa akviferima intergranularne poroznosti,</w:t>
      </w:r>
    </w:p>
    <w:p w:rsidR="0006209C" w:rsidRPr="001452AC" w:rsidRDefault="0006209C" w:rsidP="0006209C">
      <w:pPr>
        <w:pStyle w:val="ListParagraph"/>
        <w:numPr>
          <w:ilvl w:val="0"/>
          <w:numId w:val="16"/>
        </w:numPr>
        <w:spacing w:after="0" w:line="240" w:lineRule="auto"/>
        <w:jc w:val="both"/>
        <w:rPr>
          <w:rFonts w:ascii="Arial" w:hAnsi="Arial" w:cs="Arial"/>
          <w:sz w:val="24"/>
          <w:szCs w:val="24"/>
        </w:rPr>
      </w:pPr>
      <w:r w:rsidRPr="001452AC">
        <w:rPr>
          <w:rFonts w:ascii="Arial" w:hAnsi="Arial" w:cs="Arial"/>
          <w:sz w:val="24"/>
          <w:szCs w:val="24"/>
        </w:rPr>
        <w:t>tereni sa mogućim lokalnim akviferima intergranularne poroznosti i</w:t>
      </w:r>
    </w:p>
    <w:p w:rsidR="0006209C" w:rsidRPr="001452AC" w:rsidRDefault="0006209C" w:rsidP="0006209C">
      <w:pPr>
        <w:pStyle w:val="ListParagraph"/>
        <w:numPr>
          <w:ilvl w:val="0"/>
          <w:numId w:val="16"/>
        </w:numPr>
        <w:spacing w:after="0" w:line="240" w:lineRule="auto"/>
        <w:jc w:val="both"/>
        <w:rPr>
          <w:rFonts w:ascii="Arial" w:hAnsi="Arial" w:cs="Arial"/>
          <w:sz w:val="24"/>
          <w:szCs w:val="24"/>
        </w:rPr>
      </w:pPr>
      <w:r w:rsidRPr="001452AC">
        <w:rPr>
          <w:rFonts w:ascii="Arial" w:hAnsi="Arial" w:cs="Arial"/>
          <w:sz w:val="24"/>
          <w:szCs w:val="24"/>
        </w:rPr>
        <w:t>tereni bez akvifera.</w:t>
      </w:r>
    </w:p>
    <w:p w:rsidR="0006209C" w:rsidRPr="001452AC" w:rsidRDefault="0006209C" w:rsidP="0006209C">
      <w:pPr>
        <w:spacing w:before="120" w:after="0" w:line="240" w:lineRule="auto"/>
        <w:jc w:val="both"/>
        <w:rPr>
          <w:rFonts w:ascii="Arial" w:hAnsi="Arial" w:cs="Arial"/>
          <w:i/>
          <w:sz w:val="24"/>
          <w:szCs w:val="24"/>
        </w:rPr>
      </w:pPr>
    </w:p>
    <w:p w:rsidR="0006209C" w:rsidRPr="001452AC" w:rsidRDefault="0006209C" w:rsidP="0006209C">
      <w:pPr>
        <w:pStyle w:val="ListParagraph"/>
        <w:spacing w:after="120" w:line="240" w:lineRule="auto"/>
        <w:ind w:left="0"/>
        <w:contextualSpacing w:val="0"/>
        <w:jc w:val="center"/>
        <w:rPr>
          <w:rFonts w:ascii="Book Antiqua" w:hAnsi="Book Antiqua"/>
          <w:sz w:val="24"/>
          <w:szCs w:val="24"/>
        </w:rPr>
      </w:pPr>
      <w:r w:rsidRPr="001452AC">
        <w:rPr>
          <w:noProof/>
        </w:rPr>
        <w:lastRenderedPageBreak/>
        <w:drawing>
          <wp:inline distT="0" distB="0" distL="0" distR="0" wp14:anchorId="67C2203A" wp14:editId="1D5B4FC7">
            <wp:extent cx="5732145" cy="6829425"/>
            <wp:effectExtent l="19050" t="0" r="1905" b="0"/>
            <wp:docPr id="9" name="Picture 4" descr="HdnHQcFQ.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dnHQcFQ.jpeg"/>
                    <pic:cNvPicPr/>
                  </pic:nvPicPr>
                  <pic:blipFill>
                    <a:blip r:embed="rId11" cstate="email"/>
                    <a:stretch>
                      <a:fillRect/>
                    </a:stretch>
                  </pic:blipFill>
                  <pic:spPr>
                    <a:xfrm>
                      <a:off x="0" y="0"/>
                      <a:ext cx="5732145" cy="6829425"/>
                    </a:xfrm>
                    <a:prstGeom prst="rect">
                      <a:avLst/>
                    </a:prstGeom>
                  </pic:spPr>
                </pic:pic>
              </a:graphicData>
            </a:graphic>
          </wp:inline>
        </w:drawing>
      </w:r>
    </w:p>
    <w:p w:rsidR="0006209C" w:rsidRPr="001452AC" w:rsidRDefault="0006209C" w:rsidP="0006209C">
      <w:pPr>
        <w:pStyle w:val="ListParagraph"/>
        <w:spacing w:after="0" w:line="240" w:lineRule="auto"/>
        <w:ind w:left="0"/>
        <w:jc w:val="center"/>
        <w:rPr>
          <w:rFonts w:ascii="Arial" w:hAnsi="Arial" w:cs="Arial"/>
          <w:i/>
          <w:sz w:val="24"/>
          <w:szCs w:val="24"/>
        </w:rPr>
      </w:pPr>
      <w:r w:rsidRPr="001452AC">
        <w:rPr>
          <w:rFonts w:ascii="Arial" w:hAnsi="Arial" w:cs="Arial"/>
          <w:i/>
          <w:sz w:val="24"/>
          <w:szCs w:val="24"/>
        </w:rPr>
        <w:t>Sl. 3.2. Hidrogeološka karta Crne Gore (M. Radulović, V. Radulović, 2004).</w:t>
      </w:r>
    </w:p>
    <w:p w:rsidR="0006209C" w:rsidRPr="001452AC" w:rsidRDefault="0006209C" w:rsidP="0006209C">
      <w:pPr>
        <w:spacing w:after="0" w:line="240" w:lineRule="auto"/>
        <w:jc w:val="both"/>
        <w:rPr>
          <w:rFonts w:ascii="Arial" w:hAnsi="Arial" w:cs="Arial"/>
          <w:i/>
          <w:sz w:val="24"/>
          <w:szCs w:val="24"/>
        </w:rPr>
      </w:pPr>
    </w:p>
    <w:p w:rsidR="0006209C" w:rsidRPr="001452AC" w:rsidRDefault="0006209C" w:rsidP="0006209C">
      <w:pPr>
        <w:spacing w:before="120" w:after="0" w:line="240" w:lineRule="auto"/>
        <w:jc w:val="both"/>
        <w:rPr>
          <w:rFonts w:ascii="Arial" w:hAnsi="Arial" w:cs="Arial"/>
          <w:sz w:val="24"/>
          <w:szCs w:val="24"/>
        </w:rPr>
      </w:pPr>
      <w:r w:rsidRPr="001452AC">
        <w:rPr>
          <w:rFonts w:ascii="Arial" w:hAnsi="Arial" w:cs="Arial"/>
          <w:i/>
          <w:sz w:val="24"/>
          <w:szCs w:val="24"/>
        </w:rPr>
        <w:t xml:space="preserve">Karbonatne terene Crne Gore </w:t>
      </w:r>
      <w:r w:rsidRPr="001452AC">
        <w:rPr>
          <w:rFonts w:ascii="Arial" w:hAnsi="Arial" w:cs="Arial"/>
          <w:sz w:val="24"/>
          <w:szCs w:val="24"/>
        </w:rPr>
        <w:t xml:space="preserve">karakterišu akviferi sa kombinovanom kavernoznom (preovlađujućom) i pukotinskom poroznosti. Moćne mase karbonatnih stijena, mjestimične debljine i preko 5 km, sadrže najveća ležišta podzemnih voda, u vidu razbijenih karstnih izdani, kao dinamičke ili statičke rezerve. Ove izdani su formirane dugotrajnim kontinuiranim i intenzivnim procesima karstifikacije – do velikih dubina. Bitnu ulogu na procese karstifikacije i formiranje akvifera imali su tektonski procesi koji su uslovili ubranost i polomljenost karbonatnih stijena, odnosno nastanak navlaka, kraljušti, rasjednih zona, rasjeda i brojnih pukotina različite orjentacije. Tektonski pokreti su takođe </w:t>
      </w:r>
      <w:r w:rsidRPr="001452AC">
        <w:rPr>
          <w:rFonts w:ascii="Arial" w:hAnsi="Arial" w:cs="Arial"/>
          <w:sz w:val="24"/>
          <w:szCs w:val="24"/>
        </w:rPr>
        <w:lastRenderedPageBreak/>
        <w:t>uslovili: dezintegraciju i spuštanje u podzemlje brojnih rječnih tokova (sliv Skadarskog jezera), formiranje karstnih polja sa vrelima, estavelama, ponorima i rijekama ponornicama; promjenu pravaca i smjerova kretanja podzemnih voda itd.</w:t>
      </w:r>
    </w:p>
    <w:p w:rsidR="0006209C" w:rsidRPr="001452AC" w:rsidRDefault="0006209C" w:rsidP="0006209C">
      <w:pPr>
        <w:spacing w:before="120" w:after="0" w:line="240" w:lineRule="auto"/>
        <w:jc w:val="both"/>
        <w:rPr>
          <w:rFonts w:ascii="Arial" w:hAnsi="Arial" w:cs="Arial"/>
          <w:sz w:val="24"/>
          <w:szCs w:val="24"/>
        </w:rPr>
      </w:pPr>
      <w:r w:rsidRPr="001452AC">
        <w:rPr>
          <w:rFonts w:ascii="Arial" w:hAnsi="Arial" w:cs="Arial"/>
          <w:i/>
          <w:sz w:val="24"/>
          <w:szCs w:val="24"/>
        </w:rPr>
        <w:t>Jezerski neogeni sedimenti</w:t>
      </w:r>
      <w:r w:rsidRPr="001452AC">
        <w:rPr>
          <w:rFonts w:ascii="Arial" w:hAnsi="Arial" w:cs="Arial"/>
          <w:sz w:val="24"/>
          <w:szCs w:val="24"/>
        </w:rPr>
        <w:t xml:space="preserve">Pljevaljskog i Beranskog basena karakteriše prisustvo lokalnih akvifera sa pukotinskom i intergranularnom poroznosti. U cjelini gledano neogeni sedimenti su vodopropustni za površinske vode. Podzemne izdani u okviru ovih naslaga, formiraju se u paketima pretežno izgrađenim od pješčara. </w:t>
      </w:r>
    </w:p>
    <w:p w:rsidR="0006209C" w:rsidRPr="001452AC" w:rsidRDefault="0006209C" w:rsidP="0006209C">
      <w:pPr>
        <w:spacing w:before="120" w:after="0" w:line="240" w:lineRule="auto"/>
        <w:jc w:val="both"/>
        <w:rPr>
          <w:rFonts w:ascii="Arial" w:hAnsi="Arial" w:cs="Arial"/>
          <w:sz w:val="24"/>
          <w:szCs w:val="24"/>
        </w:rPr>
      </w:pPr>
      <w:r w:rsidRPr="001452AC">
        <w:rPr>
          <w:rFonts w:ascii="Arial" w:hAnsi="Arial" w:cs="Arial"/>
          <w:i/>
          <w:sz w:val="24"/>
          <w:szCs w:val="24"/>
        </w:rPr>
        <w:t>U fluvioglacijalnim i aluvijalnim</w:t>
      </w:r>
      <w:r w:rsidRPr="001452AC">
        <w:rPr>
          <w:rFonts w:ascii="Arial" w:hAnsi="Arial" w:cs="Arial"/>
          <w:sz w:val="24"/>
          <w:szCs w:val="24"/>
        </w:rPr>
        <w:t>šljunkovima i pjeskovima formiraju se akviferi sa intergranularnom poroznosti, sa koeficijentom filtracije Kf=1x10</w:t>
      </w:r>
      <w:r w:rsidRPr="001452AC">
        <w:rPr>
          <w:rFonts w:ascii="Arial" w:hAnsi="Arial" w:cs="Arial"/>
          <w:sz w:val="24"/>
          <w:szCs w:val="24"/>
          <w:vertAlign w:val="superscript"/>
        </w:rPr>
        <w:t>-1</w:t>
      </w:r>
      <w:r w:rsidRPr="001452AC">
        <w:rPr>
          <w:rFonts w:ascii="Arial" w:hAnsi="Arial" w:cs="Arial"/>
          <w:sz w:val="24"/>
          <w:szCs w:val="24"/>
        </w:rPr>
        <w:t xml:space="preserve"> do 1x10</w:t>
      </w:r>
      <w:r w:rsidRPr="001452AC">
        <w:rPr>
          <w:rFonts w:ascii="Arial" w:hAnsi="Arial" w:cs="Arial"/>
          <w:sz w:val="24"/>
          <w:szCs w:val="24"/>
          <w:vertAlign w:val="superscript"/>
        </w:rPr>
        <w:t>-3</w:t>
      </w:r>
      <w:r w:rsidRPr="001452AC">
        <w:rPr>
          <w:rFonts w:ascii="Arial" w:hAnsi="Arial" w:cs="Arial"/>
          <w:sz w:val="24"/>
          <w:szCs w:val="24"/>
        </w:rPr>
        <w:t xml:space="preserve"> cm/s. Glaciofluvijalni sedimenti Zetske ravice, površine od preko 200 km</w:t>
      </w:r>
      <w:r w:rsidRPr="001452AC">
        <w:rPr>
          <w:rFonts w:ascii="Arial" w:hAnsi="Arial" w:cs="Arial"/>
          <w:sz w:val="24"/>
          <w:szCs w:val="24"/>
          <w:vertAlign w:val="superscript"/>
        </w:rPr>
        <w:t>2</w:t>
      </w:r>
      <w:r w:rsidRPr="001452AC">
        <w:rPr>
          <w:rFonts w:ascii="Arial" w:hAnsi="Arial" w:cs="Arial"/>
          <w:sz w:val="24"/>
          <w:szCs w:val="24"/>
        </w:rPr>
        <w:t xml:space="preserve"> i prosječne debljine izdani od 35 m, predstavljaju  najbogatije ležište izdanskih voda u Crnoj Gori</w:t>
      </w:r>
    </w:p>
    <w:p w:rsidR="0006209C" w:rsidRPr="001452AC" w:rsidRDefault="0006209C" w:rsidP="0006209C">
      <w:pPr>
        <w:spacing w:before="120" w:after="0" w:line="240" w:lineRule="auto"/>
        <w:jc w:val="both"/>
        <w:rPr>
          <w:rFonts w:ascii="Arial" w:hAnsi="Arial" w:cs="Arial"/>
          <w:sz w:val="24"/>
          <w:szCs w:val="24"/>
        </w:rPr>
      </w:pPr>
      <w:r w:rsidRPr="001452AC">
        <w:rPr>
          <w:rFonts w:ascii="Arial" w:hAnsi="Arial" w:cs="Arial"/>
          <w:sz w:val="24"/>
          <w:szCs w:val="24"/>
        </w:rPr>
        <w:t>Osnovne karakteristike i specifičnosti karstnih izdanskih voda na teritoriji Crne Gore su:</w:t>
      </w:r>
    </w:p>
    <w:p w:rsidR="0006209C" w:rsidRPr="001452AC" w:rsidRDefault="0006209C" w:rsidP="0006209C">
      <w:pPr>
        <w:pStyle w:val="ListParagraph"/>
        <w:numPr>
          <w:ilvl w:val="0"/>
          <w:numId w:val="17"/>
        </w:numPr>
        <w:spacing w:before="120" w:after="0" w:line="240" w:lineRule="auto"/>
        <w:jc w:val="both"/>
        <w:rPr>
          <w:rFonts w:ascii="Arial" w:hAnsi="Arial" w:cs="Arial"/>
          <w:sz w:val="24"/>
          <w:szCs w:val="24"/>
        </w:rPr>
      </w:pPr>
      <w:r w:rsidRPr="001452AC">
        <w:rPr>
          <w:rFonts w:ascii="Arial" w:hAnsi="Arial" w:cs="Arial"/>
          <w:sz w:val="24"/>
          <w:szCs w:val="24"/>
        </w:rPr>
        <w:t>karstni režim isticanja, odnosno velika amplituda kolebanja i izdašnosti karstnih vrela, gdje je odnos Qmin:Qmax često veći od 1:400 (Qmin Crnojevića rijeke 0,383 m</w:t>
      </w:r>
      <w:r w:rsidRPr="001452AC">
        <w:rPr>
          <w:rFonts w:ascii="Arial" w:hAnsi="Arial" w:cs="Arial"/>
          <w:sz w:val="24"/>
          <w:szCs w:val="24"/>
          <w:vertAlign w:val="superscript"/>
        </w:rPr>
        <w:t>3</w:t>
      </w:r>
      <w:r w:rsidRPr="001452AC">
        <w:rPr>
          <w:rFonts w:ascii="Arial" w:hAnsi="Arial" w:cs="Arial"/>
          <w:sz w:val="24"/>
          <w:szCs w:val="24"/>
        </w:rPr>
        <w:t>/s a Qmax 188 m</w:t>
      </w:r>
      <w:r w:rsidRPr="001452AC">
        <w:rPr>
          <w:rFonts w:ascii="Arial" w:hAnsi="Arial" w:cs="Arial"/>
          <w:sz w:val="24"/>
          <w:szCs w:val="24"/>
          <w:vertAlign w:val="superscript"/>
        </w:rPr>
        <w:t>3</w:t>
      </w:r>
      <w:r w:rsidRPr="001452AC">
        <w:rPr>
          <w:rFonts w:ascii="Arial" w:hAnsi="Arial" w:cs="Arial"/>
          <w:sz w:val="24"/>
          <w:szCs w:val="24"/>
        </w:rPr>
        <w:t>/s i dr.);</w:t>
      </w:r>
    </w:p>
    <w:p w:rsidR="0006209C" w:rsidRPr="001452AC" w:rsidRDefault="0006209C" w:rsidP="0006209C">
      <w:pPr>
        <w:pStyle w:val="ListParagraph"/>
        <w:numPr>
          <w:ilvl w:val="0"/>
          <w:numId w:val="17"/>
        </w:numPr>
        <w:spacing w:before="120" w:after="0" w:line="240" w:lineRule="auto"/>
        <w:jc w:val="both"/>
        <w:rPr>
          <w:rFonts w:ascii="Arial" w:hAnsi="Arial" w:cs="Arial"/>
          <w:sz w:val="24"/>
          <w:szCs w:val="24"/>
        </w:rPr>
      </w:pPr>
      <w:r w:rsidRPr="001452AC">
        <w:rPr>
          <w:rFonts w:ascii="Arial" w:hAnsi="Arial" w:cs="Arial"/>
          <w:sz w:val="24"/>
          <w:szCs w:val="24"/>
        </w:rPr>
        <w:t>velika amplituda kolebanja nivoa voda u karstnim terenima, posebno u karstnim poljima (u Cetinjskom polju od 80-100 m, u Nikšićkom polju od 4 m u sjevernom dijelu polja do preko 90 m u južnom dijelu polja);</w:t>
      </w:r>
    </w:p>
    <w:p w:rsidR="0006209C" w:rsidRPr="001452AC" w:rsidRDefault="0006209C" w:rsidP="0006209C">
      <w:pPr>
        <w:pStyle w:val="ListParagraph"/>
        <w:numPr>
          <w:ilvl w:val="0"/>
          <w:numId w:val="17"/>
        </w:numPr>
        <w:spacing w:before="120" w:after="0" w:line="240" w:lineRule="auto"/>
        <w:jc w:val="both"/>
        <w:rPr>
          <w:rFonts w:ascii="Arial" w:hAnsi="Arial" w:cs="Arial"/>
          <w:sz w:val="24"/>
          <w:szCs w:val="24"/>
        </w:rPr>
      </w:pPr>
      <w:r w:rsidRPr="001452AC">
        <w:rPr>
          <w:rFonts w:ascii="Arial" w:hAnsi="Arial" w:cs="Arial"/>
          <w:sz w:val="24"/>
          <w:szCs w:val="24"/>
        </w:rPr>
        <w:t>velika brzina cirkulacije izdanskih voda, koja prema podacima bojenja varira od 0,10-13,8 cm/s, što je od uticaja na povremeno bakteriološko zagađivanje karstnih vrela;</w:t>
      </w:r>
    </w:p>
    <w:p w:rsidR="0006209C" w:rsidRPr="001452AC" w:rsidRDefault="0006209C" w:rsidP="0006209C">
      <w:pPr>
        <w:pStyle w:val="ListParagraph"/>
        <w:numPr>
          <w:ilvl w:val="0"/>
          <w:numId w:val="17"/>
        </w:numPr>
        <w:spacing w:before="120" w:after="0" w:line="240" w:lineRule="auto"/>
        <w:jc w:val="both"/>
        <w:rPr>
          <w:rFonts w:ascii="Arial" w:hAnsi="Arial" w:cs="Arial"/>
          <w:sz w:val="24"/>
          <w:szCs w:val="24"/>
        </w:rPr>
      </w:pPr>
      <w:r w:rsidRPr="001452AC">
        <w:rPr>
          <w:rFonts w:ascii="Arial" w:hAnsi="Arial" w:cs="Arial"/>
          <w:sz w:val="24"/>
          <w:szCs w:val="24"/>
        </w:rPr>
        <w:t>isticanje značajnih količina izdanskih voda u primorskom karstu ispod nivoa mora (Qmin&gt;4,0 m</w:t>
      </w:r>
      <w:r w:rsidRPr="001452AC">
        <w:rPr>
          <w:rFonts w:ascii="Arial" w:hAnsi="Arial" w:cs="Arial"/>
          <w:sz w:val="24"/>
          <w:szCs w:val="24"/>
          <w:vertAlign w:val="superscript"/>
        </w:rPr>
        <w:t>3</w:t>
      </w:r>
      <w:r w:rsidRPr="001452AC">
        <w:rPr>
          <w:rFonts w:ascii="Arial" w:hAnsi="Arial" w:cs="Arial"/>
          <w:sz w:val="24"/>
          <w:szCs w:val="24"/>
        </w:rPr>
        <w:t>/s) što limitira mogućnost njihovog korišćenja;</w:t>
      </w:r>
    </w:p>
    <w:p w:rsidR="0006209C" w:rsidRPr="001452AC" w:rsidRDefault="0006209C" w:rsidP="0006209C">
      <w:pPr>
        <w:pStyle w:val="ListParagraph"/>
        <w:numPr>
          <w:ilvl w:val="0"/>
          <w:numId w:val="17"/>
        </w:numPr>
        <w:spacing w:before="120" w:after="0" w:line="240" w:lineRule="auto"/>
        <w:jc w:val="both"/>
        <w:rPr>
          <w:rFonts w:ascii="Arial" w:hAnsi="Arial" w:cs="Arial"/>
          <w:sz w:val="24"/>
          <w:szCs w:val="24"/>
        </w:rPr>
      </w:pPr>
      <w:r w:rsidRPr="001452AC">
        <w:rPr>
          <w:rFonts w:ascii="Arial" w:hAnsi="Arial" w:cs="Arial"/>
          <w:sz w:val="24"/>
          <w:szCs w:val="24"/>
        </w:rPr>
        <w:t>isticanje značajnih količina izdanskih voda u vidu sublakustičnih vrela, ispod nivoa vode Skadarskog jezera. Tako na primjer samo izdašnost Sinjačkih i Karučkih vrulja (“oka”) iznosi Qmin&gt;8,0 m</w:t>
      </w:r>
      <w:r w:rsidRPr="001452AC">
        <w:rPr>
          <w:rFonts w:ascii="Arial" w:hAnsi="Arial" w:cs="Arial"/>
          <w:sz w:val="24"/>
          <w:szCs w:val="24"/>
          <w:vertAlign w:val="superscript"/>
        </w:rPr>
        <w:t>3</w:t>
      </w:r>
      <w:r w:rsidRPr="001452AC">
        <w:rPr>
          <w:rFonts w:ascii="Arial" w:hAnsi="Arial" w:cs="Arial"/>
          <w:sz w:val="24"/>
          <w:szCs w:val="24"/>
        </w:rPr>
        <w:t>/s;</w:t>
      </w:r>
    </w:p>
    <w:p w:rsidR="0006209C" w:rsidRPr="001452AC" w:rsidRDefault="0006209C" w:rsidP="0006209C">
      <w:pPr>
        <w:pStyle w:val="ListParagraph"/>
        <w:numPr>
          <w:ilvl w:val="0"/>
          <w:numId w:val="17"/>
        </w:numPr>
        <w:spacing w:before="120" w:after="0" w:line="240" w:lineRule="auto"/>
        <w:jc w:val="both"/>
        <w:rPr>
          <w:rFonts w:ascii="Arial" w:hAnsi="Arial" w:cs="Arial"/>
          <w:sz w:val="24"/>
          <w:szCs w:val="24"/>
        </w:rPr>
      </w:pPr>
      <w:r w:rsidRPr="001452AC">
        <w:rPr>
          <w:rFonts w:ascii="Arial" w:hAnsi="Arial" w:cs="Arial"/>
          <w:sz w:val="24"/>
          <w:szCs w:val="24"/>
        </w:rPr>
        <w:t>potopljenost brojnih karstnih vrela Pivskom akumulacijom, čija je ukupna minimalna izdašnost Qmin&gt;4,0 m</w:t>
      </w:r>
      <w:r w:rsidRPr="001452AC">
        <w:rPr>
          <w:rFonts w:ascii="Arial" w:hAnsi="Arial" w:cs="Arial"/>
          <w:sz w:val="24"/>
          <w:szCs w:val="24"/>
          <w:vertAlign w:val="superscript"/>
        </w:rPr>
        <w:t>3</w:t>
      </w:r>
      <w:r w:rsidRPr="001452AC">
        <w:rPr>
          <w:rFonts w:ascii="Arial" w:hAnsi="Arial" w:cs="Arial"/>
          <w:sz w:val="24"/>
          <w:szCs w:val="24"/>
        </w:rPr>
        <w:t>/s;</w:t>
      </w:r>
    </w:p>
    <w:p w:rsidR="0006209C" w:rsidRPr="001452AC" w:rsidRDefault="0006209C" w:rsidP="0006209C">
      <w:pPr>
        <w:pStyle w:val="ListParagraph"/>
        <w:numPr>
          <w:ilvl w:val="0"/>
          <w:numId w:val="17"/>
        </w:numPr>
        <w:spacing w:before="120" w:after="0" w:line="240" w:lineRule="auto"/>
        <w:jc w:val="both"/>
        <w:rPr>
          <w:rFonts w:ascii="Arial" w:hAnsi="Arial" w:cs="Arial"/>
          <w:sz w:val="24"/>
          <w:szCs w:val="24"/>
        </w:rPr>
      </w:pPr>
      <w:r w:rsidRPr="001452AC">
        <w:rPr>
          <w:rFonts w:ascii="Arial" w:hAnsi="Arial" w:cs="Arial"/>
          <w:sz w:val="24"/>
          <w:szCs w:val="24"/>
        </w:rPr>
        <w:t>Potopljenost određenog broja vrela Otilovićkom akumulacijom (Qmin=0,1-0,2m</w:t>
      </w:r>
      <w:r w:rsidRPr="001452AC">
        <w:rPr>
          <w:rFonts w:ascii="Arial" w:hAnsi="Arial" w:cs="Arial"/>
          <w:sz w:val="24"/>
          <w:szCs w:val="24"/>
          <w:vertAlign w:val="superscript"/>
        </w:rPr>
        <w:t>3</w:t>
      </w:r>
      <w:r w:rsidRPr="001452AC">
        <w:rPr>
          <w:rFonts w:ascii="Arial" w:hAnsi="Arial" w:cs="Arial"/>
          <w:sz w:val="24"/>
          <w:szCs w:val="24"/>
        </w:rPr>
        <w:t>/s;</w:t>
      </w:r>
    </w:p>
    <w:p w:rsidR="0006209C" w:rsidRPr="001452AC" w:rsidRDefault="0006209C" w:rsidP="0006209C">
      <w:pPr>
        <w:pStyle w:val="ListParagraph"/>
        <w:numPr>
          <w:ilvl w:val="0"/>
          <w:numId w:val="17"/>
        </w:numPr>
        <w:spacing w:before="120" w:after="0" w:line="240" w:lineRule="auto"/>
        <w:jc w:val="both"/>
        <w:rPr>
          <w:rFonts w:ascii="Arial" w:hAnsi="Arial" w:cs="Arial"/>
          <w:sz w:val="24"/>
          <w:szCs w:val="24"/>
        </w:rPr>
      </w:pPr>
      <w:r w:rsidRPr="001452AC">
        <w:rPr>
          <w:rFonts w:ascii="Arial" w:hAnsi="Arial" w:cs="Arial"/>
          <w:sz w:val="24"/>
          <w:szCs w:val="24"/>
        </w:rPr>
        <w:t>Potopljenost velikog broja vrela akumulacijama Krupac i Slano (Qmin&gt;1,5 m</w:t>
      </w:r>
      <w:r w:rsidRPr="001452AC">
        <w:rPr>
          <w:rFonts w:ascii="Arial" w:hAnsi="Arial" w:cs="Arial"/>
          <w:sz w:val="24"/>
          <w:szCs w:val="24"/>
          <w:vertAlign w:val="superscript"/>
        </w:rPr>
        <w:t>3</w:t>
      </w:r>
      <w:r w:rsidRPr="001452AC">
        <w:rPr>
          <w:rFonts w:ascii="Arial" w:hAnsi="Arial" w:cs="Arial"/>
          <w:sz w:val="24"/>
          <w:szCs w:val="24"/>
        </w:rPr>
        <w:t>/s;</w:t>
      </w:r>
    </w:p>
    <w:p w:rsidR="0006209C" w:rsidRPr="001452AC" w:rsidRDefault="0006209C" w:rsidP="0006209C">
      <w:pPr>
        <w:pStyle w:val="ListParagraph"/>
        <w:numPr>
          <w:ilvl w:val="0"/>
          <w:numId w:val="17"/>
        </w:numPr>
        <w:spacing w:before="120" w:after="0" w:line="240" w:lineRule="auto"/>
        <w:jc w:val="both"/>
        <w:rPr>
          <w:rFonts w:ascii="Arial" w:hAnsi="Arial" w:cs="Arial"/>
          <w:sz w:val="24"/>
          <w:szCs w:val="24"/>
        </w:rPr>
      </w:pPr>
      <w:r w:rsidRPr="001452AC">
        <w:rPr>
          <w:rFonts w:ascii="Arial" w:hAnsi="Arial" w:cs="Arial"/>
          <w:sz w:val="24"/>
          <w:szCs w:val="24"/>
        </w:rPr>
        <w:t>Ukupna izdašnost potopljenih izvora morem i jezerima iznosi Qmin&gt;20,0 m</w:t>
      </w:r>
      <w:r w:rsidRPr="001452AC">
        <w:rPr>
          <w:rFonts w:ascii="Arial" w:hAnsi="Arial" w:cs="Arial"/>
          <w:sz w:val="24"/>
          <w:szCs w:val="24"/>
          <w:vertAlign w:val="superscript"/>
        </w:rPr>
        <w:t>3</w:t>
      </w:r>
      <w:r w:rsidRPr="001452AC">
        <w:rPr>
          <w:rFonts w:ascii="Arial" w:hAnsi="Arial" w:cs="Arial"/>
          <w:sz w:val="24"/>
          <w:szCs w:val="24"/>
        </w:rPr>
        <w:t>/s.</w:t>
      </w:r>
    </w:p>
    <w:p w:rsidR="0006209C" w:rsidRPr="001452AC" w:rsidRDefault="0006209C" w:rsidP="0006209C">
      <w:pPr>
        <w:spacing w:before="120" w:after="0" w:line="240" w:lineRule="auto"/>
        <w:rPr>
          <w:rFonts w:ascii="Arial" w:eastAsiaTheme="minorHAnsi" w:hAnsi="Arial" w:cs="Arial"/>
          <w:sz w:val="24"/>
          <w:szCs w:val="24"/>
        </w:rPr>
      </w:pPr>
      <w:r w:rsidRPr="001452AC">
        <w:rPr>
          <w:rFonts w:ascii="Arial" w:hAnsi="Arial" w:cs="Arial"/>
          <w:sz w:val="24"/>
          <w:szCs w:val="24"/>
        </w:rPr>
        <w:br w:type="page"/>
      </w:r>
    </w:p>
    <w:p w:rsidR="0006209C" w:rsidRPr="001452AC" w:rsidRDefault="0006209C" w:rsidP="0006209C">
      <w:pPr>
        <w:spacing w:after="0" w:line="240" w:lineRule="auto"/>
        <w:jc w:val="both"/>
        <w:rPr>
          <w:rFonts w:ascii="Arial" w:hAnsi="Arial" w:cs="Arial"/>
          <w:b/>
          <w:caps/>
          <w:sz w:val="24"/>
          <w:szCs w:val="24"/>
        </w:rPr>
      </w:pPr>
      <w:r w:rsidRPr="001452AC">
        <w:rPr>
          <w:rFonts w:ascii="Arial" w:hAnsi="Arial" w:cs="Arial"/>
          <w:b/>
          <w:caps/>
          <w:sz w:val="24"/>
          <w:szCs w:val="24"/>
        </w:rPr>
        <w:lastRenderedPageBreak/>
        <w:t>4. MINERALNE SIROVINE U ZAŠTIĆENIM PODRUČJIMA</w:t>
      </w:r>
    </w:p>
    <w:p w:rsidR="0006209C" w:rsidRPr="001452AC" w:rsidRDefault="0006209C" w:rsidP="0006209C">
      <w:pPr>
        <w:spacing w:before="120" w:after="0" w:line="240" w:lineRule="auto"/>
        <w:jc w:val="both"/>
        <w:rPr>
          <w:rFonts w:ascii="Arial" w:hAnsi="Arial" w:cs="Arial"/>
          <w:sz w:val="24"/>
          <w:szCs w:val="24"/>
        </w:rPr>
      </w:pPr>
      <w:r w:rsidRPr="001452AC">
        <w:rPr>
          <w:rFonts w:ascii="Arial" w:hAnsi="Arial" w:cs="Arial"/>
          <w:sz w:val="24"/>
          <w:szCs w:val="24"/>
        </w:rPr>
        <w:t>Istraživanje i eksploatacija neenergetskih mineralnih sirovina (NEMS), kao važnih neobnovljivih prirodnih mineralnih resursa, postaju sve teži zbog raznih faktora, od kojih su poslednjih dvadesetak godina jedni od najrestriktivnijih propisi vezani za zaštitu životne sredine (Simić i Životić, 2011). Zbog sličnih problema na nivou skoro cijelog kontinenta, Evropska Unija je prije više od deset godina donijela dva osnovna dokumenta koji se tiču snabdijevanja mineralnim sirovinama, ali u skladu sa principa održivog razvoja, a to su: Inicijativa o mineralnim sirovinama (Raw Materials Initiative) iz novembra 2008, kao i već davno poznata Natura 2000, koja se odnosi na zaštitu biodiverziteta.</w:t>
      </w:r>
    </w:p>
    <w:p w:rsidR="0006209C" w:rsidRPr="001452AC" w:rsidRDefault="0006209C" w:rsidP="0006209C">
      <w:pPr>
        <w:spacing w:before="120" w:after="0" w:line="240" w:lineRule="auto"/>
        <w:jc w:val="both"/>
        <w:rPr>
          <w:rFonts w:ascii="Arial" w:hAnsi="Arial" w:cs="Arial"/>
          <w:sz w:val="24"/>
          <w:szCs w:val="24"/>
        </w:rPr>
      </w:pPr>
      <w:r w:rsidRPr="001452AC">
        <w:rPr>
          <w:rFonts w:ascii="Arial" w:hAnsi="Arial" w:cs="Arial"/>
          <w:sz w:val="24"/>
          <w:szCs w:val="24"/>
        </w:rPr>
        <w:t>S obzirom na brojne probleme u snabdijevanju mineralnim sirovinama na području EU, u julu 2010 godine pripremljen je Vodič o eksploataciji neenergetskih mineralnih sirovina i Natura 2000 (Non-energy mineral extraction and Natura 2000 – Guidance Document). O značaju mineralnih sirovina na nivou EU govori najbolje podatak o godišnjem obrtu od oko 50 milijardi EUR i broju od oko 287.000 direktno zaposlenih, ne računajući vezane sektore privrede.</w:t>
      </w:r>
    </w:p>
    <w:p w:rsidR="0006209C" w:rsidRPr="001452AC" w:rsidRDefault="0006209C" w:rsidP="0006209C">
      <w:pPr>
        <w:spacing w:before="120" w:after="0" w:line="240" w:lineRule="auto"/>
        <w:jc w:val="both"/>
        <w:rPr>
          <w:rFonts w:ascii="Arial" w:hAnsi="Arial" w:cs="Arial"/>
          <w:sz w:val="24"/>
          <w:szCs w:val="24"/>
        </w:rPr>
      </w:pPr>
      <w:r w:rsidRPr="001452AC">
        <w:rPr>
          <w:rFonts w:ascii="Arial" w:hAnsi="Arial" w:cs="Arial"/>
          <w:sz w:val="24"/>
          <w:szCs w:val="24"/>
        </w:rPr>
        <w:t>Brojni restriktivni propisi i faktori na nivou EU uticali su na smanjenje proizvodnje NEMS na području EU, kao i ostalom dijelu Evrope (ne računajući istočnu Evropu). To je u velikoj mjeri uticalo na konkurentnost evropske privrede u odnosu na ostale velike svjetske ekonomije. Stoga je Inicijativa o mineralnim sirovinama identifikovala brojne faktore koji u budućnosti mogu da utiču na konkurentnost evropske ekstraktivne industrije, kao što su: briga o diverzitetu, komplikovana procedura dobijanja dozvola, konfliktno korišćenje zemljišta (prostora), nedostatak dobro obučene radne snage, kao i zahtjevi zaštite životne sredine, zaštite na radu i zdravstvene zaštite. Takođe je ukazano i na potrebu uvođenja novih metoda eksploatacije, kao i potrebe za boljim upoznavanjem područja sa potencijalnim mineralnim resursima.</w:t>
      </w:r>
    </w:p>
    <w:p w:rsidR="0006209C" w:rsidRPr="001452AC" w:rsidRDefault="0006209C" w:rsidP="0006209C">
      <w:pPr>
        <w:spacing w:before="120" w:after="0" w:line="240" w:lineRule="auto"/>
        <w:jc w:val="both"/>
        <w:rPr>
          <w:rFonts w:ascii="Arial" w:hAnsi="Arial" w:cs="Arial"/>
          <w:sz w:val="24"/>
          <w:szCs w:val="24"/>
        </w:rPr>
      </w:pPr>
      <w:r w:rsidRPr="001452AC">
        <w:rPr>
          <w:rFonts w:ascii="Arial" w:hAnsi="Arial" w:cs="Arial"/>
          <w:sz w:val="24"/>
          <w:szCs w:val="24"/>
        </w:rPr>
        <w:t>Prerađivačka industrija ograničena je na područja gde ima poznatih ekonomski značajnih ležišta mineralnih sirovina. Prisustvo ležišta mineralnih sirovina je direktna funkcija stepena geološke istraženosti, to jest investicija u geološka istraživanja svih nivoa. Stoga industrija ne može da radi samo na područjima gdje nema konflikta interesa vezanih za raspolaganje određenim prirodnim površinama, mišljenjem javnosti, zaštićenim područjima, predjelima, ili gdje će eksploatacija biti vidljiva. Naročito je istaknut značaj prostornog planiranja, jer geolozi koji se bave mineralnim sirovinama ne učestvuju u izdvajanju područja od vitalnog značaja za industriju mineralnih sirovina.Treba posebno napomenuti da ne postoji automatsko isključenje eksploatacije neenergetskih mineralnih sirovina unutar ili u blizini područja Natura 2000.</w:t>
      </w:r>
    </w:p>
    <w:p w:rsidR="0006209C" w:rsidRPr="001452AC" w:rsidRDefault="0006209C" w:rsidP="0006209C">
      <w:pPr>
        <w:spacing w:before="120" w:after="0" w:line="240" w:lineRule="auto"/>
        <w:jc w:val="both"/>
        <w:rPr>
          <w:rFonts w:ascii="Arial" w:hAnsi="Arial" w:cs="Arial"/>
          <w:sz w:val="24"/>
          <w:szCs w:val="24"/>
        </w:rPr>
      </w:pPr>
      <w:r w:rsidRPr="001452AC">
        <w:rPr>
          <w:rFonts w:ascii="Arial" w:hAnsi="Arial" w:cs="Arial"/>
          <w:sz w:val="24"/>
          <w:szCs w:val="24"/>
        </w:rPr>
        <w:t xml:space="preserve">Prema podacima iz Druge nacionalne strategije biodiverziteta (2016-2020), na osnovu ratifikovanih međunarodnih ugovora, sljedeća nacionalna područja su predmet međunarodne  zaštite u Crnoj Gori: </w:t>
      </w:r>
    </w:p>
    <w:p w:rsidR="0006209C" w:rsidRPr="001452AC" w:rsidRDefault="0006209C" w:rsidP="0006209C">
      <w:pPr>
        <w:pStyle w:val="ListParagraph"/>
        <w:numPr>
          <w:ilvl w:val="0"/>
          <w:numId w:val="9"/>
        </w:numPr>
        <w:spacing w:before="120" w:after="0" w:line="240" w:lineRule="auto"/>
        <w:ind w:left="426"/>
        <w:jc w:val="both"/>
        <w:rPr>
          <w:rFonts w:ascii="Arial" w:hAnsi="Arial" w:cs="Arial"/>
          <w:sz w:val="24"/>
          <w:szCs w:val="24"/>
        </w:rPr>
      </w:pPr>
      <w:r w:rsidRPr="001452AC">
        <w:rPr>
          <w:rFonts w:ascii="Arial" w:hAnsi="Arial" w:cs="Arial"/>
          <w:i/>
          <w:sz w:val="24"/>
          <w:szCs w:val="24"/>
        </w:rPr>
        <w:t>Ramsarska konvencija (Konvencija o močvarnim područjima od međunarodnog značaja, kao staništa ptica močvarica</w:t>
      </w:r>
      <w:r w:rsidRPr="001452AC">
        <w:rPr>
          <w:rFonts w:ascii="Arial" w:hAnsi="Arial" w:cs="Arial"/>
          <w:sz w:val="24"/>
          <w:szCs w:val="24"/>
        </w:rPr>
        <w:t xml:space="preserve">): Nacionalni park Skadarsko jezero (40.000 ha) od 1995. godine i specijalni florističko –faunistički rezervat Tivatska solila (150 ha)  od 2013. godine. </w:t>
      </w:r>
    </w:p>
    <w:p w:rsidR="0006209C" w:rsidRPr="001452AC" w:rsidRDefault="0006209C" w:rsidP="0006209C">
      <w:pPr>
        <w:pStyle w:val="ListParagraph"/>
        <w:numPr>
          <w:ilvl w:val="0"/>
          <w:numId w:val="9"/>
        </w:numPr>
        <w:spacing w:before="120" w:after="0" w:line="240" w:lineRule="auto"/>
        <w:ind w:left="426"/>
        <w:jc w:val="both"/>
        <w:rPr>
          <w:rFonts w:ascii="Arial" w:hAnsi="Arial" w:cs="Arial"/>
          <w:sz w:val="24"/>
          <w:szCs w:val="24"/>
        </w:rPr>
      </w:pPr>
      <w:r w:rsidRPr="001452AC">
        <w:rPr>
          <w:rFonts w:ascii="Arial" w:hAnsi="Arial" w:cs="Arial"/>
          <w:i/>
          <w:sz w:val="24"/>
          <w:szCs w:val="24"/>
        </w:rPr>
        <w:t>UNESCO Konvencija o zaštiti svjetske kulturne i prirodne baštine</w:t>
      </w:r>
      <w:r w:rsidRPr="001452AC">
        <w:rPr>
          <w:rFonts w:ascii="Arial" w:hAnsi="Arial" w:cs="Arial"/>
          <w:sz w:val="24"/>
          <w:szCs w:val="24"/>
        </w:rPr>
        <w:t>: Nacionalni park Durmitor sa kanjonom rijeke Tare (33 895 ha) je od 1980. godine, a Kotorsko – risanski zaliv (15.000 ha) je od 1979. godine na UNESCO-voj listi svjetske baštine.</w:t>
      </w:r>
    </w:p>
    <w:p w:rsidR="0006209C" w:rsidRPr="001452AC" w:rsidRDefault="0006209C" w:rsidP="0006209C">
      <w:pPr>
        <w:pStyle w:val="ListParagraph"/>
        <w:numPr>
          <w:ilvl w:val="0"/>
          <w:numId w:val="9"/>
        </w:numPr>
        <w:spacing w:before="120" w:after="0" w:line="240" w:lineRule="auto"/>
        <w:ind w:left="426"/>
        <w:jc w:val="both"/>
        <w:rPr>
          <w:rFonts w:ascii="Arial" w:hAnsi="Arial" w:cs="Arial"/>
          <w:sz w:val="24"/>
          <w:szCs w:val="24"/>
        </w:rPr>
      </w:pPr>
      <w:r w:rsidRPr="001452AC">
        <w:rPr>
          <w:rFonts w:ascii="Arial" w:hAnsi="Arial" w:cs="Arial"/>
          <w:sz w:val="24"/>
          <w:szCs w:val="24"/>
        </w:rPr>
        <w:t>Sliv rijeke Tare (182.899 ha) od 1977. godine ima status Svjetskog rezervata biosfere prema kriterijumima UNESCO-vog programa  „Čovjek i biosfera".</w:t>
      </w:r>
    </w:p>
    <w:p w:rsidR="0006209C" w:rsidRPr="001452AC" w:rsidRDefault="0006209C" w:rsidP="0006209C">
      <w:pPr>
        <w:spacing w:before="120" w:after="0" w:line="240" w:lineRule="auto"/>
        <w:jc w:val="both"/>
        <w:rPr>
          <w:rFonts w:ascii="Book Antiqua" w:hAnsi="Book Antiqua" w:cs="Calibri"/>
          <w:sz w:val="24"/>
          <w:szCs w:val="24"/>
        </w:rPr>
      </w:pPr>
    </w:p>
    <w:p w:rsidR="0006209C" w:rsidRPr="001452AC" w:rsidRDefault="0006209C" w:rsidP="0006209C">
      <w:pPr>
        <w:spacing w:after="120" w:line="240" w:lineRule="auto"/>
        <w:jc w:val="both"/>
        <w:rPr>
          <w:rFonts w:ascii="Book Antiqua" w:hAnsi="Book Antiqua" w:cstheme="minorHAnsi"/>
          <w:caps/>
          <w:sz w:val="24"/>
          <w:szCs w:val="24"/>
        </w:rPr>
      </w:pPr>
      <w:r w:rsidRPr="001452AC">
        <w:rPr>
          <w:rFonts w:ascii="Book Antiqua" w:hAnsi="Book Antiqua" w:cstheme="minorHAnsi"/>
          <w:caps/>
          <w:noProof/>
          <w:sz w:val="24"/>
          <w:szCs w:val="24"/>
        </w:rPr>
        <w:drawing>
          <wp:inline distT="0" distB="0" distL="0" distR="0" wp14:anchorId="7FE6C726" wp14:editId="5372FFC7">
            <wp:extent cx="5759999" cy="7455157"/>
            <wp:effectExtent l="19050" t="0" r="0" b="0"/>
            <wp:docPr id="1" name="Picture 0" descr="Zasticena podrucja MNE_CR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asticena podrucja MNE_CRN.jpg"/>
                    <pic:cNvPicPr/>
                  </pic:nvPicPr>
                  <pic:blipFill>
                    <a:blip r:embed="rId12" cstate="print">
                      <a:extLst>
                        <a:ext uri="{28A0092B-C50C-407E-A947-70E740481C1C}">
                          <a14:useLocalDpi xmlns:a14="http://schemas.microsoft.com/office/drawing/2010/main"/>
                        </a:ext>
                      </a:extLst>
                    </a:blip>
                    <a:stretch>
                      <a:fillRect/>
                    </a:stretch>
                  </pic:blipFill>
                  <pic:spPr>
                    <a:xfrm>
                      <a:off x="0" y="0"/>
                      <a:ext cx="5759999" cy="7455157"/>
                    </a:xfrm>
                    <a:prstGeom prst="rect">
                      <a:avLst/>
                    </a:prstGeom>
                  </pic:spPr>
                </pic:pic>
              </a:graphicData>
            </a:graphic>
          </wp:inline>
        </w:drawing>
      </w:r>
    </w:p>
    <w:p w:rsidR="0006209C" w:rsidRPr="001452AC" w:rsidRDefault="0006209C" w:rsidP="0006209C">
      <w:pPr>
        <w:spacing w:after="0" w:line="240" w:lineRule="auto"/>
        <w:jc w:val="center"/>
        <w:rPr>
          <w:rFonts w:ascii="Arial" w:hAnsi="Arial" w:cs="Arial"/>
          <w:i/>
          <w:sz w:val="24"/>
          <w:szCs w:val="24"/>
        </w:rPr>
      </w:pPr>
      <w:r w:rsidRPr="001452AC">
        <w:rPr>
          <w:rFonts w:ascii="Arial" w:hAnsi="Arial" w:cs="Arial"/>
          <w:i/>
          <w:sz w:val="24"/>
          <w:szCs w:val="24"/>
        </w:rPr>
        <w:t>Sl. 4.3. Zaštićena područja i područja perspektivna za istraživanje ležišta mineralnih sirovina sa lokacijama najznačajnijih ležišta u Crnoj Gori (Radusinović S., 2016-Projekat MINATURA2020)</w:t>
      </w:r>
    </w:p>
    <w:p w:rsidR="0006209C" w:rsidRPr="001452AC" w:rsidRDefault="0006209C" w:rsidP="0006209C">
      <w:pPr>
        <w:spacing w:after="0" w:line="240" w:lineRule="auto"/>
        <w:jc w:val="both"/>
        <w:rPr>
          <w:rFonts w:ascii="Arial" w:hAnsi="Arial" w:cs="Arial"/>
          <w:sz w:val="24"/>
          <w:szCs w:val="24"/>
        </w:rPr>
      </w:pPr>
    </w:p>
    <w:p w:rsidR="0006209C" w:rsidRPr="001452AC" w:rsidRDefault="0006209C" w:rsidP="0006209C">
      <w:pPr>
        <w:spacing w:before="120" w:after="0" w:line="240" w:lineRule="auto"/>
        <w:jc w:val="both"/>
        <w:rPr>
          <w:rFonts w:ascii="Arial" w:hAnsi="Arial" w:cs="Arial"/>
          <w:sz w:val="24"/>
          <w:szCs w:val="24"/>
        </w:rPr>
      </w:pPr>
      <w:r w:rsidRPr="001452AC">
        <w:rPr>
          <w:rFonts w:ascii="Arial" w:hAnsi="Arial" w:cs="Arial"/>
          <w:sz w:val="24"/>
          <w:szCs w:val="24"/>
        </w:rPr>
        <w:t xml:space="preserve">Nacionalna mreža zaštićenih područja trenutno pokriva 124.964,24 ha, odnosno 9.047% teritorije Crne Gore, od čega se najveći dio (101.733ha ili 7,77%) sastoji od pet </w:t>
      </w:r>
      <w:r w:rsidRPr="001452AC">
        <w:rPr>
          <w:rFonts w:ascii="Arial" w:hAnsi="Arial" w:cs="Arial"/>
          <w:sz w:val="24"/>
          <w:szCs w:val="24"/>
        </w:rPr>
        <w:lastRenderedPageBreak/>
        <w:t>nacionalnih parkova: „Durmitor”, „Skadarsko jezero”, „Lovćen”, „Biogradska gora” i „Prokletije”. Preostali dio čini više od 40 zaštićenih područja u okviru sljedećih kategorija: spomenik prirode, područja posebnih prirodnih karakteristika (opšti i posebni) rezervati.</w:t>
      </w:r>
    </w:p>
    <w:p w:rsidR="0006209C" w:rsidRPr="001452AC" w:rsidRDefault="0006209C" w:rsidP="0006209C">
      <w:pPr>
        <w:spacing w:before="120" w:after="0" w:line="240" w:lineRule="auto"/>
        <w:jc w:val="both"/>
        <w:rPr>
          <w:rFonts w:ascii="Arial" w:hAnsi="Arial" w:cs="Arial"/>
          <w:sz w:val="24"/>
          <w:szCs w:val="24"/>
        </w:rPr>
      </w:pPr>
      <w:r w:rsidRPr="001452AC">
        <w:rPr>
          <w:rFonts w:ascii="Arial" w:hAnsi="Arial" w:cs="Arial"/>
          <w:sz w:val="24"/>
          <w:szCs w:val="24"/>
        </w:rPr>
        <w:t>Na slici 3.3 prikazana su navedena područja, oslanjajući se na navedeni dokument. Na istoj karti, sa ciljem jasnijeg uočavanja mogućih konflikata u prostoru, kada su u pitanju ležišta mineralnih sirovina, prikazana su najznačajnija ležišta mineralnih sirovina u Crnoj Gori i grubo definisani perspektivni prostori za istraživanje različitih vrsta mineralnih sirovina.</w:t>
      </w:r>
    </w:p>
    <w:p w:rsidR="0006209C" w:rsidRPr="001452AC" w:rsidRDefault="0006209C" w:rsidP="0006209C">
      <w:pPr>
        <w:spacing w:before="120" w:after="0" w:line="240" w:lineRule="auto"/>
        <w:jc w:val="both"/>
        <w:rPr>
          <w:rFonts w:ascii="Arial" w:hAnsi="Arial" w:cs="Arial"/>
          <w:sz w:val="24"/>
          <w:szCs w:val="24"/>
        </w:rPr>
      </w:pPr>
      <w:r w:rsidRPr="001452AC">
        <w:rPr>
          <w:rFonts w:ascii="Arial" w:hAnsi="Arial" w:cs="Arial"/>
          <w:sz w:val="24"/>
          <w:szCs w:val="24"/>
        </w:rPr>
        <w:t>Podaci o površinama odobrenih eksploatacionih polja i površinama pod koncesijama za eksploataciju mineralnih sirovina u Crnoj Gori iznose oko 6,5 hiljada ha, što je manje od 0,5 % ukupne površine Crne Gore. Na karti (slika 4.3) izdvojeni prostori perspektivni za istraživanje mineralnih sirovina pokrivaju površinu o oko 1.110 km</w:t>
      </w:r>
      <w:r w:rsidRPr="001452AC">
        <w:rPr>
          <w:rFonts w:ascii="Arial" w:hAnsi="Arial" w:cs="Arial"/>
          <w:sz w:val="24"/>
          <w:szCs w:val="24"/>
          <w:vertAlign w:val="superscript"/>
        </w:rPr>
        <w:t>2</w:t>
      </w:r>
      <w:r w:rsidRPr="001452AC">
        <w:rPr>
          <w:rFonts w:ascii="Arial" w:hAnsi="Arial" w:cs="Arial"/>
          <w:sz w:val="24"/>
          <w:szCs w:val="24"/>
        </w:rPr>
        <w:t>, odnosno oko 8% ukupne površine Crne Gore.</w:t>
      </w:r>
    </w:p>
    <w:p w:rsidR="0006209C" w:rsidRPr="001452AC" w:rsidRDefault="0006209C" w:rsidP="0006209C">
      <w:pPr>
        <w:spacing w:before="120" w:after="0" w:line="240" w:lineRule="auto"/>
        <w:jc w:val="both"/>
        <w:rPr>
          <w:rFonts w:ascii="Arial" w:hAnsi="Arial" w:cs="Arial"/>
          <w:sz w:val="24"/>
          <w:szCs w:val="24"/>
        </w:rPr>
      </w:pPr>
      <w:r w:rsidRPr="001452AC">
        <w:rPr>
          <w:rFonts w:ascii="Arial" w:hAnsi="Arial" w:cs="Arial"/>
          <w:sz w:val="24"/>
          <w:szCs w:val="24"/>
        </w:rPr>
        <w:t>Bitnijih konflikata nema, a mogući se mogu odnositi na rudni rejon Bjelasice, odnosno prostore bivšeg rudnika Brskovo, te rudni rejon Ljubišnje, odnosno širi prostor rudnika Šuplja stijena. Takođe, na prostoru NP Skadarsko jezero nalaze se značajna ležišta dolomita.</w:t>
      </w:r>
    </w:p>
    <w:p w:rsidR="0006209C" w:rsidRPr="001452AC" w:rsidRDefault="0006209C" w:rsidP="0006209C">
      <w:pPr>
        <w:spacing w:before="120" w:after="0" w:line="240" w:lineRule="auto"/>
        <w:jc w:val="both"/>
        <w:rPr>
          <w:rFonts w:ascii="Arial" w:hAnsi="Arial" w:cs="Arial"/>
          <w:sz w:val="24"/>
          <w:szCs w:val="24"/>
        </w:rPr>
      </w:pPr>
      <w:r w:rsidRPr="001452AC">
        <w:rPr>
          <w:rFonts w:ascii="Arial" w:hAnsi="Arial" w:cs="Arial"/>
          <w:sz w:val="24"/>
          <w:szCs w:val="24"/>
        </w:rPr>
        <w:t>Ostala značajnija ležišta mineralnih sirovina, kao i perspektivni prostori za dalja istraživanja mineralnih sirovina nalaze se van zaštićenih područja. Da dodamo, da donošenje odluke o zaštiti nekog prostora u Crnoj Gori, po nepisanom pravilu podrazumijeva obustavljanje svih aktivnosti na valorizaciji  prirodnih resursa, što nikako nebi smio biti slučaj. Brojni su primjeri koegzistencije različitih privrednih, pa i rudarskih aktivnosti i zaštite prirodnih dobara, naravno uz poštovanje strogih pravila zaštite životne sredine.</w:t>
      </w:r>
    </w:p>
    <w:p w:rsidR="0006209C" w:rsidRPr="001452AC" w:rsidRDefault="0006209C" w:rsidP="0006209C">
      <w:pPr>
        <w:spacing w:before="120" w:after="0" w:line="240" w:lineRule="auto"/>
        <w:jc w:val="both"/>
        <w:rPr>
          <w:rFonts w:ascii="Arial" w:hAnsi="Arial" w:cs="Arial"/>
          <w:sz w:val="24"/>
          <w:szCs w:val="24"/>
        </w:rPr>
      </w:pPr>
      <w:r w:rsidRPr="001452AC">
        <w:rPr>
          <w:rFonts w:ascii="Arial" w:hAnsi="Arial" w:cs="Arial"/>
          <w:sz w:val="24"/>
          <w:szCs w:val="24"/>
        </w:rPr>
        <w:t>Nema sumnje da sva zaštićena područja u Crnoj Gori, uključujući i perspektivne prostore za pronalaženje mineralnih sirovina i njihovo korišćenje u budućnosti (posebno mineralne sirovine od strateškog značaja: ugalj, olovo i cink, bakar, crveni boksiti) treba zaštiti i sačuvati, obogaćivati ih novim sadržajima i predvidjeti sve mogućnosti valorizacije. U procesu donošenje odluka o zaštiti, neophodno je ostaviti prostor za dalja istraživanja i korišćenje mineralnih sirovina uz poštovanje jasnih i unaprijed određenih pravila kada je u pitanju zaštita svih segmenata životne sredine, što je u krajnjem, veoma značajno za razvoj Crne Gore u cjelini, a sve u skladu sa principima održivog razvoja.</w:t>
      </w:r>
    </w:p>
    <w:p w:rsidR="0006209C" w:rsidRPr="001452AC" w:rsidRDefault="0006209C" w:rsidP="0006209C">
      <w:pPr>
        <w:spacing w:after="0" w:line="240" w:lineRule="auto"/>
        <w:jc w:val="both"/>
        <w:rPr>
          <w:rFonts w:ascii="Arial" w:hAnsi="Arial" w:cs="Arial"/>
          <w:sz w:val="24"/>
          <w:szCs w:val="24"/>
        </w:rPr>
      </w:pPr>
    </w:p>
    <w:p w:rsidR="0006209C" w:rsidRPr="001452AC" w:rsidRDefault="0006209C" w:rsidP="0006209C">
      <w:pPr>
        <w:jc w:val="both"/>
        <w:rPr>
          <w:rFonts w:ascii="Arial" w:hAnsi="Arial" w:cs="Arial"/>
          <w:sz w:val="24"/>
          <w:szCs w:val="24"/>
        </w:rPr>
      </w:pPr>
      <w:r w:rsidRPr="001452AC">
        <w:rPr>
          <w:rFonts w:ascii="Arial" w:hAnsi="Arial" w:cs="Arial"/>
          <w:sz w:val="24"/>
          <w:szCs w:val="24"/>
        </w:rPr>
        <w:br w:type="page"/>
      </w:r>
    </w:p>
    <w:p w:rsidR="00C36CDC" w:rsidRPr="00A83C8D" w:rsidRDefault="007B3F36" w:rsidP="00A83C8D">
      <w:pPr>
        <w:spacing w:before="120" w:after="0" w:line="240" w:lineRule="auto"/>
        <w:jc w:val="both"/>
        <w:rPr>
          <w:rFonts w:ascii="Arial" w:hAnsi="Arial" w:cs="Arial"/>
          <w:b/>
          <w:sz w:val="24"/>
          <w:szCs w:val="24"/>
        </w:rPr>
      </w:pPr>
      <w:r w:rsidRPr="00426868">
        <w:rPr>
          <w:rFonts w:ascii="Arial" w:hAnsi="Arial" w:cs="Arial"/>
          <w:b/>
        </w:rPr>
        <w:lastRenderedPageBreak/>
        <w:t xml:space="preserve">5. </w:t>
      </w:r>
      <w:r w:rsidR="00C36CDC" w:rsidRPr="00000B9D">
        <w:rPr>
          <w:rFonts w:ascii="Arial" w:hAnsi="Arial" w:cs="Arial"/>
          <w:b/>
          <w:caps/>
          <w:sz w:val="24"/>
          <w:szCs w:val="24"/>
        </w:rPr>
        <w:t>PODACI O POSTOJEĆIM RUDARSKIM I INDUSTRIJSKIM KAPACITETIMA NA BAZI SOPSTVENIH MINERALNIH SIROVINA</w:t>
      </w:r>
    </w:p>
    <w:p w:rsidR="00C36CDC" w:rsidRPr="00000B9D" w:rsidRDefault="00C36CDC" w:rsidP="00895098">
      <w:pPr>
        <w:pStyle w:val="NoSpacing"/>
        <w:spacing w:before="120"/>
        <w:jc w:val="both"/>
        <w:rPr>
          <w:rFonts w:ascii="Arial" w:hAnsi="Arial" w:cs="Arial"/>
          <w:sz w:val="24"/>
          <w:szCs w:val="24"/>
        </w:rPr>
      </w:pPr>
      <w:r w:rsidRPr="00000B9D">
        <w:rPr>
          <w:rFonts w:ascii="Arial" w:hAnsi="Arial" w:cs="Arial"/>
          <w:sz w:val="24"/>
          <w:szCs w:val="24"/>
        </w:rPr>
        <w:t>Savremena eksploatacija mineralnih sirovina u Crnoj Gori započeta je polovinom dvadesetog i nastavljena u dvadest prvom vijeku, u kom periodu je vršena eksploatacija ugljeva, metaličnih i nemetaličnih mi</w:t>
      </w:r>
      <w:r w:rsidR="005E638E" w:rsidRPr="00000B9D">
        <w:rPr>
          <w:rFonts w:ascii="Arial" w:hAnsi="Arial" w:cs="Arial"/>
          <w:sz w:val="24"/>
          <w:szCs w:val="24"/>
        </w:rPr>
        <w:t>n</w:t>
      </w:r>
      <w:r w:rsidRPr="00000B9D">
        <w:rPr>
          <w:rFonts w:ascii="Arial" w:hAnsi="Arial" w:cs="Arial"/>
          <w:sz w:val="24"/>
          <w:szCs w:val="24"/>
        </w:rPr>
        <w:t>eralnih sirovina. Po obimu proizvodnje najzanačajniji su rudnici sa eksploatacijom ugljeva i metaličnih mineralnih sirovina dok su po brojnosti najzastupljeniji rudnici nemetala</w:t>
      </w:r>
      <w:r w:rsidR="00CF0CAF" w:rsidRPr="00000B9D">
        <w:rPr>
          <w:rFonts w:ascii="Arial" w:hAnsi="Arial" w:cs="Arial"/>
          <w:sz w:val="24"/>
          <w:szCs w:val="24"/>
        </w:rPr>
        <w:t>-građevinskih materi</w:t>
      </w:r>
      <w:r w:rsidR="005E638E" w:rsidRPr="00000B9D">
        <w:rPr>
          <w:rFonts w:ascii="Arial" w:hAnsi="Arial" w:cs="Arial"/>
          <w:sz w:val="24"/>
          <w:szCs w:val="24"/>
        </w:rPr>
        <w:t>j</w:t>
      </w:r>
      <w:r w:rsidR="00CF0CAF" w:rsidRPr="00000B9D">
        <w:rPr>
          <w:rFonts w:ascii="Arial" w:hAnsi="Arial" w:cs="Arial"/>
          <w:sz w:val="24"/>
          <w:szCs w:val="24"/>
        </w:rPr>
        <w:t>ala</w:t>
      </w:r>
      <w:r w:rsidRPr="00000B9D">
        <w:rPr>
          <w:rFonts w:ascii="Arial" w:hAnsi="Arial" w:cs="Arial"/>
          <w:sz w:val="24"/>
          <w:szCs w:val="24"/>
        </w:rPr>
        <w:t xml:space="preserve"> (tehničko-građevinskog i arhitektonsko-građevinskog kamena).</w:t>
      </w:r>
    </w:p>
    <w:p w:rsidR="00C36CDC" w:rsidRPr="00000B9D" w:rsidRDefault="00C36CDC" w:rsidP="00895098">
      <w:pPr>
        <w:pStyle w:val="NoSpacing"/>
        <w:spacing w:before="120"/>
        <w:jc w:val="both"/>
        <w:rPr>
          <w:rFonts w:ascii="Arial" w:hAnsi="Arial" w:cs="Arial"/>
          <w:sz w:val="24"/>
          <w:szCs w:val="24"/>
        </w:rPr>
      </w:pPr>
      <w:r w:rsidRPr="00000B9D">
        <w:rPr>
          <w:rFonts w:ascii="Arial" w:hAnsi="Arial" w:cs="Arial"/>
          <w:sz w:val="24"/>
          <w:szCs w:val="24"/>
        </w:rPr>
        <w:t>Paralelno sa eksploatacijom vršena je i prerada sirovina na bazi sopstvenih kapaciteta, dijelom do proizvodnje poluproizvoda a dijelom i do dobijanja gotovog proizvoda.</w:t>
      </w:r>
      <w:r w:rsidR="005E638E" w:rsidRPr="00000B9D">
        <w:rPr>
          <w:rFonts w:ascii="Arial" w:hAnsi="Arial" w:cs="Arial"/>
          <w:sz w:val="24"/>
          <w:szCs w:val="24"/>
        </w:rPr>
        <w:t xml:space="preserve"> U daljem tekstu daje</w:t>
      </w:r>
      <w:r w:rsidR="00F863A5" w:rsidRPr="00000B9D">
        <w:rPr>
          <w:rFonts w:ascii="Arial" w:hAnsi="Arial" w:cs="Arial"/>
          <w:sz w:val="24"/>
          <w:szCs w:val="24"/>
        </w:rPr>
        <w:t xml:space="preserve"> se istorijat i osnovni podaci o stanju eksploatacije i prerade mineralnih sirovina u Crnoj Gori.</w:t>
      </w:r>
    </w:p>
    <w:p w:rsidR="00C36CDC" w:rsidRPr="00000B9D" w:rsidRDefault="00F863A5" w:rsidP="00895098">
      <w:pPr>
        <w:pStyle w:val="NoSpacing"/>
        <w:spacing w:before="120"/>
        <w:ind w:left="568" w:hanging="284"/>
        <w:jc w:val="both"/>
        <w:rPr>
          <w:rFonts w:ascii="Arial" w:hAnsi="Arial" w:cs="Arial"/>
          <w:sz w:val="24"/>
          <w:szCs w:val="24"/>
        </w:rPr>
      </w:pPr>
      <w:r w:rsidRPr="00000B9D">
        <w:rPr>
          <w:rFonts w:ascii="Arial" w:hAnsi="Arial" w:cs="Arial"/>
          <w:sz w:val="24"/>
          <w:szCs w:val="24"/>
        </w:rPr>
        <w:t>1)</w:t>
      </w:r>
      <w:r w:rsidR="00157547" w:rsidRPr="00000B9D">
        <w:rPr>
          <w:rFonts w:ascii="Arial" w:hAnsi="Arial" w:cs="Arial"/>
          <w:sz w:val="24"/>
          <w:szCs w:val="24"/>
        </w:rPr>
        <w:t xml:space="preserve"> </w:t>
      </w:r>
      <w:r w:rsidR="00C36CDC" w:rsidRPr="00000B9D">
        <w:rPr>
          <w:rFonts w:ascii="Arial" w:hAnsi="Arial" w:cs="Arial"/>
          <w:sz w:val="24"/>
          <w:szCs w:val="24"/>
        </w:rPr>
        <w:t xml:space="preserve">Godine 1953. </w:t>
      </w:r>
      <w:r w:rsidR="005E638E" w:rsidRPr="00000B9D">
        <w:rPr>
          <w:rFonts w:ascii="Arial" w:hAnsi="Arial" w:cs="Arial"/>
          <w:sz w:val="24"/>
          <w:szCs w:val="24"/>
        </w:rPr>
        <w:t xml:space="preserve">u Rudniku olova i cinka </w:t>
      </w:r>
      <w:r w:rsidR="005B0ACC">
        <w:rPr>
          <w:rFonts w:ascii="Arial" w:hAnsi="Arial" w:cs="Arial"/>
          <w:sz w:val="24"/>
          <w:szCs w:val="24"/>
        </w:rPr>
        <w:t>“</w:t>
      </w:r>
      <w:r w:rsidR="005E638E" w:rsidRPr="00000B9D">
        <w:rPr>
          <w:rFonts w:ascii="Arial" w:hAnsi="Arial" w:cs="Arial"/>
          <w:sz w:val="24"/>
          <w:szCs w:val="24"/>
        </w:rPr>
        <w:t>Šuplja s</w:t>
      </w:r>
      <w:r w:rsidR="00C36CDC" w:rsidRPr="00000B9D">
        <w:rPr>
          <w:rFonts w:ascii="Arial" w:hAnsi="Arial" w:cs="Arial"/>
          <w:sz w:val="24"/>
          <w:szCs w:val="24"/>
        </w:rPr>
        <w:t>tijena</w:t>
      </w:r>
      <w:r w:rsidR="005B0ACC">
        <w:rPr>
          <w:rFonts w:ascii="Arial" w:hAnsi="Arial" w:cs="Arial"/>
          <w:sz w:val="24"/>
          <w:szCs w:val="24"/>
        </w:rPr>
        <w:t>”</w:t>
      </w:r>
      <w:r w:rsidR="00C36CDC" w:rsidRPr="00000B9D">
        <w:rPr>
          <w:rFonts w:ascii="Arial" w:hAnsi="Arial" w:cs="Arial"/>
          <w:sz w:val="24"/>
          <w:szCs w:val="24"/>
        </w:rPr>
        <w:t xml:space="preserve"> započela je sa radom fabrika (flotacija) za preradu rude olova i cinka do nivoa poluproizvoda, odnosno koncentrata osnovnih metala. Koncentrat se kao takav plasirao na tržište bivše SFRJ, od čega se u topionicama dobijao ingot metala koji su kasnije služili za proizvodinju gotovih proizvoda. Rudnik i flotacija bivaju ugašeni 1999. godine zbog ekonomskih sankcija i teške ekonomske situacije u zemlji. </w:t>
      </w:r>
    </w:p>
    <w:p w:rsidR="00C36CDC" w:rsidRPr="00000B9D" w:rsidRDefault="00C36CDC" w:rsidP="00895098">
      <w:pPr>
        <w:pStyle w:val="NoSpacing"/>
        <w:spacing w:before="120"/>
        <w:ind w:left="568" w:hanging="1"/>
        <w:jc w:val="both"/>
        <w:rPr>
          <w:rFonts w:ascii="Arial" w:hAnsi="Arial" w:cs="Arial"/>
          <w:sz w:val="24"/>
          <w:szCs w:val="24"/>
        </w:rPr>
      </w:pPr>
      <w:r w:rsidRPr="00000B9D">
        <w:rPr>
          <w:rFonts w:ascii="Arial" w:hAnsi="Arial" w:cs="Arial"/>
          <w:sz w:val="24"/>
          <w:szCs w:val="24"/>
        </w:rPr>
        <w:t xml:space="preserve">Od 2010. godine rudnik </w:t>
      </w:r>
      <w:r w:rsidR="005B0ACC">
        <w:rPr>
          <w:rFonts w:ascii="Arial" w:hAnsi="Arial" w:cs="Arial"/>
          <w:sz w:val="24"/>
          <w:szCs w:val="24"/>
        </w:rPr>
        <w:t>“</w:t>
      </w:r>
      <w:r w:rsidR="00F863A5" w:rsidRPr="00000B9D">
        <w:rPr>
          <w:rFonts w:ascii="Arial" w:hAnsi="Arial" w:cs="Arial"/>
          <w:sz w:val="24"/>
          <w:szCs w:val="24"/>
        </w:rPr>
        <w:t>Šuplja stijena</w:t>
      </w:r>
      <w:r w:rsidR="005B0ACC">
        <w:rPr>
          <w:rFonts w:ascii="Arial" w:hAnsi="Arial" w:cs="Arial"/>
          <w:sz w:val="24"/>
          <w:szCs w:val="24"/>
        </w:rPr>
        <w:t>”</w:t>
      </w:r>
      <w:r w:rsidR="00F863A5" w:rsidRPr="00000B9D">
        <w:rPr>
          <w:rFonts w:ascii="Arial" w:hAnsi="Arial" w:cs="Arial"/>
          <w:sz w:val="24"/>
          <w:szCs w:val="24"/>
        </w:rPr>
        <w:t xml:space="preserve"> </w:t>
      </w:r>
      <w:r w:rsidRPr="00000B9D">
        <w:rPr>
          <w:rFonts w:ascii="Arial" w:hAnsi="Arial" w:cs="Arial"/>
          <w:sz w:val="24"/>
          <w:szCs w:val="24"/>
        </w:rPr>
        <w:t>se ponovo aktivira. Izgrađena je nova fabrika za preradu rude sa savremenom tehnologijom rada i dobrim kvalitetom prerade sa projektovanim kapacitetom od 500.000 tona rude godišnje. Rudnik danas radi punim kapacitetom.</w:t>
      </w:r>
    </w:p>
    <w:p w:rsidR="00C36CDC" w:rsidRPr="00000B9D" w:rsidRDefault="00F863A5" w:rsidP="00895098">
      <w:pPr>
        <w:pStyle w:val="NoSpacing"/>
        <w:spacing w:before="120"/>
        <w:ind w:left="568" w:hanging="284"/>
        <w:jc w:val="both"/>
        <w:rPr>
          <w:rFonts w:ascii="Arial" w:hAnsi="Arial" w:cs="Arial"/>
          <w:sz w:val="24"/>
          <w:szCs w:val="24"/>
        </w:rPr>
      </w:pPr>
      <w:r w:rsidRPr="00000B9D">
        <w:rPr>
          <w:rFonts w:ascii="Arial" w:hAnsi="Arial" w:cs="Arial"/>
          <w:sz w:val="24"/>
          <w:szCs w:val="24"/>
        </w:rPr>
        <w:t>2)</w:t>
      </w:r>
      <w:r w:rsidR="00157547" w:rsidRPr="00000B9D">
        <w:rPr>
          <w:rFonts w:ascii="Arial" w:hAnsi="Arial" w:cs="Arial"/>
          <w:sz w:val="24"/>
          <w:szCs w:val="24"/>
        </w:rPr>
        <w:tab/>
      </w:r>
      <w:r w:rsidR="00C36CDC" w:rsidRPr="00000B9D">
        <w:rPr>
          <w:rFonts w:ascii="Arial" w:hAnsi="Arial" w:cs="Arial"/>
          <w:sz w:val="24"/>
          <w:szCs w:val="24"/>
        </w:rPr>
        <w:t xml:space="preserve">Godine 1972. u Titogradu (Podgorici) u okviru </w:t>
      </w:r>
      <w:r w:rsidR="005E638E" w:rsidRPr="00000B9D">
        <w:rPr>
          <w:rFonts w:ascii="Arial" w:hAnsi="Arial" w:cs="Arial"/>
          <w:sz w:val="24"/>
          <w:szCs w:val="24"/>
        </w:rPr>
        <w:t xml:space="preserve">kombinata aluminijuma izgrađena je </w:t>
      </w:r>
      <w:r w:rsidR="00C36CDC" w:rsidRPr="00000B9D">
        <w:rPr>
          <w:rFonts w:ascii="Arial" w:hAnsi="Arial" w:cs="Arial"/>
          <w:sz w:val="24"/>
          <w:szCs w:val="24"/>
        </w:rPr>
        <w:t xml:space="preserve">fabrika za preradu rude crvenih boksita (Glinica), od koje se daljim postupkom prerade u elektrolizi kombinata dobijao čist aluminijum koji je dalje distribuiran pogonima za proizvodnju. </w:t>
      </w:r>
    </w:p>
    <w:p w:rsidR="00C36CDC" w:rsidRPr="00000B9D" w:rsidRDefault="00C36CDC" w:rsidP="00895098">
      <w:pPr>
        <w:pStyle w:val="NoSpacing"/>
        <w:spacing w:before="120"/>
        <w:jc w:val="both"/>
        <w:rPr>
          <w:rFonts w:ascii="Arial" w:hAnsi="Arial" w:cs="Arial"/>
          <w:sz w:val="24"/>
          <w:szCs w:val="24"/>
        </w:rPr>
      </w:pPr>
    </w:p>
    <w:tbl>
      <w:tblPr>
        <w:tblW w:w="8381" w:type="dxa"/>
        <w:jc w:val="center"/>
        <w:tblLayout w:type="fixed"/>
        <w:tblCellMar>
          <w:left w:w="0" w:type="dxa"/>
          <w:right w:w="0" w:type="dxa"/>
        </w:tblCellMar>
        <w:tblLook w:val="0000" w:firstRow="0" w:lastRow="0" w:firstColumn="0" w:lastColumn="0" w:noHBand="0" w:noVBand="0"/>
      </w:tblPr>
      <w:tblGrid>
        <w:gridCol w:w="1378"/>
        <w:gridCol w:w="7003"/>
      </w:tblGrid>
      <w:tr w:rsidR="00C36CDC" w:rsidRPr="00000B9D" w:rsidTr="00D36A00">
        <w:trPr>
          <w:trHeight w:val="340"/>
          <w:jc w:val="center"/>
        </w:trPr>
        <w:tc>
          <w:tcPr>
            <w:tcW w:w="1378" w:type="dxa"/>
          </w:tcPr>
          <w:p w:rsidR="00C36CDC" w:rsidRPr="00000B9D" w:rsidRDefault="00C36CDC" w:rsidP="00895098">
            <w:pPr>
              <w:widowControl w:val="0"/>
              <w:autoSpaceDE w:val="0"/>
              <w:autoSpaceDN w:val="0"/>
              <w:adjustRightInd w:val="0"/>
              <w:spacing w:before="120" w:after="0" w:line="240" w:lineRule="auto"/>
              <w:ind w:left="388"/>
              <w:jc w:val="right"/>
              <w:rPr>
                <w:rFonts w:ascii="Arial" w:eastAsia="Arial Unicode MS" w:hAnsi="Arial" w:cs="Arial"/>
                <w:color w:val="000000"/>
                <w:sz w:val="24"/>
                <w:szCs w:val="24"/>
              </w:rPr>
            </w:pPr>
            <w:r w:rsidRPr="00000B9D">
              <w:rPr>
                <w:rFonts w:ascii="Arial" w:eastAsia="Arial Unicode MS" w:hAnsi="Arial" w:cs="Arial"/>
                <w:color w:val="000000"/>
                <w:sz w:val="24"/>
                <w:szCs w:val="24"/>
              </w:rPr>
              <w:t>1975.</w:t>
            </w:r>
          </w:p>
        </w:tc>
        <w:tc>
          <w:tcPr>
            <w:tcW w:w="7003" w:type="dxa"/>
          </w:tcPr>
          <w:p w:rsidR="00C36CDC" w:rsidRPr="00000B9D" w:rsidRDefault="00C36CDC" w:rsidP="00895098">
            <w:pPr>
              <w:widowControl w:val="0"/>
              <w:autoSpaceDE w:val="0"/>
              <w:autoSpaceDN w:val="0"/>
              <w:adjustRightInd w:val="0"/>
              <w:spacing w:before="120" w:after="0" w:line="240" w:lineRule="auto"/>
              <w:ind w:left="105"/>
              <w:rPr>
                <w:rFonts w:ascii="Arial" w:eastAsia="Arial Unicode MS" w:hAnsi="Arial" w:cs="Arial"/>
                <w:color w:val="000000"/>
                <w:sz w:val="24"/>
                <w:szCs w:val="24"/>
              </w:rPr>
            </w:pPr>
            <w:r w:rsidRPr="00000B9D">
              <w:rPr>
                <w:rFonts w:ascii="Arial" w:eastAsia="Arial Unicode MS" w:hAnsi="Arial" w:cs="Arial"/>
                <w:color w:val="000000"/>
                <w:sz w:val="24"/>
                <w:szCs w:val="24"/>
              </w:rPr>
              <w:t>Počeo rad Hladne valjaonice.</w:t>
            </w:r>
          </w:p>
        </w:tc>
      </w:tr>
      <w:tr w:rsidR="00C36CDC" w:rsidRPr="00000B9D" w:rsidTr="00D36A00">
        <w:trPr>
          <w:trHeight w:val="340"/>
          <w:jc w:val="center"/>
        </w:trPr>
        <w:tc>
          <w:tcPr>
            <w:tcW w:w="1378" w:type="dxa"/>
          </w:tcPr>
          <w:p w:rsidR="00C36CDC" w:rsidRPr="00000B9D" w:rsidRDefault="00C36CDC" w:rsidP="00895098">
            <w:pPr>
              <w:widowControl w:val="0"/>
              <w:autoSpaceDE w:val="0"/>
              <w:autoSpaceDN w:val="0"/>
              <w:adjustRightInd w:val="0"/>
              <w:spacing w:before="120" w:after="0" w:line="240" w:lineRule="auto"/>
              <w:ind w:left="388"/>
              <w:jc w:val="right"/>
              <w:rPr>
                <w:rFonts w:ascii="Arial" w:eastAsia="Arial Unicode MS" w:hAnsi="Arial" w:cs="Arial"/>
                <w:color w:val="000000"/>
                <w:sz w:val="24"/>
                <w:szCs w:val="24"/>
              </w:rPr>
            </w:pPr>
            <w:r w:rsidRPr="00000B9D">
              <w:rPr>
                <w:rFonts w:ascii="Arial" w:eastAsia="Arial Unicode MS" w:hAnsi="Arial" w:cs="Arial"/>
                <w:color w:val="000000"/>
                <w:sz w:val="24"/>
                <w:szCs w:val="24"/>
              </w:rPr>
              <w:t>1977.</w:t>
            </w:r>
          </w:p>
        </w:tc>
        <w:tc>
          <w:tcPr>
            <w:tcW w:w="7003" w:type="dxa"/>
          </w:tcPr>
          <w:p w:rsidR="00C36CDC" w:rsidRPr="00000B9D" w:rsidRDefault="00C36CDC" w:rsidP="00895098">
            <w:pPr>
              <w:widowControl w:val="0"/>
              <w:autoSpaceDE w:val="0"/>
              <w:autoSpaceDN w:val="0"/>
              <w:adjustRightInd w:val="0"/>
              <w:spacing w:before="120" w:after="0" w:line="240" w:lineRule="auto"/>
              <w:ind w:left="105"/>
              <w:rPr>
                <w:rFonts w:ascii="Arial" w:eastAsia="Arial Unicode MS" w:hAnsi="Arial" w:cs="Arial"/>
                <w:color w:val="000000"/>
                <w:sz w:val="24"/>
                <w:szCs w:val="24"/>
              </w:rPr>
            </w:pPr>
            <w:r w:rsidRPr="00000B9D">
              <w:rPr>
                <w:rFonts w:ascii="Arial" w:eastAsia="Arial Unicode MS" w:hAnsi="Arial" w:cs="Arial"/>
                <w:color w:val="000000"/>
                <w:sz w:val="24"/>
                <w:szCs w:val="24"/>
              </w:rPr>
              <w:t>Počeo rad Fabrike za preradu aluminijuma: valjaonica folije, proizvodnja ambalažnih materijala i presaonica.</w:t>
            </w:r>
          </w:p>
        </w:tc>
      </w:tr>
      <w:tr w:rsidR="00C36CDC" w:rsidRPr="00000B9D" w:rsidTr="00D36A00">
        <w:trPr>
          <w:trHeight w:val="340"/>
          <w:jc w:val="center"/>
        </w:trPr>
        <w:tc>
          <w:tcPr>
            <w:tcW w:w="1378" w:type="dxa"/>
          </w:tcPr>
          <w:p w:rsidR="00C36CDC" w:rsidRPr="00000B9D" w:rsidRDefault="00C36CDC" w:rsidP="00895098">
            <w:pPr>
              <w:widowControl w:val="0"/>
              <w:autoSpaceDE w:val="0"/>
              <w:autoSpaceDN w:val="0"/>
              <w:adjustRightInd w:val="0"/>
              <w:spacing w:before="120" w:after="0" w:line="240" w:lineRule="auto"/>
              <w:ind w:left="388"/>
              <w:jc w:val="right"/>
              <w:rPr>
                <w:rFonts w:ascii="Arial" w:eastAsia="Arial Unicode MS" w:hAnsi="Arial" w:cs="Arial"/>
                <w:color w:val="000000"/>
                <w:sz w:val="24"/>
                <w:szCs w:val="24"/>
              </w:rPr>
            </w:pPr>
            <w:r w:rsidRPr="00000B9D">
              <w:rPr>
                <w:rFonts w:ascii="Arial" w:eastAsia="Arial Unicode MS" w:hAnsi="Arial" w:cs="Arial"/>
                <w:color w:val="000000"/>
                <w:sz w:val="24"/>
                <w:szCs w:val="24"/>
              </w:rPr>
              <w:t>1983.</w:t>
            </w:r>
          </w:p>
        </w:tc>
        <w:tc>
          <w:tcPr>
            <w:tcW w:w="7003" w:type="dxa"/>
          </w:tcPr>
          <w:p w:rsidR="00C36CDC" w:rsidRPr="00000B9D" w:rsidRDefault="00C36CDC" w:rsidP="00895098">
            <w:pPr>
              <w:widowControl w:val="0"/>
              <w:autoSpaceDE w:val="0"/>
              <w:autoSpaceDN w:val="0"/>
              <w:adjustRightInd w:val="0"/>
              <w:spacing w:before="120" w:after="0" w:line="240" w:lineRule="auto"/>
              <w:ind w:left="105"/>
              <w:rPr>
                <w:rFonts w:ascii="Arial" w:eastAsia="Arial Unicode MS" w:hAnsi="Arial" w:cs="Arial"/>
                <w:color w:val="000000"/>
                <w:sz w:val="24"/>
                <w:szCs w:val="24"/>
              </w:rPr>
            </w:pPr>
            <w:r w:rsidRPr="00000B9D">
              <w:rPr>
                <w:rFonts w:ascii="Arial" w:eastAsia="Arial Unicode MS" w:hAnsi="Arial" w:cs="Arial"/>
                <w:color w:val="000000"/>
                <w:sz w:val="24"/>
                <w:szCs w:val="24"/>
              </w:rPr>
              <w:t>Počeo rad Fabrika livačkih legura na bazi sekundarnog aluminijuma-Silumini</w:t>
            </w:r>
          </w:p>
        </w:tc>
      </w:tr>
      <w:tr w:rsidR="00C36CDC" w:rsidRPr="00000B9D" w:rsidTr="00D36A00">
        <w:trPr>
          <w:trHeight w:val="340"/>
          <w:jc w:val="center"/>
        </w:trPr>
        <w:tc>
          <w:tcPr>
            <w:tcW w:w="1378" w:type="dxa"/>
          </w:tcPr>
          <w:p w:rsidR="00C36CDC" w:rsidRPr="00000B9D" w:rsidRDefault="00C36CDC" w:rsidP="00895098">
            <w:pPr>
              <w:widowControl w:val="0"/>
              <w:autoSpaceDE w:val="0"/>
              <w:autoSpaceDN w:val="0"/>
              <w:adjustRightInd w:val="0"/>
              <w:spacing w:before="120" w:after="0" w:line="240" w:lineRule="auto"/>
              <w:ind w:left="232"/>
              <w:jc w:val="right"/>
              <w:rPr>
                <w:rFonts w:ascii="Arial" w:eastAsia="Arial Unicode MS" w:hAnsi="Arial" w:cs="Arial"/>
                <w:color w:val="000000"/>
                <w:sz w:val="24"/>
                <w:szCs w:val="24"/>
              </w:rPr>
            </w:pPr>
            <w:r w:rsidRPr="00000B9D">
              <w:rPr>
                <w:rFonts w:ascii="Arial" w:eastAsia="Arial Unicode MS" w:hAnsi="Arial" w:cs="Arial"/>
                <w:color w:val="000000"/>
                <w:sz w:val="24"/>
                <w:szCs w:val="24"/>
              </w:rPr>
              <w:t>1983.-84.</w:t>
            </w:r>
          </w:p>
        </w:tc>
        <w:tc>
          <w:tcPr>
            <w:tcW w:w="7003" w:type="dxa"/>
          </w:tcPr>
          <w:p w:rsidR="00C36CDC" w:rsidRPr="00000B9D" w:rsidRDefault="00C36CDC" w:rsidP="00895098">
            <w:pPr>
              <w:widowControl w:val="0"/>
              <w:autoSpaceDE w:val="0"/>
              <w:autoSpaceDN w:val="0"/>
              <w:adjustRightInd w:val="0"/>
              <w:spacing w:before="120" w:after="0" w:line="240" w:lineRule="auto"/>
              <w:ind w:left="105"/>
              <w:rPr>
                <w:rFonts w:ascii="Arial" w:eastAsia="Arial Unicode MS" w:hAnsi="Arial" w:cs="Arial"/>
                <w:color w:val="000000"/>
                <w:sz w:val="24"/>
                <w:szCs w:val="24"/>
              </w:rPr>
            </w:pPr>
            <w:r w:rsidRPr="00000B9D">
              <w:rPr>
                <w:rFonts w:ascii="Arial" w:eastAsia="Arial Unicode MS" w:hAnsi="Arial" w:cs="Arial"/>
                <w:color w:val="000000"/>
                <w:sz w:val="24"/>
                <w:szCs w:val="24"/>
              </w:rPr>
              <w:t>Počeo rad Fabrike otkovaka od Al-legura-Kovačnica</w:t>
            </w:r>
          </w:p>
        </w:tc>
      </w:tr>
      <w:tr w:rsidR="00C36CDC" w:rsidRPr="00000B9D" w:rsidTr="00D36A00">
        <w:trPr>
          <w:trHeight w:val="340"/>
          <w:jc w:val="center"/>
        </w:trPr>
        <w:tc>
          <w:tcPr>
            <w:tcW w:w="1378" w:type="dxa"/>
          </w:tcPr>
          <w:p w:rsidR="00C36CDC" w:rsidRPr="00000B9D" w:rsidRDefault="00C36CDC" w:rsidP="00895098">
            <w:pPr>
              <w:widowControl w:val="0"/>
              <w:autoSpaceDE w:val="0"/>
              <w:autoSpaceDN w:val="0"/>
              <w:adjustRightInd w:val="0"/>
              <w:spacing w:before="120" w:after="0" w:line="240" w:lineRule="auto"/>
              <w:ind w:left="388"/>
              <w:jc w:val="right"/>
              <w:rPr>
                <w:rFonts w:ascii="Arial" w:eastAsia="Arial Unicode MS" w:hAnsi="Arial" w:cs="Arial"/>
                <w:color w:val="000000"/>
                <w:sz w:val="24"/>
                <w:szCs w:val="24"/>
              </w:rPr>
            </w:pPr>
            <w:r w:rsidRPr="00000B9D">
              <w:rPr>
                <w:rFonts w:ascii="Arial" w:eastAsia="Arial Unicode MS" w:hAnsi="Arial" w:cs="Arial"/>
                <w:color w:val="000000"/>
                <w:sz w:val="24"/>
                <w:szCs w:val="24"/>
              </w:rPr>
              <w:t>1985.</w:t>
            </w:r>
          </w:p>
        </w:tc>
        <w:tc>
          <w:tcPr>
            <w:tcW w:w="7003" w:type="dxa"/>
          </w:tcPr>
          <w:p w:rsidR="00C36CDC" w:rsidRPr="00000B9D" w:rsidRDefault="00C36CDC" w:rsidP="00895098">
            <w:pPr>
              <w:widowControl w:val="0"/>
              <w:autoSpaceDE w:val="0"/>
              <w:autoSpaceDN w:val="0"/>
              <w:adjustRightInd w:val="0"/>
              <w:spacing w:before="120" w:after="0" w:line="240" w:lineRule="auto"/>
              <w:ind w:left="105"/>
              <w:rPr>
                <w:rFonts w:ascii="Arial" w:eastAsia="Arial Unicode MS" w:hAnsi="Arial" w:cs="Arial"/>
                <w:color w:val="000000"/>
                <w:sz w:val="24"/>
                <w:szCs w:val="24"/>
              </w:rPr>
            </w:pPr>
            <w:r w:rsidRPr="00000B9D">
              <w:rPr>
                <w:rFonts w:ascii="Arial" w:eastAsia="Arial Unicode MS" w:hAnsi="Arial" w:cs="Arial"/>
                <w:color w:val="000000"/>
                <w:sz w:val="24"/>
                <w:szCs w:val="24"/>
              </w:rPr>
              <w:t>Počeo rad Fabrike aluminijumskih provodnika (Al-Če užadi i vučene žice).</w:t>
            </w:r>
          </w:p>
        </w:tc>
      </w:tr>
      <w:tr w:rsidR="00C36CDC" w:rsidRPr="00000B9D" w:rsidTr="00D36A00">
        <w:trPr>
          <w:trHeight w:val="340"/>
          <w:jc w:val="center"/>
        </w:trPr>
        <w:tc>
          <w:tcPr>
            <w:tcW w:w="1378" w:type="dxa"/>
          </w:tcPr>
          <w:p w:rsidR="00C36CDC" w:rsidRPr="00000B9D" w:rsidRDefault="00C36CDC" w:rsidP="00895098">
            <w:pPr>
              <w:widowControl w:val="0"/>
              <w:autoSpaceDE w:val="0"/>
              <w:autoSpaceDN w:val="0"/>
              <w:adjustRightInd w:val="0"/>
              <w:spacing w:before="120" w:after="0" w:line="240" w:lineRule="auto"/>
              <w:ind w:left="388"/>
              <w:jc w:val="right"/>
              <w:rPr>
                <w:rFonts w:ascii="Arial" w:eastAsia="Arial Unicode MS" w:hAnsi="Arial" w:cs="Arial"/>
                <w:color w:val="000000"/>
                <w:sz w:val="24"/>
                <w:szCs w:val="24"/>
              </w:rPr>
            </w:pPr>
            <w:r w:rsidRPr="00000B9D">
              <w:rPr>
                <w:rFonts w:ascii="Arial" w:eastAsia="Arial Unicode MS" w:hAnsi="Arial" w:cs="Arial"/>
                <w:color w:val="000000"/>
                <w:sz w:val="24"/>
                <w:szCs w:val="24"/>
              </w:rPr>
              <w:t>1990.</w:t>
            </w:r>
          </w:p>
        </w:tc>
        <w:tc>
          <w:tcPr>
            <w:tcW w:w="7003" w:type="dxa"/>
          </w:tcPr>
          <w:p w:rsidR="00C36CDC" w:rsidRPr="00000B9D" w:rsidRDefault="00C36CDC" w:rsidP="00895098">
            <w:pPr>
              <w:widowControl w:val="0"/>
              <w:autoSpaceDE w:val="0"/>
              <w:autoSpaceDN w:val="0"/>
              <w:adjustRightInd w:val="0"/>
              <w:spacing w:before="120" w:after="0" w:line="240" w:lineRule="auto"/>
              <w:ind w:left="105"/>
              <w:rPr>
                <w:rFonts w:ascii="Arial" w:eastAsia="Arial Unicode MS" w:hAnsi="Arial" w:cs="Arial"/>
                <w:color w:val="000000"/>
                <w:sz w:val="24"/>
                <w:szCs w:val="24"/>
              </w:rPr>
            </w:pPr>
            <w:r w:rsidRPr="00000B9D">
              <w:rPr>
                <w:rFonts w:ascii="Arial" w:eastAsia="Arial Unicode MS" w:hAnsi="Arial" w:cs="Arial"/>
                <w:color w:val="000000"/>
                <w:sz w:val="24"/>
                <w:szCs w:val="24"/>
              </w:rPr>
              <w:t>Pušteni u rad “inicijalni” kapaciteti za livenje pod pritiskom.</w:t>
            </w:r>
          </w:p>
        </w:tc>
      </w:tr>
      <w:tr w:rsidR="00C36CDC" w:rsidRPr="00000B9D" w:rsidTr="00D36A00">
        <w:trPr>
          <w:trHeight w:val="340"/>
          <w:jc w:val="center"/>
        </w:trPr>
        <w:tc>
          <w:tcPr>
            <w:tcW w:w="1378" w:type="dxa"/>
          </w:tcPr>
          <w:p w:rsidR="00C36CDC" w:rsidRPr="00000B9D" w:rsidRDefault="00C36CDC" w:rsidP="00895098">
            <w:pPr>
              <w:widowControl w:val="0"/>
              <w:autoSpaceDE w:val="0"/>
              <w:autoSpaceDN w:val="0"/>
              <w:adjustRightInd w:val="0"/>
              <w:spacing w:before="120" w:after="0" w:line="240" w:lineRule="auto"/>
              <w:ind w:left="388"/>
              <w:jc w:val="right"/>
              <w:rPr>
                <w:rFonts w:ascii="Arial" w:eastAsia="Arial Unicode MS" w:hAnsi="Arial" w:cs="Arial"/>
                <w:color w:val="000000"/>
                <w:sz w:val="24"/>
                <w:szCs w:val="24"/>
              </w:rPr>
            </w:pPr>
            <w:r w:rsidRPr="00000B9D">
              <w:rPr>
                <w:rFonts w:ascii="Arial" w:eastAsia="Arial Unicode MS" w:hAnsi="Arial" w:cs="Arial"/>
                <w:color w:val="000000"/>
                <w:sz w:val="24"/>
                <w:szCs w:val="24"/>
              </w:rPr>
              <w:t>1991.</w:t>
            </w:r>
          </w:p>
        </w:tc>
        <w:tc>
          <w:tcPr>
            <w:tcW w:w="7003" w:type="dxa"/>
          </w:tcPr>
          <w:p w:rsidR="00C36CDC" w:rsidRPr="00000B9D" w:rsidRDefault="00C36CDC" w:rsidP="00895098">
            <w:pPr>
              <w:widowControl w:val="0"/>
              <w:autoSpaceDE w:val="0"/>
              <w:autoSpaceDN w:val="0"/>
              <w:adjustRightInd w:val="0"/>
              <w:spacing w:before="120" w:after="0" w:line="240" w:lineRule="auto"/>
              <w:ind w:left="105"/>
              <w:rPr>
                <w:rFonts w:ascii="Arial" w:eastAsia="Arial Unicode MS" w:hAnsi="Arial" w:cs="Arial"/>
                <w:color w:val="000000"/>
                <w:sz w:val="24"/>
                <w:szCs w:val="24"/>
              </w:rPr>
            </w:pPr>
            <w:r w:rsidRPr="00000B9D">
              <w:rPr>
                <w:rFonts w:ascii="Arial" w:eastAsia="Arial Unicode MS" w:hAnsi="Arial" w:cs="Arial"/>
                <w:color w:val="000000"/>
                <w:sz w:val="24"/>
                <w:szCs w:val="24"/>
              </w:rPr>
              <w:t>Počeo rad Fabrika felgi za bicikla.</w:t>
            </w:r>
          </w:p>
        </w:tc>
      </w:tr>
    </w:tbl>
    <w:p w:rsidR="00C36CDC" w:rsidRPr="00000B9D" w:rsidRDefault="00C36CDC" w:rsidP="00895098">
      <w:pPr>
        <w:pStyle w:val="NoSpacing"/>
        <w:spacing w:before="120"/>
        <w:ind w:left="568" w:hanging="1"/>
        <w:jc w:val="both"/>
        <w:rPr>
          <w:rFonts w:ascii="Arial" w:hAnsi="Arial" w:cs="Arial"/>
          <w:color w:val="222222"/>
          <w:sz w:val="24"/>
          <w:szCs w:val="24"/>
          <w:shd w:val="clear" w:color="auto" w:fill="FFFFFF"/>
        </w:rPr>
      </w:pPr>
      <w:r w:rsidRPr="00000B9D">
        <w:rPr>
          <w:rFonts w:ascii="Arial" w:hAnsi="Arial" w:cs="Arial"/>
          <w:sz w:val="24"/>
          <w:szCs w:val="24"/>
        </w:rPr>
        <w:t xml:space="preserve">Godine 2009. tadašnji vlasnik </w:t>
      </w:r>
      <w:r w:rsidRPr="00000B9D">
        <w:rPr>
          <w:rFonts w:ascii="Arial" w:hAnsi="Arial" w:cs="Arial"/>
          <w:b/>
          <w:i/>
          <w:iCs/>
          <w:color w:val="222222"/>
          <w:sz w:val="24"/>
          <w:szCs w:val="24"/>
          <w:shd w:val="clear" w:color="auto" w:fill="FFFFFF"/>
        </w:rPr>
        <w:t>CEAC</w:t>
      </w:r>
      <w:r w:rsidR="00895098">
        <w:rPr>
          <w:rFonts w:ascii="Arial" w:hAnsi="Arial" w:cs="Arial"/>
          <w:color w:val="222222"/>
          <w:sz w:val="24"/>
          <w:szCs w:val="24"/>
          <w:shd w:val="clear" w:color="auto" w:fill="FFFFFF"/>
        </w:rPr>
        <w:t>–</w:t>
      </w:r>
      <w:r w:rsidRPr="00000B9D">
        <w:rPr>
          <w:rFonts w:ascii="Arial" w:hAnsi="Arial" w:cs="Arial"/>
          <w:color w:val="222222"/>
          <w:sz w:val="24"/>
          <w:szCs w:val="24"/>
          <w:shd w:val="clear" w:color="auto" w:fill="FFFFFF"/>
        </w:rPr>
        <w:t xml:space="preserve">Central European Aluminum Company, zbog ekonomske krize, odlučuje da ugasi fabriku za proizvodnju glinice, nakon čega dolazi do prestanka prerade rude crvenog boksita </w:t>
      </w:r>
      <w:r w:rsidR="00CF0CAF" w:rsidRPr="00000B9D">
        <w:rPr>
          <w:rFonts w:ascii="Arial" w:hAnsi="Arial" w:cs="Arial"/>
          <w:color w:val="222222"/>
          <w:sz w:val="24"/>
          <w:szCs w:val="24"/>
          <w:shd w:val="clear" w:color="auto" w:fill="FFFFFF"/>
        </w:rPr>
        <w:t>iz rudnika boksita u Nikšiću.</w:t>
      </w:r>
    </w:p>
    <w:p w:rsidR="00C36CDC" w:rsidRPr="00000B9D" w:rsidRDefault="00C36CDC" w:rsidP="00895098">
      <w:pPr>
        <w:pStyle w:val="NoSpacing"/>
        <w:spacing w:before="120"/>
        <w:ind w:left="568" w:hanging="1"/>
        <w:jc w:val="both"/>
        <w:rPr>
          <w:rFonts w:ascii="Arial" w:hAnsi="Arial" w:cs="Arial"/>
          <w:color w:val="222222"/>
          <w:sz w:val="24"/>
          <w:szCs w:val="24"/>
          <w:shd w:val="clear" w:color="auto" w:fill="FFFFFF"/>
        </w:rPr>
      </w:pPr>
      <w:r w:rsidRPr="00000B9D">
        <w:rPr>
          <w:rFonts w:ascii="Arial" w:hAnsi="Arial" w:cs="Arial"/>
          <w:color w:val="222222"/>
          <w:sz w:val="24"/>
          <w:szCs w:val="24"/>
          <w:shd w:val="clear" w:color="auto" w:fill="FFFFFF"/>
        </w:rPr>
        <w:t xml:space="preserve">Sadašnji vlasnik, kompanuja Uniprom d.o.o., izvršila je uklanjanje fabrike </w:t>
      </w:r>
      <w:r w:rsidR="004B61F5" w:rsidRPr="00000B9D">
        <w:rPr>
          <w:rFonts w:ascii="Arial" w:hAnsi="Arial" w:cs="Arial"/>
          <w:color w:val="222222"/>
          <w:sz w:val="24"/>
          <w:szCs w:val="24"/>
          <w:shd w:val="clear" w:color="auto" w:fill="FFFFFF"/>
        </w:rPr>
        <w:t>Glinice</w:t>
      </w:r>
      <w:r w:rsidRPr="00000B9D">
        <w:rPr>
          <w:rFonts w:ascii="Arial" w:hAnsi="Arial" w:cs="Arial"/>
          <w:color w:val="222222"/>
          <w:sz w:val="24"/>
          <w:szCs w:val="24"/>
          <w:shd w:val="clear" w:color="auto" w:fill="FFFFFF"/>
        </w:rPr>
        <w:t xml:space="preserve">, i ruda crvenog boksita se više ne prerađuje u Crnoj Gori. Trenutno je aktivna elektroliza, za čiji rad se koristi glinica iz uvoza, a planira se remontovanje i </w:t>
      </w:r>
      <w:r w:rsidRPr="00000B9D">
        <w:rPr>
          <w:rFonts w:ascii="Arial" w:hAnsi="Arial" w:cs="Arial"/>
          <w:color w:val="222222"/>
          <w:sz w:val="24"/>
          <w:szCs w:val="24"/>
          <w:shd w:val="clear" w:color="auto" w:fill="FFFFFF"/>
        </w:rPr>
        <w:lastRenderedPageBreak/>
        <w:t xml:space="preserve">pokretanje fabrike </w:t>
      </w:r>
      <w:r w:rsidRPr="00000B9D">
        <w:rPr>
          <w:rFonts w:ascii="Arial" w:eastAsia="Arial Unicode MS" w:hAnsi="Arial" w:cs="Arial"/>
          <w:color w:val="000000"/>
          <w:sz w:val="24"/>
          <w:szCs w:val="24"/>
        </w:rPr>
        <w:t>livačkih legura na bazi sekundarnog aluminijuma-Silumini i Hladne valjaonice.</w:t>
      </w:r>
    </w:p>
    <w:p w:rsidR="00157547" w:rsidRPr="00000B9D" w:rsidRDefault="00F863A5" w:rsidP="00895098">
      <w:pPr>
        <w:pStyle w:val="NoSpacing"/>
        <w:spacing w:before="120"/>
        <w:ind w:left="568" w:hanging="284"/>
        <w:jc w:val="both"/>
        <w:rPr>
          <w:rFonts w:ascii="Arial" w:hAnsi="Arial" w:cs="Arial"/>
          <w:sz w:val="24"/>
          <w:szCs w:val="24"/>
        </w:rPr>
      </w:pPr>
      <w:r w:rsidRPr="005B0ACC">
        <w:rPr>
          <w:rFonts w:ascii="Arial" w:hAnsi="Arial" w:cs="Arial"/>
          <w:sz w:val="24"/>
          <w:szCs w:val="24"/>
        </w:rPr>
        <w:t>3)</w:t>
      </w:r>
      <w:r w:rsidR="008549C1" w:rsidRPr="00000B9D">
        <w:rPr>
          <w:rFonts w:ascii="Arial" w:hAnsi="Arial" w:cs="Arial"/>
          <w:sz w:val="24"/>
          <w:szCs w:val="24"/>
        </w:rPr>
        <w:t xml:space="preserve"> </w:t>
      </w:r>
      <w:r w:rsidR="00157547" w:rsidRPr="00000B9D">
        <w:rPr>
          <w:rFonts w:ascii="Arial" w:hAnsi="Arial" w:cs="Arial"/>
          <w:sz w:val="24"/>
          <w:szCs w:val="24"/>
        </w:rPr>
        <w:t xml:space="preserve">Godine 1982.počela je sa radom termoelektrana „Pljevlja“ kada je izgrađen jedan blok snage 210 MW, dok je bila projektovana izgradnja dva bloka. </w:t>
      </w:r>
    </w:p>
    <w:p w:rsidR="0006209C" w:rsidRDefault="00157547" w:rsidP="00895098">
      <w:pPr>
        <w:pStyle w:val="NoSpacing"/>
        <w:spacing w:before="120"/>
        <w:ind w:left="568"/>
        <w:jc w:val="both"/>
        <w:rPr>
          <w:rFonts w:ascii="Arial" w:hAnsi="Arial" w:cs="Arial"/>
          <w:sz w:val="24"/>
          <w:szCs w:val="24"/>
        </w:rPr>
      </w:pPr>
      <w:r w:rsidRPr="00000B9D">
        <w:rPr>
          <w:rFonts w:ascii="Arial" w:hAnsi="Arial" w:cs="Arial"/>
          <w:sz w:val="24"/>
          <w:szCs w:val="24"/>
        </w:rPr>
        <w:t xml:space="preserve">Revitalizacijom i modernizacijom postojećeg bloka TE „Pljevlja“ povećana je instalisana snaga postrojenja na 225 MW i  produžen vijek postojećeg bloka za 25 godina. </w:t>
      </w:r>
    </w:p>
    <w:p w:rsidR="00157547" w:rsidRPr="00000B9D" w:rsidRDefault="00157547" w:rsidP="00895098">
      <w:pPr>
        <w:pStyle w:val="NoSpacing"/>
        <w:spacing w:before="120"/>
        <w:ind w:left="568"/>
        <w:jc w:val="both"/>
        <w:rPr>
          <w:rFonts w:ascii="Arial" w:hAnsi="Arial" w:cs="Arial"/>
          <w:sz w:val="24"/>
          <w:szCs w:val="24"/>
        </w:rPr>
      </w:pPr>
      <w:r w:rsidRPr="00000B9D">
        <w:rPr>
          <w:rFonts w:ascii="Arial" w:hAnsi="Arial" w:cs="Arial"/>
          <w:sz w:val="24"/>
          <w:szCs w:val="24"/>
        </w:rPr>
        <w:t>Tokom 2020-2021.godine planirana je ekološka sanacija postrojenja kada će se na postojećem bloku uvesti proces odsumporavanja i denitrifikacije izduvnih gasova kao i prečišćavanje otpadnih voda prije upuštanja u rijeku Vezič</w:t>
      </w:r>
      <w:r w:rsidR="00895098">
        <w:rPr>
          <w:rFonts w:ascii="Arial" w:hAnsi="Arial" w:cs="Arial"/>
          <w:sz w:val="24"/>
          <w:szCs w:val="24"/>
        </w:rPr>
        <w:t>nicu. Postrojenje će tada raditi</w:t>
      </w:r>
      <w:r w:rsidRPr="00000B9D">
        <w:rPr>
          <w:rFonts w:ascii="Arial" w:hAnsi="Arial" w:cs="Arial"/>
          <w:sz w:val="24"/>
          <w:szCs w:val="24"/>
        </w:rPr>
        <w:t xml:space="preserve"> po kriterijumima emisije i zagađenja propisanim Direktivama Evropske unije. Ratifikacija pariskog sporazuma i prihvatanje međunarodno preuzetih obaveza značilo je odgovoran pristup u sprovođenju mjera zaštite životne sredine. Na osnovu primijenjenih zakonskih rješenja TE Pljevlja dobila je integisanu dozvolu i mogućnost rada u postojećem režimu 20.000 sati, počevši od 01.01.2018. godine. Ovakva situacija značila je i nužnu potrebu realizacije projekta ekološke rekonstrukcije postojećeg bloka TE.</w:t>
      </w:r>
    </w:p>
    <w:p w:rsidR="00157547" w:rsidRPr="00000B9D" w:rsidRDefault="00157547" w:rsidP="00895098">
      <w:pPr>
        <w:pStyle w:val="NoSpacing"/>
        <w:spacing w:before="120"/>
        <w:ind w:left="568"/>
        <w:jc w:val="both"/>
        <w:rPr>
          <w:rFonts w:ascii="Arial" w:hAnsi="Arial" w:cs="Arial"/>
          <w:sz w:val="24"/>
          <w:szCs w:val="24"/>
        </w:rPr>
      </w:pPr>
      <w:r w:rsidRPr="00000B9D">
        <w:rPr>
          <w:rFonts w:ascii="Arial" w:hAnsi="Arial" w:cs="Arial"/>
          <w:sz w:val="24"/>
          <w:szCs w:val="24"/>
        </w:rPr>
        <w:t>Višegodišnji razvoj sektora energetike kreirao je povoljan investiocioni ambijent prije svega kroz realizaciju krupnih infrastrukturnih projekta - izgradnja podmorskog kabla Crna Gora – Italija kao energetska veza sa tržištem zapadne Evrop</w:t>
      </w:r>
      <w:r w:rsidR="00C24B84">
        <w:rPr>
          <w:rFonts w:ascii="Arial" w:hAnsi="Arial" w:cs="Arial"/>
          <w:sz w:val="24"/>
          <w:szCs w:val="24"/>
        </w:rPr>
        <w:t xml:space="preserve">e i Visokonaponskog dalekovoda 2x400KV Lastva-Pljevlja-Državna </w:t>
      </w:r>
      <w:r w:rsidRPr="00000B9D">
        <w:rPr>
          <w:rFonts w:ascii="Arial" w:hAnsi="Arial" w:cs="Arial"/>
          <w:sz w:val="24"/>
          <w:szCs w:val="24"/>
        </w:rPr>
        <w:t>granica sa Srbijom, a sv</w:t>
      </w:r>
      <w:r w:rsidR="00C24B84">
        <w:rPr>
          <w:rFonts w:ascii="Arial" w:hAnsi="Arial" w:cs="Arial"/>
          <w:sz w:val="24"/>
          <w:szCs w:val="24"/>
        </w:rPr>
        <w:t>e to  kao dio velikog projekta -</w:t>
      </w:r>
      <w:r w:rsidRPr="00000B9D">
        <w:rPr>
          <w:rFonts w:ascii="Arial" w:hAnsi="Arial" w:cs="Arial"/>
          <w:sz w:val="24"/>
          <w:szCs w:val="24"/>
        </w:rPr>
        <w:t>Transbalkanskog koridora. Ovako kreiran abijent predstavlja izrazito atraktivan okvir za privlačenje investicija u proizvodne objekte. U tom smislu treba posmatrati i buduće planove koji se tiču efikasnog i održivog upravljanja ugljem što zahtij</w:t>
      </w:r>
      <w:r w:rsidR="00895098">
        <w:rPr>
          <w:rFonts w:ascii="Arial" w:hAnsi="Arial" w:cs="Arial"/>
          <w:sz w:val="24"/>
          <w:szCs w:val="24"/>
        </w:rPr>
        <w:t>e</w:t>
      </w:r>
      <w:r w:rsidRPr="00000B9D">
        <w:rPr>
          <w:rFonts w:ascii="Arial" w:hAnsi="Arial" w:cs="Arial"/>
          <w:sz w:val="24"/>
          <w:szCs w:val="24"/>
        </w:rPr>
        <w:t xml:space="preserve">va primjene savremenih tehničko – tehnoloških rješenja koja su ekološki prihvatljiva.   </w:t>
      </w:r>
    </w:p>
    <w:p w:rsidR="00C36CDC" w:rsidRPr="00000B9D" w:rsidRDefault="00157547" w:rsidP="00895098">
      <w:pPr>
        <w:pStyle w:val="NoSpacing"/>
        <w:spacing w:before="120"/>
        <w:ind w:left="568"/>
        <w:jc w:val="both"/>
        <w:rPr>
          <w:rFonts w:ascii="Arial" w:hAnsi="Arial" w:cs="Arial"/>
          <w:color w:val="222222"/>
          <w:sz w:val="24"/>
          <w:szCs w:val="24"/>
          <w:shd w:val="clear" w:color="auto" w:fill="FFFFFF"/>
        </w:rPr>
      </w:pPr>
      <w:r w:rsidRPr="00000B9D">
        <w:rPr>
          <w:rFonts w:ascii="Arial" w:hAnsi="Arial" w:cs="Arial"/>
          <w:sz w:val="24"/>
          <w:szCs w:val="24"/>
        </w:rPr>
        <w:t>Proizvodnja električne energije većim dijelom bazirana je na proizvodnji uglja iz ležišta opštine Pljevlja, dok se dijelom za</w:t>
      </w:r>
      <w:r w:rsidR="00895098">
        <w:rPr>
          <w:rFonts w:ascii="Arial" w:hAnsi="Arial" w:cs="Arial"/>
          <w:sz w:val="24"/>
          <w:szCs w:val="24"/>
        </w:rPr>
        <w:t xml:space="preserve"> proizvodnju koristi i ugalj iz </w:t>
      </w:r>
      <w:r w:rsidRPr="00000B9D">
        <w:rPr>
          <w:rFonts w:ascii="Arial" w:hAnsi="Arial" w:cs="Arial"/>
          <w:sz w:val="24"/>
          <w:szCs w:val="24"/>
        </w:rPr>
        <w:t xml:space="preserve">opštine Berane.  </w:t>
      </w:r>
    </w:p>
    <w:p w:rsidR="00C36CDC" w:rsidRPr="00000B9D" w:rsidRDefault="00F863A5" w:rsidP="00895098">
      <w:pPr>
        <w:pStyle w:val="NoSpacing"/>
        <w:spacing w:before="120"/>
        <w:ind w:left="568" w:hanging="284"/>
        <w:jc w:val="both"/>
        <w:rPr>
          <w:rFonts w:ascii="Arial" w:hAnsi="Arial" w:cs="Arial"/>
          <w:sz w:val="24"/>
          <w:szCs w:val="24"/>
        </w:rPr>
      </w:pPr>
      <w:r w:rsidRPr="00000B9D">
        <w:rPr>
          <w:rFonts w:ascii="Arial" w:hAnsi="Arial" w:cs="Arial"/>
          <w:sz w:val="24"/>
          <w:szCs w:val="24"/>
        </w:rPr>
        <w:t>4)</w:t>
      </w:r>
      <w:r w:rsidR="00157547" w:rsidRPr="00000B9D">
        <w:rPr>
          <w:rFonts w:ascii="Arial" w:hAnsi="Arial" w:cs="Arial"/>
          <w:sz w:val="24"/>
          <w:szCs w:val="24"/>
        </w:rPr>
        <w:tab/>
      </w:r>
      <w:r w:rsidR="00C36CDC" w:rsidRPr="00000B9D">
        <w:rPr>
          <w:rFonts w:ascii="Arial" w:hAnsi="Arial" w:cs="Arial"/>
          <w:sz w:val="24"/>
          <w:szCs w:val="24"/>
        </w:rPr>
        <w:t xml:space="preserve">Godine 1976. u rudniku cinka i olova </w:t>
      </w:r>
      <w:r w:rsidR="005B0ACC">
        <w:rPr>
          <w:rFonts w:ascii="Arial" w:hAnsi="Arial" w:cs="Arial"/>
          <w:sz w:val="24"/>
          <w:szCs w:val="24"/>
        </w:rPr>
        <w:t>“</w:t>
      </w:r>
      <w:r w:rsidR="00C36CDC" w:rsidRPr="00000B9D">
        <w:rPr>
          <w:rFonts w:ascii="Arial" w:hAnsi="Arial" w:cs="Arial"/>
          <w:sz w:val="24"/>
          <w:szCs w:val="24"/>
        </w:rPr>
        <w:t>Brskovo</w:t>
      </w:r>
      <w:r w:rsidR="005B0ACC">
        <w:rPr>
          <w:rFonts w:ascii="Arial" w:hAnsi="Arial" w:cs="Arial"/>
          <w:sz w:val="24"/>
          <w:szCs w:val="24"/>
        </w:rPr>
        <w:t>”</w:t>
      </w:r>
      <w:r w:rsidR="00C36CDC" w:rsidRPr="00000B9D">
        <w:rPr>
          <w:rFonts w:ascii="Arial" w:hAnsi="Arial" w:cs="Arial"/>
          <w:sz w:val="24"/>
          <w:szCs w:val="24"/>
        </w:rPr>
        <w:t xml:space="preserve"> započela je sa radom fabrika (flotacija) za preradu rude olova i cinka do nivoa poluproizvoda, odnosno koncentrata osnovnih metala. Koncentrat se kao takav plasirao na tržište bivše SFRJ, od čega se u topionicama dobijao ingot metala koji su kasnije služili za proizvodinju gotovih proizvoda. Rudnici su zajedno sa preradom ugašeni 1991. godine, nakon čega su uklonjeni svi objekti sa kompletnom infrastrukturom. Trenutno se</w:t>
      </w:r>
      <w:r w:rsidR="00CF0CAF" w:rsidRPr="00000B9D">
        <w:rPr>
          <w:rFonts w:ascii="Arial" w:hAnsi="Arial" w:cs="Arial"/>
          <w:sz w:val="24"/>
          <w:szCs w:val="24"/>
        </w:rPr>
        <w:t xml:space="preserve"> na ležištima ovog rudnika privo</w:t>
      </w:r>
      <w:r w:rsidR="00C36CDC" w:rsidRPr="00000B9D">
        <w:rPr>
          <w:rFonts w:ascii="Arial" w:hAnsi="Arial" w:cs="Arial"/>
          <w:sz w:val="24"/>
          <w:szCs w:val="24"/>
        </w:rPr>
        <w:t xml:space="preserve">de kraju geološka istraživanja nakon čega se očekuje pokretanje proizvodnje i prerade rude do nivoa poluproizvoda. </w:t>
      </w:r>
    </w:p>
    <w:p w:rsidR="00C36CDC" w:rsidRPr="00000B9D" w:rsidRDefault="00F863A5" w:rsidP="00895098">
      <w:pPr>
        <w:pStyle w:val="NoSpacing"/>
        <w:spacing w:before="120"/>
        <w:ind w:left="568" w:hanging="284"/>
        <w:jc w:val="both"/>
        <w:rPr>
          <w:rFonts w:ascii="Arial" w:hAnsi="Arial" w:cs="Arial"/>
          <w:sz w:val="24"/>
          <w:szCs w:val="24"/>
        </w:rPr>
      </w:pPr>
      <w:r w:rsidRPr="00000B9D">
        <w:rPr>
          <w:rFonts w:ascii="Arial" w:hAnsi="Arial" w:cs="Arial"/>
          <w:sz w:val="24"/>
          <w:szCs w:val="24"/>
        </w:rPr>
        <w:t>5)</w:t>
      </w:r>
      <w:r w:rsidR="00157547" w:rsidRPr="00000B9D">
        <w:rPr>
          <w:rFonts w:ascii="Arial" w:hAnsi="Arial" w:cs="Arial"/>
          <w:sz w:val="24"/>
          <w:szCs w:val="24"/>
        </w:rPr>
        <w:t xml:space="preserve"> </w:t>
      </w:r>
      <w:r w:rsidR="00C36CDC" w:rsidRPr="00000B9D">
        <w:rPr>
          <w:rFonts w:ascii="Arial" w:hAnsi="Arial" w:cs="Arial"/>
          <w:sz w:val="24"/>
          <w:szCs w:val="24"/>
        </w:rPr>
        <w:t>U drugoj polovini 20. vijekau Crnoj Gori egzistirale su i fabrike za preradu glina i proizvodnju cementa i opekarskih proizvoda i to:</w:t>
      </w:r>
    </w:p>
    <w:p w:rsidR="00C36CDC" w:rsidRPr="00000B9D" w:rsidRDefault="00C36CDC" w:rsidP="001B466A">
      <w:pPr>
        <w:numPr>
          <w:ilvl w:val="0"/>
          <w:numId w:val="18"/>
        </w:numPr>
        <w:spacing w:after="0" w:line="240" w:lineRule="auto"/>
        <w:ind w:left="810" w:hanging="270"/>
        <w:rPr>
          <w:rFonts w:ascii="Arial" w:hAnsi="Arial" w:cs="Arial"/>
          <w:sz w:val="24"/>
          <w:szCs w:val="24"/>
        </w:rPr>
      </w:pPr>
      <w:r w:rsidRPr="00000B9D">
        <w:rPr>
          <w:rFonts w:ascii="Arial" w:hAnsi="Arial" w:cs="Arial"/>
          <w:sz w:val="24"/>
          <w:szCs w:val="24"/>
        </w:rPr>
        <w:t>Fabrika cementa Pljevlja,</w:t>
      </w:r>
    </w:p>
    <w:p w:rsidR="00C36CDC" w:rsidRPr="00000B9D" w:rsidRDefault="00C36CDC" w:rsidP="001B466A">
      <w:pPr>
        <w:numPr>
          <w:ilvl w:val="0"/>
          <w:numId w:val="18"/>
        </w:numPr>
        <w:spacing w:after="0" w:line="240" w:lineRule="auto"/>
        <w:ind w:left="810" w:hanging="270"/>
        <w:rPr>
          <w:rFonts w:ascii="Arial" w:hAnsi="Arial" w:cs="Arial"/>
          <w:sz w:val="24"/>
          <w:szCs w:val="24"/>
        </w:rPr>
      </w:pPr>
      <w:r w:rsidRPr="00000B9D">
        <w:rPr>
          <w:rFonts w:ascii="Arial" w:hAnsi="Arial" w:cs="Arial"/>
          <w:sz w:val="24"/>
          <w:szCs w:val="24"/>
        </w:rPr>
        <w:t>Ciglana „Breznik“ – Pljevlja</w:t>
      </w:r>
    </w:p>
    <w:p w:rsidR="00C36CDC" w:rsidRPr="00000B9D" w:rsidRDefault="00C36CDC" w:rsidP="001B466A">
      <w:pPr>
        <w:numPr>
          <w:ilvl w:val="0"/>
          <w:numId w:val="18"/>
        </w:numPr>
        <w:spacing w:after="0" w:line="240" w:lineRule="auto"/>
        <w:ind w:left="810" w:hanging="270"/>
        <w:rPr>
          <w:rFonts w:ascii="Arial" w:hAnsi="Arial" w:cs="Arial"/>
          <w:sz w:val="24"/>
          <w:szCs w:val="24"/>
        </w:rPr>
      </w:pPr>
      <w:r w:rsidRPr="00000B9D">
        <w:rPr>
          <w:rFonts w:ascii="Arial" w:hAnsi="Arial" w:cs="Arial"/>
          <w:sz w:val="24"/>
          <w:szCs w:val="24"/>
        </w:rPr>
        <w:t>Ciglana „Rudeš“ kod Berana</w:t>
      </w:r>
    </w:p>
    <w:p w:rsidR="00C36CDC" w:rsidRPr="00000B9D" w:rsidRDefault="00C36CDC" w:rsidP="001B466A">
      <w:pPr>
        <w:numPr>
          <w:ilvl w:val="0"/>
          <w:numId w:val="18"/>
        </w:numPr>
        <w:spacing w:after="0" w:line="240" w:lineRule="auto"/>
        <w:ind w:left="810" w:hanging="270"/>
        <w:rPr>
          <w:rFonts w:ascii="Arial" w:hAnsi="Arial" w:cs="Arial"/>
          <w:sz w:val="24"/>
          <w:szCs w:val="24"/>
        </w:rPr>
      </w:pPr>
      <w:r w:rsidRPr="00000B9D">
        <w:rPr>
          <w:rFonts w:ascii="Arial" w:hAnsi="Arial" w:cs="Arial"/>
          <w:sz w:val="24"/>
          <w:szCs w:val="24"/>
        </w:rPr>
        <w:t>Ciglana „Špiro Dacić“ – Bijelo Polje</w:t>
      </w:r>
    </w:p>
    <w:p w:rsidR="00C36CDC" w:rsidRPr="00000B9D" w:rsidRDefault="00620EC1" w:rsidP="001B466A">
      <w:pPr>
        <w:numPr>
          <w:ilvl w:val="0"/>
          <w:numId w:val="18"/>
        </w:numPr>
        <w:spacing w:after="0" w:line="240" w:lineRule="auto"/>
        <w:ind w:left="810" w:hanging="270"/>
        <w:rPr>
          <w:rFonts w:ascii="Arial" w:hAnsi="Arial" w:cs="Arial"/>
          <w:sz w:val="24"/>
          <w:szCs w:val="24"/>
        </w:rPr>
      </w:pPr>
      <w:r w:rsidRPr="00000B9D">
        <w:rPr>
          <w:rFonts w:ascii="Arial" w:hAnsi="Arial" w:cs="Arial"/>
          <w:sz w:val="24"/>
          <w:szCs w:val="24"/>
        </w:rPr>
        <w:t>Ciglana “Kolašin”.</w:t>
      </w:r>
    </w:p>
    <w:p w:rsidR="00C36CDC" w:rsidRPr="00000B9D" w:rsidRDefault="00C36CDC" w:rsidP="00895098">
      <w:pPr>
        <w:spacing w:before="120" w:after="0" w:line="240" w:lineRule="auto"/>
        <w:ind w:left="568" w:hanging="1"/>
        <w:jc w:val="both"/>
        <w:rPr>
          <w:rFonts w:ascii="Arial" w:hAnsi="Arial" w:cs="Arial"/>
          <w:sz w:val="24"/>
          <w:szCs w:val="24"/>
        </w:rPr>
      </w:pPr>
      <w:r w:rsidRPr="00000B9D">
        <w:rPr>
          <w:rFonts w:ascii="Arial" w:hAnsi="Arial" w:cs="Arial"/>
          <w:sz w:val="24"/>
          <w:szCs w:val="24"/>
        </w:rPr>
        <w:t>Sve navedene fabrike ugašene su 80-ih godina kako zbog lošeg finansijskog poslovanja, tako i zbog nepovoljnog uticaja na životnu sredinu.  Trenutno u Crnoj Gori nema nikakvih aktivnosti u cementnoj i opekarskoj proizvodnji.</w:t>
      </w:r>
    </w:p>
    <w:p w:rsidR="00C36CDC" w:rsidRPr="00000B9D" w:rsidRDefault="00F863A5" w:rsidP="00895098">
      <w:pPr>
        <w:pStyle w:val="NoSpacing"/>
        <w:spacing w:before="120"/>
        <w:ind w:left="576" w:hanging="288"/>
        <w:jc w:val="both"/>
        <w:rPr>
          <w:rFonts w:ascii="Arial" w:hAnsi="Arial" w:cs="Arial"/>
          <w:sz w:val="24"/>
          <w:szCs w:val="24"/>
        </w:rPr>
      </w:pPr>
      <w:r w:rsidRPr="00000B9D">
        <w:rPr>
          <w:rFonts w:ascii="Arial" w:hAnsi="Arial" w:cs="Arial"/>
          <w:sz w:val="24"/>
          <w:szCs w:val="24"/>
        </w:rPr>
        <w:lastRenderedPageBreak/>
        <w:t>6)</w:t>
      </w:r>
      <w:r w:rsidR="00157547" w:rsidRPr="00000B9D">
        <w:rPr>
          <w:rFonts w:ascii="Arial" w:hAnsi="Arial" w:cs="Arial"/>
          <w:sz w:val="24"/>
          <w:szCs w:val="24"/>
        </w:rPr>
        <w:tab/>
      </w:r>
      <w:r w:rsidR="00CF0CAF" w:rsidRPr="00DA165C">
        <w:rPr>
          <w:rFonts w:ascii="Arial" w:hAnsi="Arial" w:cs="Arial"/>
          <w:sz w:val="24"/>
          <w:szCs w:val="24"/>
        </w:rPr>
        <w:t xml:space="preserve">Proizvodnja </w:t>
      </w:r>
      <w:r w:rsidR="00C36CDC" w:rsidRPr="00DA165C">
        <w:rPr>
          <w:rFonts w:ascii="Arial" w:hAnsi="Arial" w:cs="Arial"/>
          <w:sz w:val="24"/>
          <w:szCs w:val="24"/>
        </w:rPr>
        <w:t xml:space="preserve">arhitektonsko-građevinskog </w:t>
      </w:r>
      <w:r w:rsidR="000102E6" w:rsidRPr="00DA165C">
        <w:rPr>
          <w:rFonts w:ascii="Arial" w:hAnsi="Arial" w:cs="Arial"/>
          <w:sz w:val="24"/>
          <w:szCs w:val="24"/>
        </w:rPr>
        <w:t xml:space="preserve">kamena </w:t>
      </w:r>
      <w:r w:rsidR="00CF0CAF" w:rsidRPr="00DA165C">
        <w:rPr>
          <w:rFonts w:ascii="Arial" w:hAnsi="Arial" w:cs="Arial"/>
          <w:sz w:val="24"/>
          <w:szCs w:val="24"/>
        </w:rPr>
        <w:t>danas se u Crnoj Gori</w:t>
      </w:r>
      <w:r w:rsidR="00691D55" w:rsidRPr="00DA165C">
        <w:rPr>
          <w:rFonts w:ascii="Arial" w:hAnsi="Arial" w:cs="Arial"/>
          <w:sz w:val="24"/>
          <w:szCs w:val="24"/>
        </w:rPr>
        <w:t xml:space="preserve"> </w:t>
      </w:r>
      <w:r w:rsidR="00CF0CAF" w:rsidRPr="00DA165C">
        <w:rPr>
          <w:rFonts w:ascii="Arial" w:hAnsi="Arial" w:cs="Arial"/>
          <w:sz w:val="24"/>
          <w:szCs w:val="24"/>
        </w:rPr>
        <w:t>odvija u</w:t>
      </w:r>
      <w:r w:rsidR="00CF0CAF" w:rsidRPr="00000B9D">
        <w:rPr>
          <w:rFonts w:ascii="Arial" w:hAnsi="Arial" w:cs="Arial"/>
          <w:sz w:val="24"/>
          <w:szCs w:val="24"/>
        </w:rPr>
        <w:t xml:space="preserve"> </w:t>
      </w:r>
      <w:r w:rsidR="005F43E0" w:rsidRPr="00000B9D">
        <w:rPr>
          <w:rFonts w:ascii="Arial" w:hAnsi="Arial" w:cs="Arial"/>
          <w:sz w:val="24"/>
          <w:szCs w:val="24"/>
        </w:rPr>
        <w:t>šest</w:t>
      </w:r>
      <w:r w:rsidR="00C36CDC" w:rsidRPr="00000B9D">
        <w:rPr>
          <w:rFonts w:ascii="Arial" w:hAnsi="Arial" w:cs="Arial"/>
          <w:sz w:val="24"/>
          <w:szCs w:val="24"/>
        </w:rPr>
        <w:t xml:space="preserve"> aktivn</w:t>
      </w:r>
      <w:r w:rsidR="005F43E0" w:rsidRPr="00000B9D">
        <w:rPr>
          <w:rFonts w:ascii="Arial" w:hAnsi="Arial" w:cs="Arial"/>
          <w:sz w:val="24"/>
          <w:szCs w:val="24"/>
        </w:rPr>
        <w:t>ih</w:t>
      </w:r>
      <w:r w:rsidR="00C36CDC" w:rsidRPr="00000B9D">
        <w:rPr>
          <w:rFonts w:ascii="Arial" w:hAnsi="Arial" w:cs="Arial"/>
          <w:sz w:val="24"/>
          <w:szCs w:val="24"/>
        </w:rPr>
        <w:t xml:space="preserve"> ležišta</w:t>
      </w:r>
      <w:r w:rsidR="00CF0CAF" w:rsidRPr="00000B9D">
        <w:rPr>
          <w:rFonts w:ascii="Arial" w:hAnsi="Arial" w:cs="Arial"/>
          <w:sz w:val="24"/>
          <w:szCs w:val="24"/>
        </w:rPr>
        <w:t xml:space="preserve">. Obradu primarne sirovine vrši </w:t>
      </w:r>
      <w:r w:rsidR="00C36CDC" w:rsidRPr="00000B9D">
        <w:rPr>
          <w:rFonts w:ascii="Arial" w:hAnsi="Arial" w:cs="Arial"/>
          <w:sz w:val="24"/>
          <w:szCs w:val="24"/>
        </w:rPr>
        <w:t xml:space="preserve">12 prerađivača koji svoje proizvode u vidu građevinskih elemenata (ploče za unutrašnju i spoljnju ugradnju, spomen obilježja, elementi za dekoraciju, baštenski elementi isl.) plasiraju na domaće i inostrano tržište.  </w:t>
      </w:r>
    </w:p>
    <w:p w:rsidR="00C36CDC" w:rsidRPr="00000B9D" w:rsidRDefault="00F863A5" w:rsidP="00895098">
      <w:pPr>
        <w:pStyle w:val="NoSpacing"/>
        <w:tabs>
          <w:tab w:val="left" w:pos="540"/>
        </w:tabs>
        <w:spacing w:before="120"/>
        <w:ind w:left="568" w:hanging="284"/>
        <w:jc w:val="both"/>
        <w:rPr>
          <w:rFonts w:ascii="Arial" w:hAnsi="Arial" w:cs="Arial"/>
          <w:sz w:val="24"/>
          <w:szCs w:val="24"/>
        </w:rPr>
      </w:pPr>
      <w:r w:rsidRPr="00000B9D">
        <w:rPr>
          <w:rFonts w:ascii="Arial" w:hAnsi="Arial" w:cs="Arial"/>
          <w:sz w:val="24"/>
          <w:szCs w:val="24"/>
        </w:rPr>
        <w:t>7)</w:t>
      </w:r>
      <w:r w:rsidR="00157547" w:rsidRPr="00000B9D">
        <w:rPr>
          <w:rFonts w:ascii="Arial" w:hAnsi="Arial" w:cs="Arial"/>
          <w:sz w:val="24"/>
          <w:szCs w:val="24"/>
        </w:rPr>
        <w:tab/>
      </w:r>
      <w:r w:rsidR="00CF0CAF" w:rsidRPr="00000B9D">
        <w:rPr>
          <w:rFonts w:ascii="Arial" w:hAnsi="Arial" w:cs="Arial"/>
          <w:sz w:val="24"/>
          <w:szCs w:val="24"/>
        </w:rPr>
        <w:t xml:space="preserve">Proizvodnja tehničko-građevinskog kamena odnosno primarnih kamenih agregata, </w:t>
      </w:r>
      <w:r w:rsidR="003F7F0C" w:rsidRPr="00000B9D">
        <w:rPr>
          <w:rFonts w:ascii="Arial" w:hAnsi="Arial" w:cs="Arial"/>
          <w:sz w:val="24"/>
          <w:szCs w:val="24"/>
        </w:rPr>
        <w:t xml:space="preserve">značajno je povećana sredinom prethodne decenije, što je posledica kontinuirane potražnje građevinske industrije </w:t>
      </w:r>
      <w:r w:rsidR="008E59A3" w:rsidRPr="00000B9D">
        <w:rPr>
          <w:rFonts w:ascii="Arial" w:hAnsi="Arial" w:cs="Arial"/>
          <w:sz w:val="24"/>
          <w:szCs w:val="24"/>
        </w:rPr>
        <w:t xml:space="preserve">za nemetalima-građevinskim materijalima, </w:t>
      </w:r>
      <w:r w:rsidR="003F7F0C" w:rsidRPr="00000B9D">
        <w:rPr>
          <w:rFonts w:ascii="Arial" w:hAnsi="Arial" w:cs="Arial"/>
          <w:sz w:val="24"/>
          <w:szCs w:val="24"/>
        </w:rPr>
        <w:t xml:space="preserve">sve do danas. </w:t>
      </w:r>
      <w:r w:rsidR="00C36CDC" w:rsidRPr="00000B9D">
        <w:rPr>
          <w:rFonts w:ascii="Arial" w:hAnsi="Arial" w:cs="Arial"/>
          <w:sz w:val="24"/>
          <w:szCs w:val="24"/>
        </w:rPr>
        <w:t xml:space="preserve">Trenutno je aktivno </w:t>
      </w:r>
      <w:r w:rsidR="00DC08F7">
        <w:rPr>
          <w:rFonts w:ascii="Arial" w:hAnsi="Arial" w:cs="Arial"/>
          <w:sz w:val="24"/>
          <w:szCs w:val="24"/>
        </w:rPr>
        <w:t>15</w:t>
      </w:r>
      <w:r w:rsidR="00C36CDC" w:rsidRPr="00000B9D">
        <w:rPr>
          <w:rFonts w:ascii="Arial" w:hAnsi="Arial" w:cs="Arial"/>
          <w:sz w:val="24"/>
          <w:szCs w:val="24"/>
        </w:rPr>
        <w:t xml:space="preserve"> rudnika tehničko-građevinskog kamena koji svoje proizvode u vidu drobljenog agregata standardnih građevinskih karakteristika plasiraju isključivo na domaćem tržištu. Tehničko-građevinski kamen se koristi za izradu nasipa, proizvodnju betona, proizvodnju asfalta, izradu zastora puteva i željezničkih pruga, zidanje podzida kao punila u proizvodnji boja, lakova, polimera i sl. Trenutno je aktivno sedam asfaltnih baza i 28 separacija sa fabrikom betona.  </w:t>
      </w:r>
    </w:p>
    <w:p w:rsidR="00A70EFE" w:rsidRPr="00000B9D" w:rsidRDefault="00A70EFE" w:rsidP="00895098">
      <w:pPr>
        <w:spacing w:before="120" w:after="0" w:line="240" w:lineRule="auto"/>
        <w:rPr>
          <w:rFonts w:ascii="Arial" w:hAnsi="Arial" w:cs="Arial"/>
          <w:caps/>
          <w:sz w:val="24"/>
          <w:szCs w:val="24"/>
        </w:rPr>
      </w:pPr>
      <w:r w:rsidRPr="00000B9D">
        <w:rPr>
          <w:rFonts w:ascii="Arial" w:hAnsi="Arial" w:cs="Arial"/>
          <w:caps/>
          <w:sz w:val="24"/>
          <w:szCs w:val="24"/>
        </w:rPr>
        <w:br w:type="page"/>
      </w:r>
    </w:p>
    <w:p w:rsidR="008955D6" w:rsidRPr="001452AC" w:rsidRDefault="008955D6" w:rsidP="008955D6">
      <w:pPr>
        <w:spacing w:before="120" w:after="0" w:line="240" w:lineRule="auto"/>
        <w:jc w:val="both"/>
        <w:rPr>
          <w:rFonts w:ascii="Arial" w:hAnsi="Arial" w:cs="Arial"/>
          <w:b/>
          <w:caps/>
          <w:sz w:val="24"/>
          <w:szCs w:val="24"/>
        </w:rPr>
      </w:pPr>
      <w:r w:rsidRPr="001452AC">
        <w:rPr>
          <w:rFonts w:ascii="Arial" w:hAnsi="Arial" w:cs="Arial"/>
          <w:b/>
          <w:caps/>
          <w:sz w:val="24"/>
          <w:szCs w:val="24"/>
        </w:rPr>
        <w:lastRenderedPageBreak/>
        <w:t>6. PREGLED RASPOLOŽIVIH MINERALNIH SIROVINA I STEPEN ISTRAŽENOSTI</w:t>
      </w:r>
    </w:p>
    <w:p w:rsidR="008955D6" w:rsidRPr="001452AC" w:rsidRDefault="008955D6" w:rsidP="008955D6">
      <w:pPr>
        <w:spacing w:before="120" w:after="0" w:line="240" w:lineRule="auto"/>
        <w:jc w:val="both"/>
        <w:rPr>
          <w:rFonts w:ascii="Arial" w:hAnsi="Arial" w:cs="Arial"/>
          <w:sz w:val="24"/>
          <w:szCs w:val="24"/>
        </w:rPr>
      </w:pPr>
      <w:r w:rsidRPr="001452AC">
        <w:rPr>
          <w:rFonts w:ascii="Arial" w:hAnsi="Arial" w:cs="Arial"/>
          <w:sz w:val="24"/>
          <w:szCs w:val="24"/>
        </w:rPr>
        <w:t>Intenzivnim geološkim istraživanjima poslije Drugog svjetskog rata, a naročito u periodu od 1946. do 1986. godine, u Crnoj Gori je otkriveno 28 vrsta mineralnih sirovina, od kojih je do sada eksploatisano 15 vrsta. Procjenjuje se da ekonomski značaj ima još osam različitih mineralnih sirovina. Na prostoru Crne Gore, znači, utvrđene su 23 vrste mineralnih sirovina sa značajnim rezervama. Eksploatacija i prerada ovih prirodnih resursa su izuzetno doprinijeli dosadašnjem privrednom razvoju i predstavljaju siguran oslonac daljeg ekonomskog napretka Crne Gore.</w:t>
      </w:r>
    </w:p>
    <w:p w:rsidR="008955D6" w:rsidRPr="001452AC" w:rsidRDefault="008955D6" w:rsidP="008955D6">
      <w:pPr>
        <w:spacing w:before="120" w:after="0" w:line="240" w:lineRule="auto"/>
        <w:jc w:val="both"/>
        <w:rPr>
          <w:rFonts w:ascii="Arial" w:hAnsi="Arial" w:cs="Arial"/>
          <w:sz w:val="24"/>
          <w:szCs w:val="24"/>
        </w:rPr>
      </w:pPr>
      <w:r w:rsidRPr="001452AC">
        <w:rPr>
          <w:rFonts w:ascii="Arial" w:hAnsi="Arial" w:cs="Arial"/>
          <w:sz w:val="24"/>
          <w:szCs w:val="24"/>
        </w:rPr>
        <w:t>Mineralni resursi Crne Gore pripadaju različitim vrstama metaličnih, nemetaličnih i energetskih mineralnih sirovina, u koje takođe spadaju podzemne (pitke) vode, termalne i mineralne vode.</w:t>
      </w:r>
    </w:p>
    <w:p w:rsidR="008955D6" w:rsidRPr="001452AC" w:rsidRDefault="008955D6" w:rsidP="008955D6">
      <w:pPr>
        <w:spacing w:before="120" w:after="0" w:line="240" w:lineRule="auto"/>
        <w:jc w:val="both"/>
        <w:rPr>
          <w:rFonts w:ascii="Arial" w:hAnsi="Arial" w:cs="Arial"/>
          <w:b/>
          <w:sz w:val="24"/>
          <w:szCs w:val="24"/>
        </w:rPr>
      </w:pPr>
      <w:r w:rsidRPr="001452AC">
        <w:rPr>
          <w:rFonts w:ascii="Arial" w:hAnsi="Arial" w:cs="Arial"/>
          <w:b/>
          <w:sz w:val="24"/>
          <w:szCs w:val="24"/>
        </w:rPr>
        <w:t>6.1. Metalične mineralne sirovine</w:t>
      </w:r>
    </w:p>
    <w:p w:rsidR="008955D6" w:rsidRPr="001452AC" w:rsidRDefault="008955D6" w:rsidP="008955D6">
      <w:pPr>
        <w:spacing w:after="0" w:line="240" w:lineRule="auto"/>
        <w:jc w:val="both"/>
        <w:rPr>
          <w:rFonts w:ascii="Arial" w:hAnsi="Arial" w:cs="Arial"/>
          <w:sz w:val="24"/>
          <w:szCs w:val="24"/>
        </w:rPr>
      </w:pPr>
    </w:p>
    <w:p w:rsidR="008955D6" w:rsidRPr="001452AC" w:rsidRDefault="008955D6" w:rsidP="008955D6">
      <w:pPr>
        <w:spacing w:after="0" w:line="240" w:lineRule="auto"/>
        <w:jc w:val="both"/>
        <w:rPr>
          <w:rFonts w:ascii="Arial" w:hAnsi="Arial" w:cs="Arial"/>
          <w:sz w:val="24"/>
          <w:szCs w:val="24"/>
        </w:rPr>
      </w:pPr>
      <w:r w:rsidRPr="001452AC">
        <w:rPr>
          <w:rFonts w:ascii="Arial" w:hAnsi="Arial" w:cs="Arial"/>
          <w:sz w:val="24"/>
          <w:szCs w:val="24"/>
        </w:rPr>
        <w:t>Od metaličnih mineralnih sirovina u Crnoj Gori najveći ekonomski značaj imaju ležišta crvenih boksita i ležišta rude olova i cinka. Procjenjuje se da bi se doistraživanjima mogle dokazati nove rezerve i ekonomski značaj rude bakra u Varinama kod Pljevalja. Pojave rude žive, mangana, gvožđa, titana i hroma ocjenjuju se za sada kao ekonomski neinteresantne (sl. 6.1).</w:t>
      </w:r>
    </w:p>
    <w:p w:rsidR="008955D6" w:rsidRPr="001452AC" w:rsidRDefault="008955D6" w:rsidP="008955D6">
      <w:pPr>
        <w:spacing w:before="120" w:after="0" w:line="240" w:lineRule="auto"/>
        <w:jc w:val="both"/>
        <w:rPr>
          <w:rFonts w:ascii="Arial" w:hAnsi="Arial" w:cs="Arial"/>
          <w:b/>
          <w:sz w:val="24"/>
          <w:szCs w:val="24"/>
        </w:rPr>
      </w:pPr>
      <w:r w:rsidRPr="001452AC">
        <w:rPr>
          <w:rFonts w:ascii="Arial" w:hAnsi="Arial" w:cs="Arial"/>
          <w:b/>
          <w:sz w:val="24"/>
          <w:szCs w:val="24"/>
        </w:rPr>
        <w:t>6.1.1. Crveni boksiti</w:t>
      </w:r>
    </w:p>
    <w:p w:rsidR="008955D6" w:rsidRPr="001452AC" w:rsidRDefault="008955D6" w:rsidP="008955D6">
      <w:pPr>
        <w:spacing w:before="120" w:after="0" w:line="240" w:lineRule="auto"/>
        <w:jc w:val="both"/>
        <w:rPr>
          <w:rFonts w:ascii="Arial" w:hAnsi="Arial" w:cs="Arial"/>
          <w:sz w:val="24"/>
          <w:szCs w:val="24"/>
        </w:rPr>
      </w:pPr>
      <w:r w:rsidRPr="001452AC">
        <w:rPr>
          <w:rFonts w:ascii="Arial" w:hAnsi="Arial" w:cs="Arial"/>
          <w:sz w:val="24"/>
          <w:szCs w:val="24"/>
        </w:rPr>
        <w:t>Ležišta i pojave crvenih boksita imaju veliko rasprostranjenje u središnjim, a manje u južnim djelovima Crne Gore i predstavljaju najznačajniju metaličnu mineralnu sirovinu. Do sada je utvrđeno 30 ležišta i 150 pojava crvenih boksita (sl. 6.2). Nastali su u tri geološka perioda: za vrijeme trijasa, jure i starijeg paleogena.</w:t>
      </w:r>
    </w:p>
    <w:p w:rsidR="008955D6" w:rsidRPr="001452AC" w:rsidRDefault="008955D6" w:rsidP="008955D6">
      <w:pPr>
        <w:spacing w:before="120" w:after="0" w:line="240" w:lineRule="auto"/>
        <w:jc w:val="both"/>
        <w:rPr>
          <w:rFonts w:ascii="Arial" w:hAnsi="Arial" w:cs="Arial"/>
          <w:sz w:val="24"/>
          <w:szCs w:val="24"/>
        </w:rPr>
      </w:pPr>
      <w:r w:rsidRPr="001452AC">
        <w:rPr>
          <w:rFonts w:ascii="Arial" w:hAnsi="Arial" w:cs="Arial"/>
          <w:sz w:val="24"/>
          <w:szCs w:val="24"/>
        </w:rPr>
        <w:t>Najveći ekonomski značaj imaju jurski boksiti. Otkriveni su u rejonima: Nikšićke Župe, Bjelopavlićkih planina, Banjana, Rudina i na prostoru Katunske nahije. Najznačajnije rezerve crvenih boksita, međutim, nalaze se u širem prostoru Nikšićke Župe, gdje su otkrivena najveća karstna ležišta crvenih boksita: Liverovići I i II, Zagrad, Kutsko brdo, Đurakov do, Biočki stan i Štitovo I i II.</w:t>
      </w:r>
    </w:p>
    <w:p w:rsidR="008955D6" w:rsidRPr="001452AC" w:rsidRDefault="008955D6" w:rsidP="008955D6">
      <w:pPr>
        <w:spacing w:before="120" w:after="0" w:line="240" w:lineRule="auto"/>
        <w:jc w:val="both"/>
        <w:rPr>
          <w:rFonts w:ascii="Arial" w:hAnsi="Arial" w:cs="Arial"/>
          <w:sz w:val="24"/>
          <w:szCs w:val="24"/>
        </w:rPr>
      </w:pPr>
      <w:r w:rsidRPr="001452AC">
        <w:rPr>
          <w:rFonts w:ascii="Arial" w:hAnsi="Arial" w:cs="Arial"/>
          <w:sz w:val="24"/>
          <w:szCs w:val="24"/>
        </w:rPr>
        <w:t>Stanje dokazanih (istražnih i djelimično istraženih) rezervi crvenih boksita u Crnoj Gori na kraju 2017. godine iznosilo je oko 66 miliona tona od kojih su rezerve bilansne i uslovnobilansne klase krajem 2005. godine tj. rezerve koje se mogu koristiti za dobijanje aluminijuma (čiji je prosječni sadržaj SiO</w:t>
      </w:r>
      <w:r w:rsidRPr="001452AC">
        <w:rPr>
          <w:rFonts w:ascii="Arial" w:hAnsi="Arial" w:cs="Arial"/>
          <w:sz w:val="24"/>
          <w:szCs w:val="24"/>
          <w:vertAlign w:val="subscript"/>
        </w:rPr>
        <w:t>2</w:t>
      </w:r>
      <w:r w:rsidRPr="001452AC">
        <w:rPr>
          <w:rFonts w:ascii="Arial" w:hAnsi="Arial" w:cs="Arial"/>
          <w:sz w:val="24"/>
          <w:szCs w:val="24"/>
        </w:rPr>
        <w:t xml:space="preserve"> manji od 6%) bile svega 20.864.000 tona, od kojih je koncesionaru “Saloman Enterprice” za korišćenje (eksploataciju) u periodu od 20 godina, 2005. godine ustupljeno 19.912.000 t rezervi boksita bilansne i uslovno bilansne klase.</w:t>
      </w:r>
    </w:p>
    <w:p w:rsidR="008955D6" w:rsidRPr="00822E4F" w:rsidRDefault="008955D6" w:rsidP="008955D6">
      <w:pPr>
        <w:spacing w:before="120" w:after="0" w:line="240" w:lineRule="auto"/>
        <w:jc w:val="both"/>
        <w:rPr>
          <w:rFonts w:ascii="Arial" w:hAnsi="Arial" w:cs="Arial"/>
          <w:sz w:val="24"/>
          <w:szCs w:val="24"/>
          <w:lang w:val="sr-Latn-CS"/>
        </w:rPr>
      </w:pPr>
      <w:r w:rsidRPr="00822E4F">
        <w:rPr>
          <w:rFonts w:ascii="Arial" w:hAnsi="Arial" w:cs="Arial"/>
          <w:sz w:val="24"/>
          <w:szCs w:val="24"/>
          <w:lang w:val="sr-Latn-CS"/>
        </w:rPr>
        <w:t>U septembru 2015. godine Vlada Crne Gore i ONICO SA – Varšava  zaključili su Ugovor o koncesiji za eksploataciju mineralne sirovine crvenih boksita sa ležišta „Zagrad“, „Đurakov do II“ , „Štitovo II“ i „Biočki stan“, opština Nikšić. Potom je Vlada Crne Gore   u decembru 2015.godine zaključila Ugovor o prenosu Ugovora o koncesiji za eksploataciju mineralne sirovine crvenih boksita sa ležišta „Zagrad“, „Đurakov do II“ , „Štitovo II“ i „Biočki stan“, opština Nikšić, na konzorcijum „UNIPROM“ DOO – Nikšić i „UNIPROM – METALI“ DOO – Nikšić.Od 2005.godine koncesionari su iz sva četiri ležišta otkopali oko 4.000.000 tona, tako da preostale rezerve bilansne i uslovno bilansne rude u području Nikšićke Župe iznose oko 15 miliona tona. Imajući u vidu činjenicu da će se eksploatacija u Zagradu, Biočkom stanu i Đurakovom dolu I vršiti jamskim putem, to znači da će eksploatacione rezerve ovih ležišta biti znatno manje zbog eksploatacionih gubitaka, kao i vijek eksploatacije preostalih bilansnih rezervi.</w:t>
      </w:r>
    </w:p>
    <w:p w:rsidR="008955D6" w:rsidRPr="001452AC" w:rsidRDefault="008955D6" w:rsidP="008955D6">
      <w:pPr>
        <w:spacing w:before="120" w:after="0" w:line="240" w:lineRule="auto"/>
        <w:jc w:val="both"/>
        <w:rPr>
          <w:rFonts w:ascii="Arial" w:hAnsi="Arial" w:cs="Arial"/>
          <w:sz w:val="24"/>
          <w:szCs w:val="24"/>
        </w:rPr>
      </w:pPr>
    </w:p>
    <w:p w:rsidR="008955D6" w:rsidRPr="001452AC" w:rsidRDefault="008955D6" w:rsidP="008955D6">
      <w:pPr>
        <w:spacing w:after="120" w:line="240" w:lineRule="auto"/>
        <w:jc w:val="center"/>
        <w:rPr>
          <w:rFonts w:ascii="Book Antiqua" w:hAnsi="Book Antiqua" w:cs="Times New Roman"/>
          <w:sz w:val="24"/>
          <w:szCs w:val="24"/>
        </w:rPr>
      </w:pPr>
      <w:r w:rsidRPr="001452AC">
        <w:rPr>
          <w:rFonts w:ascii="Book Antiqua" w:hAnsi="Book Antiqua" w:cs="Times New Roman"/>
          <w:noProof/>
          <w:sz w:val="24"/>
          <w:szCs w:val="24"/>
        </w:rPr>
        <w:drawing>
          <wp:inline distT="0" distB="0" distL="0" distR="0" wp14:anchorId="4FF672F9" wp14:editId="3CA5AC6C">
            <wp:extent cx="5760000" cy="7455157"/>
            <wp:effectExtent l="19050" t="0" r="0" b="0"/>
            <wp:docPr id="17" name="Picture 3" descr="2 METALI I UGALJ FINAL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METALI I UGALJ FINALNO.jpg"/>
                    <pic:cNvPicPr/>
                  </pic:nvPicPr>
                  <pic:blipFill>
                    <a:blip r:embed="rId13" cstate="email">
                      <a:extLst>
                        <a:ext uri="{28A0092B-C50C-407E-A947-70E740481C1C}">
                          <a14:useLocalDpi xmlns:a14="http://schemas.microsoft.com/office/drawing/2010/main"/>
                        </a:ext>
                      </a:extLst>
                    </a:blip>
                    <a:stretch>
                      <a:fillRect/>
                    </a:stretch>
                  </pic:blipFill>
                  <pic:spPr>
                    <a:xfrm>
                      <a:off x="0" y="0"/>
                      <a:ext cx="5760000" cy="7455157"/>
                    </a:xfrm>
                    <a:prstGeom prst="rect">
                      <a:avLst/>
                    </a:prstGeom>
                  </pic:spPr>
                </pic:pic>
              </a:graphicData>
            </a:graphic>
          </wp:inline>
        </w:drawing>
      </w:r>
    </w:p>
    <w:p w:rsidR="008955D6" w:rsidRPr="001452AC" w:rsidRDefault="008955D6" w:rsidP="008955D6">
      <w:pPr>
        <w:spacing w:after="120" w:line="240" w:lineRule="auto"/>
        <w:jc w:val="center"/>
        <w:rPr>
          <w:rFonts w:ascii="Arial" w:hAnsi="Arial" w:cs="Arial"/>
          <w:i/>
          <w:sz w:val="24"/>
          <w:szCs w:val="24"/>
        </w:rPr>
      </w:pPr>
      <w:r w:rsidRPr="001452AC">
        <w:rPr>
          <w:rFonts w:ascii="Arial" w:hAnsi="Arial" w:cs="Arial"/>
          <w:i/>
          <w:sz w:val="24"/>
          <w:szCs w:val="24"/>
        </w:rPr>
        <w:t>Sl. 6.1. Karta najznačajnijih ležišta i perspektivnih terena za istraživanje metaličnih mineralnih sirovina i uglja u Crnoj Gori (Pajović i Radusinović, 2010)</w:t>
      </w:r>
    </w:p>
    <w:p w:rsidR="008955D6" w:rsidRPr="001452AC" w:rsidRDefault="008955D6" w:rsidP="008955D6">
      <w:pPr>
        <w:spacing w:after="120" w:line="240" w:lineRule="auto"/>
        <w:jc w:val="center"/>
        <w:rPr>
          <w:rFonts w:ascii="Arial" w:hAnsi="Arial" w:cs="Arial"/>
          <w:i/>
          <w:sz w:val="24"/>
          <w:szCs w:val="24"/>
        </w:rPr>
      </w:pPr>
    </w:p>
    <w:p w:rsidR="008955D6" w:rsidRPr="001452AC" w:rsidRDefault="008955D6" w:rsidP="008955D6">
      <w:pPr>
        <w:spacing w:after="120" w:line="240" w:lineRule="auto"/>
        <w:jc w:val="center"/>
        <w:rPr>
          <w:rFonts w:ascii="Arial" w:hAnsi="Arial" w:cs="Arial"/>
          <w:i/>
          <w:sz w:val="24"/>
          <w:szCs w:val="24"/>
        </w:rPr>
      </w:pPr>
    </w:p>
    <w:p w:rsidR="008955D6" w:rsidRPr="001452AC" w:rsidRDefault="008955D6" w:rsidP="008955D6">
      <w:pPr>
        <w:spacing w:after="120" w:line="240" w:lineRule="auto"/>
        <w:jc w:val="center"/>
        <w:rPr>
          <w:rFonts w:ascii="Arial" w:hAnsi="Arial" w:cs="Arial"/>
          <w:i/>
          <w:sz w:val="24"/>
          <w:szCs w:val="24"/>
        </w:rPr>
      </w:pPr>
    </w:p>
    <w:p w:rsidR="008955D6" w:rsidRPr="001452AC" w:rsidRDefault="008955D6" w:rsidP="008955D6">
      <w:pPr>
        <w:spacing w:after="120" w:line="240" w:lineRule="auto"/>
        <w:jc w:val="center"/>
        <w:rPr>
          <w:rFonts w:ascii="Arial" w:hAnsi="Arial" w:cs="Arial"/>
          <w:i/>
          <w:sz w:val="24"/>
          <w:szCs w:val="24"/>
        </w:rPr>
      </w:pPr>
    </w:p>
    <w:p w:rsidR="008955D6" w:rsidRPr="001452AC" w:rsidRDefault="008955D6" w:rsidP="008955D6">
      <w:pPr>
        <w:spacing w:before="120" w:after="120" w:line="240" w:lineRule="auto"/>
        <w:jc w:val="center"/>
        <w:rPr>
          <w:rFonts w:ascii="Arial" w:hAnsi="Arial" w:cs="Arial"/>
          <w:i/>
          <w:sz w:val="24"/>
          <w:szCs w:val="24"/>
        </w:rPr>
      </w:pPr>
      <w:r w:rsidRPr="001452AC">
        <w:rPr>
          <w:rFonts w:ascii="Arial" w:hAnsi="Arial" w:cs="Arial"/>
          <w:noProof/>
          <w:sz w:val="24"/>
          <w:szCs w:val="24"/>
        </w:rPr>
        <w:drawing>
          <wp:inline distT="0" distB="0" distL="0" distR="0" wp14:anchorId="3AD48FA4" wp14:editId="07974958">
            <wp:extent cx="5732145" cy="6863080"/>
            <wp:effectExtent l="19050" t="0" r="1905" b="0"/>
            <wp:docPr id="18" name="Picture 10" descr="MKBCG_30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KBCG_300000.jpg"/>
                    <pic:cNvPicPr/>
                  </pic:nvPicPr>
                  <pic:blipFill>
                    <a:blip r:embed="rId14" cstate="email"/>
                    <a:stretch>
                      <a:fillRect/>
                    </a:stretch>
                  </pic:blipFill>
                  <pic:spPr>
                    <a:xfrm>
                      <a:off x="0" y="0"/>
                      <a:ext cx="5732145" cy="6863080"/>
                    </a:xfrm>
                    <a:prstGeom prst="rect">
                      <a:avLst/>
                    </a:prstGeom>
                  </pic:spPr>
                </pic:pic>
              </a:graphicData>
            </a:graphic>
          </wp:inline>
        </w:drawing>
      </w:r>
    </w:p>
    <w:p w:rsidR="008955D6" w:rsidRPr="001452AC" w:rsidRDefault="008955D6" w:rsidP="008955D6">
      <w:pPr>
        <w:spacing w:before="120" w:after="120" w:line="240" w:lineRule="auto"/>
        <w:jc w:val="center"/>
        <w:rPr>
          <w:rFonts w:ascii="Arial" w:hAnsi="Arial" w:cs="Arial"/>
          <w:i/>
          <w:sz w:val="24"/>
          <w:szCs w:val="24"/>
        </w:rPr>
      </w:pPr>
      <w:r w:rsidRPr="001452AC">
        <w:rPr>
          <w:rFonts w:ascii="Arial" w:hAnsi="Arial" w:cs="Arial"/>
          <w:i/>
          <w:sz w:val="24"/>
          <w:szCs w:val="24"/>
        </w:rPr>
        <w:t>Sl. 6.2. Metalogenetska karta boksita Crne Gore (Pajović, 1999)</w:t>
      </w:r>
    </w:p>
    <w:p w:rsidR="008955D6" w:rsidRPr="001452AC" w:rsidRDefault="008955D6" w:rsidP="008955D6">
      <w:pPr>
        <w:spacing w:after="0" w:line="240" w:lineRule="auto"/>
        <w:jc w:val="both"/>
        <w:rPr>
          <w:rFonts w:ascii="Arial" w:hAnsi="Arial" w:cs="Arial"/>
          <w:sz w:val="24"/>
          <w:szCs w:val="24"/>
        </w:rPr>
      </w:pPr>
      <w:r w:rsidRPr="001452AC">
        <w:rPr>
          <w:rFonts w:ascii="Arial" w:hAnsi="Arial" w:cs="Arial"/>
          <w:sz w:val="24"/>
          <w:szCs w:val="24"/>
        </w:rPr>
        <w:t xml:space="preserve">Ovakva situacija sa stanjem bilansnih rezervi boksita u Crnoj Gori nameće preduzimanje mjera za intenzivna geološka istraživanja ove, za Crnu Goru, mineralne sirovine od strateškog značaja. Ovo tim prije što su na širem boksitonosnom prostoru Crne Gore procijenjene perspektivne rezerve crvenih boksita u iznosu od 30 do 50 miliona tona (zavisno od kriterijuma procjene i od autora). U svakom slučaju, stručno su zasnovane procjene o perspektivnosti i potencijalnosti boksitonosnih terena Crne Gore, koji su grubo označeni na slici 6.1. Pri svemu ovome treba imati u vidu da je u periodu od 1948. do 2017. godine u Crnoj Gori proizvedeno oko 27 miliona tona crvenog boksita. Računajući </w:t>
      </w:r>
      <w:r w:rsidRPr="001452AC">
        <w:rPr>
          <w:rFonts w:ascii="Arial" w:hAnsi="Arial" w:cs="Arial"/>
          <w:sz w:val="24"/>
          <w:szCs w:val="24"/>
        </w:rPr>
        <w:lastRenderedPageBreak/>
        <w:t>u prosjeku eksploatacione gubitke to znači da su u istom periodu otkopana ležišta sa geološkim rezervama od oko 30 miliona tona.</w:t>
      </w:r>
    </w:p>
    <w:p w:rsidR="008955D6" w:rsidRPr="001452AC" w:rsidRDefault="008955D6" w:rsidP="008955D6">
      <w:pPr>
        <w:spacing w:after="0" w:line="240" w:lineRule="auto"/>
        <w:ind w:left="1276" w:hanging="1276"/>
        <w:rPr>
          <w:rFonts w:ascii="Arial" w:hAnsi="Arial" w:cs="Arial"/>
          <w:b/>
          <w:sz w:val="24"/>
          <w:szCs w:val="24"/>
        </w:rPr>
      </w:pPr>
    </w:p>
    <w:p w:rsidR="008955D6" w:rsidRPr="001452AC" w:rsidRDefault="008955D6" w:rsidP="008955D6">
      <w:pPr>
        <w:spacing w:after="120" w:line="240" w:lineRule="auto"/>
        <w:ind w:left="1276" w:hanging="1276"/>
        <w:rPr>
          <w:rFonts w:ascii="Arial" w:hAnsi="Arial" w:cs="Arial"/>
          <w:i/>
          <w:sz w:val="24"/>
          <w:szCs w:val="24"/>
        </w:rPr>
      </w:pPr>
      <w:r w:rsidRPr="001452AC">
        <w:rPr>
          <w:rFonts w:ascii="Arial" w:hAnsi="Arial" w:cs="Arial"/>
          <w:b/>
          <w:sz w:val="24"/>
          <w:szCs w:val="24"/>
        </w:rPr>
        <w:t>Tabela 6.1.</w:t>
      </w:r>
      <w:r w:rsidRPr="001452AC">
        <w:rPr>
          <w:rFonts w:ascii="Arial" w:hAnsi="Arial" w:cs="Arial"/>
          <w:i/>
          <w:sz w:val="24"/>
          <w:szCs w:val="24"/>
        </w:rPr>
        <w:t>Stanje dokazanih, otkopanih i preostalih (neotkopanih) rezervi  crvenih boksita u Crnoj Gori, krajem 2017. godine (M. Pajović, 2018)</w:t>
      </w:r>
    </w:p>
    <w:tbl>
      <w:tblPr>
        <w:tblW w:w="50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
        <w:gridCol w:w="2005"/>
        <w:gridCol w:w="1279"/>
        <w:gridCol w:w="1268"/>
        <w:gridCol w:w="1268"/>
        <w:gridCol w:w="769"/>
        <w:gridCol w:w="1033"/>
        <w:gridCol w:w="1114"/>
      </w:tblGrid>
      <w:tr w:rsidR="008955D6" w:rsidRPr="001452AC" w:rsidTr="008955D6">
        <w:trPr>
          <w:trHeight w:val="283"/>
        </w:trPr>
        <w:tc>
          <w:tcPr>
            <w:tcW w:w="386" w:type="pct"/>
            <w:vMerge w:val="restart"/>
            <w:vAlign w:val="center"/>
          </w:tcPr>
          <w:p w:rsidR="008955D6" w:rsidRPr="001452AC" w:rsidRDefault="008955D6" w:rsidP="008955D6">
            <w:pPr>
              <w:spacing w:after="0" w:line="240" w:lineRule="auto"/>
              <w:jc w:val="center"/>
              <w:rPr>
                <w:rFonts w:ascii="Arial" w:hAnsi="Arial" w:cs="Arial"/>
                <w:b/>
                <w:sz w:val="21"/>
                <w:szCs w:val="21"/>
              </w:rPr>
            </w:pPr>
            <w:r w:rsidRPr="001452AC">
              <w:rPr>
                <w:rFonts w:ascii="Arial" w:hAnsi="Arial" w:cs="Arial"/>
                <w:b/>
                <w:sz w:val="21"/>
                <w:szCs w:val="21"/>
              </w:rPr>
              <w:t>R.B.</w:t>
            </w:r>
          </w:p>
        </w:tc>
        <w:tc>
          <w:tcPr>
            <w:tcW w:w="1081" w:type="pct"/>
            <w:vMerge w:val="restart"/>
            <w:vAlign w:val="center"/>
          </w:tcPr>
          <w:p w:rsidR="008955D6" w:rsidRPr="001452AC" w:rsidRDefault="008955D6" w:rsidP="008955D6">
            <w:pPr>
              <w:spacing w:after="0" w:line="240" w:lineRule="auto"/>
              <w:jc w:val="center"/>
              <w:rPr>
                <w:rFonts w:ascii="Arial" w:hAnsi="Arial" w:cs="Arial"/>
                <w:b/>
                <w:sz w:val="21"/>
                <w:szCs w:val="21"/>
              </w:rPr>
            </w:pPr>
            <w:r w:rsidRPr="001452AC">
              <w:rPr>
                <w:rFonts w:ascii="Arial" w:hAnsi="Arial" w:cs="Arial"/>
                <w:b/>
                <w:sz w:val="21"/>
                <w:szCs w:val="21"/>
              </w:rPr>
              <w:t>Ležište</w:t>
            </w:r>
          </w:p>
          <w:p w:rsidR="008955D6" w:rsidRPr="001452AC" w:rsidRDefault="008955D6" w:rsidP="008955D6">
            <w:pPr>
              <w:spacing w:after="0" w:line="240" w:lineRule="auto"/>
              <w:jc w:val="center"/>
              <w:rPr>
                <w:rFonts w:ascii="Arial" w:hAnsi="Arial" w:cs="Arial"/>
                <w:b/>
                <w:sz w:val="21"/>
                <w:szCs w:val="21"/>
                <w:lang w:val="sr-Latn-CS"/>
              </w:rPr>
            </w:pPr>
            <w:r w:rsidRPr="001452AC">
              <w:rPr>
                <w:rFonts w:ascii="Arial" w:hAnsi="Arial" w:cs="Arial"/>
                <w:b/>
                <w:sz w:val="21"/>
                <w:szCs w:val="21"/>
                <w:lang w:val="sr-Latn-CS"/>
              </w:rPr>
              <w:t>Pojava</w:t>
            </w:r>
          </w:p>
        </w:tc>
        <w:tc>
          <w:tcPr>
            <w:tcW w:w="696" w:type="pct"/>
            <w:vMerge w:val="restart"/>
            <w:vAlign w:val="center"/>
          </w:tcPr>
          <w:p w:rsidR="008955D6" w:rsidRPr="001452AC" w:rsidRDefault="008955D6" w:rsidP="008955D6">
            <w:pPr>
              <w:spacing w:after="0" w:line="240" w:lineRule="auto"/>
              <w:jc w:val="center"/>
              <w:rPr>
                <w:rFonts w:ascii="Arial" w:hAnsi="Arial" w:cs="Arial"/>
                <w:b/>
                <w:sz w:val="21"/>
                <w:szCs w:val="21"/>
              </w:rPr>
            </w:pPr>
            <w:r w:rsidRPr="001452AC">
              <w:rPr>
                <w:rFonts w:ascii="Arial" w:hAnsi="Arial" w:cs="Arial"/>
                <w:b/>
                <w:sz w:val="21"/>
                <w:szCs w:val="21"/>
              </w:rPr>
              <w:t>Dokazane rezerve</w:t>
            </w:r>
          </w:p>
          <w:p w:rsidR="008955D6" w:rsidRPr="001452AC" w:rsidRDefault="008955D6" w:rsidP="008955D6">
            <w:pPr>
              <w:spacing w:after="0" w:line="240" w:lineRule="auto"/>
              <w:jc w:val="center"/>
              <w:rPr>
                <w:rFonts w:ascii="Arial" w:hAnsi="Arial" w:cs="Arial"/>
                <w:b/>
                <w:sz w:val="21"/>
                <w:szCs w:val="21"/>
              </w:rPr>
            </w:pPr>
          </w:p>
        </w:tc>
        <w:tc>
          <w:tcPr>
            <w:tcW w:w="619" w:type="pct"/>
            <w:vMerge w:val="restart"/>
            <w:vAlign w:val="center"/>
          </w:tcPr>
          <w:p w:rsidR="008955D6" w:rsidRPr="001452AC" w:rsidRDefault="008955D6" w:rsidP="008955D6">
            <w:pPr>
              <w:spacing w:after="0" w:line="240" w:lineRule="auto"/>
              <w:jc w:val="center"/>
              <w:rPr>
                <w:rFonts w:ascii="Arial" w:hAnsi="Arial" w:cs="Arial"/>
                <w:b/>
                <w:sz w:val="21"/>
                <w:szCs w:val="21"/>
              </w:rPr>
            </w:pPr>
            <w:r w:rsidRPr="001452AC">
              <w:rPr>
                <w:rFonts w:ascii="Arial" w:hAnsi="Arial" w:cs="Arial"/>
                <w:b/>
                <w:sz w:val="21"/>
                <w:szCs w:val="21"/>
              </w:rPr>
              <w:t>Otkopane rezerve + gubici</w:t>
            </w:r>
          </w:p>
        </w:tc>
        <w:tc>
          <w:tcPr>
            <w:tcW w:w="616" w:type="pct"/>
            <w:vMerge w:val="restart"/>
            <w:vAlign w:val="center"/>
          </w:tcPr>
          <w:p w:rsidR="008955D6" w:rsidRPr="001452AC" w:rsidRDefault="008955D6" w:rsidP="008955D6">
            <w:pPr>
              <w:spacing w:after="0" w:line="240" w:lineRule="auto"/>
              <w:jc w:val="center"/>
              <w:rPr>
                <w:rFonts w:ascii="Arial" w:hAnsi="Arial" w:cs="Arial"/>
                <w:b/>
                <w:sz w:val="21"/>
                <w:szCs w:val="21"/>
              </w:rPr>
            </w:pPr>
            <w:r w:rsidRPr="001452AC">
              <w:rPr>
                <w:rFonts w:ascii="Arial" w:hAnsi="Arial" w:cs="Arial"/>
                <w:b/>
                <w:sz w:val="21"/>
                <w:szCs w:val="21"/>
              </w:rPr>
              <w:t>Geološke rezerve, krajem 2017.</w:t>
            </w:r>
          </w:p>
        </w:tc>
        <w:tc>
          <w:tcPr>
            <w:tcW w:w="991" w:type="pct"/>
            <w:gridSpan w:val="2"/>
            <w:vAlign w:val="center"/>
          </w:tcPr>
          <w:p w:rsidR="008955D6" w:rsidRPr="001452AC" w:rsidRDefault="008955D6" w:rsidP="008955D6">
            <w:pPr>
              <w:spacing w:after="0" w:line="240" w:lineRule="auto"/>
              <w:jc w:val="center"/>
              <w:rPr>
                <w:rFonts w:ascii="Arial" w:hAnsi="Arial" w:cs="Arial"/>
                <w:b/>
                <w:sz w:val="21"/>
                <w:szCs w:val="21"/>
              </w:rPr>
            </w:pPr>
            <w:r w:rsidRPr="001452AC">
              <w:rPr>
                <w:rFonts w:ascii="Arial" w:hAnsi="Arial" w:cs="Arial"/>
                <w:b/>
                <w:sz w:val="21"/>
                <w:szCs w:val="21"/>
              </w:rPr>
              <w:t>Sadržaj</w:t>
            </w:r>
          </w:p>
        </w:tc>
        <w:tc>
          <w:tcPr>
            <w:tcW w:w="611" w:type="pct"/>
            <w:vMerge w:val="restart"/>
            <w:vAlign w:val="center"/>
          </w:tcPr>
          <w:p w:rsidR="008955D6" w:rsidRPr="001452AC" w:rsidRDefault="008955D6" w:rsidP="008955D6">
            <w:pPr>
              <w:spacing w:after="0" w:line="240" w:lineRule="auto"/>
              <w:jc w:val="center"/>
              <w:rPr>
                <w:rFonts w:ascii="Arial" w:hAnsi="Arial" w:cs="Arial"/>
                <w:b/>
                <w:sz w:val="21"/>
                <w:szCs w:val="21"/>
              </w:rPr>
            </w:pPr>
            <w:r w:rsidRPr="001452AC">
              <w:rPr>
                <w:rFonts w:ascii="Arial" w:hAnsi="Arial" w:cs="Arial"/>
                <w:b/>
                <w:sz w:val="21"/>
                <w:szCs w:val="21"/>
              </w:rPr>
              <w:t>Modul</w:t>
            </w:r>
          </w:p>
          <w:p w:rsidR="008955D6" w:rsidRPr="001452AC" w:rsidRDefault="008955D6" w:rsidP="008955D6">
            <w:pPr>
              <w:spacing w:after="0" w:line="240" w:lineRule="auto"/>
              <w:jc w:val="center"/>
              <w:rPr>
                <w:rFonts w:ascii="Arial" w:hAnsi="Arial" w:cs="Arial"/>
                <w:b/>
                <w:sz w:val="21"/>
                <w:szCs w:val="21"/>
                <w:u w:val="single"/>
                <w:vertAlign w:val="subscript"/>
              </w:rPr>
            </w:pPr>
            <w:r w:rsidRPr="001452AC">
              <w:rPr>
                <w:rFonts w:ascii="Arial" w:hAnsi="Arial" w:cs="Arial"/>
                <w:b/>
                <w:sz w:val="21"/>
                <w:szCs w:val="21"/>
                <w:u w:val="single"/>
              </w:rPr>
              <w:t>Al</w:t>
            </w:r>
            <w:r w:rsidRPr="001452AC">
              <w:rPr>
                <w:rFonts w:ascii="Arial" w:hAnsi="Arial" w:cs="Arial"/>
                <w:b/>
                <w:sz w:val="21"/>
                <w:szCs w:val="21"/>
                <w:u w:val="single"/>
                <w:vertAlign w:val="subscript"/>
              </w:rPr>
              <w:t>2</w:t>
            </w:r>
            <w:r w:rsidRPr="001452AC">
              <w:rPr>
                <w:rFonts w:ascii="Arial" w:hAnsi="Arial" w:cs="Arial"/>
                <w:b/>
                <w:sz w:val="21"/>
                <w:szCs w:val="21"/>
                <w:u w:val="single"/>
              </w:rPr>
              <w:t>O</w:t>
            </w:r>
            <w:r w:rsidRPr="001452AC">
              <w:rPr>
                <w:rFonts w:ascii="Arial" w:hAnsi="Arial" w:cs="Arial"/>
                <w:b/>
                <w:sz w:val="21"/>
                <w:szCs w:val="21"/>
                <w:u w:val="single"/>
                <w:vertAlign w:val="subscript"/>
              </w:rPr>
              <w:t>3</w:t>
            </w:r>
          </w:p>
          <w:p w:rsidR="008955D6" w:rsidRPr="001452AC" w:rsidRDefault="008955D6" w:rsidP="008955D6">
            <w:pPr>
              <w:spacing w:after="0" w:line="240" w:lineRule="auto"/>
              <w:jc w:val="center"/>
              <w:rPr>
                <w:rFonts w:ascii="Arial" w:hAnsi="Arial" w:cs="Arial"/>
                <w:b/>
                <w:sz w:val="21"/>
                <w:szCs w:val="21"/>
                <w:u w:val="single"/>
              </w:rPr>
            </w:pPr>
            <w:r w:rsidRPr="001452AC">
              <w:rPr>
                <w:rFonts w:ascii="Arial" w:hAnsi="Arial" w:cs="Arial"/>
                <w:b/>
                <w:sz w:val="21"/>
                <w:szCs w:val="21"/>
              </w:rPr>
              <w:t>SiO</w:t>
            </w:r>
            <w:r w:rsidRPr="001452AC">
              <w:rPr>
                <w:rFonts w:ascii="Arial" w:hAnsi="Arial" w:cs="Arial"/>
                <w:b/>
                <w:sz w:val="21"/>
                <w:szCs w:val="21"/>
                <w:vertAlign w:val="subscript"/>
              </w:rPr>
              <w:t>2</w:t>
            </w:r>
          </w:p>
        </w:tc>
      </w:tr>
      <w:tr w:rsidR="008955D6" w:rsidRPr="001452AC" w:rsidTr="008955D6">
        <w:trPr>
          <w:trHeight w:val="283"/>
        </w:trPr>
        <w:tc>
          <w:tcPr>
            <w:tcW w:w="386" w:type="pct"/>
            <w:vMerge/>
            <w:vAlign w:val="center"/>
          </w:tcPr>
          <w:p w:rsidR="008955D6" w:rsidRPr="001452AC" w:rsidRDefault="008955D6" w:rsidP="008955D6">
            <w:pPr>
              <w:spacing w:after="0" w:line="240" w:lineRule="auto"/>
              <w:jc w:val="center"/>
              <w:rPr>
                <w:rFonts w:ascii="Arial" w:hAnsi="Arial" w:cs="Arial"/>
                <w:sz w:val="21"/>
                <w:szCs w:val="21"/>
              </w:rPr>
            </w:pPr>
          </w:p>
        </w:tc>
        <w:tc>
          <w:tcPr>
            <w:tcW w:w="1081" w:type="pct"/>
            <w:vMerge/>
            <w:vAlign w:val="center"/>
          </w:tcPr>
          <w:p w:rsidR="008955D6" w:rsidRPr="001452AC" w:rsidRDefault="008955D6" w:rsidP="008955D6">
            <w:pPr>
              <w:spacing w:after="0" w:line="240" w:lineRule="auto"/>
              <w:jc w:val="center"/>
              <w:rPr>
                <w:rFonts w:ascii="Arial" w:hAnsi="Arial" w:cs="Arial"/>
                <w:sz w:val="21"/>
                <w:szCs w:val="21"/>
              </w:rPr>
            </w:pPr>
          </w:p>
        </w:tc>
        <w:tc>
          <w:tcPr>
            <w:tcW w:w="696" w:type="pct"/>
            <w:vMerge/>
            <w:vAlign w:val="center"/>
          </w:tcPr>
          <w:p w:rsidR="008955D6" w:rsidRPr="001452AC" w:rsidRDefault="008955D6" w:rsidP="008955D6">
            <w:pPr>
              <w:spacing w:after="0" w:line="240" w:lineRule="auto"/>
              <w:jc w:val="center"/>
              <w:rPr>
                <w:rFonts w:ascii="Arial" w:hAnsi="Arial" w:cs="Arial"/>
                <w:sz w:val="21"/>
                <w:szCs w:val="21"/>
              </w:rPr>
            </w:pPr>
          </w:p>
        </w:tc>
        <w:tc>
          <w:tcPr>
            <w:tcW w:w="619" w:type="pct"/>
            <w:vMerge/>
            <w:vAlign w:val="center"/>
          </w:tcPr>
          <w:p w:rsidR="008955D6" w:rsidRPr="001452AC" w:rsidRDefault="008955D6" w:rsidP="008955D6">
            <w:pPr>
              <w:spacing w:after="0" w:line="240" w:lineRule="auto"/>
              <w:jc w:val="center"/>
              <w:rPr>
                <w:rFonts w:ascii="Arial" w:hAnsi="Arial" w:cs="Arial"/>
                <w:sz w:val="21"/>
                <w:szCs w:val="21"/>
              </w:rPr>
            </w:pPr>
          </w:p>
        </w:tc>
        <w:tc>
          <w:tcPr>
            <w:tcW w:w="616" w:type="pct"/>
            <w:vMerge/>
            <w:vAlign w:val="center"/>
          </w:tcPr>
          <w:p w:rsidR="008955D6" w:rsidRPr="001452AC" w:rsidRDefault="008955D6" w:rsidP="008955D6">
            <w:pPr>
              <w:spacing w:after="0" w:line="240" w:lineRule="auto"/>
              <w:jc w:val="center"/>
              <w:rPr>
                <w:rFonts w:ascii="Arial" w:hAnsi="Arial" w:cs="Arial"/>
                <w:sz w:val="21"/>
                <w:szCs w:val="21"/>
              </w:rPr>
            </w:pPr>
          </w:p>
        </w:tc>
        <w:tc>
          <w:tcPr>
            <w:tcW w:w="426" w:type="pct"/>
            <w:vAlign w:val="center"/>
          </w:tcPr>
          <w:p w:rsidR="008955D6" w:rsidRPr="001452AC" w:rsidRDefault="008955D6" w:rsidP="008955D6">
            <w:pPr>
              <w:spacing w:after="0" w:line="240" w:lineRule="auto"/>
              <w:jc w:val="center"/>
              <w:rPr>
                <w:rFonts w:ascii="Arial" w:hAnsi="Arial" w:cs="Arial"/>
                <w:b/>
                <w:sz w:val="21"/>
                <w:szCs w:val="21"/>
                <w:vertAlign w:val="subscript"/>
              </w:rPr>
            </w:pPr>
            <w:r w:rsidRPr="001452AC">
              <w:rPr>
                <w:rFonts w:ascii="Arial" w:hAnsi="Arial" w:cs="Arial"/>
                <w:b/>
                <w:sz w:val="21"/>
                <w:szCs w:val="21"/>
              </w:rPr>
              <w:t>Al</w:t>
            </w:r>
            <w:r w:rsidRPr="001452AC">
              <w:rPr>
                <w:rFonts w:ascii="Arial" w:hAnsi="Arial" w:cs="Arial"/>
                <w:b/>
                <w:sz w:val="21"/>
                <w:szCs w:val="21"/>
                <w:vertAlign w:val="subscript"/>
              </w:rPr>
              <w:t>2</w:t>
            </w:r>
            <w:r w:rsidRPr="001452AC">
              <w:rPr>
                <w:rFonts w:ascii="Arial" w:hAnsi="Arial" w:cs="Arial"/>
                <w:b/>
                <w:sz w:val="21"/>
                <w:szCs w:val="21"/>
              </w:rPr>
              <w:t>O</w:t>
            </w:r>
            <w:r w:rsidRPr="001452AC">
              <w:rPr>
                <w:rFonts w:ascii="Arial" w:hAnsi="Arial" w:cs="Arial"/>
                <w:b/>
                <w:sz w:val="21"/>
                <w:szCs w:val="21"/>
                <w:vertAlign w:val="subscript"/>
              </w:rPr>
              <w:t>3</w:t>
            </w:r>
          </w:p>
        </w:tc>
        <w:tc>
          <w:tcPr>
            <w:tcW w:w="565" w:type="pct"/>
            <w:vAlign w:val="center"/>
          </w:tcPr>
          <w:p w:rsidR="008955D6" w:rsidRPr="001452AC" w:rsidRDefault="008955D6" w:rsidP="008955D6">
            <w:pPr>
              <w:spacing w:after="0" w:line="240" w:lineRule="auto"/>
              <w:jc w:val="center"/>
              <w:rPr>
                <w:rFonts w:ascii="Arial" w:hAnsi="Arial" w:cs="Arial"/>
                <w:b/>
                <w:sz w:val="21"/>
                <w:szCs w:val="21"/>
              </w:rPr>
            </w:pPr>
            <w:r w:rsidRPr="001452AC">
              <w:rPr>
                <w:rFonts w:ascii="Arial" w:hAnsi="Arial" w:cs="Arial"/>
                <w:b/>
                <w:sz w:val="21"/>
                <w:szCs w:val="21"/>
              </w:rPr>
              <w:t>SiO</w:t>
            </w:r>
            <w:r w:rsidRPr="001452AC">
              <w:rPr>
                <w:rFonts w:ascii="Arial" w:hAnsi="Arial" w:cs="Arial"/>
                <w:b/>
                <w:sz w:val="21"/>
                <w:szCs w:val="21"/>
                <w:vertAlign w:val="subscript"/>
              </w:rPr>
              <w:t>2</w:t>
            </w:r>
          </w:p>
        </w:tc>
        <w:tc>
          <w:tcPr>
            <w:tcW w:w="611" w:type="pct"/>
            <w:vMerge/>
            <w:vAlign w:val="center"/>
          </w:tcPr>
          <w:p w:rsidR="008955D6" w:rsidRPr="001452AC" w:rsidRDefault="008955D6" w:rsidP="008955D6">
            <w:pPr>
              <w:spacing w:after="0" w:line="240" w:lineRule="auto"/>
              <w:jc w:val="center"/>
              <w:rPr>
                <w:rFonts w:ascii="Arial" w:hAnsi="Arial" w:cs="Arial"/>
                <w:sz w:val="21"/>
                <w:szCs w:val="21"/>
              </w:rPr>
            </w:pPr>
          </w:p>
        </w:tc>
      </w:tr>
      <w:tr w:rsidR="008955D6" w:rsidRPr="001452AC" w:rsidTr="008955D6">
        <w:trPr>
          <w:trHeight w:val="283"/>
        </w:trPr>
        <w:tc>
          <w:tcPr>
            <w:tcW w:w="5000" w:type="pct"/>
            <w:gridSpan w:val="8"/>
            <w:shd w:val="clear" w:color="auto" w:fill="D9D9D9" w:themeFill="background1" w:themeFillShade="D9"/>
            <w:vAlign w:val="center"/>
          </w:tcPr>
          <w:p w:rsidR="008955D6" w:rsidRPr="001452AC" w:rsidRDefault="008955D6" w:rsidP="008955D6">
            <w:pPr>
              <w:pStyle w:val="ListParagraph"/>
              <w:spacing w:after="0" w:line="240" w:lineRule="auto"/>
              <w:ind w:left="567"/>
              <w:rPr>
                <w:rFonts w:ascii="Arial" w:hAnsi="Arial" w:cs="Arial"/>
                <w:b/>
                <w:sz w:val="21"/>
                <w:szCs w:val="21"/>
              </w:rPr>
            </w:pPr>
            <w:r w:rsidRPr="001452AC">
              <w:rPr>
                <w:rFonts w:ascii="Arial" w:hAnsi="Arial" w:cs="Arial"/>
                <w:b/>
                <w:sz w:val="21"/>
                <w:szCs w:val="21"/>
              </w:rPr>
              <w:t>A. RUDNI REJON VOJNIK-MAGANIK</w:t>
            </w:r>
          </w:p>
        </w:tc>
      </w:tr>
      <w:tr w:rsidR="008955D6" w:rsidRPr="001452AC" w:rsidTr="008955D6">
        <w:trPr>
          <w:trHeight w:val="283"/>
        </w:trPr>
        <w:tc>
          <w:tcPr>
            <w:tcW w:w="386" w:type="pct"/>
            <w:vAlign w:val="center"/>
          </w:tcPr>
          <w:p w:rsidR="008955D6" w:rsidRPr="001452AC" w:rsidRDefault="008955D6" w:rsidP="008955D6">
            <w:pPr>
              <w:spacing w:after="0" w:line="240" w:lineRule="auto"/>
              <w:jc w:val="center"/>
              <w:rPr>
                <w:rFonts w:ascii="Arial" w:hAnsi="Arial" w:cs="Arial"/>
                <w:b/>
                <w:sz w:val="21"/>
                <w:szCs w:val="21"/>
              </w:rPr>
            </w:pPr>
            <w:r w:rsidRPr="001452AC">
              <w:rPr>
                <w:rFonts w:ascii="Arial" w:hAnsi="Arial" w:cs="Arial"/>
                <w:b/>
                <w:sz w:val="21"/>
                <w:szCs w:val="21"/>
              </w:rPr>
              <w:t>1.</w:t>
            </w:r>
          </w:p>
        </w:tc>
        <w:tc>
          <w:tcPr>
            <w:tcW w:w="1081" w:type="pct"/>
            <w:vAlign w:val="center"/>
          </w:tcPr>
          <w:p w:rsidR="008955D6" w:rsidRPr="001452AC" w:rsidRDefault="008955D6" w:rsidP="008955D6">
            <w:pPr>
              <w:spacing w:after="0" w:line="240" w:lineRule="auto"/>
              <w:rPr>
                <w:rFonts w:ascii="Arial" w:hAnsi="Arial" w:cs="Arial"/>
                <w:b/>
                <w:sz w:val="21"/>
                <w:szCs w:val="21"/>
              </w:rPr>
            </w:pPr>
            <w:r w:rsidRPr="001452AC">
              <w:rPr>
                <w:rFonts w:ascii="Arial" w:hAnsi="Arial" w:cs="Arial"/>
                <w:b/>
                <w:sz w:val="21"/>
                <w:szCs w:val="21"/>
              </w:rPr>
              <w:t>LAZ</w:t>
            </w:r>
          </w:p>
        </w:tc>
        <w:tc>
          <w:tcPr>
            <w:tcW w:w="696" w:type="pct"/>
            <w:vAlign w:val="center"/>
          </w:tcPr>
          <w:p w:rsidR="008955D6" w:rsidRPr="001452AC" w:rsidRDefault="008955D6" w:rsidP="008955D6">
            <w:pPr>
              <w:spacing w:after="0" w:line="240" w:lineRule="auto"/>
              <w:jc w:val="right"/>
              <w:rPr>
                <w:rFonts w:ascii="Arial" w:hAnsi="Arial" w:cs="Arial"/>
                <w:sz w:val="21"/>
                <w:szCs w:val="21"/>
              </w:rPr>
            </w:pPr>
            <w:r w:rsidRPr="001452AC">
              <w:rPr>
                <w:rFonts w:ascii="Arial" w:hAnsi="Arial" w:cs="Arial"/>
                <w:sz w:val="21"/>
                <w:szCs w:val="21"/>
              </w:rPr>
              <w:t>143.000</w:t>
            </w:r>
          </w:p>
        </w:tc>
        <w:tc>
          <w:tcPr>
            <w:tcW w:w="619" w:type="pct"/>
            <w:vAlign w:val="center"/>
          </w:tcPr>
          <w:p w:rsidR="008955D6" w:rsidRPr="001452AC" w:rsidRDefault="008955D6" w:rsidP="008955D6">
            <w:pPr>
              <w:spacing w:after="0" w:line="240" w:lineRule="auto"/>
              <w:jc w:val="center"/>
              <w:rPr>
                <w:rFonts w:ascii="Arial" w:hAnsi="Arial" w:cs="Arial"/>
                <w:sz w:val="21"/>
                <w:szCs w:val="21"/>
              </w:rPr>
            </w:pPr>
            <w:r w:rsidRPr="001452AC">
              <w:rPr>
                <w:rFonts w:ascii="Arial" w:hAnsi="Arial" w:cs="Arial"/>
                <w:sz w:val="21"/>
                <w:szCs w:val="21"/>
              </w:rPr>
              <w:t>-</w:t>
            </w:r>
          </w:p>
        </w:tc>
        <w:tc>
          <w:tcPr>
            <w:tcW w:w="619" w:type="pct"/>
            <w:vAlign w:val="center"/>
          </w:tcPr>
          <w:p w:rsidR="008955D6" w:rsidRPr="001452AC" w:rsidRDefault="008955D6" w:rsidP="008955D6">
            <w:pPr>
              <w:spacing w:after="0" w:line="240" w:lineRule="auto"/>
              <w:jc w:val="right"/>
              <w:rPr>
                <w:rFonts w:ascii="Arial" w:hAnsi="Arial" w:cs="Arial"/>
                <w:sz w:val="21"/>
                <w:szCs w:val="21"/>
              </w:rPr>
            </w:pPr>
            <w:r w:rsidRPr="001452AC">
              <w:rPr>
                <w:rFonts w:ascii="Arial" w:hAnsi="Arial" w:cs="Arial"/>
                <w:sz w:val="21"/>
                <w:szCs w:val="21"/>
              </w:rPr>
              <w:t>143.000</w:t>
            </w:r>
          </w:p>
        </w:tc>
        <w:tc>
          <w:tcPr>
            <w:tcW w:w="423" w:type="pct"/>
            <w:vAlign w:val="center"/>
          </w:tcPr>
          <w:p w:rsidR="008955D6" w:rsidRPr="001452AC" w:rsidRDefault="008955D6" w:rsidP="008955D6">
            <w:pPr>
              <w:spacing w:after="0" w:line="240" w:lineRule="auto"/>
              <w:jc w:val="center"/>
              <w:rPr>
                <w:rFonts w:ascii="Arial" w:hAnsi="Arial" w:cs="Arial"/>
                <w:sz w:val="21"/>
                <w:szCs w:val="21"/>
              </w:rPr>
            </w:pPr>
            <w:r w:rsidRPr="001452AC">
              <w:rPr>
                <w:rFonts w:ascii="Arial" w:hAnsi="Arial" w:cs="Arial"/>
                <w:sz w:val="21"/>
                <w:szCs w:val="21"/>
              </w:rPr>
              <w:t>54,98</w:t>
            </w:r>
          </w:p>
        </w:tc>
        <w:tc>
          <w:tcPr>
            <w:tcW w:w="565" w:type="pct"/>
            <w:vAlign w:val="center"/>
          </w:tcPr>
          <w:p w:rsidR="008955D6" w:rsidRPr="001452AC" w:rsidRDefault="008955D6" w:rsidP="008955D6">
            <w:pPr>
              <w:spacing w:after="0" w:line="240" w:lineRule="auto"/>
              <w:jc w:val="center"/>
              <w:rPr>
                <w:rFonts w:ascii="Arial" w:hAnsi="Arial" w:cs="Arial"/>
                <w:sz w:val="21"/>
                <w:szCs w:val="21"/>
              </w:rPr>
            </w:pPr>
            <w:r w:rsidRPr="001452AC">
              <w:rPr>
                <w:rFonts w:ascii="Arial" w:hAnsi="Arial" w:cs="Arial"/>
                <w:sz w:val="21"/>
                <w:szCs w:val="21"/>
              </w:rPr>
              <w:t>10,75</w:t>
            </w:r>
          </w:p>
        </w:tc>
        <w:tc>
          <w:tcPr>
            <w:tcW w:w="611" w:type="pct"/>
            <w:vAlign w:val="center"/>
          </w:tcPr>
          <w:p w:rsidR="008955D6" w:rsidRPr="001452AC" w:rsidRDefault="008955D6" w:rsidP="008955D6">
            <w:pPr>
              <w:spacing w:after="0" w:line="240" w:lineRule="auto"/>
              <w:jc w:val="center"/>
              <w:rPr>
                <w:rFonts w:ascii="Arial" w:hAnsi="Arial" w:cs="Arial"/>
                <w:sz w:val="21"/>
                <w:szCs w:val="21"/>
              </w:rPr>
            </w:pPr>
            <w:r w:rsidRPr="001452AC">
              <w:rPr>
                <w:rFonts w:ascii="Arial" w:hAnsi="Arial" w:cs="Arial"/>
                <w:sz w:val="21"/>
                <w:szCs w:val="21"/>
              </w:rPr>
              <w:t>5,11</w:t>
            </w:r>
          </w:p>
        </w:tc>
      </w:tr>
      <w:tr w:rsidR="008955D6" w:rsidRPr="001452AC" w:rsidTr="008955D6">
        <w:trPr>
          <w:trHeight w:val="283"/>
        </w:trPr>
        <w:tc>
          <w:tcPr>
            <w:tcW w:w="386" w:type="pct"/>
            <w:vAlign w:val="center"/>
          </w:tcPr>
          <w:p w:rsidR="008955D6" w:rsidRPr="001452AC" w:rsidRDefault="008955D6" w:rsidP="008955D6">
            <w:pPr>
              <w:spacing w:after="0" w:line="240" w:lineRule="auto"/>
              <w:jc w:val="center"/>
              <w:rPr>
                <w:rFonts w:ascii="Arial" w:hAnsi="Arial" w:cs="Arial"/>
                <w:b/>
                <w:sz w:val="21"/>
                <w:szCs w:val="21"/>
              </w:rPr>
            </w:pPr>
            <w:r w:rsidRPr="001452AC">
              <w:rPr>
                <w:rFonts w:ascii="Arial" w:hAnsi="Arial" w:cs="Arial"/>
                <w:b/>
                <w:sz w:val="21"/>
                <w:szCs w:val="21"/>
              </w:rPr>
              <w:t>2.</w:t>
            </w:r>
          </w:p>
        </w:tc>
        <w:tc>
          <w:tcPr>
            <w:tcW w:w="1081" w:type="pct"/>
            <w:vAlign w:val="center"/>
          </w:tcPr>
          <w:p w:rsidR="008955D6" w:rsidRPr="001452AC" w:rsidRDefault="008955D6" w:rsidP="008955D6">
            <w:pPr>
              <w:spacing w:after="0" w:line="240" w:lineRule="auto"/>
              <w:rPr>
                <w:rFonts w:ascii="Arial" w:hAnsi="Arial" w:cs="Arial"/>
                <w:b/>
                <w:sz w:val="21"/>
                <w:szCs w:val="21"/>
              </w:rPr>
            </w:pPr>
            <w:r w:rsidRPr="001452AC">
              <w:rPr>
                <w:rFonts w:ascii="Arial" w:hAnsi="Arial" w:cs="Arial"/>
                <w:b/>
                <w:sz w:val="21"/>
                <w:szCs w:val="21"/>
              </w:rPr>
              <w:t>LIVEROVIĆI</w:t>
            </w:r>
          </w:p>
        </w:tc>
        <w:tc>
          <w:tcPr>
            <w:tcW w:w="696" w:type="pct"/>
            <w:vAlign w:val="center"/>
          </w:tcPr>
          <w:p w:rsidR="008955D6" w:rsidRPr="001452AC" w:rsidRDefault="008955D6" w:rsidP="008955D6">
            <w:pPr>
              <w:spacing w:after="0" w:line="240" w:lineRule="auto"/>
              <w:jc w:val="right"/>
              <w:rPr>
                <w:rFonts w:ascii="Arial" w:hAnsi="Arial" w:cs="Arial"/>
                <w:sz w:val="21"/>
                <w:szCs w:val="21"/>
              </w:rPr>
            </w:pPr>
            <w:r w:rsidRPr="001452AC">
              <w:rPr>
                <w:rFonts w:ascii="Arial" w:hAnsi="Arial" w:cs="Arial"/>
                <w:sz w:val="21"/>
                <w:szCs w:val="21"/>
              </w:rPr>
              <w:t>7.222.000</w:t>
            </w:r>
          </w:p>
        </w:tc>
        <w:tc>
          <w:tcPr>
            <w:tcW w:w="619" w:type="pct"/>
            <w:vAlign w:val="center"/>
          </w:tcPr>
          <w:p w:rsidR="008955D6" w:rsidRPr="001452AC" w:rsidRDefault="008955D6" w:rsidP="008955D6">
            <w:pPr>
              <w:spacing w:after="0" w:line="240" w:lineRule="auto"/>
              <w:jc w:val="right"/>
              <w:rPr>
                <w:rFonts w:ascii="Arial" w:hAnsi="Arial" w:cs="Arial"/>
                <w:sz w:val="21"/>
                <w:szCs w:val="21"/>
              </w:rPr>
            </w:pPr>
            <w:r w:rsidRPr="001452AC">
              <w:rPr>
                <w:rFonts w:ascii="Arial" w:hAnsi="Arial" w:cs="Arial"/>
                <w:sz w:val="21"/>
                <w:szCs w:val="21"/>
              </w:rPr>
              <w:t>1.894.000</w:t>
            </w:r>
          </w:p>
        </w:tc>
        <w:tc>
          <w:tcPr>
            <w:tcW w:w="619" w:type="pct"/>
            <w:vAlign w:val="center"/>
          </w:tcPr>
          <w:p w:rsidR="008955D6" w:rsidRPr="001452AC" w:rsidRDefault="008955D6" w:rsidP="008955D6">
            <w:pPr>
              <w:spacing w:after="0" w:line="240" w:lineRule="auto"/>
              <w:jc w:val="right"/>
              <w:rPr>
                <w:rFonts w:ascii="Arial" w:hAnsi="Arial" w:cs="Arial"/>
                <w:sz w:val="21"/>
                <w:szCs w:val="21"/>
              </w:rPr>
            </w:pPr>
            <w:r w:rsidRPr="001452AC">
              <w:rPr>
                <w:rFonts w:ascii="Arial" w:hAnsi="Arial" w:cs="Arial"/>
                <w:sz w:val="21"/>
                <w:szCs w:val="21"/>
              </w:rPr>
              <w:t>5.328.000</w:t>
            </w:r>
          </w:p>
        </w:tc>
        <w:tc>
          <w:tcPr>
            <w:tcW w:w="423" w:type="pct"/>
            <w:vAlign w:val="center"/>
          </w:tcPr>
          <w:p w:rsidR="008955D6" w:rsidRPr="001452AC" w:rsidRDefault="008955D6" w:rsidP="008955D6">
            <w:pPr>
              <w:spacing w:after="0" w:line="240" w:lineRule="auto"/>
              <w:jc w:val="center"/>
              <w:rPr>
                <w:rFonts w:ascii="Arial" w:hAnsi="Arial" w:cs="Arial"/>
                <w:sz w:val="21"/>
                <w:szCs w:val="21"/>
              </w:rPr>
            </w:pPr>
            <w:r w:rsidRPr="001452AC">
              <w:rPr>
                <w:rFonts w:ascii="Arial" w:hAnsi="Arial" w:cs="Arial"/>
                <w:sz w:val="21"/>
                <w:szCs w:val="21"/>
              </w:rPr>
              <w:t>51,91</w:t>
            </w:r>
          </w:p>
        </w:tc>
        <w:tc>
          <w:tcPr>
            <w:tcW w:w="565" w:type="pct"/>
            <w:vAlign w:val="center"/>
          </w:tcPr>
          <w:p w:rsidR="008955D6" w:rsidRPr="001452AC" w:rsidRDefault="008955D6" w:rsidP="008955D6">
            <w:pPr>
              <w:spacing w:after="0" w:line="240" w:lineRule="auto"/>
              <w:jc w:val="center"/>
              <w:rPr>
                <w:rFonts w:ascii="Arial" w:hAnsi="Arial" w:cs="Arial"/>
                <w:sz w:val="21"/>
                <w:szCs w:val="21"/>
              </w:rPr>
            </w:pPr>
            <w:r w:rsidRPr="001452AC">
              <w:rPr>
                <w:rFonts w:ascii="Arial" w:hAnsi="Arial" w:cs="Arial"/>
                <w:sz w:val="21"/>
                <w:szCs w:val="21"/>
              </w:rPr>
              <w:t>14,28</w:t>
            </w:r>
          </w:p>
        </w:tc>
        <w:tc>
          <w:tcPr>
            <w:tcW w:w="611" w:type="pct"/>
            <w:vAlign w:val="center"/>
          </w:tcPr>
          <w:p w:rsidR="008955D6" w:rsidRPr="001452AC" w:rsidRDefault="008955D6" w:rsidP="008955D6">
            <w:pPr>
              <w:spacing w:after="0" w:line="240" w:lineRule="auto"/>
              <w:jc w:val="center"/>
              <w:rPr>
                <w:rFonts w:ascii="Arial" w:hAnsi="Arial" w:cs="Arial"/>
                <w:sz w:val="21"/>
                <w:szCs w:val="21"/>
              </w:rPr>
            </w:pPr>
            <w:r w:rsidRPr="001452AC">
              <w:rPr>
                <w:rFonts w:ascii="Arial" w:hAnsi="Arial" w:cs="Arial"/>
                <w:sz w:val="21"/>
                <w:szCs w:val="21"/>
              </w:rPr>
              <w:t>3,64</w:t>
            </w:r>
          </w:p>
        </w:tc>
      </w:tr>
      <w:tr w:rsidR="008955D6" w:rsidRPr="001452AC" w:rsidTr="008955D6">
        <w:trPr>
          <w:trHeight w:val="283"/>
        </w:trPr>
        <w:tc>
          <w:tcPr>
            <w:tcW w:w="386" w:type="pct"/>
            <w:vAlign w:val="center"/>
          </w:tcPr>
          <w:p w:rsidR="008955D6" w:rsidRPr="001452AC" w:rsidRDefault="008955D6" w:rsidP="008955D6">
            <w:pPr>
              <w:spacing w:after="0" w:line="240" w:lineRule="auto"/>
              <w:jc w:val="center"/>
              <w:rPr>
                <w:rFonts w:ascii="Arial" w:hAnsi="Arial" w:cs="Arial"/>
                <w:b/>
                <w:sz w:val="21"/>
                <w:szCs w:val="21"/>
              </w:rPr>
            </w:pPr>
            <w:r w:rsidRPr="001452AC">
              <w:rPr>
                <w:rFonts w:ascii="Arial" w:hAnsi="Arial" w:cs="Arial"/>
                <w:b/>
                <w:sz w:val="21"/>
                <w:szCs w:val="21"/>
              </w:rPr>
              <w:t>3.</w:t>
            </w:r>
          </w:p>
        </w:tc>
        <w:tc>
          <w:tcPr>
            <w:tcW w:w="1081" w:type="pct"/>
            <w:vAlign w:val="center"/>
          </w:tcPr>
          <w:p w:rsidR="008955D6" w:rsidRPr="001452AC" w:rsidRDefault="008955D6" w:rsidP="008955D6">
            <w:pPr>
              <w:spacing w:after="0" w:line="240" w:lineRule="auto"/>
              <w:rPr>
                <w:rFonts w:ascii="Arial" w:hAnsi="Arial" w:cs="Arial"/>
                <w:b/>
                <w:sz w:val="21"/>
                <w:szCs w:val="21"/>
              </w:rPr>
            </w:pPr>
            <w:r w:rsidRPr="001452AC">
              <w:rPr>
                <w:rFonts w:ascii="Arial" w:hAnsi="Arial" w:cs="Arial"/>
                <w:b/>
                <w:sz w:val="21"/>
                <w:szCs w:val="21"/>
              </w:rPr>
              <w:t>ZAGRAD</w:t>
            </w:r>
          </w:p>
        </w:tc>
        <w:tc>
          <w:tcPr>
            <w:tcW w:w="696" w:type="pct"/>
            <w:vAlign w:val="center"/>
          </w:tcPr>
          <w:p w:rsidR="008955D6" w:rsidRPr="001452AC" w:rsidRDefault="008955D6" w:rsidP="008955D6">
            <w:pPr>
              <w:spacing w:after="0" w:line="240" w:lineRule="auto"/>
              <w:jc w:val="right"/>
              <w:rPr>
                <w:rFonts w:ascii="Arial" w:hAnsi="Arial" w:cs="Arial"/>
                <w:sz w:val="21"/>
                <w:szCs w:val="21"/>
              </w:rPr>
            </w:pPr>
            <w:r w:rsidRPr="001452AC">
              <w:rPr>
                <w:rFonts w:ascii="Arial" w:hAnsi="Arial" w:cs="Arial"/>
                <w:sz w:val="21"/>
                <w:szCs w:val="21"/>
              </w:rPr>
              <w:t>6.901.000</w:t>
            </w:r>
          </w:p>
        </w:tc>
        <w:tc>
          <w:tcPr>
            <w:tcW w:w="619" w:type="pct"/>
            <w:vAlign w:val="center"/>
          </w:tcPr>
          <w:p w:rsidR="008955D6" w:rsidRPr="001452AC" w:rsidRDefault="008955D6" w:rsidP="008955D6">
            <w:pPr>
              <w:spacing w:after="0" w:line="240" w:lineRule="auto"/>
              <w:jc w:val="right"/>
              <w:rPr>
                <w:rFonts w:ascii="Arial" w:hAnsi="Arial" w:cs="Arial"/>
                <w:sz w:val="21"/>
                <w:szCs w:val="21"/>
              </w:rPr>
            </w:pPr>
            <w:r w:rsidRPr="001452AC">
              <w:rPr>
                <w:rFonts w:ascii="Arial" w:hAnsi="Arial" w:cs="Arial"/>
                <w:sz w:val="21"/>
                <w:szCs w:val="21"/>
              </w:rPr>
              <w:t>5.085.000</w:t>
            </w:r>
          </w:p>
        </w:tc>
        <w:tc>
          <w:tcPr>
            <w:tcW w:w="619" w:type="pct"/>
            <w:vAlign w:val="center"/>
          </w:tcPr>
          <w:p w:rsidR="008955D6" w:rsidRPr="001452AC" w:rsidRDefault="008955D6" w:rsidP="008955D6">
            <w:pPr>
              <w:spacing w:after="0" w:line="240" w:lineRule="auto"/>
              <w:jc w:val="right"/>
              <w:rPr>
                <w:rFonts w:ascii="Arial" w:hAnsi="Arial" w:cs="Arial"/>
                <w:sz w:val="21"/>
                <w:szCs w:val="21"/>
              </w:rPr>
            </w:pPr>
            <w:r w:rsidRPr="001452AC">
              <w:rPr>
                <w:rFonts w:ascii="Arial" w:hAnsi="Arial" w:cs="Arial"/>
                <w:sz w:val="21"/>
                <w:szCs w:val="21"/>
              </w:rPr>
              <w:t>1.738.000</w:t>
            </w:r>
          </w:p>
        </w:tc>
        <w:tc>
          <w:tcPr>
            <w:tcW w:w="423" w:type="pct"/>
            <w:vAlign w:val="center"/>
          </w:tcPr>
          <w:p w:rsidR="008955D6" w:rsidRPr="001452AC" w:rsidRDefault="008955D6" w:rsidP="008955D6">
            <w:pPr>
              <w:spacing w:after="0" w:line="240" w:lineRule="auto"/>
              <w:jc w:val="center"/>
              <w:rPr>
                <w:rFonts w:ascii="Arial" w:hAnsi="Arial" w:cs="Arial"/>
                <w:sz w:val="21"/>
                <w:szCs w:val="21"/>
              </w:rPr>
            </w:pPr>
            <w:r w:rsidRPr="001452AC">
              <w:rPr>
                <w:rFonts w:ascii="Arial" w:hAnsi="Arial" w:cs="Arial"/>
                <w:sz w:val="21"/>
                <w:szCs w:val="21"/>
              </w:rPr>
              <w:t>59,85</w:t>
            </w:r>
          </w:p>
        </w:tc>
        <w:tc>
          <w:tcPr>
            <w:tcW w:w="565" w:type="pct"/>
            <w:vAlign w:val="center"/>
          </w:tcPr>
          <w:p w:rsidR="008955D6" w:rsidRPr="001452AC" w:rsidRDefault="008955D6" w:rsidP="008955D6">
            <w:pPr>
              <w:spacing w:after="0" w:line="240" w:lineRule="auto"/>
              <w:jc w:val="center"/>
              <w:rPr>
                <w:rFonts w:ascii="Arial" w:hAnsi="Arial" w:cs="Arial"/>
                <w:sz w:val="21"/>
                <w:szCs w:val="21"/>
              </w:rPr>
            </w:pPr>
            <w:r w:rsidRPr="001452AC">
              <w:rPr>
                <w:rFonts w:ascii="Arial" w:hAnsi="Arial" w:cs="Arial"/>
                <w:sz w:val="21"/>
                <w:szCs w:val="21"/>
              </w:rPr>
              <w:t>2,55</w:t>
            </w:r>
          </w:p>
        </w:tc>
        <w:tc>
          <w:tcPr>
            <w:tcW w:w="611" w:type="pct"/>
            <w:vAlign w:val="center"/>
          </w:tcPr>
          <w:p w:rsidR="008955D6" w:rsidRPr="001452AC" w:rsidRDefault="008955D6" w:rsidP="008955D6">
            <w:pPr>
              <w:spacing w:after="0" w:line="240" w:lineRule="auto"/>
              <w:jc w:val="center"/>
              <w:rPr>
                <w:rFonts w:ascii="Arial" w:hAnsi="Arial" w:cs="Arial"/>
                <w:sz w:val="21"/>
                <w:szCs w:val="21"/>
              </w:rPr>
            </w:pPr>
            <w:r w:rsidRPr="001452AC">
              <w:rPr>
                <w:rFonts w:ascii="Arial" w:hAnsi="Arial" w:cs="Arial"/>
                <w:sz w:val="21"/>
                <w:szCs w:val="21"/>
              </w:rPr>
              <w:t>23,47</w:t>
            </w:r>
          </w:p>
        </w:tc>
      </w:tr>
      <w:tr w:rsidR="008955D6" w:rsidRPr="001452AC" w:rsidTr="008955D6">
        <w:trPr>
          <w:trHeight w:val="283"/>
        </w:trPr>
        <w:tc>
          <w:tcPr>
            <w:tcW w:w="386" w:type="pct"/>
            <w:vAlign w:val="center"/>
          </w:tcPr>
          <w:p w:rsidR="008955D6" w:rsidRPr="001452AC" w:rsidRDefault="008955D6" w:rsidP="008955D6">
            <w:pPr>
              <w:spacing w:after="0" w:line="240" w:lineRule="auto"/>
              <w:jc w:val="center"/>
              <w:rPr>
                <w:rFonts w:ascii="Arial" w:hAnsi="Arial" w:cs="Arial"/>
                <w:b/>
                <w:sz w:val="21"/>
                <w:szCs w:val="21"/>
              </w:rPr>
            </w:pPr>
            <w:r w:rsidRPr="001452AC">
              <w:rPr>
                <w:rFonts w:ascii="Arial" w:hAnsi="Arial" w:cs="Arial"/>
                <w:b/>
                <w:sz w:val="21"/>
                <w:szCs w:val="21"/>
              </w:rPr>
              <w:t>4.</w:t>
            </w:r>
          </w:p>
        </w:tc>
        <w:tc>
          <w:tcPr>
            <w:tcW w:w="1081" w:type="pct"/>
            <w:vAlign w:val="center"/>
          </w:tcPr>
          <w:p w:rsidR="008955D6" w:rsidRPr="001452AC" w:rsidRDefault="008955D6" w:rsidP="008955D6">
            <w:pPr>
              <w:spacing w:after="0" w:line="240" w:lineRule="auto"/>
              <w:rPr>
                <w:rFonts w:ascii="Arial" w:hAnsi="Arial" w:cs="Arial"/>
                <w:b/>
                <w:sz w:val="21"/>
                <w:szCs w:val="21"/>
              </w:rPr>
            </w:pPr>
            <w:r w:rsidRPr="001452AC">
              <w:rPr>
                <w:rFonts w:ascii="Arial" w:hAnsi="Arial" w:cs="Arial"/>
                <w:b/>
                <w:sz w:val="21"/>
                <w:szCs w:val="21"/>
              </w:rPr>
              <w:t>STRAŠNICA</w:t>
            </w:r>
          </w:p>
        </w:tc>
        <w:tc>
          <w:tcPr>
            <w:tcW w:w="696" w:type="pct"/>
            <w:vAlign w:val="center"/>
          </w:tcPr>
          <w:p w:rsidR="008955D6" w:rsidRPr="001452AC" w:rsidRDefault="008955D6" w:rsidP="008955D6">
            <w:pPr>
              <w:spacing w:after="0" w:line="240" w:lineRule="auto"/>
              <w:jc w:val="right"/>
              <w:rPr>
                <w:rFonts w:ascii="Arial" w:hAnsi="Arial" w:cs="Arial"/>
                <w:sz w:val="21"/>
                <w:szCs w:val="21"/>
              </w:rPr>
            </w:pPr>
            <w:r w:rsidRPr="001452AC">
              <w:rPr>
                <w:rFonts w:ascii="Arial" w:hAnsi="Arial" w:cs="Arial"/>
                <w:sz w:val="21"/>
                <w:szCs w:val="21"/>
              </w:rPr>
              <w:t>242.000</w:t>
            </w:r>
          </w:p>
        </w:tc>
        <w:tc>
          <w:tcPr>
            <w:tcW w:w="619" w:type="pct"/>
            <w:vAlign w:val="center"/>
          </w:tcPr>
          <w:p w:rsidR="008955D6" w:rsidRPr="001452AC" w:rsidRDefault="008955D6" w:rsidP="008955D6">
            <w:pPr>
              <w:spacing w:after="0" w:line="240" w:lineRule="auto"/>
              <w:jc w:val="center"/>
              <w:rPr>
                <w:rFonts w:ascii="Arial" w:hAnsi="Arial" w:cs="Arial"/>
                <w:sz w:val="21"/>
                <w:szCs w:val="21"/>
              </w:rPr>
            </w:pPr>
            <w:r w:rsidRPr="001452AC">
              <w:rPr>
                <w:rFonts w:ascii="Arial" w:hAnsi="Arial" w:cs="Arial"/>
                <w:sz w:val="21"/>
                <w:szCs w:val="21"/>
              </w:rPr>
              <w:t>-</w:t>
            </w:r>
          </w:p>
        </w:tc>
        <w:tc>
          <w:tcPr>
            <w:tcW w:w="619" w:type="pct"/>
            <w:vAlign w:val="center"/>
          </w:tcPr>
          <w:p w:rsidR="008955D6" w:rsidRPr="001452AC" w:rsidRDefault="008955D6" w:rsidP="008955D6">
            <w:pPr>
              <w:spacing w:after="0" w:line="240" w:lineRule="auto"/>
              <w:jc w:val="right"/>
              <w:rPr>
                <w:rFonts w:ascii="Arial" w:hAnsi="Arial" w:cs="Arial"/>
                <w:sz w:val="21"/>
                <w:szCs w:val="21"/>
              </w:rPr>
            </w:pPr>
            <w:r w:rsidRPr="001452AC">
              <w:rPr>
                <w:rFonts w:ascii="Arial" w:hAnsi="Arial" w:cs="Arial"/>
                <w:sz w:val="21"/>
                <w:szCs w:val="21"/>
              </w:rPr>
              <w:t>242.000</w:t>
            </w:r>
          </w:p>
        </w:tc>
        <w:tc>
          <w:tcPr>
            <w:tcW w:w="423" w:type="pct"/>
            <w:vAlign w:val="center"/>
          </w:tcPr>
          <w:p w:rsidR="008955D6" w:rsidRPr="001452AC" w:rsidRDefault="008955D6" w:rsidP="008955D6">
            <w:pPr>
              <w:spacing w:after="0" w:line="240" w:lineRule="auto"/>
              <w:jc w:val="center"/>
              <w:rPr>
                <w:rFonts w:ascii="Arial" w:hAnsi="Arial" w:cs="Arial"/>
                <w:sz w:val="21"/>
                <w:szCs w:val="21"/>
              </w:rPr>
            </w:pPr>
            <w:r w:rsidRPr="001452AC">
              <w:rPr>
                <w:rFonts w:ascii="Arial" w:hAnsi="Arial" w:cs="Arial"/>
                <w:sz w:val="21"/>
                <w:szCs w:val="21"/>
              </w:rPr>
              <w:t>43,50</w:t>
            </w:r>
          </w:p>
        </w:tc>
        <w:tc>
          <w:tcPr>
            <w:tcW w:w="565" w:type="pct"/>
            <w:vAlign w:val="center"/>
          </w:tcPr>
          <w:p w:rsidR="008955D6" w:rsidRPr="001452AC" w:rsidRDefault="008955D6" w:rsidP="008955D6">
            <w:pPr>
              <w:spacing w:after="0" w:line="240" w:lineRule="auto"/>
              <w:jc w:val="center"/>
              <w:rPr>
                <w:rFonts w:ascii="Arial" w:hAnsi="Arial" w:cs="Arial"/>
                <w:sz w:val="21"/>
                <w:szCs w:val="21"/>
              </w:rPr>
            </w:pPr>
            <w:r w:rsidRPr="001452AC">
              <w:rPr>
                <w:rFonts w:ascii="Arial" w:hAnsi="Arial" w:cs="Arial"/>
                <w:sz w:val="21"/>
                <w:szCs w:val="21"/>
              </w:rPr>
              <w:t>23,60</w:t>
            </w:r>
          </w:p>
        </w:tc>
        <w:tc>
          <w:tcPr>
            <w:tcW w:w="611" w:type="pct"/>
            <w:vAlign w:val="center"/>
          </w:tcPr>
          <w:p w:rsidR="008955D6" w:rsidRPr="001452AC" w:rsidRDefault="008955D6" w:rsidP="008955D6">
            <w:pPr>
              <w:spacing w:after="0" w:line="240" w:lineRule="auto"/>
              <w:jc w:val="center"/>
              <w:rPr>
                <w:rFonts w:ascii="Arial" w:hAnsi="Arial" w:cs="Arial"/>
                <w:sz w:val="21"/>
                <w:szCs w:val="21"/>
              </w:rPr>
            </w:pPr>
            <w:r w:rsidRPr="001452AC">
              <w:rPr>
                <w:rFonts w:ascii="Arial" w:hAnsi="Arial" w:cs="Arial"/>
                <w:sz w:val="21"/>
                <w:szCs w:val="21"/>
              </w:rPr>
              <w:t>1,84</w:t>
            </w:r>
          </w:p>
        </w:tc>
      </w:tr>
      <w:tr w:rsidR="008955D6" w:rsidRPr="001452AC" w:rsidTr="008955D6">
        <w:trPr>
          <w:trHeight w:val="283"/>
        </w:trPr>
        <w:tc>
          <w:tcPr>
            <w:tcW w:w="386" w:type="pct"/>
            <w:vAlign w:val="center"/>
          </w:tcPr>
          <w:p w:rsidR="008955D6" w:rsidRPr="001452AC" w:rsidRDefault="008955D6" w:rsidP="008955D6">
            <w:pPr>
              <w:spacing w:after="0" w:line="240" w:lineRule="auto"/>
              <w:jc w:val="center"/>
              <w:rPr>
                <w:rFonts w:ascii="Arial" w:hAnsi="Arial" w:cs="Arial"/>
                <w:b/>
                <w:sz w:val="21"/>
                <w:szCs w:val="21"/>
              </w:rPr>
            </w:pPr>
            <w:r w:rsidRPr="001452AC">
              <w:rPr>
                <w:rFonts w:ascii="Arial" w:hAnsi="Arial" w:cs="Arial"/>
                <w:b/>
                <w:sz w:val="21"/>
                <w:szCs w:val="21"/>
              </w:rPr>
              <w:t>5.</w:t>
            </w:r>
          </w:p>
        </w:tc>
        <w:tc>
          <w:tcPr>
            <w:tcW w:w="1081" w:type="pct"/>
            <w:vAlign w:val="center"/>
          </w:tcPr>
          <w:p w:rsidR="008955D6" w:rsidRPr="001452AC" w:rsidRDefault="008955D6" w:rsidP="008955D6">
            <w:pPr>
              <w:spacing w:after="0" w:line="240" w:lineRule="auto"/>
              <w:rPr>
                <w:rFonts w:ascii="Arial" w:hAnsi="Arial" w:cs="Arial"/>
                <w:b/>
                <w:sz w:val="21"/>
                <w:szCs w:val="21"/>
              </w:rPr>
            </w:pPr>
            <w:r w:rsidRPr="001452AC">
              <w:rPr>
                <w:rFonts w:ascii="Arial" w:hAnsi="Arial" w:cs="Arial"/>
                <w:b/>
                <w:sz w:val="21"/>
                <w:szCs w:val="21"/>
              </w:rPr>
              <w:t>JAVORAK (Konjsko)</w:t>
            </w:r>
          </w:p>
        </w:tc>
        <w:tc>
          <w:tcPr>
            <w:tcW w:w="696" w:type="pct"/>
            <w:vAlign w:val="center"/>
          </w:tcPr>
          <w:p w:rsidR="008955D6" w:rsidRPr="001452AC" w:rsidRDefault="008955D6" w:rsidP="008955D6">
            <w:pPr>
              <w:spacing w:after="0" w:line="240" w:lineRule="auto"/>
              <w:jc w:val="right"/>
              <w:rPr>
                <w:rFonts w:ascii="Arial" w:hAnsi="Arial" w:cs="Arial"/>
                <w:sz w:val="21"/>
                <w:szCs w:val="21"/>
              </w:rPr>
            </w:pPr>
            <w:r w:rsidRPr="001452AC">
              <w:rPr>
                <w:rFonts w:ascii="Arial" w:hAnsi="Arial" w:cs="Arial"/>
                <w:sz w:val="21"/>
                <w:szCs w:val="21"/>
              </w:rPr>
              <w:t>251.000</w:t>
            </w:r>
          </w:p>
        </w:tc>
        <w:tc>
          <w:tcPr>
            <w:tcW w:w="619" w:type="pct"/>
            <w:vAlign w:val="center"/>
          </w:tcPr>
          <w:p w:rsidR="008955D6" w:rsidRPr="001452AC" w:rsidRDefault="008955D6" w:rsidP="008955D6">
            <w:pPr>
              <w:spacing w:after="0" w:line="240" w:lineRule="auto"/>
              <w:jc w:val="center"/>
              <w:rPr>
                <w:rFonts w:ascii="Arial" w:hAnsi="Arial" w:cs="Arial"/>
                <w:sz w:val="21"/>
                <w:szCs w:val="21"/>
              </w:rPr>
            </w:pPr>
            <w:r w:rsidRPr="001452AC">
              <w:rPr>
                <w:rFonts w:ascii="Arial" w:hAnsi="Arial" w:cs="Arial"/>
                <w:sz w:val="21"/>
                <w:szCs w:val="21"/>
              </w:rPr>
              <w:t>-</w:t>
            </w:r>
          </w:p>
        </w:tc>
        <w:tc>
          <w:tcPr>
            <w:tcW w:w="619" w:type="pct"/>
            <w:vAlign w:val="center"/>
          </w:tcPr>
          <w:p w:rsidR="008955D6" w:rsidRPr="001452AC" w:rsidRDefault="008955D6" w:rsidP="008955D6">
            <w:pPr>
              <w:spacing w:after="0" w:line="240" w:lineRule="auto"/>
              <w:jc w:val="right"/>
              <w:rPr>
                <w:rFonts w:ascii="Arial" w:hAnsi="Arial" w:cs="Arial"/>
                <w:sz w:val="21"/>
                <w:szCs w:val="21"/>
              </w:rPr>
            </w:pPr>
            <w:r w:rsidRPr="001452AC">
              <w:rPr>
                <w:rFonts w:ascii="Arial" w:hAnsi="Arial" w:cs="Arial"/>
                <w:sz w:val="21"/>
                <w:szCs w:val="21"/>
              </w:rPr>
              <w:t>251.000</w:t>
            </w:r>
          </w:p>
        </w:tc>
        <w:tc>
          <w:tcPr>
            <w:tcW w:w="423" w:type="pct"/>
            <w:vAlign w:val="center"/>
          </w:tcPr>
          <w:p w:rsidR="008955D6" w:rsidRPr="001452AC" w:rsidRDefault="008955D6" w:rsidP="008955D6">
            <w:pPr>
              <w:spacing w:after="0" w:line="240" w:lineRule="auto"/>
              <w:jc w:val="center"/>
              <w:rPr>
                <w:rFonts w:ascii="Arial" w:hAnsi="Arial" w:cs="Arial"/>
                <w:sz w:val="21"/>
                <w:szCs w:val="21"/>
              </w:rPr>
            </w:pPr>
            <w:r w:rsidRPr="001452AC">
              <w:rPr>
                <w:rFonts w:ascii="Arial" w:hAnsi="Arial" w:cs="Arial"/>
                <w:sz w:val="21"/>
                <w:szCs w:val="21"/>
              </w:rPr>
              <w:t>49,90</w:t>
            </w:r>
          </w:p>
        </w:tc>
        <w:tc>
          <w:tcPr>
            <w:tcW w:w="565" w:type="pct"/>
            <w:vAlign w:val="center"/>
          </w:tcPr>
          <w:p w:rsidR="008955D6" w:rsidRPr="001452AC" w:rsidRDefault="008955D6" w:rsidP="008955D6">
            <w:pPr>
              <w:spacing w:after="0" w:line="240" w:lineRule="auto"/>
              <w:jc w:val="center"/>
              <w:rPr>
                <w:rFonts w:ascii="Arial" w:hAnsi="Arial" w:cs="Arial"/>
                <w:sz w:val="21"/>
                <w:szCs w:val="21"/>
              </w:rPr>
            </w:pPr>
            <w:r w:rsidRPr="001452AC">
              <w:rPr>
                <w:rFonts w:ascii="Arial" w:hAnsi="Arial" w:cs="Arial"/>
                <w:sz w:val="21"/>
                <w:szCs w:val="21"/>
              </w:rPr>
              <w:t>15,50</w:t>
            </w:r>
          </w:p>
        </w:tc>
        <w:tc>
          <w:tcPr>
            <w:tcW w:w="611" w:type="pct"/>
            <w:vAlign w:val="center"/>
          </w:tcPr>
          <w:p w:rsidR="008955D6" w:rsidRPr="001452AC" w:rsidRDefault="008955D6" w:rsidP="008955D6">
            <w:pPr>
              <w:spacing w:after="0" w:line="240" w:lineRule="auto"/>
              <w:jc w:val="center"/>
              <w:rPr>
                <w:rFonts w:ascii="Arial" w:hAnsi="Arial" w:cs="Arial"/>
                <w:sz w:val="21"/>
                <w:szCs w:val="21"/>
              </w:rPr>
            </w:pPr>
            <w:r w:rsidRPr="001452AC">
              <w:rPr>
                <w:rFonts w:ascii="Arial" w:hAnsi="Arial" w:cs="Arial"/>
                <w:sz w:val="21"/>
                <w:szCs w:val="21"/>
              </w:rPr>
              <w:t>3,22</w:t>
            </w:r>
          </w:p>
        </w:tc>
      </w:tr>
      <w:tr w:rsidR="008955D6" w:rsidRPr="001452AC" w:rsidTr="008955D6">
        <w:trPr>
          <w:trHeight w:val="283"/>
        </w:trPr>
        <w:tc>
          <w:tcPr>
            <w:tcW w:w="386" w:type="pct"/>
            <w:vAlign w:val="center"/>
          </w:tcPr>
          <w:p w:rsidR="008955D6" w:rsidRPr="001452AC" w:rsidRDefault="008955D6" w:rsidP="008955D6">
            <w:pPr>
              <w:spacing w:after="0" w:line="240" w:lineRule="auto"/>
              <w:jc w:val="center"/>
              <w:rPr>
                <w:rFonts w:ascii="Arial" w:hAnsi="Arial" w:cs="Arial"/>
                <w:b/>
                <w:sz w:val="21"/>
                <w:szCs w:val="21"/>
              </w:rPr>
            </w:pPr>
            <w:r w:rsidRPr="001452AC">
              <w:rPr>
                <w:rFonts w:ascii="Arial" w:hAnsi="Arial" w:cs="Arial"/>
                <w:b/>
                <w:sz w:val="21"/>
                <w:szCs w:val="21"/>
              </w:rPr>
              <w:t>6.</w:t>
            </w:r>
          </w:p>
        </w:tc>
        <w:tc>
          <w:tcPr>
            <w:tcW w:w="1081" w:type="pct"/>
            <w:vAlign w:val="center"/>
          </w:tcPr>
          <w:p w:rsidR="008955D6" w:rsidRPr="001452AC" w:rsidRDefault="008955D6" w:rsidP="008955D6">
            <w:pPr>
              <w:spacing w:after="0" w:line="240" w:lineRule="auto"/>
              <w:rPr>
                <w:rFonts w:ascii="Arial" w:hAnsi="Arial" w:cs="Arial"/>
                <w:b/>
                <w:sz w:val="21"/>
                <w:szCs w:val="21"/>
              </w:rPr>
            </w:pPr>
            <w:r w:rsidRPr="001452AC">
              <w:rPr>
                <w:rFonts w:ascii="Arial" w:hAnsi="Arial" w:cs="Arial"/>
                <w:b/>
                <w:sz w:val="21"/>
                <w:szCs w:val="21"/>
              </w:rPr>
              <w:t>KUTSKO BRDO</w:t>
            </w:r>
          </w:p>
        </w:tc>
        <w:tc>
          <w:tcPr>
            <w:tcW w:w="696" w:type="pct"/>
            <w:vAlign w:val="center"/>
          </w:tcPr>
          <w:p w:rsidR="008955D6" w:rsidRPr="001452AC" w:rsidRDefault="008955D6" w:rsidP="008955D6">
            <w:pPr>
              <w:spacing w:after="0" w:line="240" w:lineRule="auto"/>
              <w:jc w:val="right"/>
              <w:rPr>
                <w:rFonts w:ascii="Arial" w:hAnsi="Arial" w:cs="Arial"/>
                <w:sz w:val="21"/>
                <w:szCs w:val="21"/>
              </w:rPr>
            </w:pPr>
            <w:r w:rsidRPr="001452AC">
              <w:rPr>
                <w:rFonts w:ascii="Arial" w:hAnsi="Arial" w:cs="Arial"/>
                <w:sz w:val="21"/>
                <w:szCs w:val="21"/>
              </w:rPr>
              <w:t>2.515.000</w:t>
            </w:r>
          </w:p>
        </w:tc>
        <w:tc>
          <w:tcPr>
            <w:tcW w:w="619" w:type="pct"/>
            <w:vAlign w:val="center"/>
          </w:tcPr>
          <w:p w:rsidR="008955D6" w:rsidRPr="001452AC" w:rsidRDefault="008955D6" w:rsidP="008955D6">
            <w:pPr>
              <w:spacing w:after="0" w:line="240" w:lineRule="auto"/>
              <w:jc w:val="right"/>
              <w:rPr>
                <w:rFonts w:ascii="Arial" w:hAnsi="Arial" w:cs="Arial"/>
                <w:sz w:val="21"/>
                <w:szCs w:val="21"/>
              </w:rPr>
            </w:pPr>
            <w:r w:rsidRPr="001452AC">
              <w:rPr>
                <w:rFonts w:ascii="Arial" w:hAnsi="Arial" w:cs="Arial"/>
                <w:sz w:val="21"/>
                <w:szCs w:val="21"/>
              </w:rPr>
              <w:t>2.271.000</w:t>
            </w:r>
          </w:p>
        </w:tc>
        <w:tc>
          <w:tcPr>
            <w:tcW w:w="619" w:type="pct"/>
            <w:vAlign w:val="center"/>
          </w:tcPr>
          <w:p w:rsidR="008955D6" w:rsidRPr="001452AC" w:rsidRDefault="008955D6" w:rsidP="008955D6">
            <w:pPr>
              <w:spacing w:after="0" w:line="240" w:lineRule="auto"/>
              <w:jc w:val="right"/>
              <w:rPr>
                <w:rFonts w:ascii="Arial" w:hAnsi="Arial" w:cs="Arial"/>
                <w:sz w:val="21"/>
                <w:szCs w:val="21"/>
              </w:rPr>
            </w:pPr>
            <w:r w:rsidRPr="001452AC">
              <w:rPr>
                <w:rFonts w:ascii="Arial" w:hAnsi="Arial" w:cs="Arial"/>
                <w:sz w:val="21"/>
                <w:szCs w:val="21"/>
              </w:rPr>
              <w:t>244.000</w:t>
            </w:r>
          </w:p>
        </w:tc>
        <w:tc>
          <w:tcPr>
            <w:tcW w:w="423" w:type="pct"/>
            <w:vAlign w:val="center"/>
          </w:tcPr>
          <w:p w:rsidR="008955D6" w:rsidRPr="001452AC" w:rsidRDefault="008955D6" w:rsidP="008955D6">
            <w:pPr>
              <w:spacing w:after="0" w:line="240" w:lineRule="auto"/>
              <w:jc w:val="center"/>
              <w:rPr>
                <w:rFonts w:ascii="Arial" w:hAnsi="Arial" w:cs="Arial"/>
                <w:sz w:val="21"/>
                <w:szCs w:val="21"/>
              </w:rPr>
            </w:pPr>
            <w:r w:rsidRPr="001452AC">
              <w:rPr>
                <w:rFonts w:ascii="Arial" w:hAnsi="Arial" w:cs="Arial"/>
                <w:sz w:val="21"/>
                <w:szCs w:val="21"/>
              </w:rPr>
              <w:t>57,00</w:t>
            </w:r>
          </w:p>
        </w:tc>
        <w:tc>
          <w:tcPr>
            <w:tcW w:w="565" w:type="pct"/>
            <w:vAlign w:val="center"/>
          </w:tcPr>
          <w:p w:rsidR="008955D6" w:rsidRPr="001452AC" w:rsidRDefault="008955D6" w:rsidP="008955D6">
            <w:pPr>
              <w:spacing w:after="0" w:line="240" w:lineRule="auto"/>
              <w:jc w:val="center"/>
              <w:rPr>
                <w:rFonts w:ascii="Arial" w:hAnsi="Arial" w:cs="Arial"/>
                <w:sz w:val="21"/>
                <w:szCs w:val="21"/>
              </w:rPr>
            </w:pPr>
            <w:r w:rsidRPr="001452AC">
              <w:rPr>
                <w:rFonts w:ascii="Arial" w:hAnsi="Arial" w:cs="Arial"/>
                <w:sz w:val="21"/>
                <w:szCs w:val="21"/>
              </w:rPr>
              <w:t>6,50</w:t>
            </w:r>
          </w:p>
        </w:tc>
        <w:tc>
          <w:tcPr>
            <w:tcW w:w="611" w:type="pct"/>
            <w:vAlign w:val="center"/>
          </w:tcPr>
          <w:p w:rsidR="008955D6" w:rsidRPr="001452AC" w:rsidRDefault="008955D6" w:rsidP="008955D6">
            <w:pPr>
              <w:spacing w:after="0" w:line="240" w:lineRule="auto"/>
              <w:jc w:val="center"/>
              <w:rPr>
                <w:rFonts w:ascii="Arial" w:hAnsi="Arial" w:cs="Arial"/>
                <w:sz w:val="21"/>
                <w:szCs w:val="21"/>
              </w:rPr>
            </w:pPr>
            <w:r w:rsidRPr="001452AC">
              <w:rPr>
                <w:rFonts w:ascii="Arial" w:hAnsi="Arial" w:cs="Arial"/>
                <w:sz w:val="21"/>
                <w:szCs w:val="21"/>
              </w:rPr>
              <w:t>8,77</w:t>
            </w:r>
          </w:p>
        </w:tc>
      </w:tr>
      <w:tr w:rsidR="008955D6" w:rsidRPr="001452AC" w:rsidTr="008955D6">
        <w:trPr>
          <w:trHeight w:val="283"/>
        </w:trPr>
        <w:tc>
          <w:tcPr>
            <w:tcW w:w="386" w:type="pct"/>
            <w:vAlign w:val="center"/>
          </w:tcPr>
          <w:p w:rsidR="008955D6" w:rsidRPr="001452AC" w:rsidRDefault="008955D6" w:rsidP="008955D6">
            <w:pPr>
              <w:spacing w:after="0" w:line="240" w:lineRule="auto"/>
              <w:jc w:val="center"/>
              <w:rPr>
                <w:rFonts w:ascii="Arial" w:hAnsi="Arial" w:cs="Arial"/>
                <w:b/>
                <w:sz w:val="21"/>
                <w:szCs w:val="21"/>
              </w:rPr>
            </w:pPr>
            <w:r w:rsidRPr="001452AC">
              <w:rPr>
                <w:rFonts w:ascii="Arial" w:hAnsi="Arial" w:cs="Arial"/>
                <w:b/>
                <w:sz w:val="21"/>
                <w:szCs w:val="21"/>
              </w:rPr>
              <w:t>7.</w:t>
            </w:r>
          </w:p>
        </w:tc>
        <w:tc>
          <w:tcPr>
            <w:tcW w:w="1081" w:type="pct"/>
            <w:vAlign w:val="center"/>
          </w:tcPr>
          <w:p w:rsidR="008955D6" w:rsidRPr="001452AC" w:rsidRDefault="008955D6" w:rsidP="008955D6">
            <w:pPr>
              <w:spacing w:after="0" w:line="240" w:lineRule="auto"/>
              <w:rPr>
                <w:rFonts w:ascii="Arial" w:hAnsi="Arial" w:cs="Arial"/>
                <w:b/>
                <w:sz w:val="21"/>
                <w:szCs w:val="21"/>
              </w:rPr>
            </w:pPr>
            <w:r w:rsidRPr="001452AC">
              <w:rPr>
                <w:rFonts w:ascii="Arial" w:hAnsi="Arial" w:cs="Arial"/>
                <w:b/>
                <w:sz w:val="21"/>
                <w:szCs w:val="21"/>
              </w:rPr>
              <w:t>PODPLANINIK  I</w:t>
            </w:r>
          </w:p>
        </w:tc>
        <w:tc>
          <w:tcPr>
            <w:tcW w:w="696" w:type="pct"/>
            <w:vAlign w:val="center"/>
          </w:tcPr>
          <w:p w:rsidR="008955D6" w:rsidRPr="001452AC" w:rsidRDefault="008955D6" w:rsidP="008955D6">
            <w:pPr>
              <w:spacing w:after="0" w:line="240" w:lineRule="auto"/>
              <w:jc w:val="right"/>
              <w:rPr>
                <w:rFonts w:ascii="Arial" w:hAnsi="Arial" w:cs="Arial"/>
                <w:sz w:val="21"/>
                <w:szCs w:val="21"/>
              </w:rPr>
            </w:pPr>
            <w:r w:rsidRPr="001452AC">
              <w:rPr>
                <w:rFonts w:ascii="Arial" w:hAnsi="Arial" w:cs="Arial"/>
                <w:sz w:val="21"/>
                <w:szCs w:val="21"/>
              </w:rPr>
              <w:t>54.000</w:t>
            </w:r>
          </w:p>
        </w:tc>
        <w:tc>
          <w:tcPr>
            <w:tcW w:w="619" w:type="pct"/>
            <w:vAlign w:val="center"/>
          </w:tcPr>
          <w:p w:rsidR="008955D6" w:rsidRPr="001452AC" w:rsidRDefault="008955D6" w:rsidP="008955D6">
            <w:pPr>
              <w:spacing w:after="0" w:line="240" w:lineRule="auto"/>
              <w:jc w:val="right"/>
              <w:rPr>
                <w:rFonts w:ascii="Arial" w:hAnsi="Arial" w:cs="Arial"/>
                <w:sz w:val="21"/>
                <w:szCs w:val="21"/>
              </w:rPr>
            </w:pPr>
            <w:r w:rsidRPr="001452AC">
              <w:rPr>
                <w:rFonts w:ascii="Arial" w:hAnsi="Arial" w:cs="Arial"/>
                <w:sz w:val="21"/>
                <w:szCs w:val="21"/>
              </w:rPr>
              <w:t>54.000</w:t>
            </w:r>
          </w:p>
        </w:tc>
        <w:tc>
          <w:tcPr>
            <w:tcW w:w="619" w:type="pct"/>
            <w:vAlign w:val="center"/>
          </w:tcPr>
          <w:p w:rsidR="008955D6" w:rsidRPr="001452AC" w:rsidRDefault="008955D6" w:rsidP="008955D6">
            <w:pPr>
              <w:spacing w:after="0" w:line="240" w:lineRule="auto"/>
              <w:jc w:val="center"/>
              <w:rPr>
                <w:rFonts w:ascii="Arial" w:hAnsi="Arial" w:cs="Arial"/>
                <w:sz w:val="21"/>
                <w:szCs w:val="21"/>
              </w:rPr>
            </w:pPr>
            <w:r w:rsidRPr="001452AC">
              <w:rPr>
                <w:rFonts w:ascii="Arial" w:hAnsi="Arial" w:cs="Arial"/>
                <w:sz w:val="21"/>
                <w:szCs w:val="21"/>
              </w:rPr>
              <w:t>-</w:t>
            </w:r>
          </w:p>
        </w:tc>
        <w:tc>
          <w:tcPr>
            <w:tcW w:w="423" w:type="pct"/>
            <w:vAlign w:val="center"/>
          </w:tcPr>
          <w:p w:rsidR="008955D6" w:rsidRPr="001452AC" w:rsidRDefault="008955D6" w:rsidP="008955D6">
            <w:pPr>
              <w:spacing w:after="0" w:line="240" w:lineRule="auto"/>
              <w:jc w:val="center"/>
              <w:rPr>
                <w:rFonts w:ascii="Arial" w:hAnsi="Arial" w:cs="Arial"/>
                <w:sz w:val="21"/>
                <w:szCs w:val="21"/>
              </w:rPr>
            </w:pPr>
            <w:r w:rsidRPr="001452AC">
              <w:rPr>
                <w:rFonts w:ascii="Arial" w:hAnsi="Arial" w:cs="Arial"/>
                <w:sz w:val="21"/>
                <w:szCs w:val="21"/>
              </w:rPr>
              <w:t>57,59</w:t>
            </w:r>
          </w:p>
        </w:tc>
        <w:tc>
          <w:tcPr>
            <w:tcW w:w="565" w:type="pct"/>
            <w:vAlign w:val="center"/>
          </w:tcPr>
          <w:p w:rsidR="008955D6" w:rsidRPr="001452AC" w:rsidRDefault="008955D6" w:rsidP="008955D6">
            <w:pPr>
              <w:spacing w:after="0" w:line="240" w:lineRule="auto"/>
              <w:jc w:val="center"/>
              <w:rPr>
                <w:rFonts w:ascii="Arial" w:hAnsi="Arial" w:cs="Arial"/>
                <w:sz w:val="21"/>
                <w:szCs w:val="21"/>
              </w:rPr>
            </w:pPr>
            <w:r w:rsidRPr="001452AC">
              <w:rPr>
                <w:rFonts w:ascii="Arial" w:hAnsi="Arial" w:cs="Arial"/>
                <w:sz w:val="21"/>
                <w:szCs w:val="21"/>
              </w:rPr>
              <w:t>5,16</w:t>
            </w:r>
          </w:p>
        </w:tc>
        <w:tc>
          <w:tcPr>
            <w:tcW w:w="611" w:type="pct"/>
            <w:vAlign w:val="center"/>
          </w:tcPr>
          <w:p w:rsidR="008955D6" w:rsidRPr="001452AC" w:rsidRDefault="008955D6" w:rsidP="008955D6">
            <w:pPr>
              <w:spacing w:after="0" w:line="240" w:lineRule="auto"/>
              <w:jc w:val="center"/>
              <w:rPr>
                <w:rFonts w:ascii="Arial" w:hAnsi="Arial" w:cs="Arial"/>
                <w:sz w:val="21"/>
                <w:szCs w:val="21"/>
              </w:rPr>
            </w:pPr>
            <w:r w:rsidRPr="001452AC">
              <w:rPr>
                <w:rFonts w:ascii="Arial" w:hAnsi="Arial" w:cs="Arial"/>
                <w:sz w:val="21"/>
                <w:szCs w:val="21"/>
              </w:rPr>
              <w:t>11,16</w:t>
            </w:r>
          </w:p>
        </w:tc>
      </w:tr>
      <w:tr w:rsidR="008955D6" w:rsidRPr="001452AC" w:rsidTr="008955D6">
        <w:trPr>
          <w:trHeight w:val="283"/>
        </w:trPr>
        <w:tc>
          <w:tcPr>
            <w:tcW w:w="386" w:type="pct"/>
            <w:vAlign w:val="center"/>
          </w:tcPr>
          <w:p w:rsidR="008955D6" w:rsidRPr="001452AC" w:rsidRDefault="008955D6" w:rsidP="008955D6">
            <w:pPr>
              <w:spacing w:after="0" w:line="240" w:lineRule="auto"/>
              <w:jc w:val="center"/>
              <w:rPr>
                <w:rFonts w:ascii="Arial" w:hAnsi="Arial" w:cs="Arial"/>
                <w:b/>
                <w:sz w:val="21"/>
                <w:szCs w:val="21"/>
              </w:rPr>
            </w:pPr>
            <w:r w:rsidRPr="001452AC">
              <w:rPr>
                <w:rFonts w:ascii="Arial" w:hAnsi="Arial" w:cs="Arial"/>
                <w:b/>
                <w:sz w:val="21"/>
                <w:szCs w:val="21"/>
              </w:rPr>
              <w:t>8.</w:t>
            </w:r>
          </w:p>
        </w:tc>
        <w:tc>
          <w:tcPr>
            <w:tcW w:w="1081" w:type="pct"/>
            <w:vAlign w:val="center"/>
          </w:tcPr>
          <w:p w:rsidR="008955D6" w:rsidRPr="001452AC" w:rsidRDefault="008955D6" w:rsidP="008955D6">
            <w:pPr>
              <w:spacing w:after="0" w:line="240" w:lineRule="auto"/>
              <w:rPr>
                <w:rFonts w:ascii="Arial" w:hAnsi="Arial" w:cs="Arial"/>
                <w:b/>
                <w:sz w:val="21"/>
                <w:szCs w:val="21"/>
              </w:rPr>
            </w:pPr>
            <w:r w:rsidRPr="001452AC">
              <w:rPr>
                <w:rFonts w:ascii="Arial" w:hAnsi="Arial" w:cs="Arial"/>
                <w:b/>
                <w:sz w:val="21"/>
                <w:szCs w:val="21"/>
              </w:rPr>
              <w:t>PODPLANINIK  II</w:t>
            </w:r>
          </w:p>
        </w:tc>
        <w:tc>
          <w:tcPr>
            <w:tcW w:w="696" w:type="pct"/>
            <w:vAlign w:val="center"/>
          </w:tcPr>
          <w:p w:rsidR="008955D6" w:rsidRPr="001452AC" w:rsidRDefault="008955D6" w:rsidP="008955D6">
            <w:pPr>
              <w:spacing w:after="0" w:line="240" w:lineRule="auto"/>
              <w:jc w:val="right"/>
              <w:rPr>
                <w:rFonts w:ascii="Arial" w:hAnsi="Arial" w:cs="Arial"/>
                <w:sz w:val="21"/>
                <w:szCs w:val="21"/>
              </w:rPr>
            </w:pPr>
            <w:r w:rsidRPr="001452AC">
              <w:rPr>
                <w:rFonts w:ascii="Arial" w:hAnsi="Arial" w:cs="Arial"/>
                <w:sz w:val="21"/>
                <w:szCs w:val="21"/>
              </w:rPr>
              <w:t>224.000</w:t>
            </w:r>
          </w:p>
        </w:tc>
        <w:tc>
          <w:tcPr>
            <w:tcW w:w="619" w:type="pct"/>
            <w:vAlign w:val="center"/>
          </w:tcPr>
          <w:p w:rsidR="008955D6" w:rsidRPr="001452AC" w:rsidRDefault="008955D6" w:rsidP="008955D6">
            <w:pPr>
              <w:spacing w:after="0" w:line="240" w:lineRule="auto"/>
              <w:jc w:val="center"/>
              <w:rPr>
                <w:rFonts w:ascii="Arial" w:hAnsi="Arial" w:cs="Arial"/>
                <w:sz w:val="21"/>
                <w:szCs w:val="21"/>
              </w:rPr>
            </w:pPr>
            <w:r w:rsidRPr="001452AC">
              <w:rPr>
                <w:rFonts w:ascii="Arial" w:hAnsi="Arial" w:cs="Arial"/>
                <w:sz w:val="21"/>
                <w:szCs w:val="21"/>
              </w:rPr>
              <w:t>-</w:t>
            </w:r>
          </w:p>
        </w:tc>
        <w:tc>
          <w:tcPr>
            <w:tcW w:w="619" w:type="pct"/>
            <w:vAlign w:val="center"/>
          </w:tcPr>
          <w:p w:rsidR="008955D6" w:rsidRPr="001452AC" w:rsidRDefault="008955D6" w:rsidP="008955D6">
            <w:pPr>
              <w:spacing w:after="0" w:line="240" w:lineRule="auto"/>
              <w:jc w:val="right"/>
              <w:rPr>
                <w:rFonts w:ascii="Arial" w:hAnsi="Arial" w:cs="Arial"/>
                <w:sz w:val="21"/>
                <w:szCs w:val="21"/>
              </w:rPr>
            </w:pPr>
            <w:r w:rsidRPr="001452AC">
              <w:rPr>
                <w:rFonts w:ascii="Arial" w:hAnsi="Arial" w:cs="Arial"/>
                <w:sz w:val="21"/>
                <w:szCs w:val="21"/>
              </w:rPr>
              <w:t>224.000</w:t>
            </w:r>
          </w:p>
        </w:tc>
        <w:tc>
          <w:tcPr>
            <w:tcW w:w="423" w:type="pct"/>
            <w:vAlign w:val="center"/>
          </w:tcPr>
          <w:p w:rsidR="008955D6" w:rsidRPr="001452AC" w:rsidRDefault="008955D6" w:rsidP="008955D6">
            <w:pPr>
              <w:spacing w:after="0" w:line="240" w:lineRule="auto"/>
              <w:jc w:val="center"/>
              <w:rPr>
                <w:rFonts w:ascii="Arial" w:hAnsi="Arial" w:cs="Arial"/>
                <w:sz w:val="21"/>
                <w:szCs w:val="21"/>
              </w:rPr>
            </w:pPr>
            <w:r w:rsidRPr="001452AC">
              <w:rPr>
                <w:rFonts w:ascii="Arial" w:hAnsi="Arial" w:cs="Arial"/>
                <w:sz w:val="21"/>
                <w:szCs w:val="21"/>
              </w:rPr>
              <w:t>57,45</w:t>
            </w:r>
          </w:p>
        </w:tc>
        <w:tc>
          <w:tcPr>
            <w:tcW w:w="565" w:type="pct"/>
            <w:vAlign w:val="center"/>
          </w:tcPr>
          <w:p w:rsidR="008955D6" w:rsidRPr="001452AC" w:rsidRDefault="008955D6" w:rsidP="008955D6">
            <w:pPr>
              <w:spacing w:after="0" w:line="240" w:lineRule="auto"/>
              <w:jc w:val="center"/>
              <w:rPr>
                <w:rFonts w:ascii="Arial" w:hAnsi="Arial" w:cs="Arial"/>
                <w:sz w:val="21"/>
                <w:szCs w:val="21"/>
              </w:rPr>
            </w:pPr>
            <w:r w:rsidRPr="001452AC">
              <w:rPr>
                <w:rFonts w:ascii="Arial" w:hAnsi="Arial" w:cs="Arial"/>
                <w:sz w:val="21"/>
                <w:szCs w:val="21"/>
              </w:rPr>
              <w:t>5,16</w:t>
            </w:r>
          </w:p>
        </w:tc>
        <w:tc>
          <w:tcPr>
            <w:tcW w:w="611" w:type="pct"/>
            <w:vAlign w:val="center"/>
          </w:tcPr>
          <w:p w:rsidR="008955D6" w:rsidRPr="001452AC" w:rsidRDefault="008955D6" w:rsidP="008955D6">
            <w:pPr>
              <w:spacing w:after="0" w:line="240" w:lineRule="auto"/>
              <w:jc w:val="center"/>
              <w:rPr>
                <w:rFonts w:ascii="Arial" w:hAnsi="Arial" w:cs="Arial"/>
                <w:sz w:val="21"/>
                <w:szCs w:val="21"/>
              </w:rPr>
            </w:pPr>
            <w:r w:rsidRPr="001452AC">
              <w:rPr>
                <w:rFonts w:ascii="Arial" w:hAnsi="Arial" w:cs="Arial"/>
                <w:sz w:val="21"/>
                <w:szCs w:val="21"/>
              </w:rPr>
              <w:t>11,13</w:t>
            </w:r>
          </w:p>
        </w:tc>
      </w:tr>
      <w:tr w:rsidR="008955D6" w:rsidRPr="001452AC" w:rsidTr="008955D6">
        <w:trPr>
          <w:trHeight w:val="283"/>
        </w:trPr>
        <w:tc>
          <w:tcPr>
            <w:tcW w:w="386" w:type="pct"/>
            <w:vAlign w:val="center"/>
          </w:tcPr>
          <w:p w:rsidR="008955D6" w:rsidRPr="001452AC" w:rsidRDefault="008955D6" w:rsidP="008955D6">
            <w:pPr>
              <w:spacing w:after="0" w:line="240" w:lineRule="auto"/>
              <w:jc w:val="center"/>
              <w:rPr>
                <w:rFonts w:ascii="Arial" w:hAnsi="Arial" w:cs="Arial"/>
                <w:b/>
                <w:sz w:val="21"/>
                <w:szCs w:val="21"/>
              </w:rPr>
            </w:pPr>
            <w:r w:rsidRPr="001452AC">
              <w:rPr>
                <w:rFonts w:ascii="Arial" w:hAnsi="Arial" w:cs="Arial"/>
                <w:b/>
                <w:sz w:val="21"/>
                <w:szCs w:val="21"/>
              </w:rPr>
              <w:t>9.</w:t>
            </w:r>
          </w:p>
        </w:tc>
        <w:tc>
          <w:tcPr>
            <w:tcW w:w="1081" w:type="pct"/>
            <w:vAlign w:val="center"/>
          </w:tcPr>
          <w:p w:rsidR="008955D6" w:rsidRPr="001452AC" w:rsidRDefault="008955D6" w:rsidP="008955D6">
            <w:pPr>
              <w:spacing w:after="0" w:line="240" w:lineRule="auto"/>
              <w:rPr>
                <w:rFonts w:ascii="Arial" w:hAnsi="Arial" w:cs="Arial"/>
                <w:b/>
                <w:sz w:val="21"/>
                <w:szCs w:val="21"/>
              </w:rPr>
            </w:pPr>
            <w:r w:rsidRPr="001452AC">
              <w:rPr>
                <w:rFonts w:ascii="Arial" w:hAnsi="Arial" w:cs="Arial"/>
                <w:b/>
                <w:sz w:val="21"/>
                <w:szCs w:val="21"/>
              </w:rPr>
              <w:t>ĐURAKOV DO</w:t>
            </w:r>
          </w:p>
        </w:tc>
        <w:tc>
          <w:tcPr>
            <w:tcW w:w="696" w:type="pct"/>
            <w:vAlign w:val="center"/>
          </w:tcPr>
          <w:p w:rsidR="008955D6" w:rsidRPr="001452AC" w:rsidRDefault="008955D6" w:rsidP="008955D6">
            <w:pPr>
              <w:spacing w:after="0" w:line="240" w:lineRule="auto"/>
              <w:jc w:val="right"/>
              <w:rPr>
                <w:rFonts w:ascii="Arial" w:hAnsi="Arial" w:cs="Arial"/>
                <w:sz w:val="21"/>
                <w:szCs w:val="21"/>
              </w:rPr>
            </w:pPr>
            <w:r w:rsidRPr="001452AC">
              <w:rPr>
                <w:rFonts w:ascii="Arial" w:hAnsi="Arial" w:cs="Arial"/>
                <w:sz w:val="21"/>
                <w:szCs w:val="21"/>
              </w:rPr>
              <w:t>8.409.000</w:t>
            </w:r>
          </w:p>
        </w:tc>
        <w:tc>
          <w:tcPr>
            <w:tcW w:w="619" w:type="pct"/>
            <w:vAlign w:val="center"/>
          </w:tcPr>
          <w:p w:rsidR="008955D6" w:rsidRPr="001452AC" w:rsidRDefault="008955D6" w:rsidP="008955D6">
            <w:pPr>
              <w:spacing w:after="0" w:line="240" w:lineRule="auto"/>
              <w:jc w:val="right"/>
              <w:rPr>
                <w:rFonts w:ascii="Arial" w:hAnsi="Arial" w:cs="Arial"/>
                <w:sz w:val="21"/>
                <w:szCs w:val="21"/>
              </w:rPr>
            </w:pPr>
            <w:r w:rsidRPr="001452AC">
              <w:rPr>
                <w:rFonts w:ascii="Arial" w:hAnsi="Arial" w:cs="Arial"/>
                <w:sz w:val="21"/>
                <w:szCs w:val="21"/>
              </w:rPr>
              <w:t>4.450.000</w:t>
            </w:r>
          </w:p>
        </w:tc>
        <w:tc>
          <w:tcPr>
            <w:tcW w:w="619" w:type="pct"/>
            <w:vAlign w:val="center"/>
          </w:tcPr>
          <w:p w:rsidR="008955D6" w:rsidRPr="001452AC" w:rsidRDefault="008955D6" w:rsidP="008955D6">
            <w:pPr>
              <w:spacing w:after="0" w:line="240" w:lineRule="auto"/>
              <w:jc w:val="right"/>
              <w:rPr>
                <w:rFonts w:ascii="Arial" w:hAnsi="Arial" w:cs="Arial"/>
                <w:sz w:val="21"/>
                <w:szCs w:val="21"/>
              </w:rPr>
            </w:pPr>
            <w:r w:rsidRPr="001452AC">
              <w:rPr>
                <w:rFonts w:ascii="Arial" w:hAnsi="Arial" w:cs="Arial"/>
                <w:sz w:val="21"/>
                <w:szCs w:val="21"/>
              </w:rPr>
              <w:t>3.916.000</w:t>
            </w:r>
          </w:p>
        </w:tc>
        <w:tc>
          <w:tcPr>
            <w:tcW w:w="423" w:type="pct"/>
            <w:vAlign w:val="center"/>
          </w:tcPr>
          <w:p w:rsidR="008955D6" w:rsidRPr="001452AC" w:rsidRDefault="008955D6" w:rsidP="008955D6">
            <w:pPr>
              <w:spacing w:after="0" w:line="240" w:lineRule="auto"/>
              <w:jc w:val="center"/>
              <w:rPr>
                <w:rFonts w:ascii="Arial" w:hAnsi="Arial" w:cs="Arial"/>
                <w:sz w:val="21"/>
                <w:szCs w:val="21"/>
              </w:rPr>
            </w:pPr>
            <w:r w:rsidRPr="001452AC">
              <w:rPr>
                <w:rFonts w:ascii="Arial" w:hAnsi="Arial" w:cs="Arial"/>
                <w:sz w:val="21"/>
                <w:szCs w:val="21"/>
              </w:rPr>
              <w:t>61,10</w:t>
            </w:r>
          </w:p>
        </w:tc>
        <w:tc>
          <w:tcPr>
            <w:tcW w:w="565" w:type="pct"/>
            <w:vAlign w:val="center"/>
          </w:tcPr>
          <w:p w:rsidR="008955D6" w:rsidRPr="001452AC" w:rsidRDefault="008955D6" w:rsidP="008955D6">
            <w:pPr>
              <w:spacing w:after="0" w:line="240" w:lineRule="auto"/>
              <w:jc w:val="center"/>
              <w:rPr>
                <w:rFonts w:ascii="Arial" w:hAnsi="Arial" w:cs="Arial"/>
                <w:sz w:val="21"/>
                <w:szCs w:val="21"/>
              </w:rPr>
            </w:pPr>
            <w:r w:rsidRPr="001452AC">
              <w:rPr>
                <w:rFonts w:ascii="Arial" w:hAnsi="Arial" w:cs="Arial"/>
                <w:sz w:val="21"/>
                <w:szCs w:val="21"/>
              </w:rPr>
              <w:t>4,70</w:t>
            </w:r>
          </w:p>
        </w:tc>
        <w:tc>
          <w:tcPr>
            <w:tcW w:w="611" w:type="pct"/>
            <w:vAlign w:val="center"/>
          </w:tcPr>
          <w:p w:rsidR="008955D6" w:rsidRPr="001452AC" w:rsidRDefault="008955D6" w:rsidP="008955D6">
            <w:pPr>
              <w:spacing w:after="0" w:line="240" w:lineRule="auto"/>
              <w:jc w:val="center"/>
              <w:rPr>
                <w:rFonts w:ascii="Arial" w:hAnsi="Arial" w:cs="Arial"/>
                <w:sz w:val="21"/>
                <w:szCs w:val="21"/>
              </w:rPr>
            </w:pPr>
            <w:r w:rsidRPr="001452AC">
              <w:rPr>
                <w:rFonts w:ascii="Arial" w:hAnsi="Arial" w:cs="Arial"/>
                <w:sz w:val="21"/>
                <w:szCs w:val="21"/>
              </w:rPr>
              <w:t>17,26</w:t>
            </w:r>
          </w:p>
        </w:tc>
      </w:tr>
      <w:tr w:rsidR="008955D6" w:rsidRPr="001452AC" w:rsidTr="008955D6">
        <w:trPr>
          <w:trHeight w:val="283"/>
        </w:trPr>
        <w:tc>
          <w:tcPr>
            <w:tcW w:w="386" w:type="pct"/>
            <w:vAlign w:val="center"/>
          </w:tcPr>
          <w:p w:rsidR="008955D6" w:rsidRPr="001452AC" w:rsidRDefault="008955D6" w:rsidP="008955D6">
            <w:pPr>
              <w:spacing w:after="0" w:line="240" w:lineRule="auto"/>
              <w:jc w:val="center"/>
              <w:rPr>
                <w:rFonts w:ascii="Arial" w:hAnsi="Arial" w:cs="Arial"/>
                <w:b/>
                <w:sz w:val="21"/>
                <w:szCs w:val="21"/>
              </w:rPr>
            </w:pPr>
            <w:r w:rsidRPr="001452AC">
              <w:rPr>
                <w:rFonts w:ascii="Arial" w:hAnsi="Arial" w:cs="Arial"/>
                <w:b/>
                <w:sz w:val="21"/>
                <w:szCs w:val="21"/>
              </w:rPr>
              <w:t>10.</w:t>
            </w:r>
          </w:p>
        </w:tc>
        <w:tc>
          <w:tcPr>
            <w:tcW w:w="1081" w:type="pct"/>
            <w:vAlign w:val="center"/>
          </w:tcPr>
          <w:p w:rsidR="008955D6" w:rsidRPr="001452AC" w:rsidRDefault="008955D6" w:rsidP="008955D6">
            <w:pPr>
              <w:spacing w:after="0" w:line="240" w:lineRule="auto"/>
              <w:rPr>
                <w:rFonts w:ascii="Arial" w:hAnsi="Arial" w:cs="Arial"/>
                <w:b/>
                <w:sz w:val="21"/>
                <w:szCs w:val="21"/>
              </w:rPr>
            </w:pPr>
            <w:r w:rsidRPr="001452AC">
              <w:rPr>
                <w:rFonts w:ascii="Arial" w:hAnsi="Arial" w:cs="Arial"/>
                <w:b/>
                <w:sz w:val="21"/>
                <w:szCs w:val="21"/>
              </w:rPr>
              <w:t>BIOČKI STAN</w:t>
            </w:r>
          </w:p>
        </w:tc>
        <w:tc>
          <w:tcPr>
            <w:tcW w:w="696" w:type="pct"/>
            <w:vAlign w:val="center"/>
          </w:tcPr>
          <w:p w:rsidR="008955D6" w:rsidRPr="001452AC" w:rsidRDefault="008955D6" w:rsidP="008955D6">
            <w:pPr>
              <w:spacing w:after="0" w:line="240" w:lineRule="auto"/>
              <w:jc w:val="right"/>
              <w:rPr>
                <w:rFonts w:ascii="Arial" w:hAnsi="Arial" w:cs="Arial"/>
                <w:sz w:val="21"/>
                <w:szCs w:val="21"/>
              </w:rPr>
            </w:pPr>
            <w:r w:rsidRPr="001452AC">
              <w:rPr>
                <w:rFonts w:ascii="Arial" w:hAnsi="Arial" w:cs="Arial"/>
                <w:sz w:val="21"/>
                <w:szCs w:val="21"/>
              </w:rPr>
              <w:t>13.990.000</w:t>
            </w:r>
          </w:p>
        </w:tc>
        <w:tc>
          <w:tcPr>
            <w:tcW w:w="619" w:type="pct"/>
            <w:vAlign w:val="center"/>
          </w:tcPr>
          <w:p w:rsidR="008955D6" w:rsidRPr="001452AC" w:rsidRDefault="008955D6" w:rsidP="008955D6">
            <w:pPr>
              <w:spacing w:after="0" w:line="240" w:lineRule="auto"/>
              <w:jc w:val="right"/>
              <w:rPr>
                <w:rFonts w:ascii="Arial" w:hAnsi="Arial" w:cs="Arial"/>
                <w:sz w:val="21"/>
                <w:szCs w:val="21"/>
              </w:rPr>
            </w:pPr>
            <w:r w:rsidRPr="001452AC">
              <w:rPr>
                <w:rFonts w:ascii="Arial" w:hAnsi="Arial" w:cs="Arial"/>
                <w:sz w:val="21"/>
                <w:szCs w:val="21"/>
              </w:rPr>
              <w:t>6.354.000</w:t>
            </w:r>
          </w:p>
        </w:tc>
        <w:tc>
          <w:tcPr>
            <w:tcW w:w="619" w:type="pct"/>
            <w:vAlign w:val="center"/>
          </w:tcPr>
          <w:p w:rsidR="008955D6" w:rsidRPr="001452AC" w:rsidRDefault="008955D6" w:rsidP="008955D6">
            <w:pPr>
              <w:spacing w:after="0" w:line="240" w:lineRule="auto"/>
              <w:jc w:val="right"/>
              <w:rPr>
                <w:rFonts w:ascii="Arial" w:hAnsi="Arial" w:cs="Arial"/>
                <w:sz w:val="21"/>
                <w:szCs w:val="21"/>
              </w:rPr>
            </w:pPr>
            <w:r w:rsidRPr="001452AC">
              <w:rPr>
                <w:rFonts w:ascii="Arial" w:hAnsi="Arial" w:cs="Arial"/>
                <w:sz w:val="21"/>
                <w:szCs w:val="21"/>
              </w:rPr>
              <w:t>7.636.000</w:t>
            </w:r>
          </w:p>
        </w:tc>
        <w:tc>
          <w:tcPr>
            <w:tcW w:w="423" w:type="pct"/>
            <w:vAlign w:val="center"/>
          </w:tcPr>
          <w:p w:rsidR="008955D6" w:rsidRPr="001452AC" w:rsidRDefault="008955D6" w:rsidP="008955D6">
            <w:pPr>
              <w:spacing w:after="0" w:line="240" w:lineRule="auto"/>
              <w:jc w:val="center"/>
              <w:rPr>
                <w:rFonts w:ascii="Arial" w:hAnsi="Arial" w:cs="Arial"/>
                <w:sz w:val="21"/>
                <w:szCs w:val="21"/>
              </w:rPr>
            </w:pPr>
            <w:r w:rsidRPr="001452AC">
              <w:rPr>
                <w:rFonts w:ascii="Arial" w:hAnsi="Arial" w:cs="Arial"/>
                <w:sz w:val="21"/>
                <w:szCs w:val="21"/>
              </w:rPr>
              <w:t>58,82</w:t>
            </w:r>
          </w:p>
        </w:tc>
        <w:tc>
          <w:tcPr>
            <w:tcW w:w="565" w:type="pct"/>
            <w:vAlign w:val="center"/>
          </w:tcPr>
          <w:p w:rsidR="008955D6" w:rsidRPr="001452AC" w:rsidRDefault="008955D6" w:rsidP="008955D6">
            <w:pPr>
              <w:spacing w:after="0" w:line="240" w:lineRule="auto"/>
              <w:jc w:val="center"/>
              <w:rPr>
                <w:rFonts w:ascii="Arial" w:hAnsi="Arial" w:cs="Arial"/>
                <w:sz w:val="21"/>
                <w:szCs w:val="21"/>
              </w:rPr>
            </w:pPr>
            <w:r w:rsidRPr="001452AC">
              <w:rPr>
                <w:rFonts w:ascii="Arial" w:hAnsi="Arial" w:cs="Arial"/>
                <w:sz w:val="21"/>
                <w:szCs w:val="21"/>
              </w:rPr>
              <w:t>3,71</w:t>
            </w:r>
          </w:p>
        </w:tc>
        <w:tc>
          <w:tcPr>
            <w:tcW w:w="611" w:type="pct"/>
            <w:vAlign w:val="center"/>
          </w:tcPr>
          <w:p w:rsidR="008955D6" w:rsidRPr="001452AC" w:rsidRDefault="008955D6" w:rsidP="008955D6">
            <w:pPr>
              <w:spacing w:after="0" w:line="240" w:lineRule="auto"/>
              <w:jc w:val="center"/>
              <w:rPr>
                <w:rFonts w:ascii="Arial" w:hAnsi="Arial" w:cs="Arial"/>
                <w:sz w:val="21"/>
                <w:szCs w:val="21"/>
              </w:rPr>
            </w:pPr>
            <w:r w:rsidRPr="001452AC">
              <w:rPr>
                <w:rFonts w:ascii="Arial" w:hAnsi="Arial" w:cs="Arial"/>
                <w:sz w:val="21"/>
                <w:szCs w:val="21"/>
              </w:rPr>
              <w:t>15,85</w:t>
            </w:r>
          </w:p>
        </w:tc>
      </w:tr>
      <w:tr w:rsidR="008955D6" w:rsidRPr="001452AC" w:rsidTr="008955D6">
        <w:trPr>
          <w:trHeight w:val="283"/>
        </w:trPr>
        <w:tc>
          <w:tcPr>
            <w:tcW w:w="386" w:type="pct"/>
            <w:vAlign w:val="center"/>
          </w:tcPr>
          <w:p w:rsidR="008955D6" w:rsidRPr="001452AC" w:rsidRDefault="008955D6" w:rsidP="008955D6">
            <w:pPr>
              <w:spacing w:after="0" w:line="240" w:lineRule="auto"/>
              <w:jc w:val="center"/>
              <w:rPr>
                <w:rFonts w:ascii="Arial" w:hAnsi="Arial" w:cs="Arial"/>
                <w:b/>
                <w:sz w:val="21"/>
                <w:szCs w:val="21"/>
              </w:rPr>
            </w:pPr>
            <w:r w:rsidRPr="001452AC">
              <w:rPr>
                <w:rFonts w:ascii="Arial" w:hAnsi="Arial" w:cs="Arial"/>
                <w:b/>
                <w:sz w:val="21"/>
                <w:szCs w:val="21"/>
              </w:rPr>
              <w:t>11.</w:t>
            </w:r>
          </w:p>
        </w:tc>
        <w:tc>
          <w:tcPr>
            <w:tcW w:w="1081" w:type="pct"/>
            <w:vAlign w:val="center"/>
          </w:tcPr>
          <w:p w:rsidR="008955D6" w:rsidRPr="001452AC" w:rsidRDefault="008955D6" w:rsidP="008955D6">
            <w:pPr>
              <w:spacing w:after="0" w:line="240" w:lineRule="auto"/>
              <w:rPr>
                <w:rFonts w:ascii="Arial" w:hAnsi="Arial" w:cs="Arial"/>
                <w:b/>
                <w:sz w:val="21"/>
                <w:szCs w:val="21"/>
              </w:rPr>
            </w:pPr>
            <w:r w:rsidRPr="001452AC">
              <w:rPr>
                <w:rFonts w:ascii="Arial" w:hAnsi="Arial" w:cs="Arial"/>
                <w:b/>
                <w:sz w:val="21"/>
                <w:szCs w:val="21"/>
              </w:rPr>
              <w:t>SILJEVAC</w:t>
            </w:r>
          </w:p>
        </w:tc>
        <w:tc>
          <w:tcPr>
            <w:tcW w:w="696" w:type="pct"/>
            <w:vAlign w:val="center"/>
          </w:tcPr>
          <w:p w:rsidR="008955D6" w:rsidRPr="001452AC" w:rsidRDefault="008955D6" w:rsidP="008955D6">
            <w:pPr>
              <w:spacing w:after="0" w:line="240" w:lineRule="auto"/>
              <w:jc w:val="right"/>
              <w:rPr>
                <w:rFonts w:ascii="Arial" w:hAnsi="Arial" w:cs="Arial"/>
                <w:sz w:val="21"/>
                <w:szCs w:val="21"/>
              </w:rPr>
            </w:pPr>
            <w:r w:rsidRPr="001452AC">
              <w:rPr>
                <w:rFonts w:ascii="Arial" w:hAnsi="Arial" w:cs="Arial"/>
                <w:sz w:val="21"/>
                <w:szCs w:val="21"/>
              </w:rPr>
              <w:t>51.000</w:t>
            </w:r>
          </w:p>
        </w:tc>
        <w:tc>
          <w:tcPr>
            <w:tcW w:w="619" w:type="pct"/>
            <w:vAlign w:val="center"/>
          </w:tcPr>
          <w:p w:rsidR="008955D6" w:rsidRPr="001452AC" w:rsidRDefault="008955D6" w:rsidP="008955D6">
            <w:pPr>
              <w:spacing w:after="0" w:line="240" w:lineRule="auto"/>
              <w:jc w:val="right"/>
              <w:rPr>
                <w:rFonts w:ascii="Arial" w:hAnsi="Arial" w:cs="Arial"/>
                <w:sz w:val="21"/>
                <w:szCs w:val="21"/>
              </w:rPr>
            </w:pPr>
            <w:r w:rsidRPr="001452AC">
              <w:rPr>
                <w:rFonts w:ascii="Arial" w:hAnsi="Arial" w:cs="Arial"/>
                <w:sz w:val="21"/>
                <w:szCs w:val="21"/>
              </w:rPr>
              <w:t>35.000</w:t>
            </w:r>
          </w:p>
        </w:tc>
        <w:tc>
          <w:tcPr>
            <w:tcW w:w="619" w:type="pct"/>
            <w:vAlign w:val="center"/>
          </w:tcPr>
          <w:p w:rsidR="008955D6" w:rsidRPr="001452AC" w:rsidRDefault="008955D6" w:rsidP="008955D6">
            <w:pPr>
              <w:spacing w:after="0" w:line="240" w:lineRule="auto"/>
              <w:jc w:val="right"/>
              <w:rPr>
                <w:rFonts w:ascii="Arial" w:hAnsi="Arial" w:cs="Arial"/>
                <w:sz w:val="21"/>
                <w:szCs w:val="21"/>
              </w:rPr>
            </w:pPr>
            <w:r w:rsidRPr="001452AC">
              <w:rPr>
                <w:rFonts w:ascii="Arial" w:hAnsi="Arial" w:cs="Arial"/>
                <w:sz w:val="21"/>
                <w:szCs w:val="21"/>
              </w:rPr>
              <w:t>16.000</w:t>
            </w:r>
          </w:p>
        </w:tc>
        <w:tc>
          <w:tcPr>
            <w:tcW w:w="423" w:type="pct"/>
            <w:vAlign w:val="center"/>
          </w:tcPr>
          <w:p w:rsidR="008955D6" w:rsidRPr="001452AC" w:rsidRDefault="008955D6" w:rsidP="008955D6">
            <w:pPr>
              <w:spacing w:after="0" w:line="240" w:lineRule="auto"/>
              <w:jc w:val="center"/>
              <w:rPr>
                <w:rFonts w:ascii="Arial" w:hAnsi="Arial" w:cs="Arial"/>
                <w:sz w:val="21"/>
                <w:szCs w:val="21"/>
              </w:rPr>
            </w:pPr>
            <w:r w:rsidRPr="001452AC">
              <w:rPr>
                <w:rFonts w:ascii="Arial" w:hAnsi="Arial" w:cs="Arial"/>
                <w:sz w:val="21"/>
                <w:szCs w:val="21"/>
              </w:rPr>
              <w:t>56,93</w:t>
            </w:r>
          </w:p>
        </w:tc>
        <w:tc>
          <w:tcPr>
            <w:tcW w:w="565" w:type="pct"/>
            <w:vAlign w:val="center"/>
          </w:tcPr>
          <w:p w:rsidR="008955D6" w:rsidRPr="001452AC" w:rsidRDefault="008955D6" w:rsidP="008955D6">
            <w:pPr>
              <w:spacing w:after="0" w:line="240" w:lineRule="auto"/>
              <w:jc w:val="center"/>
              <w:rPr>
                <w:rFonts w:ascii="Arial" w:hAnsi="Arial" w:cs="Arial"/>
                <w:sz w:val="21"/>
                <w:szCs w:val="21"/>
              </w:rPr>
            </w:pPr>
            <w:r w:rsidRPr="001452AC">
              <w:rPr>
                <w:rFonts w:ascii="Arial" w:hAnsi="Arial" w:cs="Arial"/>
                <w:sz w:val="21"/>
                <w:szCs w:val="21"/>
              </w:rPr>
              <w:t>7,99</w:t>
            </w:r>
          </w:p>
        </w:tc>
        <w:tc>
          <w:tcPr>
            <w:tcW w:w="611" w:type="pct"/>
            <w:vAlign w:val="center"/>
          </w:tcPr>
          <w:p w:rsidR="008955D6" w:rsidRPr="001452AC" w:rsidRDefault="008955D6" w:rsidP="008955D6">
            <w:pPr>
              <w:spacing w:after="0" w:line="240" w:lineRule="auto"/>
              <w:jc w:val="center"/>
              <w:rPr>
                <w:rFonts w:ascii="Arial" w:hAnsi="Arial" w:cs="Arial"/>
                <w:sz w:val="21"/>
                <w:szCs w:val="21"/>
              </w:rPr>
            </w:pPr>
            <w:r w:rsidRPr="001452AC">
              <w:rPr>
                <w:rFonts w:ascii="Arial" w:hAnsi="Arial" w:cs="Arial"/>
                <w:sz w:val="21"/>
                <w:szCs w:val="21"/>
              </w:rPr>
              <w:t>7,13</w:t>
            </w:r>
          </w:p>
        </w:tc>
      </w:tr>
      <w:tr w:rsidR="008955D6" w:rsidRPr="001452AC" w:rsidTr="008955D6">
        <w:trPr>
          <w:trHeight w:val="283"/>
        </w:trPr>
        <w:tc>
          <w:tcPr>
            <w:tcW w:w="386" w:type="pct"/>
            <w:vAlign w:val="center"/>
          </w:tcPr>
          <w:p w:rsidR="008955D6" w:rsidRPr="001452AC" w:rsidRDefault="008955D6" w:rsidP="008955D6">
            <w:pPr>
              <w:spacing w:after="0" w:line="240" w:lineRule="auto"/>
              <w:jc w:val="center"/>
              <w:rPr>
                <w:rFonts w:ascii="Arial" w:hAnsi="Arial" w:cs="Arial"/>
                <w:b/>
                <w:sz w:val="21"/>
                <w:szCs w:val="21"/>
              </w:rPr>
            </w:pPr>
            <w:r w:rsidRPr="001452AC">
              <w:rPr>
                <w:rFonts w:ascii="Arial" w:hAnsi="Arial" w:cs="Arial"/>
                <w:b/>
                <w:sz w:val="21"/>
                <w:szCs w:val="21"/>
              </w:rPr>
              <w:t>12.</w:t>
            </w:r>
          </w:p>
        </w:tc>
        <w:tc>
          <w:tcPr>
            <w:tcW w:w="1081" w:type="pct"/>
            <w:vAlign w:val="center"/>
          </w:tcPr>
          <w:p w:rsidR="008955D6" w:rsidRPr="001452AC" w:rsidRDefault="008955D6" w:rsidP="008955D6">
            <w:pPr>
              <w:spacing w:after="0" w:line="240" w:lineRule="auto"/>
              <w:rPr>
                <w:rFonts w:ascii="Arial" w:hAnsi="Arial" w:cs="Arial"/>
                <w:b/>
                <w:sz w:val="21"/>
                <w:szCs w:val="21"/>
              </w:rPr>
            </w:pPr>
            <w:r w:rsidRPr="001452AC">
              <w:rPr>
                <w:rFonts w:ascii="Arial" w:hAnsi="Arial" w:cs="Arial"/>
                <w:b/>
                <w:sz w:val="21"/>
                <w:szCs w:val="21"/>
              </w:rPr>
              <w:t>ŠTITOVO  I</w:t>
            </w:r>
          </w:p>
        </w:tc>
        <w:tc>
          <w:tcPr>
            <w:tcW w:w="696" w:type="pct"/>
            <w:vAlign w:val="center"/>
          </w:tcPr>
          <w:p w:rsidR="008955D6" w:rsidRPr="001452AC" w:rsidRDefault="008955D6" w:rsidP="008955D6">
            <w:pPr>
              <w:spacing w:after="0" w:line="240" w:lineRule="auto"/>
              <w:jc w:val="right"/>
              <w:rPr>
                <w:rFonts w:ascii="Arial" w:hAnsi="Arial" w:cs="Arial"/>
                <w:sz w:val="21"/>
                <w:szCs w:val="21"/>
              </w:rPr>
            </w:pPr>
            <w:r w:rsidRPr="001452AC">
              <w:rPr>
                <w:rFonts w:ascii="Arial" w:hAnsi="Arial" w:cs="Arial"/>
                <w:sz w:val="21"/>
                <w:szCs w:val="21"/>
              </w:rPr>
              <w:t>6.292.000</w:t>
            </w:r>
          </w:p>
        </w:tc>
        <w:tc>
          <w:tcPr>
            <w:tcW w:w="619" w:type="pct"/>
            <w:vAlign w:val="center"/>
          </w:tcPr>
          <w:p w:rsidR="008955D6" w:rsidRPr="001452AC" w:rsidRDefault="008955D6" w:rsidP="008955D6">
            <w:pPr>
              <w:spacing w:after="0" w:line="240" w:lineRule="auto"/>
              <w:jc w:val="right"/>
              <w:rPr>
                <w:rFonts w:ascii="Arial" w:hAnsi="Arial" w:cs="Arial"/>
                <w:sz w:val="21"/>
                <w:szCs w:val="21"/>
              </w:rPr>
            </w:pPr>
            <w:r w:rsidRPr="001452AC">
              <w:rPr>
                <w:rFonts w:ascii="Arial" w:hAnsi="Arial" w:cs="Arial"/>
                <w:sz w:val="21"/>
                <w:szCs w:val="21"/>
              </w:rPr>
              <w:t>5.767.000</w:t>
            </w:r>
          </w:p>
        </w:tc>
        <w:tc>
          <w:tcPr>
            <w:tcW w:w="619" w:type="pct"/>
            <w:vAlign w:val="center"/>
          </w:tcPr>
          <w:p w:rsidR="008955D6" w:rsidRPr="001452AC" w:rsidRDefault="008955D6" w:rsidP="008955D6">
            <w:pPr>
              <w:spacing w:after="0" w:line="240" w:lineRule="auto"/>
              <w:jc w:val="center"/>
              <w:rPr>
                <w:rFonts w:ascii="Arial" w:hAnsi="Arial" w:cs="Arial"/>
                <w:sz w:val="21"/>
                <w:szCs w:val="21"/>
              </w:rPr>
            </w:pPr>
            <w:r w:rsidRPr="001452AC">
              <w:rPr>
                <w:rFonts w:ascii="Arial" w:hAnsi="Arial" w:cs="Arial"/>
                <w:sz w:val="21"/>
                <w:szCs w:val="21"/>
              </w:rPr>
              <w:t>-</w:t>
            </w:r>
          </w:p>
        </w:tc>
        <w:tc>
          <w:tcPr>
            <w:tcW w:w="423" w:type="pct"/>
            <w:vAlign w:val="center"/>
          </w:tcPr>
          <w:p w:rsidR="008955D6" w:rsidRPr="001452AC" w:rsidRDefault="008955D6" w:rsidP="008955D6">
            <w:pPr>
              <w:spacing w:after="0" w:line="240" w:lineRule="auto"/>
              <w:jc w:val="center"/>
              <w:rPr>
                <w:rFonts w:ascii="Arial" w:hAnsi="Arial" w:cs="Arial"/>
                <w:sz w:val="21"/>
                <w:szCs w:val="21"/>
              </w:rPr>
            </w:pPr>
            <w:r w:rsidRPr="001452AC">
              <w:rPr>
                <w:rFonts w:ascii="Arial" w:hAnsi="Arial" w:cs="Arial"/>
                <w:sz w:val="21"/>
                <w:szCs w:val="21"/>
              </w:rPr>
              <w:t>58,00</w:t>
            </w:r>
          </w:p>
        </w:tc>
        <w:tc>
          <w:tcPr>
            <w:tcW w:w="565" w:type="pct"/>
            <w:vAlign w:val="center"/>
          </w:tcPr>
          <w:p w:rsidR="008955D6" w:rsidRPr="001452AC" w:rsidRDefault="008955D6" w:rsidP="008955D6">
            <w:pPr>
              <w:spacing w:after="0" w:line="240" w:lineRule="auto"/>
              <w:jc w:val="center"/>
              <w:rPr>
                <w:rFonts w:ascii="Arial" w:hAnsi="Arial" w:cs="Arial"/>
                <w:sz w:val="21"/>
                <w:szCs w:val="21"/>
              </w:rPr>
            </w:pPr>
            <w:r w:rsidRPr="001452AC">
              <w:rPr>
                <w:rFonts w:ascii="Arial" w:hAnsi="Arial" w:cs="Arial"/>
                <w:sz w:val="21"/>
                <w:szCs w:val="21"/>
              </w:rPr>
              <w:t>6,86</w:t>
            </w:r>
          </w:p>
        </w:tc>
        <w:tc>
          <w:tcPr>
            <w:tcW w:w="611" w:type="pct"/>
            <w:vAlign w:val="center"/>
          </w:tcPr>
          <w:p w:rsidR="008955D6" w:rsidRPr="001452AC" w:rsidRDefault="008955D6" w:rsidP="008955D6">
            <w:pPr>
              <w:spacing w:after="0" w:line="240" w:lineRule="auto"/>
              <w:jc w:val="center"/>
              <w:rPr>
                <w:rFonts w:ascii="Arial" w:hAnsi="Arial" w:cs="Arial"/>
                <w:sz w:val="21"/>
                <w:szCs w:val="21"/>
              </w:rPr>
            </w:pPr>
            <w:r w:rsidRPr="001452AC">
              <w:rPr>
                <w:rFonts w:ascii="Arial" w:hAnsi="Arial" w:cs="Arial"/>
                <w:sz w:val="21"/>
                <w:szCs w:val="21"/>
              </w:rPr>
              <w:t>8,45</w:t>
            </w:r>
          </w:p>
        </w:tc>
      </w:tr>
      <w:tr w:rsidR="008955D6" w:rsidRPr="001452AC" w:rsidTr="008955D6">
        <w:trPr>
          <w:trHeight w:val="283"/>
        </w:trPr>
        <w:tc>
          <w:tcPr>
            <w:tcW w:w="386" w:type="pct"/>
            <w:vAlign w:val="center"/>
          </w:tcPr>
          <w:p w:rsidR="008955D6" w:rsidRPr="001452AC" w:rsidRDefault="008955D6" w:rsidP="008955D6">
            <w:pPr>
              <w:spacing w:after="0" w:line="240" w:lineRule="auto"/>
              <w:jc w:val="center"/>
              <w:rPr>
                <w:rFonts w:ascii="Arial" w:hAnsi="Arial" w:cs="Arial"/>
                <w:b/>
                <w:sz w:val="21"/>
                <w:szCs w:val="21"/>
              </w:rPr>
            </w:pPr>
            <w:r w:rsidRPr="001452AC">
              <w:rPr>
                <w:rFonts w:ascii="Arial" w:hAnsi="Arial" w:cs="Arial"/>
                <w:b/>
                <w:sz w:val="21"/>
                <w:szCs w:val="21"/>
              </w:rPr>
              <w:t>13.</w:t>
            </w:r>
          </w:p>
        </w:tc>
        <w:tc>
          <w:tcPr>
            <w:tcW w:w="1081" w:type="pct"/>
            <w:vAlign w:val="center"/>
          </w:tcPr>
          <w:p w:rsidR="008955D6" w:rsidRPr="001452AC" w:rsidRDefault="008955D6" w:rsidP="008955D6">
            <w:pPr>
              <w:spacing w:after="0" w:line="240" w:lineRule="auto"/>
              <w:rPr>
                <w:rFonts w:ascii="Arial" w:hAnsi="Arial" w:cs="Arial"/>
                <w:b/>
                <w:sz w:val="21"/>
                <w:szCs w:val="21"/>
              </w:rPr>
            </w:pPr>
            <w:r w:rsidRPr="001452AC">
              <w:rPr>
                <w:rFonts w:ascii="Arial" w:hAnsi="Arial" w:cs="Arial"/>
                <w:b/>
                <w:sz w:val="21"/>
                <w:szCs w:val="21"/>
              </w:rPr>
              <w:t>ŠTITOVO II</w:t>
            </w:r>
          </w:p>
        </w:tc>
        <w:tc>
          <w:tcPr>
            <w:tcW w:w="696" w:type="pct"/>
            <w:vAlign w:val="center"/>
          </w:tcPr>
          <w:p w:rsidR="008955D6" w:rsidRPr="001452AC" w:rsidRDefault="008955D6" w:rsidP="008955D6">
            <w:pPr>
              <w:spacing w:after="0" w:line="240" w:lineRule="auto"/>
              <w:jc w:val="right"/>
              <w:rPr>
                <w:rFonts w:ascii="Arial" w:hAnsi="Arial" w:cs="Arial"/>
                <w:sz w:val="21"/>
                <w:szCs w:val="21"/>
              </w:rPr>
            </w:pPr>
            <w:r w:rsidRPr="001452AC">
              <w:rPr>
                <w:rFonts w:ascii="Arial" w:hAnsi="Arial" w:cs="Arial"/>
                <w:sz w:val="21"/>
                <w:szCs w:val="21"/>
              </w:rPr>
              <w:t>4.593.000</w:t>
            </w:r>
          </w:p>
        </w:tc>
        <w:tc>
          <w:tcPr>
            <w:tcW w:w="619" w:type="pct"/>
            <w:vAlign w:val="center"/>
          </w:tcPr>
          <w:p w:rsidR="008955D6" w:rsidRPr="001452AC" w:rsidRDefault="008955D6" w:rsidP="008955D6">
            <w:pPr>
              <w:spacing w:after="0" w:line="240" w:lineRule="auto"/>
              <w:jc w:val="right"/>
              <w:rPr>
                <w:rFonts w:ascii="Arial" w:hAnsi="Arial" w:cs="Arial"/>
                <w:sz w:val="21"/>
                <w:szCs w:val="21"/>
              </w:rPr>
            </w:pPr>
            <w:r w:rsidRPr="001452AC">
              <w:rPr>
                <w:rFonts w:ascii="Arial" w:hAnsi="Arial" w:cs="Arial"/>
                <w:sz w:val="21"/>
                <w:szCs w:val="21"/>
              </w:rPr>
              <w:t>563.000</w:t>
            </w:r>
          </w:p>
        </w:tc>
        <w:tc>
          <w:tcPr>
            <w:tcW w:w="619" w:type="pct"/>
            <w:vAlign w:val="center"/>
          </w:tcPr>
          <w:p w:rsidR="008955D6" w:rsidRPr="001452AC" w:rsidRDefault="008955D6" w:rsidP="008955D6">
            <w:pPr>
              <w:spacing w:after="0" w:line="240" w:lineRule="auto"/>
              <w:jc w:val="right"/>
              <w:rPr>
                <w:rFonts w:ascii="Arial" w:hAnsi="Arial" w:cs="Arial"/>
                <w:sz w:val="21"/>
                <w:szCs w:val="21"/>
              </w:rPr>
            </w:pPr>
            <w:r w:rsidRPr="001452AC">
              <w:rPr>
                <w:rFonts w:ascii="Arial" w:hAnsi="Arial" w:cs="Arial"/>
                <w:sz w:val="21"/>
                <w:szCs w:val="21"/>
              </w:rPr>
              <w:t>4.142.000</w:t>
            </w:r>
          </w:p>
        </w:tc>
        <w:tc>
          <w:tcPr>
            <w:tcW w:w="423" w:type="pct"/>
            <w:vAlign w:val="center"/>
          </w:tcPr>
          <w:p w:rsidR="008955D6" w:rsidRPr="001452AC" w:rsidRDefault="008955D6" w:rsidP="008955D6">
            <w:pPr>
              <w:spacing w:after="0" w:line="240" w:lineRule="auto"/>
              <w:jc w:val="center"/>
              <w:rPr>
                <w:rFonts w:ascii="Arial" w:hAnsi="Arial" w:cs="Arial"/>
                <w:sz w:val="21"/>
                <w:szCs w:val="21"/>
              </w:rPr>
            </w:pPr>
            <w:r w:rsidRPr="001452AC">
              <w:rPr>
                <w:rFonts w:ascii="Arial" w:hAnsi="Arial" w:cs="Arial"/>
                <w:sz w:val="21"/>
                <w:szCs w:val="21"/>
              </w:rPr>
              <w:t>53,39</w:t>
            </w:r>
          </w:p>
        </w:tc>
        <w:tc>
          <w:tcPr>
            <w:tcW w:w="565" w:type="pct"/>
            <w:vAlign w:val="center"/>
          </w:tcPr>
          <w:p w:rsidR="008955D6" w:rsidRPr="001452AC" w:rsidRDefault="008955D6" w:rsidP="008955D6">
            <w:pPr>
              <w:spacing w:after="0" w:line="240" w:lineRule="auto"/>
              <w:jc w:val="center"/>
              <w:rPr>
                <w:rFonts w:ascii="Arial" w:hAnsi="Arial" w:cs="Arial"/>
                <w:sz w:val="21"/>
                <w:szCs w:val="21"/>
              </w:rPr>
            </w:pPr>
            <w:r w:rsidRPr="001452AC">
              <w:rPr>
                <w:rFonts w:ascii="Arial" w:hAnsi="Arial" w:cs="Arial"/>
                <w:sz w:val="21"/>
                <w:szCs w:val="21"/>
              </w:rPr>
              <w:t>12,24</w:t>
            </w:r>
          </w:p>
        </w:tc>
        <w:tc>
          <w:tcPr>
            <w:tcW w:w="611" w:type="pct"/>
            <w:vAlign w:val="center"/>
          </w:tcPr>
          <w:p w:rsidR="008955D6" w:rsidRPr="001452AC" w:rsidRDefault="008955D6" w:rsidP="008955D6">
            <w:pPr>
              <w:spacing w:after="0" w:line="240" w:lineRule="auto"/>
              <w:jc w:val="center"/>
              <w:rPr>
                <w:rFonts w:ascii="Arial" w:hAnsi="Arial" w:cs="Arial"/>
                <w:sz w:val="21"/>
                <w:szCs w:val="21"/>
              </w:rPr>
            </w:pPr>
            <w:r w:rsidRPr="001452AC">
              <w:rPr>
                <w:rFonts w:ascii="Arial" w:hAnsi="Arial" w:cs="Arial"/>
                <w:sz w:val="21"/>
                <w:szCs w:val="21"/>
              </w:rPr>
              <w:t>4,36</w:t>
            </w:r>
          </w:p>
        </w:tc>
      </w:tr>
      <w:tr w:rsidR="008955D6" w:rsidRPr="001452AC" w:rsidTr="008955D6">
        <w:trPr>
          <w:trHeight w:val="283"/>
        </w:trPr>
        <w:tc>
          <w:tcPr>
            <w:tcW w:w="386" w:type="pct"/>
            <w:vAlign w:val="center"/>
          </w:tcPr>
          <w:p w:rsidR="008955D6" w:rsidRPr="001452AC" w:rsidRDefault="008955D6" w:rsidP="008955D6">
            <w:pPr>
              <w:spacing w:after="0" w:line="240" w:lineRule="auto"/>
              <w:jc w:val="center"/>
              <w:rPr>
                <w:rFonts w:ascii="Arial" w:hAnsi="Arial" w:cs="Arial"/>
                <w:b/>
                <w:sz w:val="21"/>
                <w:szCs w:val="21"/>
              </w:rPr>
            </w:pPr>
            <w:r w:rsidRPr="001452AC">
              <w:rPr>
                <w:rFonts w:ascii="Arial" w:hAnsi="Arial" w:cs="Arial"/>
                <w:b/>
                <w:sz w:val="21"/>
                <w:szCs w:val="21"/>
              </w:rPr>
              <w:t>14.</w:t>
            </w:r>
          </w:p>
        </w:tc>
        <w:tc>
          <w:tcPr>
            <w:tcW w:w="1081" w:type="pct"/>
            <w:vAlign w:val="center"/>
          </w:tcPr>
          <w:p w:rsidR="008955D6" w:rsidRPr="001452AC" w:rsidRDefault="008955D6" w:rsidP="008955D6">
            <w:pPr>
              <w:spacing w:after="0" w:line="240" w:lineRule="auto"/>
              <w:rPr>
                <w:rFonts w:ascii="Arial" w:hAnsi="Arial" w:cs="Arial"/>
                <w:b/>
                <w:sz w:val="21"/>
                <w:szCs w:val="21"/>
              </w:rPr>
            </w:pPr>
            <w:r w:rsidRPr="001452AC">
              <w:rPr>
                <w:rFonts w:ascii="Arial" w:hAnsi="Arial" w:cs="Arial"/>
                <w:b/>
                <w:sz w:val="21"/>
                <w:szCs w:val="21"/>
              </w:rPr>
              <w:t>BOROVNIK</w:t>
            </w:r>
          </w:p>
        </w:tc>
        <w:tc>
          <w:tcPr>
            <w:tcW w:w="696" w:type="pct"/>
            <w:vAlign w:val="center"/>
          </w:tcPr>
          <w:p w:rsidR="008955D6" w:rsidRPr="001452AC" w:rsidRDefault="008955D6" w:rsidP="008955D6">
            <w:pPr>
              <w:spacing w:after="0" w:line="240" w:lineRule="auto"/>
              <w:jc w:val="right"/>
              <w:rPr>
                <w:rFonts w:ascii="Arial" w:hAnsi="Arial" w:cs="Arial"/>
                <w:sz w:val="21"/>
                <w:szCs w:val="21"/>
              </w:rPr>
            </w:pPr>
            <w:r w:rsidRPr="001452AC">
              <w:rPr>
                <w:rFonts w:ascii="Arial" w:hAnsi="Arial" w:cs="Arial"/>
                <w:sz w:val="21"/>
                <w:szCs w:val="21"/>
              </w:rPr>
              <w:t>739.000</w:t>
            </w:r>
          </w:p>
        </w:tc>
        <w:tc>
          <w:tcPr>
            <w:tcW w:w="619" w:type="pct"/>
            <w:vAlign w:val="center"/>
          </w:tcPr>
          <w:p w:rsidR="008955D6" w:rsidRPr="001452AC" w:rsidRDefault="008955D6" w:rsidP="008955D6">
            <w:pPr>
              <w:spacing w:after="0" w:line="240" w:lineRule="auto"/>
              <w:jc w:val="center"/>
              <w:rPr>
                <w:rFonts w:ascii="Arial" w:hAnsi="Arial" w:cs="Arial"/>
                <w:sz w:val="21"/>
                <w:szCs w:val="21"/>
              </w:rPr>
            </w:pPr>
            <w:r w:rsidRPr="001452AC">
              <w:rPr>
                <w:rFonts w:ascii="Arial" w:hAnsi="Arial" w:cs="Arial"/>
                <w:sz w:val="21"/>
                <w:szCs w:val="21"/>
              </w:rPr>
              <w:t>-</w:t>
            </w:r>
          </w:p>
        </w:tc>
        <w:tc>
          <w:tcPr>
            <w:tcW w:w="619" w:type="pct"/>
            <w:vAlign w:val="center"/>
          </w:tcPr>
          <w:p w:rsidR="008955D6" w:rsidRPr="001452AC" w:rsidRDefault="008955D6" w:rsidP="008955D6">
            <w:pPr>
              <w:spacing w:after="0" w:line="240" w:lineRule="auto"/>
              <w:jc w:val="right"/>
              <w:rPr>
                <w:rFonts w:ascii="Arial" w:hAnsi="Arial" w:cs="Arial"/>
                <w:sz w:val="21"/>
                <w:szCs w:val="21"/>
              </w:rPr>
            </w:pPr>
            <w:r w:rsidRPr="001452AC">
              <w:rPr>
                <w:rFonts w:ascii="Arial" w:hAnsi="Arial" w:cs="Arial"/>
                <w:sz w:val="21"/>
                <w:szCs w:val="21"/>
              </w:rPr>
              <w:t>739.000</w:t>
            </w:r>
          </w:p>
        </w:tc>
        <w:tc>
          <w:tcPr>
            <w:tcW w:w="423" w:type="pct"/>
            <w:vAlign w:val="center"/>
          </w:tcPr>
          <w:p w:rsidR="008955D6" w:rsidRPr="001452AC" w:rsidRDefault="008955D6" w:rsidP="008955D6">
            <w:pPr>
              <w:spacing w:after="0" w:line="240" w:lineRule="auto"/>
              <w:jc w:val="center"/>
              <w:rPr>
                <w:rFonts w:ascii="Arial" w:hAnsi="Arial" w:cs="Arial"/>
                <w:sz w:val="21"/>
                <w:szCs w:val="21"/>
              </w:rPr>
            </w:pPr>
            <w:r w:rsidRPr="001452AC">
              <w:rPr>
                <w:rFonts w:ascii="Arial" w:hAnsi="Arial" w:cs="Arial"/>
                <w:sz w:val="21"/>
                <w:szCs w:val="21"/>
              </w:rPr>
              <w:t>60,11</w:t>
            </w:r>
          </w:p>
        </w:tc>
        <w:tc>
          <w:tcPr>
            <w:tcW w:w="565" w:type="pct"/>
            <w:vAlign w:val="center"/>
          </w:tcPr>
          <w:p w:rsidR="008955D6" w:rsidRPr="001452AC" w:rsidRDefault="008955D6" w:rsidP="008955D6">
            <w:pPr>
              <w:spacing w:after="0" w:line="240" w:lineRule="auto"/>
              <w:jc w:val="center"/>
              <w:rPr>
                <w:rFonts w:ascii="Arial" w:hAnsi="Arial" w:cs="Arial"/>
                <w:sz w:val="21"/>
                <w:szCs w:val="21"/>
              </w:rPr>
            </w:pPr>
            <w:r w:rsidRPr="001452AC">
              <w:rPr>
                <w:rFonts w:ascii="Arial" w:hAnsi="Arial" w:cs="Arial"/>
                <w:sz w:val="21"/>
                <w:szCs w:val="21"/>
              </w:rPr>
              <w:t>3,33</w:t>
            </w:r>
          </w:p>
        </w:tc>
        <w:tc>
          <w:tcPr>
            <w:tcW w:w="611" w:type="pct"/>
            <w:vAlign w:val="center"/>
          </w:tcPr>
          <w:p w:rsidR="008955D6" w:rsidRPr="001452AC" w:rsidRDefault="008955D6" w:rsidP="008955D6">
            <w:pPr>
              <w:spacing w:after="0" w:line="240" w:lineRule="auto"/>
              <w:jc w:val="center"/>
              <w:rPr>
                <w:rFonts w:ascii="Arial" w:hAnsi="Arial" w:cs="Arial"/>
                <w:sz w:val="21"/>
                <w:szCs w:val="21"/>
              </w:rPr>
            </w:pPr>
            <w:r w:rsidRPr="001452AC">
              <w:rPr>
                <w:rFonts w:ascii="Arial" w:hAnsi="Arial" w:cs="Arial"/>
                <w:sz w:val="21"/>
                <w:szCs w:val="21"/>
              </w:rPr>
              <w:t>18,05</w:t>
            </w:r>
          </w:p>
        </w:tc>
      </w:tr>
      <w:tr w:rsidR="008955D6" w:rsidRPr="001452AC" w:rsidTr="008955D6">
        <w:trPr>
          <w:trHeight w:val="283"/>
        </w:trPr>
        <w:tc>
          <w:tcPr>
            <w:tcW w:w="386" w:type="pct"/>
            <w:vAlign w:val="center"/>
          </w:tcPr>
          <w:p w:rsidR="008955D6" w:rsidRPr="001452AC" w:rsidRDefault="008955D6" w:rsidP="008955D6">
            <w:pPr>
              <w:spacing w:after="0" w:line="240" w:lineRule="auto"/>
              <w:jc w:val="center"/>
              <w:rPr>
                <w:rFonts w:ascii="Arial" w:hAnsi="Arial" w:cs="Arial"/>
                <w:b/>
                <w:sz w:val="21"/>
                <w:szCs w:val="21"/>
              </w:rPr>
            </w:pPr>
            <w:r w:rsidRPr="001452AC">
              <w:rPr>
                <w:rFonts w:ascii="Arial" w:hAnsi="Arial" w:cs="Arial"/>
                <w:b/>
                <w:sz w:val="21"/>
                <w:szCs w:val="21"/>
              </w:rPr>
              <w:t>15.</w:t>
            </w:r>
          </w:p>
        </w:tc>
        <w:tc>
          <w:tcPr>
            <w:tcW w:w="1081" w:type="pct"/>
            <w:vAlign w:val="center"/>
          </w:tcPr>
          <w:p w:rsidR="008955D6" w:rsidRPr="001452AC" w:rsidRDefault="008955D6" w:rsidP="008955D6">
            <w:pPr>
              <w:spacing w:after="0" w:line="240" w:lineRule="auto"/>
              <w:rPr>
                <w:rFonts w:ascii="Arial" w:hAnsi="Arial" w:cs="Arial"/>
                <w:b/>
                <w:sz w:val="21"/>
                <w:szCs w:val="21"/>
              </w:rPr>
            </w:pPr>
            <w:r w:rsidRPr="001452AC">
              <w:rPr>
                <w:rFonts w:ascii="Arial" w:hAnsi="Arial" w:cs="Arial"/>
                <w:b/>
                <w:sz w:val="21"/>
                <w:szCs w:val="21"/>
              </w:rPr>
              <w:t>GREBENICI</w:t>
            </w:r>
          </w:p>
        </w:tc>
        <w:tc>
          <w:tcPr>
            <w:tcW w:w="696" w:type="pct"/>
            <w:vAlign w:val="center"/>
          </w:tcPr>
          <w:p w:rsidR="008955D6" w:rsidRPr="001452AC" w:rsidRDefault="008955D6" w:rsidP="008955D6">
            <w:pPr>
              <w:spacing w:after="0" w:line="240" w:lineRule="auto"/>
              <w:jc w:val="right"/>
              <w:rPr>
                <w:rFonts w:ascii="Arial" w:hAnsi="Arial" w:cs="Arial"/>
                <w:sz w:val="21"/>
                <w:szCs w:val="21"/>
              </w:rPr>
            </w:pPr>
            <w:r w:rsidRPr="001452AC">
              <w:rPr>
                <w:rFonts w:ascii="Arial" w:hAnsi="Arial" w:cs="Arial"/>
                <w:sz w:val="21"/>
                <w:szCs w:val="21"/>
              </w:rPr>
              <w:t>613.000</w:t>
            </w:r>
          </w:p>
        </w:tc>
        <w:tc>
          <w:tcPr>
            <w:tcW w:w="619" w:type="pct"/>
            <w:vAlign w:val="center"/>
          </w:tcPr>
          <w:p w:rsidR="008955D6" w:rsidRPr="001452AC" w:rsidRDefault="008955D6" w:rsidP="008955D6">
            <w:pPr>
              <w:spacing w:after="0" w:line="240" w:lineRule="auto"/>
              <w:jc w:val="center"/>
              <w:rPr>
                <w:rFonts w:ascii="Arial" w:hAnsi="Arial" w:cs="Arial"/>
                <w:sz w:val="21"/>
                <w:szCs w:val="21"/>
              </w:rPr>
            </w:pPr>
            <w:r w:rsidRPr="001452AC">
              <w:rPr>
                <w:rFonts w:ascii="Arial" w:hAnsi="Arial" w:cs="Arial"/>
                <w:sz w:val="21"/>
                <w:szCs w:val="21"/>
              </w:rPr>
              <w:t>-</w:t>
            </w:r>
          </w:p>
        </w:tc>
        <w:tc>
          <w:tcPr>
            <w:tcW w:w="619" w:type="pct"/>
            <w:vAlign w:val="center"/>
          </w:tcPr>
          <w:p w:rsidR="008955D6" w:rsidRPr="001452AC" w:rsidRDefault="008955D6" w:rsidP="008955D6">
            <w:pPr>
              <w:spacing w:after="0" w:line="240" w:lineRule="auto"/>
              <w:jc w:val="right"/>
              <w:rPr>
                <w:rFonts w:ascii="Arial" w:hAnsi="Arial" w:cs="Arial"/>
                <w:sz w:val="21"/>
                <w:szCs w:val="21"/>
              </w:rPr>
            </w:pPr>
            <w:r w:rsidRPr="001452AC">
              <w:rPr>
                <w:rFonts w:ascii="Arial" w:hAnsi="Arial" w:cs="Arial"/>
                <w:sz w:val="21"/>
                <w:szCs w:val="21"/>
              </w:rPr>
              <w:t>613.000</w:t>
            </w:r>
          </w:p>
        </w:tc>
        <w:tc>
          <w:tcPr>
            <w:tcW w:w="423" w:type="pct"/>
            <w:vAlign w:val="center"/>
          </w:tcPr>
          <w:p w:rsidR="008955D6" w:rsidRPr="001452AC" w:rsidRDefault="008955D6" w:rsidP="008955D6">
            <w:pPr>
              <w:spacing w:after="0" w:line="240" w:lineRule="auto"/>
              <w:jc w:val="center"/>
              <w:rPr>
                <w:rFonts w:ascii="Arial" w:hAnsi="Arial" w:cs="Arial"/>
                <w:sz w:val="21"/>
                <w:szCs w:val="21"/>
              </w:rPr>
            </w:pPr>
            <w:r w:rsidRPr="001452AC">
              <w:rPr>
                <w:rFonts w:ascii="Arial" w:hAnsi="Arial" w:cs="Arial"/>
                <w:sz w:val="21"/>
                <w:szCs w:val="21"/>
              </w:rPr>
              <w:t>47,80</w:t>
            </w:r>
          </w:p>
        </w:tc>
        <w:tc>
          <w:tcPr>
            <w:tcW w:w="565" w:type="pct"/>
            <w:vAlign w:val="center"/>
          </w:tcPr>
          <w:p w:rsidR="008955D6" w:rsidRPr="001452AC" w:rsidRDefault="008955D6" w:rsidP="008955D6">
            <w:pPr>
              <w:spacing w:after="0" w:line="240" w:lineRule="auto"/>
              <w:jc w:val="center"/>
              <w:rPr>
                <w:rFonts w:ascii="Arial" w:hAnsi="Arial" w:cs="Arial"/>
                <w:sz w:val="21"/>
                <w:szCs w:val="21"/>
              </w:rPr>
            </w:pPr>
            <w:r w:rsidRPr="001452AC">
              <w:rPr>
                <w:rFonts w:ascii="Arial" w:hAnsi="Arial" w:cs="Arial"/>
                <w:sz w:val="21"/>
                <w:szCs w:val="21"/>
              </w:rPr>
              <w:t>19,30</w:t>
            </w:r>
          </w:p>
        </w:tc>
        <w:tc>
          <w:tcPr>
            <w:tcW w:w="611" w:type="pct"/>
            <w:vAlign w:val="center"/>
          </w:tcPr>
          <w:p w:rsidR="008955D6" w:rsidRPr="001452AC" w:rsidRDefault="008955D6" w:rsidP="008955D6">
            <w:pPr>
              <w:spacing w:after="0" w:line="240" w:lineRule="auto"/>
              <w:jc w:val="center"/>
              <w:rPr>
                <w:rFonts w:ascii="Arial" w:hAnsi="Arial" w:cs="Arial"/>
                <w:sz w:val="21"/>
                <w:szCs w:val="21"/>
              </w:rPr>
            </w:pPr>
            <w:r w:rsidRPr="001452AC">
              <w:rPr>
                <w:rFonts w:ascii="Arial" w:hAnsi="Arial" w:cs="Arial"/>
                <w:sz w:val="21"/>
                <w:szCs w:val="21"/>
              </w:rPr>
              <w:t>2,48</w:t>
            </w:r>
          </w:p>
        </w:tc>
      </w:tr>
      <w:tr w:rsidR="008955D6" w:rsidRPr="001452AC" w:rsidTr="008955D6">
        <w:trPr>
          <w:trHeight w:val="283"/>
        </w:trPr>
        <w:tc>
          <w:tcPr>
            <w:tcW w:w="386" w:type="pct"/>
            <w:vAlign w:val="center"/>
          </w:tcPr>
          <w:p w:rsidR="008955D6" w:rsidRPr="001452AC" w:rsidRDefault="008955D6" w:rsidP="008955D6">
            <w:pPr>
              <w:spacing w:after="0" w:line="240" w:lineRule="auto"/>
              <w:jc w:val="center"/>
              <w:rPr>
                <w:rFonts w:ascii="Arial" w:hAnsi="Arial" w:cs="Arial"/>
                <w:b/>
                <w:sz w:val="21"/>
                <w:szCs w:val="21"/>
              </w:rPr>
            </w:pPr>
          </w:p>
        </w:tc>
        <w:tc>
          <w:tcPr>
            <w:tcW w:w="1081" w:type="pct"/>
            <w:vAlign w:val="center"/>
          </w:tcPr>
          <w:p w:rsidR="008955D6" w:rsidRPr="001452AC" w:rsidRDefault="008955D6" w:rsidP="008955D6">
            <w:pPr>
              <w:spacing w:after="0" w:line="240" w:lineRule="auto"/>
              <w:rPr>
                <w:rFonts w:ascii="Arial" w:hAnsi="Arial" w:cs="Arial"/>
                <w:b/>
                <w:sz w:val="21"/>
                <w:szCs w:val="21"/>
              </w:rPr>
            </w:pPr>
            <w:r w:rsidRPr="001452AC">
              <w:rPr>
                <w:rFonts w:ascii="Arial" w:hAnsi="Arial" w:cs="Arial"/>
                <w:b/>
                <w:sz w:val="21"/>
                <w:szCs w:val="21"/>
              </w:rPr>
              <w:t>A  UKUPNO</w:t>
            </w:r>
          </w:p>
        </w:tc>
        <w:tc>
          <w:tcPr>
            <w:tcW w:w="696" w:type="pct"/>
            <w:vAlign w:val="center"/>
          </w:tcPr>
          <w:p w:rsidR="008955D6" w:rsidRPr="001452AC" w:rsidRDefault="008955D6" w:rsidP="008955D6">
            <w:pPr>
              <w:spacing w:after="0" w:line="240" w:lineRule="auto"/>
              <w:jc w:val="right"/>
              <w:rPr>
                <w:rFonts w:ascii="Arial" w:hAnsi="Arial" w:cs="Arial"/>
                <w:b/>
                <w:sz w:val="21"/>
                <w:szCs w:val="21"/>
              </w:rPr>
            </w:pPr>
            <w:r w:rsidRPr="001452AC">
              <w:rPr>
                <w:rFonts w:ascii="Arial" w:hAnsi="Arial" w:cs="Arial"/>
                <w:b/>
                <w:sz w:val="21"/>
                <w:szCs w:val="21"/>
              </w:rPr>
              <w:t>52.239.000</w:t>
            </w:r>
          </w:p>
        </w:tc>
        <w:tc>
          <w:tcPr>
            <w:tcW w:w="619" w:type="pct"/>
            <w:vAlign w:val="center"/>
          </w:tcPr>
          <w:p w:rsidR="008955D6" w:rsidRPr="001452AC" w:rsidRDefault="008955D6" w:rsidP="008955D6">
            <w:pPr>
              <w:spacing w:after="0" w:line="240" w:lineRule="auto"/>
              <w:jc w:val="right"/>
              <w:rPr>
                <w:rFonts w:ascii="Arial" w:hAnsi="Arial" w:cs="Arial"/>
                <w:b/>
                <w:sz w:val="21"/>
                <w:szCs w:val="21"/>
              </w:rPr>
            </w:pPr>
            <w:r w:rsidRPr="001452AC">
              <w:rPr>
                <w:rFonts w:ascii="Arial" w:hAnsi="Arial" w:cs="Arial"/>
                <w:b/>
                <w:sz w:val="21"/>
                <w:szCs w:val="21"/>
              </w:rPr>
              <w:t>26.473.000</w:t>
            </w:r>
          </w:p>
        </w:tc>
        <w:tc>
          <w:tcPr>
            <w:tcW w:w="619" w:type="pct"/>
            <w:vAlign w:val="center"/>
          </w:tcPr>
          <w:p w:rsidR="008955D6" w:rsidRPr="001452AC" w:rsidRDefault="008955D6" w:rsidP="008955D6">
            <w:pPr>
              <w:spacing w:after="0" w:line="240" w:lineRule="auto"/>
              <w:jc w:val="right"/>
              <w:rPr>
                <w:rFonts w:ascii="Arial" w:hAnsi="Arial" w:cs="Arial"/>
                <w:b/>
                <w:sz w:val="21"/>
                <w:szCs w:val="21"/>
              </w:rPr>
            </w:pPr>
            <w:r w:rsidRPr="001452AC">
              <w:rPr>
                <w:rFonts w:ascii="Arial" w:hAnsi="Arial" w:cs="Arial"/>
                <w:b/>
                <w:sz w:val="21"/>
                <w:szCs w:val="21"/>
              </w:rPr>
              <w:t>25.232.000</w:t>
            </w:r>
          </w:p>
        </w:tc>
        <w:tc>
          <w:tcPr>
            <w:tcW w:w="423" w:type="pct"/>
            <w:vAlign w:val="center"/>
          </w:tcPr>
          <w:p w:rsidR="008955D6" w:rsidRPr="001452AC" w:rsidRDefault="008955D6" w:rsidP="008955D6">
            <w:pPr>
              <w:spacing w:after="0" w:line="240" w:lineRule="auto"/>
              <w:jc w:val="center"/>
              <w:rPr>
                <w:rFonts w:ascii="Arial" w:hAnsi="Arial" w:cs="Arial"/>
                <w:b/>
                <w:sz w:val="21"/>
                <w:szCs w:val="21"/>
              </w:rPr>
            </w:pPr>
          </w:p>
        </w:tc>
        <w:tc>
          <w:tcPr>
            <w:tcW w:w="565" w:type="pct"/>
            <w:vAlign w:val="center"/>
          </w:tcPr>
          <w:p w:rsidR="008955D6" w:rsidRPr="001452AC" w:rsidRDefault="008955D6" w:rsidP="008955D6">
            <w:pPr>
              <w:spacing w:after="0" w:line="240" w:lineRule="auto"/>
              <w:jc w:val="center"/>
              <w:rPr>
                <w:rFonts w:ascii="Arial" w:hAnsi="Arial" w:cs="Arial"/>
                <w:b/>
                <w:sz w:val="21"/>
                <w:szCs w:val="21"/>
              </w:rPr>
            </w:pPr>
          </w:p>
        </w:tc>
        <w:tc>
          <w:tcPr>
            <w:tcW w:w="611" w:type="pct"/>
            <w:vAlign w:val="center"/>
          </w:tcPr>
          <w:p w:rsidR="008955D6" w:rsidRPr="001452AC" w:rsidRDefault="008955D6" w:rsidP="008955D6">
            <w:pPr>
              <w:spacing w:after="0" w:line="240" w:lineRule="auto"/>
              <w:jc w:val="center"/>
              <w:rPr>
                <w:rFonts w:ascii="Arial" w:hAnsi="Arial" w:cs="Arial"/>
                <w:b/>
                <w:sz w:val="21"/>
                <w:szCs w:val="21"/>
              </w:rPr>
            </w:pPr>
          </w:p>
        </w:tc>
      </w:tr>
      <w:tr w:rsidR="008955D6" w:rsidRPr="001452AC" w:rsidTr="008955D6">
        <w:trPr>
          <w:trHeight w:val="283"/>
        </w:trPr>
        <w:tc>
          <w:tcPr>
            <w:tcW w:w="5000" w:type="pct"/>
            <w:gridSpan w:val="8"/>
            <w:shd w:val="clear" w:color="auto" w:fill="D9D9D9" w:themeFill="background1" w:themeFillShade="D9"/>
            <w:vAlign w:val="center"/>
          </w:tcPr>
          <w:p w:rsidR="008955D6" w:rsidRPr="001452AC" w:rsidRDefault="008955D6" w:rsidP="008955D6">
            <w:pPr>
              <w:pStyle w:val="ListParagraph"/>
              <w:spacing w:after="0" w:line="240" w:lineRule="auto"/>
              <w:ind w:left="567"/>
              <w:rPr>
                <w:rFonts w:ascii="Arial" w:hAnsi="Arial" w:cs="Arial"/>
                <w:b/>
                <w:sz w:val="21"/>
                <w:szCs w:val="21"/>
              </w:rPr>
            </w:pPr>
            <w:r w:rsidRPr="001452AC">
              <w:rPr>
                <w:rFonts w:ascii="Arial" w:hAnsi="Arial" w:cs="Arial"/>
                <w:b/>
                <w:sz w:val="21"/>
                <w:szCs w:val="21"/>
              </w:rPr>
              <w:t>B. RUDNI REJON PREKORNICA</w:t>
            </w:r>
          </w:p>
        </w:tc>
      </w:tr>
      <w:tr w:rsidR="008955D6" w:rsidRPr="001452AC" w:rsidTr="008955D6">
        <w:trPr>
          <w:trHeight w:val="283"/>
        </w:trPr>
        <w:tc>
          <w:tcPr>
            <w:tcW w:w="386" w:type="pct"/>
            <w:vAlign w:val="center"/>
          </w:tcPr>
          <w:p w:rsidR="008955D6" w:rsidRPr="001452AC" w:rsidRDefault="008955D6" w:rsidP="008955D6">
            <w:pPr>
              <w:spacing w:after="0" w:line="240" w:lineRule="auto"/>
              <w:jc w:val="center"/>
              <w:rPr>
                <w:rFonts w:ascii="Arial" w:hAnsi="Arial" w:cs="Arial"/>
                <w:b/>
                <w:sz w:val="21"/>
                <w:szCs w:val="21"/>
                <w:lang w:val="sr-Latn-CS"/>
              </w:rPr>
            </w:pPr>
            <w:r w:rsidRPr="001452AC">
              <w:rPr>
                <w:rFonts w:ascii="Arial" w:hAnsi="Arial" w:cs="Arial"/>
                <w:b/>
                <w:sz w:val="21"/>
                <w:szCs w:val="21"/>
                <w:lang w:val="sr-Latn-CS"/>
              </w:rPr>
              <w:t>16.</w:t>
            </w:r>
          </w:p>
        </w:tc>
        <w:tc>
          <w:tcPr>
            <w:tcW w:w="1081" w:type="pct"/>
            <w:vAlign w:val="center"/>
          </w:tcPr>
          <w:p w:rsidR="008955D6" w:rsidRPr="001452AC" w:rsidRDefault="008955D6" w:rsidP="008955D6">
            <w:pPr>
              <w:spacing w:after="0" w:line="240" w:lineRule="auto"/>
              <w:rPr>
                <w:rFonts w:ascii="Arial" w:hAnsi="Arial" w:cs="Arial"/>
                <w:b/>
                <w:sz w:val="21"/>
                <w:szCs w:val="21"/>
              </w:rPr>
            </w:pPr>
            <w:r w:rsidRPr="001452AC">
              <w:rPr>
                <w:rFonts w:ascii="Arial" w:hAnsi="Arial" w:cs="Arial"/>
                <w:b/>
                <w:sz w:val="21"/>
                <w:szCs w:val="21"/>
              </w:rPr>
              <w:t>BRŠNO (RALINE)</w:t>
            </w:r>
          </w:p>
        </w:tc>
        <w:tc>
          <w:tcPr>
            <w:tcW w:w="696" w:type="pct"/>
            <w:vAlign w:val="center"/>
          </w:tcPr>
          <w:p w:rsidR="008955D6" w:rsidRPr="001452AC" w:rsidRDefault="008955D6" w:rsidP="008955D6">
            <w:pPr>
              <w:spacing w:after="0" w:line="240" w:lineRule="auto"/>
              <w:jc w:val="right"/>
              <w:rPr>
                <w:rFonts w:ascii="Arial" w:hAnsi="Arial" w:cs="Arial"/>
                <w:sz w:val="21"/>
                <w:szCs w:val="21"/>
              </w:rPr>
            </w:pPr>
            <w:r w:rsidRPr="001452AC">
              <w:rPr>
                <w:rFonts w:ascii="Arial" w:hAnsi="Arial" w:cs="Arial"/>
                <w:sz w:val="21"/>
                <w:szCs w:val="21"/>
              </w:rPr>
              <w:t>2.580.000</w:t>
            </w:r>
          </w:p>
        </w:tc>
        <w:tc>
          <w:tcPr>
            <w:tcW w:w="619" w:type="pct"/>
            <w:vAlign w:val="center"/>
          </w:tcPr>
          <w:p w:rsidR="008955D6" w:rsidRPr="001452AC" w:rsidRDefault="008955D6" w:rsidP="008955D6">
            <w:pPr>
              <w:spacing w:after="0" w:line="240" w:lineRule="auto"/>
              <w:jc w:val="center"/>
              <w:rPr>
                <w:rFonts w:ascii="Arial" w:hAnsi="Arial" w:cs="Arial"/>
                <w:sz w:val="21"/>
                <w:szCs w:val="21"/>
              </w:rPr>
            </w:pPr>
            <w:r w:rsidRPr="001452AC">
              <w:rPr>
                <w:rFonts w:ascii="Arial" w:hAnsi="Arial" w:cs="Arial"/>
                <w:sz w:val="21"/>
                <w:szCs w:val="21"/>
              </w:rPr>
              <w:t>-</w:t>
            </w:r>
          </w:p>
        </w:tc>
        <w:tc>
          <w:tcPr>
            <w:tcW w:w="619" w:type="pct"/>
            <w:vAlign w:val="center"/>
          </w:tcPr>
          <w:p w:rsidR="008955D6" w:rsidRPr="001452AC" w:rsidRDefault="008955D6" w:rsidP="008955D6">
            <w:pPr>
              <w:spacing w:after="0" w:line="240" w:lineRule="auto"/>
              <w:jc w:val="right"/>
              <w:rPr>
                <w:rFonts w:ascii="Arial" w:hAnsi="Arial" w:cs="Arial"/>
                <w:sz w:val="21"/>
                <w:szCs w:val="21"/>
              </w:rPr>
            </w:pPr>
            <w:r w:rsidRPr="001452AC">
              <w:rPr>
                <w:rFonts w:ascii="Arial" w:hAnsi="Arial" w:cs="Arial"/>
                <w:sz w:val="21"/>
                <w:szCs w:val="21"/>
              </w:rPr>
              <w:t>2.580.000</w:t>
            </w:r>
          </w:p>
        </w:tc>
        <w:tc>
          <w:tcPr>
            <w:tcW w:w="423" w:type="pct"/>
            <w:vAlign w:val="center"/>
          </w:tcPr>
          <w:p w:rsidR="008955D6" w:rsidRPr="001452AC" w:rsidRDefault="008955D6" w:rsidP="008955D6">
            <w:pPr>
              <w:spacing w:after="0" w:line="240" w:lineRule="auto"/>
              <w:jc w:val="center"/>
              <w:rPr>
                <w:rFonts w:ascii="Arial" w:hAnsi="Arial" w:cs="Arial"/>
                <w:sz w:val="21"/>
                <w:szCs w:val="21"/>
              </w:rPr>
            </w:pPr>
            <w:r w:rsidRPr="001452AC">
              <w:rPr>
                <w:rFonts w:ascii="Arial" w:hAnsi="Arial" w:cs="Arial"/>
                <w:sz w:val="21"/>
                <w:szCs w:val="21"/>
              </w:rPr>
              <w:t>47,45</w:t>
            </w:r>
          </w:p>
        </w:tc>
        <w:tc>
          <w:tcPr>
            <w:tcW w:w="565" w:type="pct"/>
            <w:vAlign w:val="center"/>
          </w:tcPr>
          <w:p w:rsidR="008955D6" w:rsidRPr="001452AC" w:rsidRDefault="008955D6" w:rsidP="008955D6">
            <w:pPr>
              <w:spacing w:after="0" w:line="240" w:lineRule="auto"/>
              <w:jc w:val="center"/>
              <w:rPr>
                <w:rFonts w:ascii="Arial" w:hAnsi="Arial" w:cs="Arial"/>
                <w:sz w:val="21"/>
                <w:szCs w:val="21"/>
              </w:rPr>
            </w:pPr>
            <w:r w:rsidRPr="001452AC">
              <w:rPr>
                <w:rFonts w:ascii="Arial" w:hAnsi="Arial" w:cs="Arial"/>
                <w:sz w:val="21"/>
                <w:szCs w:val="21"/>
              </w:rPr>
              <w:t>17,11</w:t>
            </w:r>
          </w:p>
        </w:tc>
        <w:tc>
          <w:tcPr>
            <w:tcW w:w="611" w:type="pct"/>
            <w:vAlign w:val="center"/>
          </w:tcPr>
          <w:p w:rsidR="008955D6" w:rsidRPr="001452AC" w:rsidRDefault="008955D6" w:rsidP="008955D6">
            <w:pPr>
              <w:spacing w:after="0" w:line="240" w:lineRule="auto"/>
              <w:jc w:val="center"/>
              <w:rPr>
                <w:rFonts w:ascii="Arial" w:hAnsi="Arial" w:cs="Arial"/>
                <w:sz w:val="21"/>
                <w:szCs w:val="21"/>
              </w:rPr>
            </w:pPr>
            <w:r w:rsidRPr="001452AC">
              <w:rPr>
                <w:rFonts w:ascii="Arial" w:hAnsi="Arial" w:cs="Arial"/>
                <w:sz w:val="21"/>
                <w:szCs w:val="21"/>
              </w:rPr>
              <w:t>2,77</w:t>
            </w:r>
          </w:p>
        </w:tc>
      </w:tr>
      <w:tr w:rsidR="008955D6" w:rsidRPr="001452AC" w:rsidTr="008955D6">
        <w:trPr>
          <w:trHeight w:val="283"/>
        </w:trPr>
        <w:tc>
          <w:tcPr>
            <w:tcW w:w="386" w:type="pct"/>
            <w:vAlign w:val="center"/>
          </w:tcPr>
          <w:p w:rsidR="008955D6" w:rsidRPr="001452AC" w:rsidRDefault="008955D6" w:rsidP="008955D6">
            <w:pPr>
              <w:spacing w:after="0" w:line="240" w:lineRule="auto"/>
              <w:jc w:val="center"/>
              <w:rPr>
                <w:rFonts w:ascii="Arial" w:hAnsi="Arial" w:cs="Arial"/>
                <w:b/>
                <w:sz w:val="21"/>
                <w:szCs w:val="21"/>
              </w:rPr>
            </w:pPr>
            <w:r w:rsidRPr="001452AC">
              <w:rPr>
                <w:rFonts w:ascii="Arial" w:hAnsi="Arial" w:cs="Arial"/>
                <w:b/>
                <w:sz w:val="21"/>
                <w:szCs w:val="21"/>
              </w:rPr>
              <w:t>17.</w:t>
            </w:r>
          </w:p>
        </w:tc>
        <w:tc>
          <w:tcPr>
            <w:tcW w:w="1081" w:type="pct"/>
            <w:vAlign w:val="center"/>
          </w:tcPr>
          <w:p w:rsidR="008955D6" w:rsidRPr="001452AC" w:rsidRDefault="008955D6" w:rsidP="008955D6">
            <w:pPr>
              <w:spacing w:after="0" w:line="240" w:lineRule="auto"/>
              <w:rPr>
                <w:rFonts w:ascii="Arial" w:hAnsi="Arial" w:cs="Arial"/>
                <w:b/>
                <w:sz w:val="21"/>
                <w:szCs w:val="21"/>
              </w:rPr>
            </w:pPr>
            <w:r w:rsidRPr="001452AC">
              <w:rPr>
                <w:rFonts w:ascii="Arial" w:hAnsi="Arial" w:cs="Arial"/>
                <w:b/>
                <w:sz w:val="21"/>
                <w:szCs w:val="21"/>
              </w:rPr>
              <w:t>CRVENJACI</w:t>
            </w:r>
          </w:p>
        </w:tc>
        <w:tc>
          <w:tcPr>
            <w:tcW w:w="696" w:type="pct"/>
            <w:vAlign w:val="center"/>
          </w:tcPr>
          <w:p w:rsidR="008955D6" w:rsidRPr="001452AC" w:rsidRDefault="008955D6" w:rsidP="008955D6">
            <w:pPr>
              <w:spacing w:after="0" w:line="240" w:lineRule="auto"/>
              <w:jc w:val="right"/>
              <w:rPr>
                <w:rFonts w:ascii="Arial" w:hAnsi="Arial" w:cs="Arial"/>
                <w:sz w:val="21"/>
                <w:szCs w:val="21"/>
              </w:rPr>
            </w:pPr>
            <w:r w:rsidRPr="001452AC">
              <w:rPr>
                <w:rFonts w:ascii="Arial" w:hAnsi="Arial" w:cs="Arial"/>
                <w:sz w:val="21"/>
                <w:szCs w:val="21"/>
              </w:rPr>
              <w:t>2.250.000</w:t>
            </w:r>
          </w:p>
        </w:tc>
        <w:tc>
          <w:tcPr>
            <w:tcW w:w="619" w:type="pct"/>
            <w:vAlign w:val="center"/>
          </w:tcPr>
          <w:p w:rsidR="008955D6" w:rsidRPr="001452AC" w:rsidRDefault="008955D6" w:rsidP="008955D6">
            <w:pPr>
              <w:spacing w:after="0" w:line="240" w:lineRule="auto"/>
              <w:jc w:val="center"/>
              <w:rPr>
                <w:rFonts w:ascii="Arial" w:hAnsi="Arial" w:cs="Arial"/>
                <w:sz w:val="21"/>
                <w:szCs w:val="21"/>
              </w:rPr>
            </w:pPr>
            <w:r w:rsidRPr="001452AC">
              <w:rPr>
                <w:rFonts w:ascii="Arial" w:hAnsi="Arial" w:cs="Arial"/>
                <w:sz w:val="21"/>
                <w:szCs w:val="21"/>
              </w:rPr>
              <w:t>-</w:t>
            </w:r>
          </w:p>
        </w:tc>
        <w:tc>
          <w:tcPr>
            <w:tcW w:w="619" w:type="pct"/>
            <w:vAlign w:val="center"/>
          </w:tcPr>
          <w:p w:rsidR="008955D6" w:rsidRPr="001452AC" w:rsidRDefault="008955D6" w:rsidP="008955D6">
            <w:pPr>
              <w:spacing w:after="0" w:line="240" w:lineRule="auto"/>
              <w:jc w:val="right"/>
              <w:rPr>
                <w:rFonts w:ascii="Arial" w:hAnsi="Arial" w:cs="Arial"/>
                <w:sz w:val="21"/>
                <w:szCs w:val="21"/>
              </w:rPr>
            </w:pPr>
            <w:r w:rsidRPr="001452AC">
              <w:rPr>
                <w:rFonts w:ascii="Arial" w:hAnsi="Arial" w:cs="Arial"/>
                <w:sz w:val="21"/>
                <w:szCs w:val="21"/>
              </w:rPr>
              <w:t>2.250.000</w:t>
            </w:r>
          </w:p>
        </w:tc>
        <w:tc>
          <w:tcPr>
            <w:tcW w:w="423" w:type="pct"/>
            <w:vAlign w:val="center"/>
          </w:tcPr>
          <w:p w:rsidR="008955D6" w:rsidRPr="001452AC" w:rsidRDefault="008955D6" w:rsidP="008955D6">
            <w:pPr>
              <w:spacing w:after="0" w:line="240" w:lineRule="auto"/>
              <w:jc w:val="center"/>
              <w:rPr>
                <w:rFonts w:ascii="Arial" w:hAnsi="Arial" w:cs="Arial"/>
                <w:sz w:val="21"/>
                <w:szCs w:val="21"/>
              </w:rPr>
            </w:pPr>
            <w:r w:rsidRPr="001452AC">
              <w:rPr>
                <w:rFonts w:ascii="Arial" w:hAnsi="Arial" w:cs="Arial"/>
                <w:sz w:val="21"/>
                <w:szCs w:val="21"/>
              </w:rPr>
              <w:t>47,15</w:t>
            </w:r>
          </w:p>
        </w:tc>
        <w:tc>
          <w:tcPr>
            <w:tcW w:w="565" w:type="pct"/>
            <w:vAlign w:val="center"/>
          </w:tcPr>
          <w:p w:rsidR="008955D6" w:rsidRPr="001452AC" w:rsidRDefault="008955D6" w:rsidP="008955D6">
            <w:pPr>
              <w:spacing w:after="0" w:line="240" w:lineRule="auto"/>
              <w:jc w:val="center"/>
              <w:rPr>
                <w:rFonts w:ascii="Arial" w:hAnsi="Arial" w:cs="Arial"/>
                <w:sz w:val="21"/>
                <w:szCs w:val="21"/>
              </w:rPr>
            </w:pPr>
            <w:r w:rsidRPr="001452AC">
              <w:rPr>
                <w:rFonts w:ascii="Arial" w:hAnsi="Arial" w:cs="Arial"/>
                <w:sz w:val="21"/>
                <w:szCs w:val="21"/>
              </w:rPr>
              <w:t>19,81</w:t>
            </w:r>
          </w:p>
        </w:tc>
        <w:tc>
          <w:tcPr>
            <w:tcW w:w="611" w:type="pct"/>
            <w:vAlign w:val="center"/>
          </w:tcPr>
          <w:p w:rsidR="008955D6" w:rsidRPr="001452AC" w:rsidRDefault="008955D6" w:rsidP="008955D6">
            <w:pPr>
              <w:spacing w:after="0" w:line="240" w:lineRule="auto"/>
              <w:jc w:val="center"/>
              <w:rPr>
                <w:rFonts w:ascii="Arial" w:hAnsi="Arial" w:cs="Arial"/>
                <w:sz w:val="21"/>
                <w:szCs w:val="21"/>
              </w:rPr>
            </w:pPr>
            <w:r w:rsidRPr="001452AC">
              <w:rPr>
                <w:rFonts w:ascii="Arial" w:hAnsi="Arial" w:cs="Arial"/>
                <w:sz w:val="21"/>
                <w:szCs w:val="21"/>
              </w:rPr>
              <w:t>2,38</w:t>
            </w:r>
          </w:p>
        </w:tc>
      </w:tr>
      <w:tr w:rsidR="008955D6" w:rsidRPr="001452AC" w:rsidTr="008955D6">
        <w:trPr>
          <w:trHeight w:val="283"/>
        </w:trPr>
        <w:tc>
          <w:tcPr>
            <w:tcW w:w="386" w:type="pct"/>
            <w:vAlign w:val="center"/>
          </w:tcPr>
          <w:p w:rsidR="008955D6" w:rsidRPr="001452AC" w:rsidRDefault="008955D6" w:rsidP="008955D6">
            <w:pPr>
              <w:spacing w:after="0" w:line="240" w:lineRule="auto"/>
              <w:jc w:val="center"/>
              <w:rPr>
                <w:rFonts w:ascii="Arial" w:hAnsi="Arial" w:cs="Arial"/>
                <w:b/>
                <w:sz w:val="21"/>
                <w:szCs w:val="21"/>
              </w:rPr>
            </w:pPr>
            <w:r w:rsidRPr="001452AC">
              <w:rPr>
                <w:rFonts w:ascii="Arial" w:hAnsi="Arial" w:cs="Arial"/>
                <w:b/>
                <w:sz w:val="21"/>
                <w:szCs w:val="21"/>
              </w:rPr>
              <w:t>18.</w:t>
            </w:r>
          </w:p>
        </w:tc>
        <w:tc>
          <w:tcPr>
            <w:tcW w:w="1081" w:type="pct"/>
            <w:vAlign w:val="center"/>
          </w:tcPr>
          <w:p w:rsidR="008955D6" w:rsidRPr="001452AC" w:rsidRDefault="008955D6" w:rsidP="008955D6">
            <w:pPr>
              <w:spacing w:after="0" w:line="240" w:lineRule="auto"/>
              <w:rPr>
                <w:rFonts w:ascii="Arial" w:hAnsi="Arial" w:cs="Arial"/>
                <w:b/>
                <w:sz w:val="21"/>
                <w:szCs w:val="21"/>
              </w:rPr>
            </w:pPr>
            <w:r w:rsidRPr="001452AC">
              <w:rPr>
                <w:rFonts w:ascii="Arial" w:hAnsi="Arial" w:cs="Arial"/>
                <w:b/>
                <w:sz w:val="21"/>
                <w:szCs w:val="21"/>
              </w:rPr>
              <w:t>BOROVA BRDA</w:t>
            </w:r>
          </w:p>
        </w:tc>
        <w:tc>
          <w:tcPr>
            <w:tcW w:w="696" w:type="pct"/>
            <w:vAlign w:val="center"/>
          </w:tcPr>
          <w:p w:rsidR="008955D6" w:rsidRPr="001452AC" w:rsidRDefault="008955D6" w:rsidP="008955D6">
            <w:pPr>
              <w:spacing w:after="0" w:line="240" w:lineRule="auto"/>
              <w:jc w:val="right"/>
              <w:rPr>
                <w:rFonts w:ascii="Arial" w:hAnsi="Arial" w:cs="Arial"/>
                <w:sz w:val="21"/>
                <w:szCs w:val="21"/>
              </w:rPr>
            </w:pPr>
            <w:r w:rsidRPr="001452AC">
              <w:rPr>
                <w:rFonts w:ascii="Arial" w:hAnsi="Arial" w:cs="Arial"/>
                <w:sz w:val="21"/>
                <w:szCs w:val="21"/>
              </w:rPr>
              <w:t>1.585.000</w:t>
            </w:r>
          </w:p>
        </w:tc>
        <w:tc>
          <w:tcPr>
            <w:tcW w:w="619" w:type="pct"/>
            <w:vAlign w:val="center"/>
          </w:tcPr>
          <w:p w:rsidR="008955D6" w:rsidRPr="001452AC" w:rsidRDefault="008955D6" w:rsidP="008955D6">
            <w:pPr>
              <w:spacing w:after="0" w:line="240" w:lineRule="auto"/>
              <w:jc w:val="right"/>
              <w:rPr>
                <w:rFonts w:ascii="Arial" w:hAnsi="Arial" w:cs="Arial"/>
                <w:sz w:val="21"/>
                <w:szCs w:val="21"/>
              </w:rPr>
            </w:pPr>
            <w:r w:rsidRPr="001452AC">
              <w:rPr>
                <w:rFonts w:ascii="Arial" w:hAnsi="Arial" w:cs="Arial"/>
                <w:sz w:val="21"/>
                <w:szCs w:val="21"/>
              </w:rPr>
              <w:t>2.105.000</w:t>
            </w:r>
          </w:p>
        </w:tc>
        <w:tc>
          <w:tcPr>
            <w:tcW w:w="619" w:type="pct"/>
            <w:vAlign w:val="center"/>
          </w:tcPr>
          <w:p w:rsidR="008955D6" w:rsidRPr="001452AC" w:rsidRDefault="008955D6" w:rsidP="008955D6">
            <w:pPr>
              <w:spacing w:after="0" w:line="240" w:lineRule="auto"/>
              <w:jc w:val="right"/>
              <w:rPr>
                <w:rFonts w:ascii="Arial" w:hAnsi="Arial" w:cs="Arial"/>
                <w:sz w:val="21"/>
                <w:szCs w:val="21"/>
              </w:rPr>
            </w:pPr>
            <w:r w:rsidRPr="001452AC">
              <w:rPr>
                <w:rFonts w:ascii="Arial" w:hAnsi="Arial" w:cs="Arial"/>
                <w:sz w:val="21"/>
                <w:szCs w:val="21"/>
              </w:rPr>
              <w:t>300.000</w:t>
            </w:r>
          </w:p>
        </w:tc>
        <w:tc>
          <w:tcPr>
            <w:tcW w:w="423" w:type="pct"/>
            <w:vAlign w:val="center"/>
          </w:tcPr>
          <w:p w:rsidR="008955D6" w:rsidRPr="001452AC" w:rsidRDefault="008955D6" w:rsidP="008955D6">
            <w:pPr>
              <w:spacing w:after="0" w:line="240" w:lineRule="auto"/>
              <w:jc w:val="center"/>
              <w:rPr>
                <w:rFonts w:ascii="Arial" w:hAnsi="Arial" w:cs="Arial"/>
                <w:sz w:val="21"/>
                <w:szCs w:val="21"/>
              </w:rPr>
            </w:pPr>
            <w:r w:rsidRPr="001452AC">
              <w:rPr>
                <w:rFonts w:ascii="Arial" w:hAnsi="Arial" w:cs="Arial"/>
                <w:sz w:val="21"/>
                <w:szCs w:val="21"/>
              </w:rPr>
              <w:t>50,80</w:t>
            </w:r>
          </w:p>
        </w:tc>
        <w:tc>
          <w:tcPr>
            <w:tcW w:w="565" w:type="pct"/>
            <w:vAlign w:val="center"/>
          </w:tcPr>
          <w:p w:rsidR="008955D6" w:rsidRPr="001452AC" w:rsidRDefault="008955D6" w:rsidP="008955D6">
            <w:pPr>
              <w:spacing w:after="0" w:line="240" w:lineRule="auto"/>
              <w:jc w:val="center"/>
              <w:rPr>
                <w:rFonts w:ascii="Arial" w:hAnsi="Arial" w:cs="Arial"/>
                <w:sz w:val="21"/>
                <w:szCs w:val="21"/>
              </w:rPr>
            </w:pPr>
            <w:r w:rsidRPr="001452AC">
              <w:rPr>
                <w:rFonts w:ascii="Arial" w:hAnsi="Arial" w:cs="Arial"/>
                <w:sz w:val="21"/>
                <w:szCs w:val="21"/>
              </w:rPr>
              <w:t>15,24</w:t>
            </w:r>
          </w:p>
        </w:tc>
        <w:tc>
          <w:tcPr>
            <w:tcW w:w="611" w:type="pct"/>
            <w:vAlign w:val="center"/>
          </w:tcPr>
          <w:p w:rsidR="008955D6" w:rsidRPr="001452AC" w:rsidRDefault="008955D6" w:rsidP="008955D6">
            <w:pPr>
              <w:spacing w:after="0" w:line="240" w:lineRule="auto"/>
              <w:jc w:val="center"/>
              <w:rPr>
                <w:rFonts w:ascii="Arial" w:hAnsi="Arial" w:cs="Arial"/>
                <w:sz w:val="21"/>
                <w:szCs w:val="21"/>
              </w:rPr>
            </w:pPr>
            <w:r w:rsidRPr="001452AC">
              <w:rPr>
                <w:rFonts w:ascii="Arial" w:hAnsi="Arial" w:cs="Arial"/>
                <w:sz w:val="21"/>
                <w:szCs w:val="21"/>
              </w:rPr>
              <w:t>3,33</w:t>
            </w:r>
          </w:p>
        </w:tc>
      </w:tr>
      <w:tr w:rsidR="008955D6" w:rsidRPr="001452AC" w:rsidTr="008955D6">
        <w:trPr>
          <w:trHeight w:val="283"/>
        </w:trPr>
        <w:tc>
          <w:tcPr>
            <w:tcW w:w="386" w:type="pct"/>
            <w:vAlign w:val="center"/>
          </w:tcPr>
          <w:p w:rsidR="008955D6" w:rsidRPr="001452AC" w:rsidRDefault="008955D6" w:rsidP="008955D6">
            <w:pPr>
              <w:spacing w:after="0" w:line="240" w:lineRule="auto"/>
              <w:jc w:val="center"/>
              <w:rPr>
                <w:rFonts w:ascii="Arial" w:hAnsi="Arial" w:cs="Arial"/>
                <w:b/>
                <w:sz w:val="21"/>
                <w:szCs w:val="21"/>
              </w:rPr>
            </w:pPr>
            <w:r w:rsidRPr="001452AC">
              <w:rPr>
                <w:rFonts w:ascii="Arial" w:hAnsi="Arial" w:cs="Arial"/>
                <w:b/>
                <w:sz w:val="21"/>
                <w:szCs w:val="21"/>
              </w:rPr>
              <w:t>19.</w:t>
            </w:r>
          </w:p>
        </w:tc>
        <w:tc>
          <w:tcPr>
            <w:tcW w:w="1081" w:type="pct"/>
            <w:vAlign w:val="center"/>
          </w:tcPr>
          <w:p w:rsidR="008955D6" w:rsidRPr="001452AC" w:rsidRDefault="008955D6" w:rsidP="008955D6">
            <w:pPr>
              <w:spacing w:after="0" w:line="240" w:lineRule="auto"/>
              <w:rPr>
                <w:rFonts w:ascii="Arial" w:hAnsi="Arial" w:cs="Arial"/>
                <w:b/>
                <w:sz w:val="21"/>
                <w:szCs w:val="21"/>
              </w:rPr>
            </w:pPr>
            <w:r w:rsidRPr="001452AC">
              <w:rPr>
                <w:rFonts w:ascii="Arial" w:hAnsi="Arial" w:cs="Arial"/>
                <w:b/>
                <w:sz w:val="21"/>
                <w:szCs w:val="21"/>
              </w:rPr>
              <w:t>MEĐUGORJE</w:t>
            </w:r>
          </w:p>
        </w:tc>
        <w:tc>
          <w:tcPr>
            <w:tcW w:w="696" w:type="pct"/>
            <w:vAlign w:val="center"/>
          </w:tcPr>
          <w:p w:rsidR="008955D6" w:rsidRPr="001452AC" w:rsidRDefault="008955D6" w:rsidP="008955D6">
            <w:pPr>
              <w:spacing w:after="0" w:line="240" w:lineRule="auto"/>
              <w:jc w:val="right"/>
              <w:rPr>
                <w:rFonts w:ascii="Arial" w:hAnsi="Arial" w:cs="Arial"/>
                <w:sz w:val="21"/>
                <w:szCs w:val="21"/>
              </w:rPr>
            </w:pPr>
            <w:r w:rsidRPr="001452AC">
              <w:rPr>
                <w:rFonts w:ascii="Arial" w:hAnsi="Arial" w:cs="Arial"/>
                <w:sz w:val="21"/>
                <w:szCs w:val="21"/>
              </w:rPr>
              <w:t>110.000</w:t>
            </w:r>
          </w:p>
        </w:tc>
        <w:tc>
          <w:tcPr>
            <w:tcW w:w="619" w:type="pct"/>
            <w:vAlign w:val="center"/>
          </w:tcPr>
          <w:p w:rsidR="008955D6" w:rsidRPr="001452AC" w:rsidRDefault="008955D6" w:rsidP="008955D6">
            <w:pPr>
              <w:spacing w:after="0" w:line="240" w:lineRule="auto"/>
              <w:jc w:val="center"/>
              <w:rPr>
                <w:rFonts w:ascii="Arial" w:hAnsi="Arial" w:cs="Arial"/>
                <w:sz w:val="21"/>
                <w:szCs w:val="21"/>
              </w:rPr>
            </w:pPr>
            <w:r w:rsidRPr="001452AC">
              <w:rPr>
                <w:rFonts w:ascii="Arial" w:hAnsi="Arial" w:cs="Arial"/>
                <w:sz w:val="21"/>
                <w:szCs w:val="21"/>
              </w:rPr>
              <w:t>-</w:t>
            </w:r>
          </w:p>
        </w:tc>
        <w:tc>
          <w:tcPr>
            <w:tcW w:w="619" w:type="pct"/>
            <w:vAlign w:val="center"/>
          </w:tcPr>
          <w:p w:rsidR="008955D6" w:rsidRPr="001452AC" w:rsidRDefault="008955D6" w:rsidP="008955D6">
            <w:pPr>
              <w:spacing w:after="0" w:line="240" w:lineRule="auto"/>
              <w:jc w:val="right"/>
              <w:rPr>
                <w:rFonts w:ascii="Arial" w:hAnsi="Arial" w:cs="Arial"/>
                <w:sz w:val="21"/>
                <w:szCs w:val="21"/>
              </w:rPr>
            </w:pPr>
            <w:r w:rsidRPr="001452AC">
              <w:rPr>
                <w:rFonts w:ascii="Arial" w:hAnsi="Arial" w:cs="Arial"/>
                <w:sz w:val="21"/>
                <w:szCs w:val="21"/>
              </w:rPr>
              <w:t>110.000</w:t>
            </w:r>
          </w:p>
        </w:tc>
        <w:tc>
          <w:tcPr>
            <w:tcW w:w="423" w:type="pct"/>
            <w:vAlign w:val="center"/>
          </w:tcPr>
          <w:p w:rsidR="008955D6" w:rsidRPr="001452AC" w:rsidRDefault="008955D6" w:rsidP="008955D6">
            <w:pPr>
              <w:spacing w:after="0" w:line="240" w:lineRule="auto"/>
              <w:jc w:val="center"/>
              <w:rPr>
                <w:rFonts w:ascii="Arial" w:hAnsi="Arial" w:cs="Arial"/>
                <w:sz w:val="21"/>
                <w:szCs w:val="21"/>
              </w:rPr>
            </w:pPr>
            <w:r w:rsidRPr="001452AC">
              <w:rPr>
                <w:rFonts w:ascii="Arial" w:hAnsi="Arial" w:cs="Arial"/>
                <w:sz w:val="21"/>
                <w:szCs w:val="21"/>
              </w:rPr>
              <w:t>45,74</w:t>
            </w:r>
          </w:p>
        </w:tc>
        <w:tc>
          <w:tcPr>
            <w:tcW w:w="565" w:type="pct"/>
            <w:vAlign w:val="center"/>
          </w:tcPr>
          <w:p w:rsidR="008955D6" w:rsidRPr="001452AC" w:rsidRDefault="008955D6" w:rsidP="008955D6">
            <w:pPr>
              <w:spacing w:after="0" w:line="240" w:lineRule="auto"/>
              <w:jc w:val="center"/>
              <w:rPr>
                <w:rFonts w:ascii="Arial" w:hAnsi="Arial" w:cs="Arial"/>
                <w:sz w:val="21"/>
                <w:szCs w:val="21"/>
              </w:rPr>
            </w:pPr>
            <w:r w:rsidRPr="001452AC">
              <w:rPr>
                <w:rFonts w:ascii="Arial" w:hAnsi="Arial" w:cs="Arial"/>
                <w:sz w:val="21"/>
                <w:szCs w:val="21"/>
              </w:rPr>
              <w:t>23,53</w:t>
            </w:r>
          </w:p>
        </w:tc>
        <w:tc>
          <w:tcPr>
            <w:tcW w:w="611" w:type="pct"/>
            <w:vAlign w:val="center"/>
          </w:tcPr>
          <w:p w:rsidR="008955D6" w:rsidRPr="001452AC" w:rsidRDefault="008955D6" w:rsidP="008955D6">
            <w:pPr>
              <w:spacing w:after="0" w:line="240" w:lineRule="auto"/>
              <w:jc w:val="center"/>
              <w:rPr>
                <w:rFonts w:ascii="Arial" w:hAnsi="Arial" w:cs="Arial"/>
                <w:sz w:val="21"/>
                <w:szCs w:val="21"/>
              </w:rPr>
            </w:pPr>
            <w:r w:rsidRPr="001452AC">
              <w:rPr>
                <w:rFonts w:ascii="Arial" w:hAnsi="Arial" w:cs="Arial"/>
                <w:sz w:val="21"/>
                <w:szCs w:val="21"/>
              </w:rPr>
              <w:t>1,94</w:t>
            </w:r>
          </w:p>
        </w:tc>
      </w:tr>
      <w:tr w:rsidR="008955D6" w:rsidRPr="001452AC" w:rsidTr="008955D6">
        <w:trPr>
          <w:trHeight w:val="283"/>
        </w:trPr>
        <w:tc>
          <w:tcPr>
            <w:tcW w:w="386" w:type="pct"/>
            <w:vAlign w:val="center"/>
          </w:tcPr>
          <w:p w:rsidR="008955D6" w:rsidRPr="001452AC" w:rsidRDefault="008955D6" w:rsidP="008955D6">
            <w:pPr>
              <w:spacing w:after="0" w:line="240" w:lineRule="auto"/>
              <w:jc w:val="center"/>
              <w:rPr>
                <w:rFonts w:ascii="Arial" w:hAnsi="Arial" w:cs="Arial"/>
                <w:b/>
                <w:sz w:val="21"/>
                <w:szCs w:val="21"/>
              </w:rPr>
            </w:pPr>
          </w:p>
        </w:tc>
        <w:tc>
          <w:tcPr>
            <w:tcW w:w="1081" w:type="pct"/>
            <w:vAlign w:val="center"/>
          </w:tcPr>
          <w:p w:rsidR="008955D6" w:rsidRPr="001452AC" w:rsidRDefault="008955D6" w:rsidP="008955D6">
            <w:pPr>
              <w:spacing w:after="0" w:line="240" w:lineRule="auto"/>
              <w:rPr>
                <w:rFonts w:ascii="Arial" w:hAnsi="Arial" w:cs="Arial"/>
                <w:b/>
                <w:sz w:val="21"/>
                <w:szCs w:val="21"/>
              </w:rPr>
            </w:pPr>
            <w:r w:rsidRPr="001452AC">
              <w:rPr>
                <w:rFonts w:ascii="Arial" w:hAnsi="Arial" w:cs="Arial"/>
                <w:b/>
                <w:sz w:val="21"/>
                <w:szCs w:val="21"/>
              </w:rPr>
              <w:t>B. UKUPNO</w:t>
            </w:r>
          </w:p>
        </w:tc>
        <w:tc>
          <w:tcPr>
            <w:tcW w:w="696" w:type="pct"/>
            <w:vAlign w:val="center"/>
          </w:tcPr>
          <w:p w:rsidR="008955D6" w:rsidRPr="001452AC" w:rsidRDefault="008955D6" w:rsidP="008955D6">
            <w:pPr>
              <w:spacing w:after="0" w:line="240" w:lineRule="auto"/>
              <w:jc w:val="right"/>
              <w:rPr>
                <w:rFonts w:ascii="Arial" w:hAnsi="Arial" w:cs="Arial"/>
                <w:b/>
                <w:sz w:val="21"/>
                <w:szCs w:val="21"/>
              </w:rPr>
            </w:pPr>
            <w:r w:rsidRPr="001452AC">
              <w:rPr>
                <w:rFonts w:ascii="Arial" w:hAnsi="Arial" w:cs="Arial"/>
                <w:b/>
                <w:sz w:val="21"/>
                <w:szCs w:val="21"/>
              </w:rPr>
              <w:t>6.525.000</w:t>
            </w:r>
          </w:p>
        </w:tc>
        <w:tc>
          <w:tcPr>
            <w:tcW w:w="619" w:type="pct"/>
            <w:vAlign w:val="center"/>
          </w:tcPr>
          <w:p w:rsidR="008955D6" w:rsidRPr="001452AC" w:rsidRDefault="008955D6" w:rsidP="008955D6">
            <w:pPr>
              <w:spacing w:after="0" w:line="240" w:lineRule="auto"/>
              <w:jc w:val="right"/>
              <w:rPr>
                <w:rFonts w:ascii="Arial" w:hAnsi="Arial" w:cs="Arial"/>
                <w:b/>
                <w:sz w:val="21"/>
                <w:szCs w:val="21"/>
              </w:rPr>
            </w:pPr>
            <w:r w:rsidRPr="001452AC">
              <w:rPr>
                <w:rFonts w:ascii="Arial" w:hAnsi="Arial" w:cs="Arial"/>
                <w:b/>
                <w:sz w:val="21"/>
                <w:szCs w:val="21"/>
              </w:rPr>
              <w:t>2.105.000</w:t>
            </w:r>
          </w:p>
        </w:tc>
        <w:tc>
          <w:tcPr>
            <w:tcW w:w="619" w:type="pct"/>
            <w:vAlign w:val="center"/>
          </w:tcPr>
          <w:p w:rsidR="008955D6" w:rsidRPr="001452AC" w:rsidRDefault="008955D6" w:rsidP="008955D6">
            <w:pPr>
              <w:spacing w:after="0" w:line="240" w:lineRule="auto"/>
              <w:jc w:val="right"/>
              <w:rPr>
                <w:rFonts w:ascii="Arial" w:hAnsi="Arial" w:cs="Arial"/>
                <w:b/>
                <w:sz w:val="21"/>
                <w:szCs w:val="21"/>
              </w:rPr>
            </w:pPr>
            <w:r w:rsidRPr="001452AC">
              <w:rPr>
                <w:rFonts w:ascii="Arial" w:hAnsi="Arial" w:cs="Arial"/>
                <w:b/>
                <w:sz w:val="21"/>
                <w:szCs w:val="21"/>
              </w:rPr>
              <w:t>5.240.000</w:t>
            </w:r>
          </w:p>
        </w:tc>
        <w:tc>
          <w:tcPr>
            <w:tcW w:w="423" w:type="pct"/>
            <w:vAlign w:val="center"/>
          </w:tcPr>
          <w:p w:rsidR="008955D6" w:rsidRPr="001452AC" w:rsidRDefault="008955D6" w:rsidP="008955D6">
            <w:pPr>
              <w:spacing w:after="0" w:line="240" w:lineRule="auto"/>
              <w:jc w:val="center"/>
              <w:rPr>
                <w:rFonts w:ascii="Arial" w:hAnsi="Arial" w:cs="Arial"/>
                <w:b/>
                <w:sz w:val="21"/>
                <w:szCs w:val="21"/>
              </w:rPr>
            </w:pPr>
          </w:p>
        </w:tc>
        <w:tc>
          <w:tcPr>
            <w:tcW w:w="565" w:type="pct"/>
            <w:vAlign w:val="center"/>
          </w:tcPr>
          <w:p w:rsidR="008955D6" w:rsidRPr="001452AC" w:rsidRDefault="008955D6" w:rsidP="008955D6">
            <w:pPr>
              <w:spacing w:after="0" w:line="240" w:lineRule="auto"/>
              <w:jc w:val="center"/>
              <w:rPr>
                <w:rFonts w:ascii="Arial" w:hAnsi="Arial" w:cs="Arial"/>
                <w:b/>
                <w:sz w:val="21"/>
                <w:szCs w:val="21"/>
              </w:rPr>
            </w:pPr>
          </w:p>
        </w:tc>
        <w:tc>
          <w:tcPr>
            <w:tcW w:w="611" w:type="pct"/>
            <w:vAlign w:val="center"/>
          </w:tcPr>
          <w:p w:rsidR="008955D6" w:rsidRPr="001452AC" w:rsidRDefault="008955D6" w:rsidP="008955D6">
            <w:pPr>
              <w:spacing w:after="0" w:line="240" w:lineRule="auto"/>
              <w:jc w:val="center"/>
              <w:rPr>
                <w:rFonts w:ascii="Arial" w:hAnsi="Arial" w:cs="Arial"/>
                <w:b/>
                <w:sz w:val="21"/>
                <w:szCs w:val="21"/>
              </w:rPr>
            </w:pPr>
          </w:p>
        </w:tc>
      </w:tr>
      <w:tr w:rsidR="008955D6" w:rsidRPr="001452AC" w:rsidTr="008955D6">
        <w:trPr>
          <w:trHeight w:val="283"/>
        </w:trPr>
        <w:tc>
          <w:tcPr>
            <w:tcW w:w="5000" w:type="pct"/>
            <w:gridSpan w:val="8"/>
            <w:shd w:val="clear" w:color="auto" w:fill="D9D9D9" w:themeFill="background1" w:themeFillShade="D9"/>
            <w:vAlign w:val="center"/>
          </w:tcPr>
          <w:p w:rsidR="008955D6" w:rsidRPr="001452AC" w:rsidRDefault="008955D6" w:rsidP="008955D6">
            <w:pPr>
              <w:spacing w:after="0" w:line="240" w:lineRule="auto"/>
              <w:ind w:firstLine="567"/>
              <w:rPr>
                <w:rFonts w:ascii="Arial" w:hAnsi="Arial" w:cs="Arial"/>
                <w:b/>
                <w:sz w:val="21"/>
                <w:szCs w:val="21"/>
              </w:rPr>
            </w:pPr>
            <w:r w:rsidRPr="001452AC">
              <w:rPr>
                <w:rFonts w:ascii="Arial" w:hAnsi="Arial" w:cs="Arial"/>
                <w:b/>
                <w:sz w:val="21"/>
                <w:szCs w:val="21"/>
              </w:rPr>
              <w:t>C. RUDNI REJON ZAPADNE CRNE GORE</w:t>
            </w:r>
          </w:p>
        </w:tc>
      </w:tr>
      <w:tr w:rsidR="008955D6" w:rsidRPr="001452AC" w:rsidTr="008955D6">
        <w:trPr>
          <w:trHeight w:val="283"/>
        </w:trPr>
        <w:tc>
          <w:tcPr>
            <w:tcW w:w="386" w:type="pct"/>
            <w:vAlign w:val="center"/>
          </w:tcPr>
          <w:p w:rsidR="008955D6" w:rsidRPr="001452AC" w:rsidRDefault="008955D6" w:rsidP="008955D6">
            <w:pPr>
              <w:spacing w:after="0" w:line="240" w:lineRule="auto"/>
              <w:jc w:val="center"/>
              <w:rPr>
                <w:rFonts w:ascii="Arial" w:hAnsi="Arial" w:cs="Arial"/>
                <w:b/>
                <w:sz w:val="21"/>
                <w:szCs w:val="21"/>
              </w:rPr>
            </w:pPr>
            <w:r w:rsidRPr="001452AC">
              <w:rPr>
                <w:rFonts w:ascii="Arial" w:hAnsi="Arial" w:cs="Arial"/>
                <w:b/>
                <w:sz w:val="21"/>
                <w:szCs w:val="21"/>
              </w:rPr>
              <w:t>20.</w:t>
            </w:r>
          </w:p>
        </w:tc>
        <w:tc>
          <w:tcPr>
            <w:tcW w:w="1081" w:type="pct"/>
            <w:vAlign w:val="center"/>
          </w:tcPr>
          <w:p w:rsidR="008955D6" w:rsidRPr="001452AC" w:rsidRDefault="008955D6" w:rsidP="008955D6">
            <w:pPr>
              <w:spacing w:after="0" w:line="240" w:lineRule="auto"/>
              <w:rPr>
                <w:rFonts w:ascii="Arial" w:hAnsi="Arial" w:cs="Arial"/>
                <w:b/>
                <w:sz w:val="21"/>
                <w:szCs w:val="21"/>
              </w:rPr>
            </w:pPr>
            <w:r w:rsidRPr="001452AC">
              <w:rPr>
                <w:rFonts w:ascii="Arial" w:hAnsi="Arial" w:cs="Arial"/>
                <w:b/>
                <w:sz w:val="21"/>
                <w:szCs w:val="21"/>
              </w:rPr>
              <w:t>CRVENI DO (Velimlje)</w:t>
            </w:r>
          </w:p>
        </w:tc>
        <w:tc>
          <w:tcPr>
            <w:tcW w:w="696" w:type="pct"/>
            <w:vAlign w:val="center"/>
          </w:tcPr>
          <w:p w:rsidR="008955D6" w:rsidRPr="001452AC" w:rsidRDefault="008955D6" w:rsidP="008955D6">
            <w:pPr>
              <w:spacing w:after="0" w:line="240" w:lineRule="auto"/>
              <w:jc w:val="right"/>
              <w:rPr>
                <w:rFonts w:ascii="Arial" w:hAnsi="Arial" w:cs="Arial"/>
                <w:sz w:val="21"/>
                <w:szCs w:val="21"/>
              </w:rPr>
            </w:pPr>
            <w:r w:rsidRPr="001452AC">
              <w:rPr>
                <w:rFonts w:ascii="Arial" w:hAnsi="Arial" w:cs="Arial"/>
                <w:sz w:val="21"/>
                <w:szCs w:val="21"/>
              </w:rPr>
              <w:t>175.000</w:t>
            </w:r>
          </w:p>
        </w:tc>
        <w:tc>
          <w:tcPr>
            <w:tcW w:w="619" w:type="pct"/>
            <w:vAlign w:val="center"/>
          </w:tcPr>
          <w:p w:rsidR="008955D6" w:rsidRPr="001452AC" w:rsidRDefault="008955D6" w:rsidP="008955D6">
            <w:pPr>
              <w:spacing w:after="0" w:line="240" w:lineRule="auto"/>
              <w:jc w:val="right"/>
              <w:rPr>
                <w:rFonts w:ascii="Arial" w:hAnsi="Arial" w:cs="Arial"/>
                <w:sz w:val="21"/>
                <w:szCs w:val="21"/>
              </w:rPr>
            </w:pPr>
            <w:r w:rsidRPr="001452AC">
              <w:rPr>
                <w:rFonts w:ascii="Arial" w:hAnsi="Arial" w:cs="Arial"/>
                <w:sz w:val="21"/>
                <w:szCs w:val="21"/>
              </w:rPr>
              <w:t>102.000</w:t>
            </w:r>
          </w:p>
        </w:tc>
        <w:tc>
          <w:tcPr>
            <w:tcW w:w="619" w:type="pct"/>
            <w:vAlign w:val="center"/>
          </w:tcPr>
          <w:p w:rsidR="008955D6" w:rsidRPr="001452AC" w:rsidRDefault="008955D6" w:rsidP="008955D6">
            <w:pPr>
              <w:spacing w:after="0" w:line="240" w:lineRule="auto"/>
              <w:jc w:val="right"/>
              <w:rPr>
                <w:rFonts w:ascii="Arial" w:hAnsi="Arial" w:cs="Arial"/>
                <w:sz w:val="21"/>
                <w:szCs w:val="21"/>
              </w:rPr>
            </w:pPr>
            <w:r w:rsidRPr="001452AC">
              <w:rPr>
                <w:rFonts w:ascii="Arial" w:hAnsi="Arial" w:cs="Arial"/>
                <w:sz w:val="21"/>
                <w:szCs w:val="21"/>
              </w:rPr>
              <w:t>72.000</w:t>
            </w:r>
          </w:p>
        </w:tc>
        <w:tc>
          <w:tcPr>
            <w:tcW w:w="423" w:type="pct"/>
            <w:vAlign w:val="center"/>
          </w:tcPr>
          <w:p w:rsidR="008955D6" w:rsidRPr="001452AC" w:rsidRDefault="008955D6" w:rsidP="008955D6">
            <w:pPr>
              <w:spacing w:after="0" w:line="240" w:lineRule="auto"/>
              <w:jc w:val="center"/>
              <w:rPr>
                <w:rFonts w:ascii="Arial" w:hAnsi="Arial" w:cs="Arial"/>
                <w:sz w:val="21"/>
                <w:szCs w:val="21"/>
              </w:rPr>
            </w:pPr>
            <w:r w:rsidRPr="001452AC">
              <w:rPr>
                <w:rFonts w:ascii="Arial" w:hAnsi="Arial" w:cs="Arial"/>
                <w:sz w:val="21"/>
                <w:szCs w:val="21"/>
              </w:rPr>
              <w:t>47,34</w:t>
            </w:r>
          </w:p>
        </w:tc>
        <w:tc>
          <w:tcPr>
            <w:tcW w:w="565" w:type="pct"/>
            <w:vAlign w:val="center"/>
          </w:tcPr>
          <w:p w:rsidR="008955D6" w:rsidRPr="001452AC" w:rsidRDefault="008955D6" w:rsidP="008955D6">
            <w:pPr>
              <w:spacing w:after="0" w:line="240" w:lineRule="auto"/>
              <w:jc w:val="center"/>
              <w:rPr>
                <w:rFonts w:ascii="Arial" w:hAnsi="Arial" w:cs="Arial"/>
                <w:sz w:val="21"/>
                <w:szCs w:val="21"/>
              </w:rPr>
            </w:pPr>
            <w:r w:rsidRPr="001452AC">
              <w:rPr>
                <w:rFonts w:ascii="Arial" w:hAnsi="Arial" w:cs="Arial"/>
                <w:sz w:val="21"/>
                <w:szCs w:val="21"/>
              </w:rPr>
              <w:t>3,93</w:t>
            </w:r>
          </w:p>
        </w:tc>
        <w:tc>
          <w:tcPr>
            <w:tcW w:w="611" w:type="pct"/>
            <w:vAlign w:val="center"/>
          </w:tcPr>
          <w:p w:rsidR="008955D6" w:rsidRPr="001452AC" w:rsidRDefault="008955D6" w:rsidP="008955D6">
            <w:pPr>
              <w:spacing w:after="0" w:line="240" w:lineRule="auto"/>
              <w:jc w:val="center"/>
              <w:rPr>
                <w:rFonts w:ascii="Arial" w:hAnsi="Arial" w:cs="Arial"/>
                <w:sz w:val="21"/>
                <w:szCs w:val="21"/>
              </w:rPr>
            </w:pPr>
            <w:r w:rsidRPr="001452AC">
              <w:rPr>
                <w:rFonts w:ascii="Arial" w:hAnsi="Arial" w:cs="Arial"/>
                <w:sz w:val="21"/>
                <w:szCs w:val="21"/>
              </w:rPr>
              <w:t>12,04</w:t>
            </w:r>
          </w:p>
        </w:tc>
      </w:tr>
      <w:tr w:rsidR="008955D6" w:rsidRPr="001452AC" w:rsidTr="008955D6">
        <w:trPr>
          <w:trHeight w:val="283"/>
        </w:trPr>
        <w:tc>
          <w:tcPr>
            <w:tcW w:w="386" w:type="pct"/>
            <w:vAlign w:val="center"/>
          </w:tcPr>
          <w:p w:rsidR="008955D6" w:rsidRPr="001452AC" w:rsidRDefault="008955D6" w:rsidP="008955D6">
            <w:pPr>
              <w:spacing w:after="0" w:line="240" w:lineRule="auto"/>
              <w:jc w:val="center"/>
              <w:rPr>
                <w:rFonts w:ascii="Arial" w:hAnsi="Arial" w:cs="Arial"/>
                <w:b/>
                <w:sz w:val="21"/>
                <w:szCs w:val="21"/>
              </w:rPr>
            </w:pPr>
            <w:r w:rsidRPr="001452AC">
              <w:rPr>
                <w:rFonts w:ascii="Arial" w:hAnsi="Arial" w:cs="Arial"/>
                <w:b/>
                <w:sz w:val="21"/>
                <w:szCs w:val="21"/>
              </w:rPr>
              <w:t>21.</w:t>
            </w:r>
          </w:p>
        </w:tc>
        <w:tc>
          <w:tcPr>
            <w:tcW w:w="1081" w:type="pct"/>
            <w:vAlign w:val="center"/>
          </w:tcPr>
          <w:p w:rsidR="008955D6" w:rsidRPr="001452AC" w:rsidRDefault="008955D6" w:rsidP="008955D6">
            <w:pPr>
              <w:spacing w:after="0" w:line="240" w:lineRule="auto"/>
              <w:rPr>
                <w:rFonts w:ascii="Arial" w:hAnsi="Arial" w:cs="Arial"/>
                <w:b/>
                <w:sz w:val="21"/>
                <w:szCs w:val="21"/>
              </w:rPr>
            </w:pPr>
            <w:r w:rsidRPr="001452AC">
              <w:rPr>
                <w:rFonts w:ascii="Arial" w:hAnsi="Arial" w:cs="Arial"/>
                <w:b/>
                <w:sz w:val="21"/>
                <w:szCs w:val="21"/>
              </w:rPr>
              <w:t>BAJOV DO</w:t>
            </w:r>
          </w:p>
        </w:tc>
        <w:tc>
          <w:tcPr>
            <w:tcW w:w="696" w:type="pct"/>
            <w:vAlign w:val="center"/>
          </w:tcPr>
          <w:p w:rsidR="008955D6" w:rsidRPr="001452AC" w:rsidRDefault="008955D6" w:rsidP="008955D6">
            <w:pPr>
              <w:spacing w:after="0" w:line="240" w:lineRule="auto"/>
              <w:jc w:val="right"/>
              <w:rPr>
                <w:rFonts w:ascii="Arial" w:hAnsi="Arial" w:cs="Arial"/>
                <w:sz w:val="21"/>
                <w:szCs w:val="21"/>
              </w:rPr>
            </w:pPr>
            <w:r w:rsidRPr="001452AC">
              <w:rPr>
                <w:rFonts w:ascii="Arial" w:hAnsi="Arial" w:cs="Arial"/>
                <w:sz w:val="21"/>
                <w:szCs w:val="21"/>
              </w:rPr>
              <w:t>1.197.000</w:t>
            </w:r>
          </w:p>
        </w:tc>
        <w:tc>
          <w:tcPr>
            <w:tcW w:w="619" w:type="pct"/>
            <w:vAlign w:val="center"/>
          </w:tcPr>
          <w:p w:rsidR="008955D6" w:rsidRPr="001452AC" w:rsidRDefault="008955D6" w:rsidP="008955D6">
            <w:pPr>
              <w:spacing w:after="0" w:line="240" w:lineRule="auto"/>
              <w:jc w:val="right"/>
              <w:rPr>
                <w:rFonts w:ascii="Arial" w:hAnsi="Arial" w:cs="Arial"/>
                <w:sz w:val="21"/>
                <w:szCs w:val="21"/>
              </w:rPr>
            </w:pPr>
            <w:r w:rsidRPr="001452AC">
              <w:rPr>
                <w:rFonts w:ascii="Arial" w:hAnsi="Arial" w:cs="Arial"/>
                <w:sz w:val="21"/>
                <w:szCs w:val="21"/>
              </w:rPr>
              <w:t>43.000</w:t>
            </w:r>
          </w:p>
        </w:tc>
        <w:tc>
          <w:tcPr>
            <w:tcW w:w="619" w:type="pct"/>
            <w:vAlign w:val="center"/>
          </w:tcPr>
          <w:p w:rsidR="008955D6" w:rsidRPr="001452AC" w:rsidRDefault="008955D6" w:rsidP="008955D6">
            <w:pPr>
              <w:spacing w:after="0" w:line="240" w:lineRule="auto"/>
              <w:jc w:val="right"/>
              <w:rPr>
                <w:rFonts w:ascii="Arial" w:hAnsi="Arial" w:cs="Arial"/>
                <w:sz w:val="21"/>
                <w:szCs w:val="21"/>
              </w:rPr>
            </w:pPr>
            <w:r w:rsidRPr="001452AC">
              <w:rPr>
                <w:rFonts w:ascii="Arial" w:hAnsi="Arial" w:cs="Arial"/>
                <w:sz w:val="21"/>
                <w:szCs w:val="21"/>
              </w:rPr>
              <w:t>1.150.000</w:t>
            </w:r>
          </w:p>
        </w:tc>
        <w:tc>
          <w:tcPr>
            <w:tcW w:w="423" w:type="pct"/>
            <w:vAlign w:val="center"/>
          </w:tcPr>
          <w:p w:rsidR="008955D6" w:rsidRPr="001452AC" w:rsidRDefault="008955D6" w:rsidP="008955D6">
            <w:pPr>
              <w:spacing w:after="0" w:line="240" w:lineRule="auto"/>
              <w:jc w:val="center"/>
              <w:rPr>
                <w:rFonts w:ascii="Arial" w:hAnsi="Arial" w:cs="Arial"/>
                <w:sz w:val="21"/>
                <w:szCs w:val="21"/>
              </w:rPr>
            </w:pPr>
            <w:r w:rsidRPr="001452AC">
              <w:rPr>
                <w:rFonts w:ascii="Arial" w:hAnsi="Arial" w:cs="Arial"/>
                <w:sz w:val="21"/>
                <w:szCs w:val="21"/>
              </w:rPr>
              <w:t>33</w:t>
            </w:r>
          </w:p>
        </w:tc>
        <w:tc>
          <w:tcPr>
            <w:tcW w:w="565" w:type="pct"/>
            <w:vAlign w:val="center"/>
          </w:tcPr>
          <w:p w:rsidR="008955D6" w:rsidRPr="001452AC" w:rsidRDefault="008955D6" w:rsidP="008955D6">
            <w:pPr>
              <w:spacing w:after="0" w:line="240" w:lineRule="auto"/>
              <w:jc w:val="center"/>
              <w:rPr>
                <w:rFonts w:ascii="Arial" w:hAnsi="Arial" w:cs="Arial"/>
                <w:sz w:val="21"/>
                <w:szCs w:val="21"/>
              </w:rPr>
            </w:pPr>
            <w:r w:rsidRPr="001452AC">
              <w:rPr>
                <w:rFonts w:ascii="Arial" w:hAnsi="Arial" w:cs="Arial"/>
                <w:sz w:val="21"/>
                <w:szCs w:val="21"/>
              </w:rPr>
              <w:t>17,87</w:t>
            </w:r>
          </w:p>
        </w:tc>
        <w:tc>
          <w:tcPr>
            <w:tcW w:w="611" w:type="pct"/>
            <w:vAlign w:val="center"/>
          </w:tcPr>
          <w:p w:rsidR="008955D6" w:rsidRPr="001452AC" w:rsidRDefault="008955D6" w:rsidP="008955D6">
            <w:pPr>
              <w:spacing w:after="0" w:line="240" w:lineRule="auto"/>
              <w:jc w:val="center"/>
              <w:rPr>
                <w:rFonts w:ascii="Arial" w:hAnsi="Arial" w:cs="Arial"/>
                <w:sz w:val="21"/>
                <w:szCs w:val="21"/>
              </w:rPr>
            </w:pPr>
            <w:r w:rsidRPr="001452AC">
              <w:rPr>
                <w:rFonts w:ascii="Arial" w:hAnsi="Arial" w:cs="Arial"/>
                <w:sz w:val="21"/>
                <w:szCs w:val="21"/>
              </w:rPr>
              <w:t>2,70</w:t>
            </w:r>
          </w:p>
        </w:tc>
      </w:tr>
      <w:tr w:rsidR="008955D6" w:rsidRPr="001452AC" w:rsidTr="008955D6">
        <w:trPr>
          <w:trHeight w:val="283"/>
        </w:trPr>
        <w:tc>
          <w:tcPr>
            <w:tcW w:w="386" w:type="pct"/>
            <w:vAlign w:val="center"/>
          </w:tcPr>
          <w:p w:rsidR="008955D6" w:rsidRPr="001452AC" w:rsidRDefault="008955D6" w:rsidP="008955D6">
            <w:pPr>
              <w:spacing w:after="0" w:line="240" w:lineRule="auto"/>
              <w:jc w:val="center"/>
              <w:rPr>
                <w:rFonts w:ascii="Arial" w:hAnsi="Arial" w:cs="Arial"/>
                <w:b/>
                <w:sz w:val="21"/>
                <w:szCs w:val="21"/>
              </w:rPr>
            </w:pPr>
            <w:r w:rsidRPr="001452AC">
              <w:rPr>
                <w:rFonts w:ascii="Arial" w:hAnsi="Arial" w:cs="Arial"/>
                <w:b/>
                <w:sz w:val="21"/>
                <w:szCs w:val="21"/>
              </w:rPr>
              <w:t>22.</w:t>
            </w:r>
          </w:p>
        </w:tc>
        <w:tc>
          <w:tcPr>
            <w:tcW w:w="1081" w:type="pct"/>
            <w:vAlign w:val="center"/>
          </w:tcPr>
          <w:p w:rsidR="008955D6" w:rsidRPr="001452AC" w:rsidRDefault="008955D6" w:rsidP="008955D6">
            <w:pPr>
              <w:spacing w:after="0" w:line="240" w:lineRule="auto"/>
              <w:rPr>
                <w:rFonts w:ascii="Arial" w:hAnsi="Arial" w:cs="Arial"/>
                <w:b/>
                <w:sz w:val="21"/>
                <w:szCs w:val="21"/>
              </w:rPr>
            </w:pPr>
            <w:r w:rsidRPr="001452AC">
              <w:rPr>
                <w:rFonts w:ascii="Arial" w:hAnsi="Arial" w:cs="Arial"/>
                <w:b/>
                <w:sz w:val="21"/>
                <w:szCs w:val="21"/>
              </w:rPr>
              <w:t>MAOČIĆI</w:t>
            </w:r>
          </w:p>
        </w:tc>
        <w:tc>
          <w:tcPr>
            <w:tcW w:w="696" w:type="pct"/>
            <w:vAlign w:val="center"/>
          </w:tcPr>
          <w:p w:rsidR="008955D6" w:rsidRPr="001452AC" w:rsidRDefault="008955D6" w:rsidP="008955D6">
            <w:pPr>
              <w:spacing w:after="0" w:line="240" w:lineRule="auto"/>
              <w:jc w:val="right"/>
              <w:rPr>
                <w:rFonts w:ascii="Arial" w:hAnsi="Arial" w:cs="Arial"/>
                <w:sz w:val="21"/>
                <w:szCs w:val="21"/>
              </w:rPr>
            </w:pPr>
            <w:r w:rsidRPr="001452AC">
              <w:rPr>
                <w:rFonts w:ascii="Arial" w:hAnsi="Arial" w:cs="Arial"/>
                <w:sz w:val="21"/>
                <w:szCs w:val="21"/>
              </w:rPr>
              <w:t>230.000</w:t>
            </w:r>
          </w:p>
        </w:tc>
        <w:tc>
          <w:tcPr>
            <w:tcW w:w="619" w:type="pct"/>
            <w:vAlign w:val="center"/>
          </w:tcPr>
          <w:p w:rsidR="008955D6" w:rsidRPr="001452AC" w:rsidRDefault="008955D6" w:rsidP="008955D6">
            <w:pPr>
              <w:spacing w:after="0" w:line="240" w:lineRule="auto"/>
              <w:jc w:val="center"/>
              <w:rPr>
                <w:rFonts w:ascii="Arial" w:hAnsi="Arial" w:cs="Arial"/>
                <w:sz w:val="21"/>
                <w:szCs w:val="21"/>
              </w:rPr>
            </w:pPr>
            <w:r w:rsidRPr="001452AC">
              <w:rPr>
                <w:rFonts w:ascii="Arial" w:hAnsi="Arial" w:cs="Arial"/>
                <w:sz w:val="21"/>
                <w:szCs w:val="21"/>
              </w:rPr>
              <w:t>-</w:t>
            </w:r>
          </w:p>
        </w:tc>
        <w:tc>
          <w:tcPr>
            <w:tcW w:w="619" w:type="pct"/>
            <w:vAlign w:val="center"/>
          </w:tcPr>
          <w:p w:rsidR="008955D6" w:rsidRPr="001452AC" w:rsidRDefault="008955D6" w:rsidP="008955D6">
            <w:pPr>
              <w:spacing w:after="0" w:line="240" w:lineRule="auto"/>
              <w:jc w:val="right"/>
              <w:rPr>
                <w:rFonts w:ascii="Arial" w:hAnsi="Arial" w:cs="Arial"/>
                <w:sz w:val="21"/>
                <w:szCs w:val="21"/>
              </w:rPr>
            </w:pPr>
            <w:r w:rsidRPr="001452AC">
              <w:rPr>
                <w:rFonts w:ascii="Arial" w:hAnsi="Arial" w:cs="Arial"/>
                <w:sz w:val="21"/>
                <w:szCs w:val="21"/>
              </w:rPr>
              <w:t>230.000</w:t>
            </w:r>
          </w:p>
        </w:tc>
        <w:tc>
          <w:tcPr>
            <w:tcW w:w="423" w:type="pct"/>
            <w:vAlign w:val="center"/>
          </w:tcPr>
          <w:p w:rsidR="008955D6" w:rsidRPr="001452AC" w:rsidRDefault="008955D6" w:rsidP="008955D6">
            <w:pPr>
              <w:spacing w:after="0" w:line="240" w:lineRule="auto"/>
              <w:jc w:val="center"/>
              <w:rPr>
                <w:rFonts w:ascii="Arial" w:hAnsi="Arial" w:cs="Arial"/>
                <w:sz w:val="21"/>
                <w:szCs w:val="21"/>
              </w:rPr>
            </w:pPr>
            <w:r w:rsidRPr="001452AC">
              <w:rPr>
                <w:rFonts w:ascii="Arial" w:hAnsi="Arial" w:cs="Arial"/>
                <w:sz w:val="21"/>
                <w:szCs w:val="21"/>
              </w:rPr>
              <w:t>42,12</w:t>
            </w:r>
          </w:p>
        </w:tc>
        <w:tc>
          <w:tcPr>
            <w:tcW w:w="565" w:type="pct"/>
            <w:vAlign w:val="center"/>
          </w:tcPr>
          <w:p w:rsidR="008955D6" w:rsidRPr="001452AC" w:rsidRDefault="008955D6" w:rsidP="008955D6">
            <w:pPr>
              <w:spacing w:after="0" w:line="240" w:lineRule="auto"/>
              <w:jc w:val="center"/>
              <w:rPr>
                <w:rFonts w:ascii="Arial" w:hAnsi="Arial" w:cs="Arial"/>
                <w:sz w:val="21"/>
                <w:szCs w:val="21"/>
              </w:rPr>
            </w:pPr>
            <w:r w:rsidRPr="001452AC">
              <w:rPr>
                <w:rFonts w:ascii="Arial" w:hAnsi="Arial" w:cs="Arial"/>
                <w:sz w:val="21"/>
                <w:szCs w:val="21"/>
              </w:rPr>
              <w:t>18,11</w:t>
            </w:r>
          </w:p>
        </w:tc>
        <w:tc>
          <w:tcPr>
            <w:tcW w:w="611" w:type="pct"/>
            <w:vAlign w:val="center"/>
          </w:tcPr>
          <w:p w:rsidR="008955D6" w:rsidRPr="001452AC" w:rsidRDefault="008955D6" w:rsidP="008955D6">
            <w:pPr>
              <w:spacing w:after="0" w:line="240" w:lineRule="auto"/>
              <w:jc w:val="center"/>
              <w:rPr>
                <w:rFonts w:ascii="Arial" w:hAnsi="Arial" w:cs="Arial"/>
                <w:sz w:val="21"/>
                <w:szCs w:val="21"/>
              </w:rPr>
            </w:pPr>
            <w:r w:rsidRPr="001452AC">
              <w:rPr>
                <w:rFonts w:ascii="Arial" w:hAnsi="Arial" w:cs="Arial"/>
                <w:sz w:val="21"/>
                <w:szCs w:val="21"/>
              </w:rPr>
              <w:t>2,32</w:t>
            </w:r>
          </w:p>
        </w:tc>
      </w:tr>
      <w:tr w:rsidR="008955D6" w:rsidRPr="001452AC" w:rsidTr="008955D6">
        <w:trPr>
          <w:trHeight w:val="283"/>
        </w:trPr>
        <w:tc>
          <w:tcPr>
            <w:tcW w:w="386" w:type="pct"/>
            <w:vAlign w:val="center"/>
          </w:tcPr>
          <w:p w:rsidR="008955D6" w:rsidRPr="001452AC" w:rsidRDefault="008955D6" w:rsidP="008955D6">
            <w:pPr>
              <w:spacing w:after="0" w:line="240" w:lineRule="auto"/>
              <w:jc w:val="center"/>
              <w:rPr>
                <w:rFonts w:ascii="Arial" w:hAnsi="Arial" w:cs="Arial"/>
                <w:b/>
                <w:sz w:val="21"/>
                <w:szCs w:val="21"/>
              </w:rPr>
            </w:pPr>
            <w:r w:rsidRPr="001452AC">
              <w:rPr>
                <w:rFonts w:ascii="Arial" w:hAnsi="Arial" w:cs="Arial"/>
                <w:b/>
                <w:sz w:val="21"/>
                <w:szCs w:val="21"/>
              </w:rPr>
              <w:t>23.</w:t>
            </w:r>
          </w:p>
        </w:tc>
        <w:tc>
          <w:tcPr>
            <w:tcW w:w="1081" w:type="pct"/>
            <w:vAlign w:val="center"/>
          </w:tcPr>
          <w:p w:rsidR="008955D6" w:rsidRPr="001452AC" w:rsidRDefault="008955D6" w:rsidP="008955D6">
            <w:pPr>
              <w:spacing w:after="0" w:line="240" w:lineRule="auto"/>
              <w:rPr>
                <w:rFonts w:ascii="Arial" w:hAnsi="Arial" w:cs="Arial"/>
                <w:b/>
                <w:sz w:val="21"/>
                <w:szCs w:val="21"/>
              </w:rPr>
            </w:pPr>
            <w:r w:rsidRPr="001452AC">
              <w:rPr>
                <w:rFonts w:ascii="Arial" w:hAnsi="Arial" w:cs="Arial"/>
                <w:b/>
                <w:sz w:val="21"/>
                <w:szCs w:val="21"/>
              </w:rPr>
              <w:t>KOVAČEV DO</w:t>
            </w:r>
          </w:p>
        </w:tc>
        <w:tc>
          <w:tcPr>
            <w:tcW w:w="696" w:type="pct"/>
            <w:vAlign w:val="center"/>
          </w:tcPr>
          <w:p w:rsidR="008955D6" w:rsidRPr="001452AC" w:rsidRDefault="008955D6" w:rsidP="008955D6">
            <w:pPr>
              <w:spacing w:after="0" w:line="240" w:lineRule="auto"/>
              <w:jc w:val="right"/>
              <w:rPr>
                <w:rFonts w:ascii="Arial" w:hAnsi="Arial" w:cs="Arial"/>
                <w:sz w:val="21"/>
                <w:szCs w:val="21"/>
              </w:rPr>
            </w:pPr>
            <w:r w:rsidRPr="001452AC">
              <w:rPr>
                <w:rFonts w:ascii="Arial" w:hAnsi="Arial" w:cs="Arial"/>
                <w:sz w:val="21"/>
                <w:szCs w:val="21"/>
              </w:rPr>
              <w:t>331.000</w:t>
            </w:r>
          </w:p>
        </w:tc>
        <w:tc>
          <w:tcPr>
            <w:tcW w:w="619" w:type="pct"/>
            <w:vAlign w:val="center"/>
          </w:tcPr>
          <w:p w:rsidR="008955D6" w:rsidRPr="001452AC" w:rsidRDefault="008955D6" w:rsidP="008955D6">
            <w:pPr>
              <w:spacing w:after="0" w:line="240" w:lineRule="auto"/>
              <w:jc w:val="center"/>
              <w:rPr>
                <w:rFonts w:ascii="Arial" w:hAnsi="Arial" w:cs="Arial"/>
                <w:sz w:val="21"/>
                <w:szCs w:val="21"/>
              </w:rPr>
            </w:pPr>
            <w:r w:rsidRPr="001452AC">
              <w:rPr>
                <w:rFonts w:ascii="Arial" w:hAnsi="Arial" w:cs="Arial"/>
                <w:sz w:val="21"/>
                <w:szCs w:val="21"/>
              </w:rPr>
              <w:t>-</w:t>
            </w:r>
          </w:p>
        </w:tc>
        <w:tc>
          <w:tcPr>
            <w:tcW w:w="619" w:type="pct"/>
            <w:vAlign w:val="center"/>
          </w:tcPr>
          <w:p w:rsidR="008955D6" w:rsidRPr="001452AC" w:rsidRDefault="008955D6" w:rsidP="008955D6">
            <w:pPr>
              <w:spacing w:after="0" w:line="240" w:lineRule="auto"/>
              <w:jc w:val="right"/>
              <w:rPr>
                <w:rFonts w:ascii="Arial" w:hAnsi="Arial" w:cs="Arial"/>
                <w:sz w:val="21"/>
                <w:szCs w:val="21"/>
              </w:rPr>
            </w:pPr>
            <w:r w:rsidRPr="001452AC">
              <w:rPr>
                <w:rFonts w:ascii="Arial" w:hAnsi="Arial" w:cs="Arial"/>
                <w:sz w:val="21"/>
                <w:szCs w:val="21"/>
              </w:rPr>
              <w:t>331.000</w:t>
            </w:r>
          </w:p>
        </w:tc>
        <w:tc>
          <w:tcPr>
            <w:tcW w:w="423" w:type="pct"/>
            <w:vAlign w:val="center"/>
          </w:tcPr>
          <w:p w:rsidR="008955D6" w:rsidRPr="001452AC" w:rsidRDefault="008955D6" w:rsidP="008955D6">
            <w:pPr>
              <w:spacing w:after="0" w:line="240" w:lineRule="auto"/>
              <w:jc w:val="center"/>
              <w:rPr>
                <w:rFonts w:ascii="Arial" w:hAnsi="Arial" w:cs="Arial"/>
                <w:sz w:val="21"/>
                <w:szCs w:val="21"/>
              </w:rPr>
            </w:pPr>
            <w:r w:rsidRPr="001452AC">
              <w:rPr>
                <w:rFonts w:ascii="Arial" w:hAnsi="Arial" w:cs="Arial"/>
                <w:sz w:val="21"/>
                <w:szCs w:val="21"/>
              </w:rPr>
              <w:t>49,30</w:t>
            </w:r>
          </w:p>
        </w:tc>
        <w:tc>
          <w:tcPr>
            <w:tcW w:w="565" w:type="pct"/>
            <w:vAlign w:val="center"/>
          </w:tcPr>
          <w:p w:rsidR="008955D6" w:rsidRPr="001452AC" w:rsidRDefault="008955D6" w:rsidP="008955D6">
            <w:pPr>
              <w:spacing w:after="0" w:line="240" w:lineRule="auto"/>
              <w:jc w:val="center"/>
              <w:rPr>
                <w:rFonts w:ascii="Arial" w:hAnsi="Arial" w:cs="Arial"/>
                <w:sz w:val="21"/>
                <w:szCs w:val="21"/>
              </w:rPr>
            </w:pPr>
            <w:r w:rsidRPr="001452AC">
              <w:rPr>
                <w:rFonts w:ascii="Arial" w:hAnsi="Arial" w:cs="Arial"/>
                <w:sz w:val="21"/>
                <w:szCs w:val="21"/>
              </w:rPr>
              <w:t>15,43</w:t>
            </w:r>
          </w:p>
        </w:tc>
        <w:tc>
          <w:tcPr>
            <w:tcW w:w="611" w:type="pct"/>
            <w:vAlign w:val="center"/>
          </w:tcPr>
          <w:p w:rsidR="008955D6" w:rsidRPr="001452AC" w:rsidRDefault="008955D6" w:rsidP="008955D6">
            <w:pPr>
              <w:spacing w:after="0" w:line="240" w:lineRule="auto"/>
              <w:jc w:val="center"/>
              <w:rPr>
                <w:rFonts w:ascii="Arial" w:hAnsi="Arial" w:cs="Arial"/>
                <w:sz w:val="21"/>
                <w:szCs w:val="21"/>
              </w:rPr>
            </w:pPr>
            <w:r w:rsidRPr="001452AC">
              <w:rPr>
                <w:rFonts w:ascii="Arial" w:hAnsi="Arial" w:cs="Arial"/>
                <w:sz w:val="21"/>
                <w:szCs w:val="21"/>
              </w:rPr>
              <w:t>3,18</w:t>
            </w:r>
          </w:p>
        </w:tc>
      </w:tr>
      <w:tr w:rsidR="008955D6" w:rsidRPr="001452AC" w:rsidTr="008955D6">
        <w:trPr>
          <w:trHeight w:val="283"/>
        </w:trPr>
        <w:tc>
          <w:tcPr>
            <w:tcW w:w="386" w:type="pct"/>
            <w:vAlign w:val="center"/>
          </w:tcPr>
          <w:p w:rsidR="008955D6" w:rsidRPr="001452AC" w:rsidRDefault="008955D6" w:rsidP="008955D6">
            <w:pPr>
              <w:spacing w:after="0" w:line="240" w:lineRule="auto"/>
              <w:jc w:val="center"/>
              <w:rPr>
                <w:rFonts w:ascii="Arial" w:hAnsi="Arial" w:cs="Arial"/>
                <w:b/>
                <w:sz w:val="21"/>
                <w:szCs w:val="21"/>
              </w:rPr>
            </w:pPr>
            <w:r w:rsidRPr="001452AC">
              <w:rPr>
                <w:rFonts w:ascii="Arial" w:hAnsi="Arial" w:cs="Arial"/>
                <w:b/>
                <w:sz w:val="21"/>
                <w:szCs w:val="21"/>
              </w:rPr>
              <w:t>24.</w:t>
            </w:r>
          </w:p>
        </w:tc>
        <w:tc>
          <w:tcPr>
            <w:tcW w:w="1081" w:type="pct"/>
            <w:vAlign w:val="center"/>
          </w:tcPr>
          <w:p w:rsidR="008955D6" w:rsidRPr="001452AC" w:rsidRDefault="008955D6" w:rsidP="008955D6">
            <w:pPr>
              <w:spacing w:after="0" w:line="240" w:lineRule="auto"/>
              <w:rPr>
                <w:rFonts w:ascii="Arial" w:hAnsi="Arial" w:cs="Arial"/>
                <w:b/>
                <w:sz w:val="21"/>
                <w:szCs w:val="21"/>
              </w:rPr>
            </w:pPr>
            <w:r w:rsidRPr="001452AC">
              <w:rPr>
                <w:rFonts w:ascii="Arial" w:hAnsi="Arial" w:cs="Arial"/>
                <w:b/>
                <w:sz w:val="21"/>
                <w:szCs w:val="21"/>
              </w:rPr>
              <w:t>ĐELOV DO</w:t>
            </w:r>
          </w:p>
        </w:tc>
        <w:tc>
          <w:tcPr>
            <w:tcW w:w="696" w:type="pct"/>
            <w:vAlign w:val="center"/>
          </w:tcPr>
          <w:p w:rsidR="008955D6" w:rsidRPr="001452AC" w:rsidRDefault="008955D6" w:rsidP="008955D6">
            <w:pPr>
              <w:spacing w:after="0" w:line="240" w:lineRule="auto"/>
              <w:jc w:val="right"/>
              <w:rPr>
                <w:rFonts w:ascii="Arial" w:hAnsi="Arial" w:cs="Arial"/>
                <w:sz w:val="21"/>
                <w:szCs w:val="21"/>
              </w:rPr>
            </w:pPr>
            <w:r w:rsidRPr="001452AC">
              <w:rPr>
                <w:rFonts w:ascii="Arial" w:hAnsi="Arial" w:cs="Arial"/>
                <w:sz w:val="21"/>
                <w:szCs w:val="21"/>
              </w:rPr>
              <w:t>2.942.000</w:t>
            </w:r>
          </w:p>
        </w:tc>
        <w:tc>
          <w:tcPr>
            <w:tcW w:w="619" w:type="pct"/>
            <w:vAlign w:val="center"/>
          </w:tcPr>
          <w:p w:rsidR="008955D6" w:rsidRPr="001452AC" w:rsidRDefault="008955D6" w:rsidP="008955D6">
            <w:pPr>
              <w:spacing w:after="0" w:line="240" w:lineRule="auto"/>
              <w:jc w:val="center"/>
              <w:rPr>
                <w:rFonts w:ascii="Arial" w:hAnsi="Arial" w:cs="Arial"/>
                <w:sz w:val="21"/>
                <w:szCs w:val="21"/>
              </w:rPr>
            </w:pPr>
            <w:r w:rsidRPr="001452AC">
              <w:rPr>
                <w:rFonts w:ascii="Arial" w:hAnsi="Arial" w:cs="Arial"/>
                <w:sz w:val="21"/>
                <w:szCs w:val="21"/>
              </w:rPr>
              <w:t>-</w:t>
            </w:r>
          </w:p>
        </w:tc>
        <w:tc>
          <w:tcPr>
            <w:tcW w:w="619" w:type="pct"/>
            <w:vAlign w:val="center"/>
          </w:tcPr>
          <w:p w:rsidR="008955D6" w:rsidRPr="001452AC" w:rsidRDefault="008955D6" w:rsidP="008955D6">
            <w:pPr>
              <w:spacing w:after="0" w:line="240" w:lineRule="auto"/>
              <w:jc w:val="right"/>
              <w:rPr>
                <w:rFonts w:ascii="Arial" w:hAnsi="Arial" w:cs="Arial"/>
                <w:sz w:val="21"/>
                <w:szCs w:val="21"/>
              </w:rPr>
            </w:pPr>
            <w:r w:rsidRPr="001452AC">
              <w:rPr>
                <w:rFonts w:ascii="Arial" w:hAnsi="Arial" w:cs="Arial"/>
                <w:sz w:val="21"/>
                <w:szCs w:val="21"/>
              </w:rPr>
              <w:t>2.942.000</w:t>
            </w:r>
          </w:p>
        </w:tc>
        <w:tc>
          <w:tcPr>
            <w:tcW w:w="423" w:type="pct"/>
            <w:vAlign w:val="center"/>
          </w:tcPr>
          <w:p w:rsidR="008955D6" w:rsidRPr="001452AC" w:rsidRDefault="008955D6" w:rsidP="008955D6">
            <w:pPr>
              <w:spacing w:after="0" w:line="240" w:lineRule="auto"/>
              <w:jc w:val="center"/>
              <w:rPr>
                <w:rFonts w:ascii="Arial" w:hAnsi="Arial" w:cs="Arial"/>
                <w:sz w:val="21"/>
                <w:szCs w:val="21"/>
              </w:rPr>
            </w:pPr>
            <w:r w:rsidRPr="001452AC">
              <w:rPr>
                <w:rFonts w:ascii="Arial" w:hAnsi="Arial" w:cs="Arial"/>
                <w:sz w:val="21"/>
                <w:szCs w:val="21"/>
              </w:rPr>
              <w:t>46,34</w:t>
            </w:r>
          </w:p>
        </w:tc>
        <w:tc>
          <w:tcPr>
            <w:tcW w:w="565" w:type="pct"/>
            <w:vAlign w:val="center"/>
          </w:tcPr>
          <w:p w:rsidR="008955D6" w:rsidRPr="001452AC" w:rsidRDefault="008955D6" w:rsidP="008955D6">
            <w:pPr>
              <w:spacing w:after="0" w:line="240" w:lineRule="auto"/>
              <w:jc w:val="center"/>
              <w:rPr>
                <w:rFonts w:ascii="Arial" w:hAnsi="Arial" w:cs="Arial"/>
                <w:sz w:val="21"/>
                <w:szCs w:val="21"/>
              </w:rPr>
            </w:pPr>
            <w:r w:rsidRPr="001452AC">
              <w:rPr>
                <w:rFonts w:ascii="Arial" w:hAnsi="Arial" w:cs="Arial"/>
                <w:sz w:val="21"/>
                <w:szCs w:val="21"/>
              </w:rPr>
              <w:t>21,17</w:t>
            </w:r>
          </w:p>
        </w:tc>
        <w:tc>
          <w:tcPr>
            <w:tcW w:w="611" w:type="pct"/>
            <w:vAlign w:val="center"/>
          </w:tcPr>
          <w:p w:rsidR="008955D6" w:rsidRPr="001452AC" w:rsidRDefault="008955D6" w:rsidP="008955D6">
            <w:pPr>
              <w:spacing w:after="0" w:line="240" w:lineRule="auto"/>
              <w:jc w:val="center"/>
              <w:rPr>
                <w:rFonts w:ascii="Arial" w:hAnsi="Arial" w:cs="Arial"/>
                <w:sz w:val="21"/>
                <w:szCs w:val="21"/>
              </w:rPr>
            </w:pPr>
            <w:r w:rsidRPr="001452AC">
              <w:rPr>
                <w:rFonts w:ascii="Arial" w:hAnsi="Arial" w:cs="Arial"/>
                <w:sz w:val="21"/>
                <w:szCs w:val="21"/>
              </w:rPr>
              <w:t>2,18</w:t>
            </w:r>
          </w:p>
        </w:tc>
      </w:tr>
      <w:tr w:rsidR="008955D6" w:rsidRPr="001452AC" w:rsidTr="008955D6">
        <w:trPr>
          <w:trHeight w:val="283"/>
        </w:trPr>
        <w:tc>
          <w:tcPr>
            <w:tcW w:w="386" w:type="pct"/>
            <w:vAlign w:val="center"/>
          </w:tcPr>
          <w:p w:rsidR="008955D6" w:rsidRPr="001452AC" w:rsidRDefault="008955D6" w:rsidP="008955D6">
            <w:pPr>
              <w:spacing w:after="0" w:line="240" w:lineRule="auto"/>
              <w:jc w:val="center"/>
              <w:rPr>
                <w:rFonts w:ascii="Arial" w:hAnsi="Arial" w:cs="Arial"/>
                <w:b/>
                <w:sz w:val="21"/>
                <w:szCs w:val="21"/>
              </w:rPr>
            </w:pPr>
            <w:r w:rsidRPr="001452AC">
              <w:rPr>
                <w:rFonts w:ascii="Arial" w:hAnsi="Arial" w:cs="Arial"/>
                <w:b/>
                <w:sz w:val="21"/>
                <w:szCs w:val="21"/>
              </w:rPr>
              <w:t>25.</w:t>
            </w:r>
          </w:p>
        </w:tc>
        <w:tc>
          <w:tcPr>
            <w:tcW w:w="1081" w:type="pct"/>
            <w:vAlign w:val="center"/>
          </w:tcPr>
          <w:p w:rsidR="008955D6" w:rsidRPr="001452AC" w:rsidRDefault="008955D6" w:rsidP="008955D6">
            <w:pPr>
              <w:spacing w:after="0" w:line="240" w:lineRule="auto"/>
              <w:rPr>
                <w:rFonts w:ascii="Arial" w:hAnsi="Arial" w:cs="Arial"/>
                <w:b/>
                <w:sz w:val="21"/>
                <w:szCs w:val="21"/>
              </w:rPr>
            </w:pPr>
            <w:r w:rsidRPr="001452AC">
              <w:rPr>
                <w:rFonts w:ascii="Arial" w:hAnsi="Arial" w:cs="Arial"/>
                <w:b/>
                <w:sz w:val="21"/>
                <w:szCs w:val="21"/>
              </w:rPr>
              <w:t>DRAGALJ</w:t>
            </w:r>
          </w:p>
        </w:tc>
        <w:tc>
          <w:tcPr>
            <w:tcW w:w="696" w:type="pct"/>
            <w:vAlign w:val="center"/>
          </w:tcPr>
          <w:p w:rsidR="008955D6" w:rsidRPr="001452AC" w:rsidRDefault="008955D6" w:rsidP="008955D6">
            <w:pPr>
              <w:spacing w:after="0" w:line="240" w:lineRule="auto"/>
              <w:jc w:val="right"/>
              <w:rPr>
                <w:rFonts w:ascii="Arial" w:hAnsi="Arial" w:cs="Arial"/>
                <w:sz w:val="21"/>
                <w:szCs w:val="21"/>
              </w:rPr>
            </w:pPr>
            <w:r w:rsidRPr="001452AC">
              <w:rPr>
                <w:rFonts w:ascii="Arial" w:hAnsi="Arial" w:cs="Arial"/>
                <w:sz w:val="21"/>
                <w:szCs w:val="21"/>
              </w:rPr>
              <w:t>777.000</w:t>
            </w:r>
          </w:p>
        </w:tc>
        <w:tc>
          <w:tcPr>
            <w:tcW w:w="619" w:type="pct"/>
            <w:vAlign w:val="center"/>
          </w:tcPr>
          <w:p w:rsidR="008955D6" w:rsidRPr="001452AC" w:rsidRDefault="008955D6" w:rsidP="008955D6">
            <w:pPr>
              <w:spacing w:after="0" w:line="240" w:lineRule="auto"/>
              <w:jc w:val="center"/>
              <w:rPr>
                <w:rFonts w:ascii="Arial" w:hAnsi="Arial" w:cs="Arial"/>
                <w:sz w:val="21"/>
                <w:szCs w:val="21"/>
              </w:rPr>
            </w:pPr>
            <w:r w:rsidRPr="001452AC">
              <w:rPr>
                <w:rFonts w:ascii="Arial" w:hAnsi="Arial" w:cs="Arial"/>
                <w:sz w:val="21"/>
                <w:szCs w:val="21"/>
              </w:rPr>
              <w:t>-</w:t>
            </w:r>
          </w:p>
        </w:tc>
        <w:tc>
          <w:tcPr>
            <w:tcW w:w="619" w:type="pct"/>
            <w:vAlign w:val="center"/>
          </w:tcPr>
          <w:p w:rsidR="008955D6" w:rsidRPr="001452AC" w:rsidRDefault="008955D6" w:rsidP="008955D6">
            <w:pPr>
              <w:spacing w:after="0" w:line="240" w:lineRule="auto"/>
              <w:jc w:val="right"/>
              <w:rPr>
                <w:rFonts w:ascii="Arial" w:hAnsi="Arial" w:cs="Arial"/>
                <w:sz w:val="21"/>
                <w:szCs w:val="21"/>
              </w:rPr>
            </w:pPr>
            <w:r w:rsidRPr="001452AC">
              <w:rPr>
                <w:rFonts w:ascii="Arial" w:hAnsi="Arial" w:cs="Arial"/>
                <w:sz w:val="21"/>
                <w:szCs w:val="21"/>
              </w:rPr>
              <w:t>777.000</w:t>
            </w:r>
          </w:p>
        </w:tc>
        <w:tc>
          <w:tcPr>
            <w:tcW w:w="423" w:type="pct"/>
            <w:vAlign w:val="center"/>
          </w:tcPr>
          <w:p w:rsidR="008955D6" w:rsidRPr="001452AC" w:rsidRDefault="008955D6" w:rsidP="008955D6">
            <w:pPr>
              <w:spacing w:after="0" w:line="240" w:lineRule="auto"/>
              <w:jc w:val="center"/>
              <w:rPr>
                <w:rFonts w:ascii="Arial" w:hAnsi="Arial" w:cs="Arial"/>
                <w:sz w:val="21"/>
                <w:szCs w:val="21"/>
              </w:rPr>
            </w:pPr>
            <w:r w:rsidRPr="001452AC">
              <w:rPr>
                <w:rFonts w:ascii="Arial" w:hAnsi="Arial" w:cs="Arial"/>
                <w:sz w:val="21"/>
                <w:szCs w:val="21"/>
              </w:rPr>
              <w:t>50,20</w:t>
            </w:r>
          </w:p>
        </w:tc>
        <w:tc>
          <w:tcPr>
            <w:tcW w:w="565" w:type="pct"/>
            <w:vAlign w:val="center"/>
          </w:tcPr>
          <w:p w:rsidR="008955D6" w:rsidRPr="001452AC" w:rsidRDefault="008955D6" w:rsidP="008955D6">
            <w:pPr>
              <w:spacing w:after="0" w:line="240" w:lineRule="auto"/>
              <w:jc w:val="center"/>
              <w:rPr>
                <w:rFonts w:ascii="Arial" w:hAnsi="Arial" w:cs="Arial"/>
                <w:sz w:val="21"/>
                <w:szCs w:val="21"/>
              </w:rPr>
            </w:pPr>
            <w:r w:rsidRPr="001452AC">
              <w:rPr>
                <w:rFonts w:ascii="Arial" w:hAnsi="Arial" w:cs="Arial"/>
                <w:sz w:val="21"/>
                <w:szCs w:val="21"/>
              </w:rPr>
              <w:t>15,70</w:t>
            </w:r>
          </w:p>
        </w:tc>
        <w:tc>
          <w:tcPr>
            <w:tcW w:w="611" w:type="pct"/>
            <w:vAlign w:val="center"/>
          </w:tcPr>
          <w:p w:rsidR="008955D6" w:rsidRPr="001452AC" w:rsidRDefault="008955D6" w:rsidP="008955D6">
            <w:pPr>
              <w:spacing w:after="0" w:line="240" w:lineRule="auto"/>
              <w:jc w:val="center"/>
              <w:rPr>
                <w:rFonts w:ascii="Arial" w:hAnsi="Arial" w:cs="Arial"/>
                <w:sz w:val="21"/>
                <w:szCs w:val="21"/>
              </w:rPr>
            </w:pPr>
            <w:r w:rsidRPr="001452AC">
              <w:rPr>
                <w:rFonts w:ascii="Arial" w:hAnsi="Arial" w:cs="Arial"/>
                <w:sz w:val="21"/>
                <w:szCs w:val="21"/>
              </w:rPr>
              <w:t>3,18</w:t>
            </w:r>
          </w:p>
        </w:tc>
      </w:tr>
      <w:tr w:rsidR="008955D6" w:rsidRPr="001452AC" w:rsidTr="008955D6">
        <w:trPr>
          <w:trHeight w:val="283"/>
        </w:trPr>
        <w:tc>
          <w:tcPr>
            <w:tcW w:w="386" w:type="pct"/>
            <w:vAlign w:val="center"/>
          </w:tcPr>
          <w:p w:rsidR="008955D6" w:rsidRPr="001452AC" w:rsidRDefault="008955D6" w:rsidP="008955D6">
            <w:pPr>
              <w:spacing w:after="0" w:line="240" w:lineRule="auto"/>
              <w:jc w:val="center"/>
              <w:rPr>
                <w:rFonts w:ascii="Arial" w:hAnsi="Arial" w:cs="Arial"/>
                <w:b/>
                <w:sz w:val="21"/>
                <w:szCs w:val="21"/>
              </w:rPr>
            </w:pPr>
            <w:r w:rsidRPr="001452AC">
              <w:rPr>
                <w:rFonts w:ascii="Arial" w:hAnsi="Arial" w:cs="Arial"/>
                <w:b/>
                <w:sz w:val="21"/>
                <w:szCs w:val="21"/>
              </w:rPr>
              <w:t>26.</w:t>
            </w:r>
          </w:p>
        </w:tc>
        <w:tc>
          <w:tcPr>
            <w:tcW w:w="1081" w:type="pct"/>
            <w:vAlign w:val="center"/>
          </w:tcPr>
          <w:p w:rsidR="008955D6" w:rsidRPr="001452AC" w:rsidRDefault="008955D6" w:rsidP="008955D6">
            <w:pPr>
              <w:spacing w:after="0" w:line="240" w:lineRule="auto"/>
              <w:rPr>
                <w:rFonts w:ascii="Arial" w:hAnsi="Arial" w:cs="Arial"/>
                <w:b/>
                <w:sz w:val="21"/>
                <w:szCs w:val="21"/>
              </w:rPr>
            </w:pPr>
            <w:r w:rsidRPr="001452AC">
              <w:rPr>
                <w:rFonts w:ascii="Arial" w:hAnsi="Arial" w:cs="Arial"/>
                <w:b/>
                <w:sz w:val="21"/>
                <w:szCs w:val="21"/>
              </w:rPr>
              <w:t>CRVENA KITA</w:t>
            </w:r>
          </w:p>
        </w:tc>
        <w:tc>
          <w:tcPr>
            <w:tcW w:w="696" w:type="pct"/>
            <w:vAlign w:val="center"/>
          </w:tcPr>
          <w:p w:rsidR="008955D6" w:rsidRPr="001452AC" w:rsidRDefault="008955D6" w:rsidP="008955D6">
            <w:pPr>
              <w:spacing w:after="0" w:line="240" w:lineRule="auto"/>
              <w:jc w:val="right"/>
              <w:rPr>
                <w:rFonts w:ascii="Arial" w:hAnsi="Arial" w:cs="Arial"/>
                <w:sz w:val="21"/>
                <w:szCs w:val="21"/>
              </w:rPr>
            </w:pPr>
            <w:r w:rsidRPr="001452AC">
              <w:rPr>
                <w:rFonts w:ascii="Arial" w:hAnsi="Arial" w:cs="Arial"/>
                <w:sz w:val="21"/>
                <w:szCs w:val="21"/>
              </w:rPr>
              <w:t>848.000</w:t>
            </w:r>
          </w:p>
        </w:tc>
        <w:tc>
          <w:tcPr>
            <w:tcW w:w="619" w:type="pct"/>
            <w:vAlign w:val="center"/>
          </w:tcPr>
          <w:p w:rsidR="008955D6" w:rsidRPr="001452AC" w:rsidRDefault="008955D6" w:rsidP="008955D6">
            <w:pPr>
              <w:spacing w:after="0" w:line="240" w:lineRule="auto"/>
              <w:jc w:val="right"/>
              <w:rPr>
                <w:rFonts w:ascii="Arial" w:hAnsi="Arial" w:cs="Arial"/>
                <w:sz w:val="21"/>
                <w:szCs w:val="21"/>
              </w:rPr>
            </w:pPr>
            <w:r w:rsidRPr="001452AC">
              <w:rPr>
                <w:rFonts w:ascii="Arial" w:hAnsi="Arial" w:cs="Arial"/>
                <w:sz w:val="21"/>
                <w:szCs w:val="21"/>
              </w:rPr>
              <w:t>771.000</w:t>
            </w:r>
          </w:p>
        </w:tc>
        <w:tc>
          <w:tcPr>
            <w:tcW w:w="619" w:type="pct"/>
            <w:vAlign w:val="center"/>
          </w:tcPr>
          <w:p w:rsidR="008955D6" w:rsidRPr="001452AC" w:rsidRDefault="008955D6" w:rsidP="008955D6">
            <w:pPr>
              <w:spacing w:after="0" w:line="240" w:lineRule="auto"/>
              <w:jc w:val="center"/>
              <w:rPr>
                <w:rFonts w:ascii="Arial" w:hAnsi="Arial" w:cs="Arial"/>
                <w:sz w:val="21"/>
                <w:szCs w:val="21"/>
              </w:rPr>
            </w:pPr>
            <w:r w:rsidRPr="001452AC">
              <w:rPr>
                <w:rFonts w:ascii="Arial" w:hAnsi="Arial" w:cs="Arial"/>
                <w:sz w:val="21"/>
                <w:szCs w:val="21"/>
              </w:rPr>
              <w:t>-</w:t>
            </w:r>
          </w:p>
        </w:tc>
        <w:tc>
          <w:tcPr>
            <w:tcW w:w="423" w:type="pct"/>
            <w:vAlign w:val="center"/>
          </w:tcPr>
          <w:p w:rsidR="008955D6" w:rsidRPr="001452AC" w:rsidRDefault="008955D6" w:rsidP="008955D6">
            <w:pPr>
              <w:spacing w:after="0" w:line="240" w:lineRule="auto"/>
              <w:jc w:val="center"/>
              <w:rPr>
                <w:rFonts w:ascii="Arial" w:hAnsi="Arial" w:cs="Arial"/>
                <w:sz w:val="21"/>
                <w:szCs w:val="21"/>
              </w:rPr>
            </w:pPr>
          </w:p>
        </w:tc>
        <w:tc>
          <w:tcPr>
            <w:tcW w:w="565" w:type="pct"/>
            <w:vAlign w:val="center"/>
          </w:tcPr>
          <w:p w:rsidR="008955D6" w:rsidRPr="001452AC" w:rsidRDefault="008955D6" w:rsidP="008955D6">
            <w:pPr>
              <w:spacing w:after="0" w:line="240" w:lineRule="auto"/>
              <w:jc w:val="center"/>
              <w:rPr>
                <w:rFonts w:ascii="Arial" w:hAnsi="Arial" w:cs="Arial"/>
                <w:sz w:val="21"/>
                <w:szCs w:val="21"/>
              </w:rPr>
            </w:pPr>
          </w:p>
        </w:tc>
        <w:tc>
          <w:tcPr>
            <w:tcW w:w="611" w:type="pct"/>
            <w:vAlign w:val="center"/>
          </w:tcPr>
          <w:p w:rsidR="008955D6" w:rsidRPr="001452AC" w:rsidRDefault="008955D6" w:rsidP="008955D6">
            <w:pPr>
              <w:spacing w:after="0" w:line="240" w:lineRule="auto"/>
              <w:jc w:val="center"/>
              <w:rPr>
                <w:rFonts w:ascii="Arial" w:hAnsi="Arial" w:cs="Arial"/>
                <w:sz w:val="21"/>
                <w:szCs w:val="21"/>
              </w:rPr>
            </w:pPr>
          </w:p>
        </w:tc>
      </w:tr>
      <w:tr w:rsidR="008955D6" w:rsidRPr="001452AC" w:rsidTr="008955D6">
        <w:trPr>
          <w:trHeight w:val="283"/>
        </w:trPr>
        <w:tc>
          <w:tcPr>
            <w:tcW w:w="386" w:type="pct"/>
            <w:vAlign w:val="center"/>
          </w:tcPr>
          <w:p w:rsidR="008955D6" w:rsidRPr="001452AC" w:rsidRDefault="008955D6" w:rsidP="008955D6">
            <w:pPr>
              <w:spacing w:after="0" w:line="240" w:lineRule="auto"/>
              <w:jc w:val="center"/>
              <w:rPr>
                <w:rFonts w:ascii="Arial" w:hAnsi="Arial" w:cs="Arial"/>
                <w:b/>
                <w:sz w:val="21"/>
                <w:szCs w:val="21"/>
              </w:rPr>
            </w:pPr>
          </w:p>
        </w:tc>
        <w:tc>
          <w:tcPr>
            <w:tcW w:w="1081" w:type="pct"/>
            <w:vAlign w:val="center"/>
          </w:tcPr>
          <w:p w:rsidR="008955D6" w:rsidRPr="001452AC" w:rsidRDefault="008955D6" w:rsidP="008955D6">
            <w:pPr>
              <w:spacing w:after="0" w:line="240" w:lineRule="auto"/>
              <w:rPr>
                <w:rFonts w:ascii="Arial" w:hAnsi="Arial" w:cs="Arial"/>
                <w:b/>
                <w:sz w:val="21"/>
                <w:szCs w:val="21"/>
              </w:rPr>
            </w:pPr>
            <w:r w:rsidRPr="001452AC">
              <w:rPr>
                <w:rFonts w:ascii="Arial" w:hAnsi="Arial" w:cs="Arial"/>
                <w:b/>
                <w:sz w:val="21"/>
                <w:szCs w:val="21"/>
              </w:rPr>
              <w:t>C. UKUPNO</w:t>
            </w:r>
          </w:p>
        </w:tc>
        <w:tc>
          <w:tcPr>
            <w:tcW w:w="696" w:type="pct"/>
            <w:vAlign w:val="center"/>
          </w:tcPr>
          <w:p w:rsidR="008955D6" w:rsidRPr="001452AC" w:rsidRDefault="008955D6" w:rsidP="008955D6">
            <w:pPr>
              <w:spacing w:after="0" w:line="240" w:lineRule="auto"/>
              <w:jc w:val="right"/>
              <w:rPr>
                <w:rFonts w:ascii="Arial" w:hAnsi="Arial" w:cs="Arial"/>
                <w:b/>
                <w:sz w:val="21"/>
                <w:szCs w:val="21"/>
              </w:rPr>
            </w:pPr>
            <w:r w:rsidRPr="001452AC">
              <w:rPr>
                <w:rFonts w:ascii="Arial" w:hAnsi="Arial" w:cs="Arial"/>
                <w:b/>
                <w:sz w:val="21"/>
                <w:szCs w:val="21"/>
              </w:rPr>
              <w:t>6.500.000</w:t>
            </w:r>
          </w:p>
        </w:tc>
        <w:tc>
          <w:tcPr>
            <w:tcW w:w="619" w:type="pct"/>
            <w:vAlign w:val="center"/>
          </w:tcPr>
          <w:p w:rsidR="008955D6" w:rsidRPr="001452AC" w:rsidRDefault="008955D6" w:rsidP="008955D6">
            <w:pPr>
              <w:spacing w:after="0" w:line="240" w:lineRule="auto"/>
              <w:jc w:val="right"/>
              <w:rPr>
                <w:rFonts w:ascii="Arial" w:hAnsi="Arial" w:cs="Arial"/>
                <w:b/>
                <w:sz w:val="21"/>
                <w:szCs w:val="21"/>
              </w:rPr>
            </w:pPr>
            <w:r w:rsidRPr="001452AC">
              <w:rPr>
                <w:rFonts w:ascii="Arial" w:hAnsi="Arial" w:cs="Arial"/>
                <w:b/>
                <w:sz w:val="21"/>
                <w:szCs w:val="21"/>
              </w:rPr>
              <w:t>916.000</w:t>
            </w:r>
          </w:p>
        </w:tc>
        <w:tc>
          <w:tcPr>
            <w:tcW w:w="619" w:type="pct"/>
            <w:vAlign w:val="center"/>
          </w:tcPr>
          <w:p w:rsidR="008955D6" w:rsidRPr="001452AC" w:rsidRDefault="008955D6" w:rsidP="008955D6">
            <w:pPr>
              <w:spacing w:after="0" w:line="240" w:lineRule="auto"/>
              <w:jc w:val="right"/>
              <w:rPr>
                <w:rFonts w:ascii="Arial" w:hAnsi="Arial" w:cs="Arial"/>
                <w:b/>
                <w:sz w:val="21"/>
                <w:szCs w:val="21"/>
              </w:rPr>
            </w:pPr>
            <w:r w:rsidRPr="001452AC">
              <w:rPr>
                <w:rFonts w:ascii="Arial" w:hAnsi="Arial" w:cs="Arial"/>
                <w:b/>
                <w:sz w:val="21"/>
                <w:szCs w:val="21"/>
              </w:rPr>
              <w:t>5.502.000</w:t>
            </w:r>
          </w:p>
        </w:tc>
        <w:tc>
          <w:tcPr>
            <w:tcW w:w="423" w:type="pct"/>
            <w:vAlign w:val="center"/>
          </w:tcPr>
          <w:p w:rsidR="008955D6" w:rsidRPr="001452AC" w:rsidRDefault="008955D6" w:rsidP="008955D6">
            <w:pPr>
              <w:spacing w:after="0" w:line="240" w:lineRule="auto"/>
              <w:jc w:val="center"/>
              <w:rPr>
                <w:rFonts w:ascii="Arial" w:hAnsi="Arial" w:cs="Arial"/>
                <w:b/>
                <w:sz w:val="21"/>
                <w:szCs w:val="21"/>
              </w:rPr>
            </w:pPr>
          </w:p>
        </w:tc>
        <w:tc>
          <w:tcPr>
            <w:tcW w:w="565" w:type="pct"/>
            <w:vAlign w:val="center"/>
          </w:tcPr>
          <w:p w:rsidR="008955D6" w:rsidRPr="001452AC" w:rsidRDefault="008955D6" w:rsidP="008955D6">
            <w:pPr>
              <w:spacing w:after="0" w:line="240" w:lineRule="auto"/>
              <w:jc w:val="center"/>
              <w:rPr>
                <w:rFonts w:ascii="Arial" w:hAnsi="Arial" w:cs="Arial"/>
                <w:b/>
                <w:sz w:val="21"/>
                <w:szCs w:val="21"/>
              </w:rPr>
            </w:pPr>
          </w:p>
        </w:tc>
        <w:tc>
          <w:tcPr>
            <w:tcW w:w="611" w:type="pct"/>
            <w:vAlign w:val="center"/>
          </w:tcPr>
          <w:p w:rsidR="008955D6" w:rsidRPr="001452AC" w:rsidRDefault="008955D6" w:rsidP="008955D6">
            <w:pPr>
              <w:spacing w:after="0" w:line="240" w:lineRule="auto"/>
              <w:jc w:val="center"/>
              <w:rPr>
                <w:rFonts w:ascii="Arial" w:hAnsi="Arial" w:cs="Arial"/>
                <w:b/>
                <w:sz w:val="21"/>
                <w:szCs w:val="21"/>
              </w:rPr>
            </w:pPr>
          </w:p>
        </w:tc>
      </w:tr>
      <w:tr w:rsidR="008955D6" w:rsidRPr="001452AC" w:rsidTr="008955D6">
        <w:trPr>
          <w:trHeight w:val="283"/>
        </w:trPr>
        <w:tc>
          <w:tcPr>
            <w:tcW w:w="386" w:type="pct"/>
            <w:vAlign w:val="center"/>
          </w:tcPr>
          <w:p w:rsidR="008955D6" w:rsidRPr="001452AC" w:rsidRDefault="008955D6" w:rsidP="008955D6">
            <w:pPr>
              <w:spacing w:after="0" w:line="240" w:lineRule="auto"/>
              <w:jc w:val="center"/>
              <w:rPr>
                <w:rFonts w:ascii="Arial" w:hAnsi="Arial" w:cs="Arial"/>
                <w:b/>
                <w:sz w:val="21"/>
                <w:szCs w:val="21"/>
              </w:rPr>
            </w:pPr>
          </w:p>
        </w:tc>
        <w:tc>
          <w:tcPr>
            <w:tcW w:w="1081" w:type="pct"/>
            <w:vAlign w:val="center"/>
          </w:tcPr>
          <w:p w:rsidR="008955D6" w:rsidRPr="001452AC" w:rsidRDefault="008955D6" w:rsidP="008955D6">
            <w:pPr>
              <w:spacing w:after="0" w:line="240" w:lineRule="auto"/>
              <w:rPr>
                <w:rFonts w:ascii="Arial" w:hAnsi="Arial" w:cs="Arial"/>
                <w:b/>
                <w:sz w:val="21"/>
                <w:szCs w:val="21"/>
              </w:rPr>
            </w:pPr>
            <w:r w:rsidRPr="001452AC">
              <w:rPr>
                <w:rFonts w:ascii="Arial" w:hAnsi="Arial" w:cs="Arial"/>
                <w:b/>
                <w:sz w:val="21"/>
                <w:szCs w:val="21"/>
              </w:rPr>
              <w:t>A+B+C UKUPNO</w:t>
            </w:r>
          </w:p>
        </w:tc>
        <w:tc>
          <w:tcPr>
            <w:tcW w:w="696" w:type="pct"/>
            <w:vAlign w:val="center"/>
          </w:tcPr>
          <w:p w:rsidR="008955D6" w:rsidRPr="001452AC" w:rsidRDefault="008955D6" w:rsidP="008955D6">
            <w:pPr>
              <w:spacing w:after="0" w:line="240" w:lineRule="auto"/>
              <w:jc w:val="right"/>
              <w:rPr>
                <w:rFonts w:ascii="Arial" w:hAnsi="Arial" w:cs="Arial"/>
                <w:b/>
                <w:sz w:val="21"/>
                <w:szCs w:val="21"/>
              </w:rPr>
            </w:pPr>
            <w:r w:rsidRPr="001452AC">
              <w:rPr>
                <w:rFonts w:ascii="Arial" w:hAnsi="Arial" w:cs="Arial"/>
                <w:b/>
                <w:sz w:val="21"/>
                <w:szCs w:val="21"/>
              </w:rPr>
              <w:t>65.264.000</w:t>
            </w:r>
          </w:p>
        </w:tc>
        <w:tc>
          <w:tcPr>
            <w:tcW w:w="619" w:type="pct"/>
            <w:vAlign w:val="center"/>
          </w:tcPr>
          <w:p w:rsidR="008955D6" w:rsidRPr="001452AC" w:rsidRDefault="008955D6" w:rsidP="008955D6">
            <w:pPr>
              <w:spacing w:after="0" w:line="240" w:lineRule="auto"/>
              <w:jc w:val="right"/>
              <w:rPr>
                <w:rFonts w:ascii="Arial" w:hAnsi="Arial" w:cs="Arial"/>
                <w:b/>
                <w:sz w:val="21"/>
                <w:szCs w:val="21"/>
              </w:rPr>
            </w:pPr>
            <w:r w:rsidRPr="001452AC">
              <w:rPr>
                <w:rFonts w:ascii="Arial" w:hAnsi="Arial" w:cs="Arial"/>
                <w:b/>
                <w:sz w:val="21"/>
                <w:szCs w:val="21"/>
              </w:rPr>
              <w:t>29.494.000</w:t>
            </w:r>
          </w:p>
        </w:tc>
        <w:tc>
          <w:tcPr>
            <w:tcW w:w="619" w:type="pct"/>
            <w:vAlign w:val="center"/>
          </w:tcPr>
          <w:p w:rsidR="008955D6" w:rsidRPr="001452AC" w:rsidRDefault="008955D6" w:rsidP="008955D6">
            <w:pPr>
              <w:spacing w:after="0" w:line="240" w:lineRule="auto"/>
              <w:jc w:val="right"/>
              <w:rPr>
                <w:rFonts w:ascii="Arial" w:hAnsi="Arial" w:cs="Arial"/>
                <w:b/>
                <w:sz w:val="21"/>
                <w:szCs w:val="21"/>
              </w:rPr>
            </w:pPr>
            <w:r w:rsidRPr="001452AC">
              <w:rPr>
                <w:rFonts w:ascii="Arial" w:hAnsi="Arial" w:cs="Arial"/>
                <w:b/>
                <w:sz w:val="21"/>
                <w:szCs w:val="21"/>
              </w:rPr>
              <w:t>35.974.000</w:t>
            </w:r>
          </w:p>
        </w:tc>
        <w:tc>
          <w:tcPr>
            <w:tcW w:w="423" w:type="pct"/>
            <w:vAlign w:val="center"/>
          </w:tcPr>
          <w:p w:rsidR="008955D6" w:rsidRPr="001452AC" w:rsidRDefault="008955D6" w:rsidP="008955D6">
            <w:pPr>
              <w:spacing w:after="0" w:line="240" w:lineRule="auto"/>
              <w:jc w:val="center"/>
              <w:rPr>
                <w:rFonts w:ascii="Arial" w:hAnsi="Arial" w:cs="Arial"/>
                <w:b/>
                <w:sz w:val="21"/>
                <w:szCs w:val="21"/>
              </w:rPr>
            </w:pPr>
          </w:p>
        </w:tc>
        <w:tc>
          <w:tcPr>
            <w:tcW w:w="565" w:type="pct"/>
            <w:vAlign w:val="center"/>
          </w:tcPr>
          <w:p w:rsidR="008955D6" w:rsidRPr="001452AC" w:rsidRDefault="008955D6" w:rsidP="008955D6">
            <w:pPr>
              <w:spacing w:after="0" w:line="240" w:lineRule="auto"/>
              <w:jc w:val="center"/>
              <w:rPr>
                <w:rFonts w:ascii="Arial" w:hAnsi="Arial" w:cs="Arial"/>
                <w:b/>
                <w:sz w:val="21"/>
                <w:szCs w:val="21"/>
              </w:rPr>
            </w:pPr>
          </w:p>
        </w:tc>
        <w:tc>
          <w:tcPr>
            <w:tcW w:w="611" w:type="pct"/>
            <w:vAlign w:val="center"/>
          </w:tcPr>
          <w:p w:rsidR="008955D6" w:rsidRPr="001452AC" w:rsidRDefault="008955D6" w:rsidP="008955D6">
            <w:pPr>
              <w:spacing w:after="0" w:line="240" w:lineRule="auto"/>
              <w:jc w:val="center"/>
              <w:rPr>
                <w:rFonts w:ascii="Arial" w:hAnsi="Arial" w:cs="Arial"/>
                <w:b/>
                <w:sz w:val="21"/>
                <w:szCs w:val="21"/>
              </w:rPr>
            </w:pPr>
          </w:p>
        </w:tc>
      </w:tr>
      <w:tr w:rsidR="008955D6" w:rsidRPr="001452AC" w:rsidTr="008955D6">
        <w:trPr>
          <w:trHeight w:val="283"/>
        </w:trPr>
        <w:tc>
          <w:tcPr>
            <w:tcW w:w="5000" w:type="pct"/>
            <w:gridSpan w:val="8"/>
            <w:shd w:val="clear" w:color="auto" w:fill="D9D9D9" w:themeFill="background1" w:themeFillShade="D9"/>
            <w:vAlign w:val="center"/>
          </w:tcPr>
          <w:p w:rsidR="008955D6" w:rsidRPr="001452AC" w:rsidRDefault="008955D6" w:rsidP="008955D6">
            <w:pPr>
              <w:spacing w:after="0" w:line="240" w:lineRule="auto"/>
              <w:ind w:firstLine="567"/>
              <w:rPr>
                <w:rFonts w:ascii="Arial" w:hAnsi="Arial" w:cs="Arial"/>
                <w:b/>
                <w:sz w:val="21"/>
                <w:szCs w:val="21"/>
              </w:rPr>
            </w:pPr>
            <w:r w:rsidRPr="001452AC">
              <w:rPr>
                <w:rFonts w:ascii="Arial" w:hAnsi="Arial" w:cs="Arial"/>
                <w:b/>
                <w:sz w:val="21"/>
                <w:szCs w:val="21"/>
              </w:rPr>
              <w:t>D. TRIJASKI BOKSITI</w:t>
            </w:r>
          </w:p>
        </w:tc>
      </w:tr>
      <w:tr w:rsidR="008955D6" w:rsidRPr="001452AC" w:rsidTr="008955D6">
        <w:trPr>
          <w:trHeight w:val="283"/>
        </w:trPr>
        <w:tc>
          <w:tcPr>
            <w:tcW w:w="386" w:type="pct"/>
            <w:vAlign w:val="center"/>
          </w:tcPr>
          <w:p w:rsidR="008955D6" w:rsidRPr="001452AC" w:rsidRDefault="008955D6" w:rsidP="008955D6">
            <w:pPr>
              <w:spacing w:after="0" w:line="240" w:lineRule="auto"/>
              <w:jc w:val="center"/>
              <w:rPr>
                <w:rFonts w:ascii="Arial" w:hAnsi="Arial" w:cs="Arial"/>
                <w:b/>
                <w:sz w:val="21"/>
                <w:szCs w:val="21"/>
              </w:rPr>
            </w:pPr>
            <w:r w:rsidRPr="001452AC">
              <w:rPr>
                <w:rFonts w:ascii="Arial" w:hAnsi="Arial" w:cs="Arial"/>
                <w:b/>
                <w:sz w:val="21"/>
                <w:szCs w:val="21"/>
              </w:rPr>
              <w:t>27.</w:t>
            </w:r>
          </w:p>
        </w:tc>
        <w:tc>
          <w:tcPr>
            <w:tcW w:w="1081" w:type="pct"/>
            <w:vAlign w:val="center"/>
          </w:tcPr>
          <w:p w:rsidR="008955D6" w:rsidRPr="001452AC" w:rsidRDefault="008955D6" w:rsidP="008955D6">
            <w:pPr>
              <w:spacing w:after="0" w:line="240" w:lineRule="auto"/>
              <w:rPr>
                <w:rFonts w:ascii="Arial" w:hAnsi="Arial" w:cs="Arial"/>
                <w:b/>
                <w:sz w:val="21"/>
                <w:szCs w:val="21"/>
              </w:rPr>
            </w:pPr>
            <w:r w:rsidRPr="001452AC">
              <w:rPr>
                <w:rFonts w:ascii="Arial" w:hAnsi="Arial" w:cs="Arial"/>
                <w:b/>
                <w:sz w:val="21"/>
                <w:szCs w:val="21"/>
              </w:rPr>
              <w:t>GORNJOP. VIR</w:t>
            </w:r>
          </w:p>
        </w:tc>
        <w:tc>
          <w:tcPr>
            <w:tcW w:w="696" w:type="pct"/>
            <w:vAlign w:val="center"/>
          </w:tcPr>
          <w:p w:rsidR="008955D6" w:rsidRPr="001452AC" w:rsidRDefault="008955D6" w:rsidP="008955D6">
            <w:pPr>
              <w:spacing w:after="0" w:line="240" w:lineRule="auto"/>
              <w:jc w:val="right"/>
              <w:rPr>
                <w:rFonts w:ascii="Arial" w:hAnsi="Arial" w:cs="Arial"/>
                <w:sz w:val="21"/>
                <w:szCs w:val="21"/>
              </w:rPr>
            </w:pPr>
            <w:r w:rsidRPr="001452AC">
              <w:rPr>
                <w:rFonts w:ascii="Arial" w:hAnsi="Arial" w:cs="Arial"/>
                <w:sz w:val="21"/>
                <w:szCs w:val="21"/>
              </w:rPr>
              <w:t>962.000</w:t>
            </w:r>
          </w:p>
        </w:tc>
        <w:tc>
          <w:tcPr>
            <w:tcW w:w="619" w:type="pct"/>
            <w:vAlign w:val="center"/>
          </w:tcPr>
          <w:p w:rsidR="008955D6" w:rsidRPr="001452AC" w:rsidRDefault="008955D6" w:rsidP="008955D6">
            <w:pPr>
              <w:spacing w:after="0" w:line="240" w:lineRule="auto"/>
              <w:jc w:val="right"/>
              <w:rPr>
                <w:rFonts w:ascii="Arial" w:hAnsi="Arial" w:cs="Arial"/>
                <w:sz w:val="21"/>
                <w:szCs w:val="21"/>
              </w:rPr>
            </w:pPr>
            <w:r w:rsidRPr="001452AC">
              <w:rPr>
                <w:rFonts w:ascii="Arial" w:hAnsi="Arial" w:cs="Arial"/>
                <w:sz w:val="21"/>
                <w:szCs w:val="21"/>
              </w:rPr>
              <w:t>34.000</w:t>
            </w:r>
          </w:p>
        </w:tc>
        <w:tc>
          <w:tcPr>
            <w:tcW w:w="619" w:type="pct"/>
            <w:vAlign w:val="center"/>
          </w:tcPr>
          <w:p w:rsidR="008955D6" w:rsidRPr="001452AC" w:rsidRDefault="008955D6" w:rsidP="008955D6">
            <w:pPr>
              <w:spacing w:after="0" w:line="240" w:lineRule="auto"/>
              <w:jc w:val="right"/>
              <w:rPr>
                <w:rFonts w:ascii="Arial" w:hAnsi="Arial" w:cs="Arial"/>
                <w:sz w:val="21"/>
                <w:szCs w:val="21"/>
              </w:rPr>
            </w:pPr>
            <w:r w:rsidRPr="001452AC">
              <w:rPr>
                <w:rFonts w:ascii="Arial" w:hAnsi="Arial" w:cs="Arial"/>
                <w:sz w:val="21"/>
                <w:szCs w:val="21"/>
              </w:rPr>
              <w:t>900.000</w:t>
            </w:r>
          </w:p>
        </w:tc>
        <w:tc>
          <w:tcPr>
            <w:tcW w:w="423" w:type="pct"/>
            <w:vAlign w:val="center"/>
          </w:tcPr>
          <w:p w:rsidR="008955D6" w:rsidRPr="001452AC" w:rsidRDefault="008955D6" w:rsidP="008955D6">
            <w:pPr>
              <w:spacing w:after="0" w:line="240" w:lineRule="auto"/>
              <w:jc w:val="center"/>
              <w:rPr>
                <w:rFonts w:ascii="Arial" w:hAnsi="Arial" w:cs="Arial"/>
                <w:sz w:val="21"/>
                <w:szCs w:val="21"/>
              </w:rPr>
            </w:pPr>
            <w:r w:rsidRPr="001452AC">
              <w:rPr>
                <w:rFonts w:ascii="Arial" w:hAnsi="Arial" w:cs="Arial"/>
                <w:sz w:val="21"/>
                <w:szCs w:val="21"/>
              </w:rPr>
              <w:t>49,42</w:t>
            </w:r>
          </w:p>
        </w:tc>
        <w:tc>
          <w:tcPr>
            <w:tcW w:w="565" w:type="pct"/>
            <w:vAlign w:val="center"/>
          </w:tcPr>
          <w:p w:rsidR="008955D6" w:rsidRPr="001452AC" w:rsidRDefault="008955D6" w:rsidP="008955D6">
            <w:pPr>
              <w:spacing w:after="0" w:line="240" w:lineRule="auto"/>
              <w:jc w:val="center"/>
              <w:rPr>
                <w:rFonts w:ascii="Arial" w:hAnsi="Arial" w:cs="Arial"/>
                <w:sz w:val="21"/>
                <w:szCs w:val="21"/>
              </w:rPr>
            </w:pPr>
            <w:r w:rsidRPr="001452AC">
              <w:rPr>
                <w:rFonts w:ascii="Arial" w:hAnsi="Arial" w:cs="Arial"/>
                <w:sz w:val="21"/>
                <w:szCs w:val="21"/>
              </w:rPr>
              <w:t>17,51</w:t>
            </w:r>
          </w:p>
        </w:tc>
        <w:tc>
          <w:tcPr>
            <w:tcW w:w="611" w:type="pct"/>
            <w:vAlign w:val="center"/>
          </w:tcPr>
          <w:p w:rsidR="008955D6" w:rsidRPr="001452AC" w:rsidRDefault="008955D6" w:rsidP="008955D6">
            <w:pPr>
              <w:spacing w:after="0" w:line="240" w:lineRule="auto"/>
              <w:jc w:val="center"/>
              <w:rPr>
                <w:rFonts w:ascii="Arial" w:hAnsi="Arial" w:cs="Arial"/>
                <w:sz w:val="21"/>
                <w:szCs w:val="21"/>
              </w:rPr>
            </w:pPr>
            <w:r w:rsidRPr="001452AC">
              <w:rPr>
                <w:rFonts w:ascii="Arial" w:hAnsi="Arial" w:cs="Arial"/>
                <w:sz w:val="21"/>
                <w:szCs w:val="21"/>
              </w:rPr>
              <w:t>2,82</w:t>
            </w:r>
          </w:p>
        </w:tc>
      </w:tr>
      <w:tr w:rsidR="008955D6" w:rsidRPr="001452AC" w:rsidTr="008955D6">
        <w:trPr>
          <w:trHeight w:val="283"/>
        </w:trPr>
        <w:tc>
          <w:tcPr>
            <w:tcW w:w="386" w:type="pct"/>
            <w:vAlign w:val="center"/>
          </w:tcPr>
          <w:p w:rsidR="008955D6" w:rsidRPr="001452AC" w:rsidRDefault="008955D6" w:rsidP="008955D6">
            <w:pPr>
              <w:spacing w:after="0" w:line="240" w:lineRule="auto"/>
              <w:jc w:val="center"/>
              <w:rPr>
                <w:rFonts w:ascii="Arial" w:hAnsi="Arial" w:cs="Arial"/>
                <w:b/>
                <w:sz w:val="21"/>
                <w:szCs w:val="21"/>
              </w:rPr>
            </w:pPr>
            <w:r w:rsidRPr="001452AC">
              <w:rPr>
                <w:rFonts w:ascii="Arial" w:hAnsi="Arial" w:cs="Arial"/>
                <w:b/>
                <w:sz w:val="21"/>
                <w:szCs w:val="21"/>
              </w:rPr>
              <w:t>28.</w:t>
            </w:r>
          </w:p>
        </w:tc>
        <w:tc>
          <w:tcPr>
            <w:tcW w:w="1081" w:type="pct"/>
            <w:vAlign w:val="center"/>
          </w:tcPr>
          <w:p w:rsidR="008955D6" w:rsidRPr="001452AC" w:rsidRDefault="008955D6" w:rsidP="008955D6">
            <w:pPr>
              <w:spacing w:after="0" w:line="240" w:lineRule="auto"/>
              <w:rPr>
                <w:rFonts w:ascii="Arial" w:hAnsi="Arial" w:cs="Arial"/>
                <w:b/>
                <w:sz w:val="21"/>
                <w:szCs w:val="21"/>
              </w:rPr>
            </w:pPr>
            <w:r w:rsidRPr="001452AC">
              <w:rPr>
                <w:rFonts w:ascii="Arial" w:hAnsi="Arial" w:cs="Arial"/>
                <w:b/>
                <w:sz w:val="21"/>
                <w:szCs w:val="21"/>
              </w:rPr>
              <w:t>JABUKOVAC</w:t>
            </w:r>
          </w:p>
        </w:tc>
        <w:tc>
          <w:tcPr>
            <w:tcW w:w="696" w:type="pct"/>
            <w:vAlign w:val="center"/>
          </w:tcPr>
          <w:p w:rsidR="008955D6" w:rsidRPr="001452AC" w:rsidRDefault="008955D6" w:rsidP="008955D6">
            <w:pPr>
              <w:spacing w:after="0" w:line="240" w:lineRule="auto"/>
              <w:jc w:val="right"/>
              <w:rPr>
                <w:rFonts w:ascii="Arial" w:hAnsi="Arial" w:cs="Arial"/>
                <w:sz w:val="21"/>
                <w:szCs w:val="21"/>
              </w:rPr>
            </w:pPr>
            <w:r w:rsidRPr="001452AC">
              <w:rPr>
                <w:rFonts w:ascii="Arial" w:hAnsi="Arial" w:cs="Arial"/>
                <w:sz w:val="21"/>
                <w:szCs w:val="21"/>
              </w:rPr>
              <w:t>20.000</w:t>
            </w:r>
          </w:p>
        </w:tc>
        <w:tc>
          <w:tcPr>
            <w:tcW w:w="619" w:type="pct"/>
            <w:vAlign w:val="center"/>
          </w:tcPr>
          <w:p w:rsidR="008955D6" w:rsidRPr="001452AC" w:rsidRDefault="008955D6" w:rsidP="008955D6">
            <w:pPr>
              <w:spacing w:after="0" w:line="240" w:lineRule="auto"/>
              <w:jc w:val="center"/>
              <w:rPr>
                <w:rFonts w:ascii="Arial" w:hAnsi="Arial" w:cs="Arial"/>
                <w:sz w:val="21"/>
                <w:szCs w:val="21"/>
              </w:rPr>
            </w:pPr>
            <w:r w:rsidRPr="001452AC">
              <w:rPr>
                <w:rFonts w:ascii="Arial" w:hAnsi="Arial" w:cs="Arial"/>
                <w:sz w:val="21"/>
                <w:szCs w:val="21"/>
              </w:rPr>
              <w:t>-</w:t>
            </w:r>
          </w:p>
        </w:tc>
        <w:tc>
          <w:tcPr>
            <w:tcW w:w="619" w:type="pct"/>
            <w:vAlign w:val="center"/>
          </w:tcPr>
          <w:p w:rsidR="008955D6" w:rsidRPr="001452AC" w:rsidRDefault="008955D6" w:rsidP="008955D6">
            <w:pPr>
              <w:spacing w:after="0" w:line="240" w:lineRule="auto"/>
              <w:jc w:val="right"/>
              <w:rPr>
                <w:rFonts w:ascii="Arial" w:hAnsi="Arial" w:cs="Arial"/>
                <w:sz w:val="21"/>
                <w:szCs w:val="21"/>
              </w:rPr>
            </w:pPr>
            <w:r w:rsidRPr="001452AC">
              <w:rPr>
                <w:rFonts w:ascii="Arial" w:hAnsi="Arial" w:cs="Arial"/>
                <w:sz w:val="21"/>
                <w:szCs w:val="21"/>
              </w:rPr>
              <w:t>20.000</w:t>
            </w:r>
          </w:p>
        </w:tc>
        <w:tc>
          <w:tcPr>
            <w:tcW w:w="423" w:type="pct"/>
            <w:vAlign w:val="center"/>
          </w:tcPr>
          <w:p w:rsidR="008955D6" w:rsidRPr="001452AC" w:rsidRDefault="008955D6" w:rsidP="008955D6">
            <w:pPr>
              <w:spacing w:after="0" w:line="240" w:lineRule="auto"/>
              <w:jc w:val="center"/>
              <w:rPr>
                <w:rFonts w:ascii="Arial" w:hAnsi="Arial" w:cs="Arial"/>
                <w:sz w:val="21"/>
                <w:szCs w:val="21"/>
              </w:rPr>
            </w:pPr>
            <w:r w:rsidRPr="001452AC">
              <w:rPr>
                <w:rFonts w:ascii="Arial" w:hAnsi="Arial" w:cs="Arial"/>
                <w:sz w:val="21"/>
                <w:szCs w:val="21"/>
              </w:rPr>
              <w:t>53,45</w:t>
            </w:r>
          </w:p>
        </w:tc>
        <w:tc>
          <w:tcPr>
            <w:tcW w:w="565" w:type="pct"/>
            <w:vAlign w:val="center"/>
          </w:tcPr>
          <w:p w:rsidR="008955D6" w:rsidRPr="001452AC" w:rsidRDefault="008955D6" w:rsidP="008955D6">
            <w:pPr>
              <w:spacing w:after="0" w:line="240" w:lineRule="auto"/>
              <w:jc w:val="center"/>
              <w:rPr>
                <w:rFonts w:ascii="Arial" w:hAnsi="Arial" w:cs="Arial"/>
                <w:sz w:val="21"/>
                <w:szCs w:val="21"/>
              </w:rPr>
            </w:pPr>
            <w:r w:rsidRPr="001452AC">
              <w:rPr>
                <w:rFonts w:ascii="Arial" w:hAnsi="Arial" w:cs="Arial"/>
                <w:sz w:val="21"/>
                <w:szCs w:val="21"/>
              </w:rPr>
              <w:t>11,15</w:t>
            </w:r>
          </w:p>
        </w:tc>
        <w:tc>
          <w:tcPr>
            <w:tcW w:w="611" w:type="pct"/>
            <w:vAlign w:val="center"/>
          </w:tcPr>
          <w:p w:rsidR="008955D6" w:rsidRPr="001452AC" w:rsidRDefault="008955D6" w:rsidP="008955D6">
            <w:pPr>
              <w:spacing w:after="0" w:line="240" w:lineRule="auto"/>
              <w:jc w:val="center"/>
              <w:rPr>
                <w:rFonts w:ascii="Arial" w:hAnsi="Arial" w:cs="Arial"/>
                <w:sz w:val="21"/>
                <w:szCs w:val="21"/>
              </w:rPr>
            </w:pPr>
            <w:r w:rsidRPr="001452AC">
              <w:rPr>
                <w:rFonts w:ascii="Arial" w:hAnsi="Arial" w:cs="Arial"/>
                <w:sz w:val="21"/>
                <w:szCs w:val="21"/>
              </w:rPr>
              <w:t>4,79</w:t>
            </w:r>
          </w:p>
        </w:tc>
      </w:tr>
      <w:tr w:rsidR="008955D6" w:rsidRPr="001452AC" w:rsidTr="008955D6">
        <w:trPr>
          <w:trHeight w:val="283"/>
        </w:trPr>
        <w:tc>
          <w:tcPr>
            <w:tcW w:w="386" w:type="pct"/>
            <w:vAlign w:val="center"/>
          </w:tcPr>
          <w:p w:rsidR="008955D6" w:rsidRPr="001452AC" w:rsidRDefault="008955D6" w:rsidP="008955D6">
            <w:pPr>
              <w:spacing w:after="0" w:line="240" w:lineRule="auto"/>
              <w:jc w:val="center"/>
              <w:rPr>
                <w:rFonts w:ascii="Arial" w:hAnsi="Arial" w:cs="Arial"/>
                <w:b/>
                <w:sz w:val="21"/>
                <w:szCs w:val="21"/>
              </w:rPr>
            </w:pPr>
          </w:p>
        </w:tc>
        <w:tc>
          <w:tcPr>
            <w:tcW w:w="1081" w:type="pct"/>
            <w:vAlign w:val="center"/>
          </w:tcPr>
          <w:p w:rsidR="008955D6" w:rsidRPr="001452AC" w:rsidRDefault="008955D6" w:rsidP="008955D6">
            <w:pPr>
              <w:spacing w:after="0" w:line="240" w:lineRule="auto"/>
              <w:rPr>
                <w:rFonts w:ascii="Arial" w:hAnsi="Arial" w:cs="Arial"/>
                <w:b/>
                <w:sz w:val="21"/>
                <w:szCs w:val="21"/>
              </w:rPr>
            </w:pPr>
            <w:r w:rsidRPr="001452AC">
              <w:rPr>
                <w:rFonts w:ascii="Arial" w:hAnsi="Arial" w:cs="Arial"/>
                <w:b/>
                <w:sz w:val="21"/>
                <w:szCs w:val="21"/>
              </w:rPr>
              <w:t>D. UKUPNO</w:t>
            </w:r>
          </w:p>
        </w:tc>
        <w:tc>
          <w:tcPr>
            <w:tcW w:w="696" w:type="pct"/>
            <w:vAlign w:val="center"/>
          </w:tcPr>
          <w:p w:rsidR="008955D6" w:rsidRPr="001452AC" w:rsidRDefault="008955D6" w:rsidP="008955D6">
            <w:pPr>
              <w:spacing w:after="0" w:line="240" w:lineRule="auto"/>
              <w:jc w:val="right"/>
              <w:rPr>
                <w:rFonts w:ascii="Arial" w:hAnsi="Arial" w:cs="Arial"/>
                <w:b/>
                <w:sz w:val="21"/>
                <w:szCs w:val="21"/>
              </w:rPr>
            </w:pPr>
            <w:r w:rsidRPr="001452AC">
              <w:rPr>
                <w:rFonts w:ascii="Arial" w:hAnsi="Arial" w:cs="Arial"/>
                <w:b/>
                <w:sz w:val="21"/>
                <w:szCs w:val="21"/>
              </w:rPr>
              <w:t>982.000</w:t>
            </w:r>
          </w:p>
        </w:tc>
        <w:tc>
          <w:tcPr>
            <w:tcW w:w="619" w:type="pct"/>
            <w:vAlign w:val="center"/>
          </w:tcPr>
          <w:p w:rsidR="008955D6" w:rsidRPr="001452AC" w:rsidRDefault="008955D6" w:rsidP="008955D6">
            <w:pPr>
              <w:spacing w:after="0" w:line="240" w:lineRule="auto"/>
              <w:jc w:val="right"/>
              <w:rPr>
                <w:rFonts w:ascii="Arial" w:hAnsi="Arial" w:cs="Arial"/>
                <w:b/>
                <w:sz w:val="21"/>
                <w:szCs w:val="21"/>
              </w:rPr>
            </w:pPr>
            <w:r w:rsidRPr="001452AC">
              <w:rPr>
                <w:rFonts w:ascii="Arial" w:hAnsi="Arial" w:cs="Arial"/>
                <w:b/>
                <w:sz w:val="21"/>
                <w:szCs w:val="21"/>
              </w:rPr>
              <w:t>34.000</w:t>
            </w:r>
          </w:p>
        </w:tc>
        <w:tc>
          <w:tcPr>
            <w:tcW w:w="619" w:type="pct"/>
            <w:vAlign w:val="center"/>
          </w:tcPr>
          <w:p w:rsidR="008955D6" w:rsidRPr="001452AC" w:rsidRDefault="008955D6" w:rsidP="008955D6">
            <w:pPr>
              <w:spacing w:after="0" w:line="240" w:lineRule="auto"/>
              <w:jc w:val="right"/>
              <w:rPr>
                <w:rFonts w:ascii="Arial" w:hAnsi="Arial" w:cs="Arial"/>
                <w:b/>
                <w:sz w:val="21"/>
                <w:szCs w:val="21"/>
              </w:rPr>
            </w:pPr>
            <w:r w:rsidRPr="001452AC">
              <w:rPr>
                <w:rFonts w:ascii="Arial" w:hAnsi="Arial" w:cs="Arial"/>
                <w:b/>
                <w:sz w:val="21"/>
                <w:szCs w:val="21"/>
              </w:rPr>
              <w:t>920.000</w:t>
            </w:r>
          </w:p>
        </w:tc>
        <w:tc>
          <w:tcPr>
            <w:tcW w:w="423" w:type="pct"/>
            <w:vAlign w:val="center"/>
          </w:tcPr>
          <w:p w:rsidR="008955D6" w:rsidRPr="001452AC" w:rsidRDefault="008955D6" w:rsidP="008955D6">
            <w:pPr>
              <w:spacing w:after="0" w:line="240" w:lineRule="auto"/>
              <w:jc w:val="center"/>
              <w:rPr>
                <w:rFonts w:ascii="Arial" w:hAnsi="Arial" w:cs="Arial"/>
                <w:sz w:val="21"/>
                <w:szCs w:val="21"/>
              </w:rPr>
            </w:pPr>
          </w:p>
        </w:tc>
        <w:tc>
          <w:tcPr>
            <w:tcW w:w="565" w:type="pct"/>
            <w:vAlign w:val="center"/>
          </w:tcPr>
          <w:p w:rsidR="008955D6" w:rsidRPr="001452AC" w:rsidRDefault="008955D6" w:rsidP="008955D6">
            <w:pPr>
              <w:spacing w:after="0" w:line="240" w:lineRule="auto"/>
              <w:jc w:val="center"/>
              <w:rPr>
                <w:rFonts w:ascii="Arial" w:hAnsi="Arial" w:cs="Arial"/>
                <w:sz w:val="21"/>
                <w:szCs w:val="21"/>
              </w:rPr>
            </w:pPr>
          </w:p>
        </w:tc>
        <w:tc>
          <w:tcPr>
            <w:tcW w:w="611" w:type="pct"/>
            <w:vAlign w:val="center"/>
          </w:tcPr>
          <w:p w:rsidR="008955D6" w:rsidRPr="001452AC" w:rsidRDefault="008955D6" w:rsidP="008955D6">
            <w:pPr>
              <w:spacing w:after="0" w:line="240" w:lineRule="auto"/>
              <w:jc w:val="center"/>
              <w:rPr>
                <w:rFonts w:ascii="Arial" w:hAnsi="Arial" w:cs="Arial"/>
                <w:sz w:val="21"/>
                <w:szCs w:val="21"/>
              </w:rPr>
            </w:pPr>
          </w:p>
        </w:tc>
      </w:tr>
    </w:tbl>
    <w:p w:rsidR="008955D6" w:rsidRPr="001452AC" w:rsidRDefault="008955D6" w:rsidP="00671113">
      <w:pPr>
        <w:spacing w:before="120" w:after="0" w:line="240" w:lineRule="auto"/>
        <w:jc w:val="both"/>
        <w:rPr>
          <w:rFonts w:ascii="Arial" w:hAnsi="Arial" w:cs="Arial"/>
          <w:sz w:val="24"/>
          <w:szCs w:val="24"/>
        </w:rPr>
      </w:pPr>
      <w:r w:rsidRPr="001452AC">
        <w:rPr>
          <w:rFonts w:ascii="Arial" w:hAnsi="Arial" w:cs="Arial"/>
          <w:sz w:val="24"/>
          <w:szCs w:val="24"/>
        </w:rPr>
        <w:lastRenderedPageBreak/>
        <w:t xml:space="preserve">Navedeni podaci uglavnom se odnose na jurska ležišta crvenih boksita u širem području Nikšićke Župe. </w:t>
      </w:r>
    </w:p>
    <w:p w:rsidR="008955D6" w:rsidRPr="001452AC" w:rsidRDefault="008955D6" w:rsidP="00671113">
      <w:pPr>
        <w:spacing w:before="120" w:after="0" w:line="240" w:lineRule="auto"/>
        <w:jc w:val="both"/>
        <w:rPr>
          <w:rFonts w:ascii="Arial" w:hAnsi="Arial" w:cs="Arial"/>
          <w:sz w:val="24"/>
          <w:szCs w:val="24"/>
        </w:rPr>
      </w:pPr>
      <w:r w:rsidRPr="001452AC">
        <w:rPr>
          <w:rFonts w:ascii="Arial" w:hAnsi="Arial" w:cs="Arial"/>
          <w:sz w:val="24"/>
          <w:szCs w:val="24"/>
        </w:rPr>
        <w:t>Od trijaskih ležišta jedino je djelimično istraženo ležište “Gornjopoljski vir“, sa rezervama oko jedan milion tona i visokim sadržajem SiO</w:t>
      </w:r>
      <w:r w:rsidRPr="001452AC">
        <w:rPr>
          <w:rFonts w:ascii="Arial" w:hAnsi="Arial" w:cs="Arial"/>
          <w:sz w:val="24"/>
          <w:szCs w:val="24"/>
          <w:vertAlign w:val="subscript"/>
        </w:rPr>
        <w:t>2</w:t>
      </w:r>
      <w:r w:rsidRPr="001452AC">
        <w:rPr>
          <w:rFonts w:ascii="Arial" w:hAnsi="Arial" w:cs="Arial"/>
          <w:sz w:val="24"/>
          <w:szCs w:val="24"/>
        </w:rPr>
        <w:t>.</w:t>
      </w:r>
    </w:p>
    <w:p w:rsidR="008955D6" w:rsidRPr="001452AC" w:rsidRDefault="008955D6" w:rsidP="00671113">
      <w:pPr>
        <w:spacing w:before="120" w:after="0" w:line="240" w:lineRule="auto"/>
        <w:jc w:val="both"/>
        <w:rPr>
          <w:rFonts w:ascii="Arial" w:hAnsi="Arial" w:cs="Arial"/>
          <w:sz w:val="24"/>
          <w:szCs w:val="24"/>
        </w:rPr>
      </w:pPr>
      <w:r w:rsidRPr="001452AC">
        <w:rPr>
          <w:rFonts w:ascii="Arial" w:hAnsi="Arial" w:cs="Arial"/>
          <w:sz w:val="24"/>
          <w:szCs w:val="24"/>
        </w:rPr>
        <w:t>Eocenski boksiti, koji se javljaju u području Ulcinja i na terenu Luštica-Grbalj prema dosadašnjim prospekcijskim istraživanjima, nijesu ocijenjeni kao potencijalno ekonomski mineralni resurs.</w:t>
      </w:r>
    </w:p>
    <w:p w:rsidR="008955D6" w:rsidRPr="001452AC" w:rsidRDefault="008955D6" w:rsidP="008955D6">
      <w:pPr>
        <w:spacing w:after="0" w:line="240" w:lineRule="auto"/>
        <w:jc w:val="both"/>
        <w:rPr>
          <w:rFonts w:ascii="Arial" w:hAnsi="Arial" w:cs="Arial"/>
          <w:i/>
          <w:sz w:val="24"/>
          <w:szCs w:val="24"/>
        </w:rPr>
      </w:pPr>
    </w:p>
    <w:p w:rsidR="008955D6" w:rsidRPr="001452AC" w:rsidRDefault="008955D6" w:rsidP="008955D6">
      <w:pPr>
        <w:spacing w:after="0" w:line="240" w:lineRule="auto"/>
        <w:jc w:val="both"/>
        <w:rPr>
          <w:rFonts w:ascii="Arial" w:hAnsi="Arial" w:cs="Arial"/>
          <w:i/>
          <w:sz w:val="24"/>
          <w:szCs w:val="24"/>
        </w:rPr>
      </w:pPr>
      <w:r w:rsidRPr="001452AC">
        <w:rPr>
          <w:rFonts w:ascii="Arial" w:hAnsi="Arial" w:cs="Arial"/>
          <w:i/>
          <w:sz w:val="24"/>
          <w:szCs w:val="24"/>
        </w:rPr>
        <w:t>Stepen istraženosti crvenih boskita</w:t>
      </w:r>
    </w:p>
    <w:p w:rsidR="008955D6" w:rsidRPr="001452AC" w:rsidRDefault="008955D6" w:rsidP="008955D6">
      <w:pPr>
        <w:spacing w:before="120" w:after="0" w:line="240" w:lineRule="auto"/>
        <w:jc w:val="both"/>
        <w:rPr>
          <w:rFonts w:ascii="Arial" w:hAnsi="Arial" w:cs="Arial"/>
          <w:sz w:val="24"/>
          <w:szCs w:val="24"/>
        </w:rPr>
      </w:pPr>
      <w:r w:rsidRPr="001452AC">
        <w:rPr>
          <w:rFonts w:ascii="Arial" w:hAnsi="Arial" w:cs="Arial"/>
          <w:sz w:val="24"/>
          <w:szCs w:val="24"/>
        </w:rPr>
        <w:t>Prema stepenu istraženosti boksitonosni tereni, odnosno ležišta i pojave, mogu se podijeliti u tri grupe: dobro istražena, malo istražena i neistražena.</w:t>
      </w:r>
    </w:p>
    <w:p w:rsidR="008955D6" w:rsidRPr="001452AC" w:rsidRDefault="008955D6" w:rsidP="008955D6">
      <w:pPr>
        <w:spacing w:before="120" w:after="0" w:line="240" w:lineRule="auto"/>
        <w:jc w:val="both"/>
        <w:rPr>
          <w:rFonts w:ascii="Arial" w:hAnsi="Arial" w:cs="Arial"/>
          <w:sz w:val="24"/>
          <w:szCs w:val="24"/>
        </w:rPr>
      </w:pPr>
      <w:r w:rsidRPr="001452AC">
        <w:rPr>
          <w:rFonts w:ascii="Arial" w:hAnsi="Arial" w:cs="Arial"/>
          <w:sz w:val="24"/>
          <w:szCs w:val="24"/>
        </w:rPr>
        <w:t>Za trijaske boksite se može reći da su vrlo malo istraženi. Dosadašnjim istraživanjima dokazane su u nekoliko pojava jedino rezerve C</w:t>
      </w:r>
      <w:r w:rsidRPr="001452AC">
        <w:rPr>
          <w:rFonts w:ascii="Arial" w:hAnsi="Arial" w:cs="Arial"/>
          <w:sz w:val="24"/>
          <w:szCs w:val="24"/>
          <w:vertAlign w:val="subscript"/>
        </w:rPr>
        <w:t>1</w:t>
      </w:r>
      <w:r w:rsidRPr="001452AC">
        <w:rPr>
          <w:rFonts w:ascii="Arial" w:hAnsi="Arial" w:cs="Arial"/>
          <w:sz w:val="24"/>
          <w:szCs w:val="24"/>
        </w:rPr>
        <w:t xml:space="preserve"> kategorije (50% vjerovatnoće, izuzev u ležištu “Gornjepoljski vir”, gdje takođe preovlađuju rezerve C</w:t>
      </w:r>
      <w:r w:rsidRPr="001452AC">
        <w:rPr>
          <w:rFonts w:ascii="Arial" w:hAnsi="Arial" w:cs="Arial"/>
          <w:sz w:val="24"/>
          <w:szCs w:val="24"/>
          <w:vertAlign w:val="subscript"/>
        </w:rPr>
        <w:t>1</w:t>
      </w:r>
      <w:r w:rsidRPr="001452AC">
        <w:rPr>
          <w:rFonts w:ascii="Arial" w:hAnsi="Arial" w:cs="Arial"/>
          <w:sz w:val="24"/>
          <w:szCs w:val="24"/>
        </w:rPr>
        <w:t xml:space="preserve"> kategorije. Ostale pojave boksita u Pivskoj i Nikšićkoj Župi istraživane su praktično, samo na izdancima (na površini) bez istražnog bušenja. Na to je uticala i činjenica što ovi boksiti imaju visok sadržaj SiO</w:t>
      </w:r>
      <w:r w:rsidRPr="001452AC">
        <w:rPr>
          <w:rFonts w:ascii="Arial" w:hAnsi="Arial" w:cs="Arial"/>
          <w:sz w:val="24"/>
          <w:szCs w:val="24"/>
          <w:vertAlign w:val="subscript"/>
        </w:rPr>
        <w:t>2</w:t>
      </w:r>
      <w:r w:rsidRPr="001452AC">
        <w:rPr>
          <w:rFonts w:ascii="Arial" w:hAnsi="Arial" w:cs="Arial"/>
          <w:sz w:val="24"/>
          <w:szCs w:val="24"/>
        </w:rPr>
        <w:t xml:space="preserve"> (od 15 do 30%).</w:t>
      </w:r>
    </w:p>
    <w:p w:rsidR="008955D6" w:rsidRPr="001452AC" w:rsidRDefault="008955D6" w:rsidP="008955D6">
      <w:pPr>
        <w:spacing w:before="120" w:after="0" w:line="240" w:lineRule="auto"/>
        <w:jc w:val="both"/>
        <w:rPr>
          <w:rFonts w:ascii="Arial" w:hAnsi="Arial" w:cs="Arial"/>
          <w:sz w:val="24"/>
          <w:szCs w:val="24"/>
        </w:rPr>
      </w:pPr>
      <w:r w:rsidRPr="001452AC">
        <w:rPr>
          <w:rFonts w:ascii="Arial" w:hAnsi="Arial" w:cs="Arial"/>
          <w:sz w:val="24"/>
          <w:szCs w:val="24"/>
        </w:rPr>
        <w:t>Jurskim boksitima u Crnoj Gori posvećena je najveća pažnja, a naročito u pogledu istraživanja kvalitetnih ležišta u području Nikšićke Župe, gdje su utvrđene rezerve A+B+C</w:t>
      </w:r>
      <w:r w:rsidRPr="001452AC">
        <w:rPr>
          <w:rFonts w:ascii="Arial" w:hAnsi="Arial" w:cs="Arial"/>
          <w:sz w:val="24"/>
          <w:szCs w:val="24"/>
          <w:vertAlign w:val="subscript"/>
        </w:rPr>
        <w:t>1</w:t>
      </w:r>
      <w:r w:rsidRPr="001452AC">
        <w:rPr>
          <w:rFonts w:ascii="Arial" w:hAnsi="Arial" w:cs="Arial"/>
          <w:sz w:val="24"/>
          <w:szCs w:val="24"/>
        </w:rPr>
        <w:t xml:space="preserve"> kategorije: Liverovići, Zagrad, Kutsko brdo, Biočki stan, Đurakov do, Štitovo I i II, Crvenjaci. Ostala ležišta i pojave su istražena uglavnom do stepena C</w:t>
      </w:r>
      <w:r w:rsidRPr="001452AC">
        <w:rPr>
          <w:rFonts w:ascii="Arial" w:hAnsi="Arial" w:cs="Arial"/>
          <w:sz w:val="24"/>
          <w:szCs w:val="24"/>
          <w:vertAlign w:val="subscript"/>
        </w:rPr>
        <w:t>1</w:t>
      </w:r>
      <w:r w:rsidRPr="001452AC">
        <w:rPr>
          <w:rFonts w:ascii="Arial" w:hAnsi="Arial" w:cs="Arial"/>
          <w:sz w:val="24"/>
          <w:szCs w:val="24"/>
        </w:rPr>
        <w:t xml:space="preserve"> kategorije, a rijetko i do B+C</w:t>
      </w:r>
      <w:r w:rsidRPr="001452AC">
        <w:rPr>
          <w:rFonts w:ascii="Arial" w:hAnsi="Arial" w:cs="Arial"/>
          <w:sz w:val="24"/>
          <w:szCs w:val="24"/>
          <w:vertAlign w:val="subscript"/>
        </w:rPr>
        <w:t>1</w:t>
      </w:r>
      <w:r w:rsidRPr="001452AC">
        <w:rPr>
          <w:rFonts w:ascii="Arial" w:hAnsi="Arial" w:cs="Arial"/>
          <w:sz w:val="24"/>
          <w:szCs w:val="24"/>
        </w:rPr>
        <w:t>. Osnovna metoda istraživanja boksita je istražno bušenje sa površine, vertikalnim i kosim bušotinama, dubine uglavnom do 200 m.</w:t>
      </w:r>
    </w:p>
    <w:p w:rsidR="008955D6" w:rsidRPr="001452AC" w:rsidRDefault="008955D6" w:rsidP="008955D6">
      <w:pPr>
        <w:spacing w:before="120" w:after="0" w:line="240" w:lineRule="auto"/>
        <w:jc w:val="both"/>
        <w:rPr>
          <w:rFonts w:ascii="Arial" w:hAnsi="Arial" w:cs="Arial"/>
          <w:sz w:val="24"/>
          <w:szCs w:val="24"/>
        </w:rPr>
      </w:pPr>
      <w:r w:rsidRPr="001452AC">
        <w:rPr>
          <w:rFonts w:ascii="Arial" w:hAnsi="Arial" w:cs="Arial"/>
          <w:sz w:val="24"/>
          <w:szCs w:val="24"/>
        </w:rPr>
        <w:t>Jurski boksiti su takođe istraživani i u zapadnoj Crnoj Gori, na ležištima: Bajov do, Maočići, Kovačev do, Đelov do i Dragalj, ali sa relativno niskim stepenom istraženosti (preovlađuju rezerve C</w:t>
      </w:r>
      <w:r w:rsidRPr="001452AC">
        <w:rPr>
          <w:rFonts w:ascii="Arial" w:hAnsi="Arial" w:cs="Arial"/>
          <w:sz w:val="24"/>
          <w:szCs w:val="24"/>
          <w:vertAlign w:val="subscript"/>
        </w:rPr>
        <w:t>1</w:t>
      </w:r>
      <w:r w:rsidRPr="001452AC">
        <w:rPr>
          <w:rFonts w:ascii="Arial" w:hAnsi="Arial" w:cs="Arial"/>
          <w:sz w:val="24"/>
          <w:szCs w:val="24"/>
        </w:rPr>
        <w:t xml:space="preserve"> kategorije). Česte pojave boksita u ovom rejonu istraživane su samo na površini (na izdanku) bez istražnog bušenja. Sadržaj SiO</w:t>
      </w:r>
      <w:r w:rsidRPr="001452AC">
        <w:rPr>
          <w:rFonts w:ascii="Arial" w:hAnsi="Arial" w:cs="Arial"/>
          <w:sz w:val="24"/>
          <w:szCs w:val="24"/>
          <w:vertAlign w:val="subscript"/>
        </w:rPr>
        <w:t>2</w:t>
      </w:r>
      <w:r w:rsidRPr="001452AC">
        <w:rPr>
          <w:rFonts w:ascii="Arial" w:hAnsi="Arial" w:cs="Arial"/>
          <w:sz w:val="24"/>
          <w:szCs w:val="24"/>
        </w:rPr>
        <w:t xml:space="preserve"> u ovim boksitima je preko 15%.</w:t>
      </w:r>
    </w:p>
    <w:p w:rsidR="008955D6" w:rsidRPr="001452AC" w:rsidRDefault="008955D6" w:rsidP="008955D6">
      <w:pPr>
        <w:spacing w:before="120" w:after="0" w:line="240" w:lineRule="auto"/>
        <w:jc w:val="both"/>
        <w:rPr>
          <w:rFonts w:ascii="Arial" w:hAnsi="Arial" w:cs="Arial"/>
          <w:sz w:val="24"/>
          <w:szCs w:val="24"/>
        </w:rPr>
      </w:pPr>
      <w:r w:rsidRPr="001452AC">
        <w:rPr>
          <w:rFonts w:ascii="Arial" w:hAnsi="Arial" w:cs="Arial"/>
          <w:sz w:val="24"/>
          <w:szCs w:val="24"/>
        </w:rPr>
        <w:t>Na boksitonosnim terenima u širem području Nikšićke Župe (rejon Vojnik-Maganik i Prekornica), kao i u rejonu Zapadne Crne Gore, konstatovane su brojne pojave jurskih boksita, od kojih su pojedine ocijenjene kao perspektivne za pronalaženje novih ležišta ove mineralne sirovine.</w:t>
      </w:r>
    </w:p>
    <w:p w:rsidR="008955D6" w:rsidRPr="001452AC" w:rsidRDefault="008955D6" w:rsidP="008955D6">
      <w:pPr>
        <w:spacing w:before="120" w:after="0" w:line="240" w:lineRule="auto"/>
        <w:jc w:val="both"/>
        <w:rPr>
          <w:rFonts w:ascii="Arial" w:hAnsi="Arial" w:cs="Arial"/>
          <w:sz w:val="24"/>
          <w:szCs w:val="24"/>
        </w:rPr>
      </w:pPr>
      <w:r w:rsidRPr="001452AC">
        <w:rPr>
          <w:rFonts w:ascii="Arial" w:hAnsi="Arial" w:cs="Arial"/>
          <w:sz w:val="24"/>
          <w:szCs w:val="24"/>
        </w:rPr>
        <w:t xml:space="preserve">Ipak, dosadašnja saznanja ukazuju da su najperspektivniji tereni sa jurskim boksitima – tereni Nikšićke Župe, i to oni gdje boksiti u podini imaju gornjotrijaske krečnjake. </w:t>
      </w:r>
      <w:r w:rsidRPr="001452AC">
        <w:rPr>
          <w:rFonts w:ascii="Arial" w:hAnsi="Arial" w:cs="Arial"/>
          <w:sz w:val="24"/>
          <w:szCs w:val="24"/>
          <w:lang w:val="sl-SI"/>
        </w:rPr>
        <w:t xml:space="preserve">Za rudni rejon Vojnik-Maganik završena je izrada Metalogenetsko-prognozne karte, u razmjeri 1:50.000, izdvojena su područja za dalja istraživanja prema stepenu perspektivnosti (Pajović, 2007; sl. 6.3), i izvršena su prospekcijska istraživanja elemenata rijetkih zemalja u jurskim boksitima (Radusinović, 2017). Ovaj </w:t>
      </w:r>
      <w:r w:rsidRPr="001452AC">
        <w:rPr>
          <w:rFonts w:ascii="Arial" w:hAnsi="Arial" w:cs="Arial"/>
          <w:sz w:val="24"/>
          <w:szCs w:val="24"/>
        </w:rPr>
        <w:t>rudni rejon ima visok stepen istraženosti u pogledu rješavanja geološko-metalogenetske problematike.</w:t>
      </w:r>
    </w:p>
    <w:p w:rsidR="008955D6" w:rsidRPr="001452AC" w:rsidRDefault="008955D6" w:rsidP="008955D6">
      <w:pPr>
        <w:spacing w:before="120" w:after="0" w:line="240" w:lineRule="auto"/>
        <w:jc w:val="both"/>
        <w:rPr>
          <w:rFonts w:ascii="Arial" w:hAnsi="Arial" w:cs="Arial"/>
          <w:sz w:val="24"/>
          <w:szCs w:val="24"/>
        </w:rPr>
      </w:pPr>
      <w:r w:rsidRPr="001452AC">
        <w:rPr>
          <w:rFonts w:ascii="Arial" w:hAnsi="Arial" w:cs="Arial"/>
          <w:sz w:val="24"/>
          <w:szCs w:val="24"/>
        </w:rPr>
        <w:t>Na kraju, eocenski boksiti na karbonatnim sedimentima okoline Ulcinja i u Boki Kotorskoj (Luštica i Grbalj), prema dosadašnjim saznanjima nijesu ocijenjeni kao potencijalan ekonomski resurs, koji je do sada, praktično jedino proučavan na izdancima, bez istražnog bušenja.</w:t>
      </w:r>
    </w:p>
    <w:p w:rsidR="008955D6" w:rsidRPr="001452AC" w:rsidRDefault="008955D6" w:rsidP="008955D6">
      <w:pPr>
        <w:spacing w:before="120" w:after="0" w:line="240" w:lineRule="auto"/>
        <w:jc w:val="both"/>
        <w:rPr>
          <w:rFonts w:ascii="Arial" w:hAnsi="Arial" w:cs="Arial"/>
          <w:sz w:val="24"/>
          <w:szCs w:val="24"/>
          <w:lang w:val="sl-SI"/>
        </w:rPr>
      </w:pPr>
    </w:p>
    <w:p w:rsidR="008955D6" w:rsidRPr="001452AC" w:rsidRDefault="008955D6" w:rsidP="008955D6">
      <w:pPr>
        <w:spacing w:before="120" w:after="120" w:line="240" w:lineRule="auto"/>
        <w:jc w:val="both"/>
        <w:rPr>
          <w:rFonts w:ascii="Arial" w:hAnsi="Arial" w:cs="Arial"/>
          <w:sz w:val="24"/>
          <w:szCs w:val="24"/>
        </w:rPr>
      </w:pPr>
      <w:r w:rsidRPr="001452AC">
        <w:rPr>
          <w:rFonts w:ascii="Arial" w:hAnsi="Arial" w:cs="Arial"/>
          <w:noProof/>
          <w:sz w:val="24"/>
          <w:szCs w:val="24"/>
        </w:rPr>
        <w:lastRenderedPageBreak/>
        <w:drawing>
          <wp:inline distT="0" distB="0" distL="0" distR="0" wp14:anchorId="51E56260" wp14:editId="67FBD98F">
            <wp:extent cx="5732145" cy="4705350"/>
            <wp:effectExtent l="19050" t="0" r="1905" b="0"/>
            <wp:docPr id="19" name="Picture 7" descr="MARKO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KO    7.jpg"/>
                    <pic:cNvPicPr/>
                  </pic:nvPicPr>
                  <pic:blipFill>
                    <a:blip r:embed="rId15"/>
                    <a:stretch>
                      <a:fillRect/>
                    </a:stretch>
                  </pic:blipFill>
                  <pic:spPr>
                    <a:xfrm>
                      <a:off x="0" y="0"/>
                      <a:ext cx="5732145" cy="4705350"/>
                    </a:xfrm>
                    <a:prstGeom prst="rect">
                      <a:avLst/>
                    </a:prstGeom>
                  </pic:spPr>
                </pic:pic>
              </a:graphicData>
            </a:graphic>
          </wp:inline>
        </w:drawing>
      </w:r>
    </w:p>
    <w:p w:rsidR="008955D6" w:rsidRPr="001452AC" w:rsidRDefault="008955D6" w:rsidP="008955D6">
      <w:pPr>
        <w:spacing w:before="120" w:after="0" w:line="240" w:lineRule="auto"/>
        <w:jc w:val="center"/>
        <w:rPr>
          <w:rFonts w:ascii="Arial" w:hAnsi="Arial" w:cs="Arial"/>
          <w:i/>
          <w:sz w:val="24"/>
          <w:szCs w:val="24"/>
        </w:rPr>
      </w:pPr>
      <w:r w:rsidRPr="001452AC">
        <w:rPr>
          <w:rFonts w:ascii="Arial" w:hAnsi="Arial" w:cs="Arial"/>
          <w:i/>
          <w:sz w:val="24"/>
          <w:szCs w:val="24"/>
        </w:rPr>
        <w:t>Sl. 6.3. Metalogenetsko-prognozna karta boksitonosnog rejona Vojnik-Maganik (Pajović, 2007)</w:t>
      </w:r>
    </w:p>
    <w:p w:rsidR="008955D6" w:rsidRPr="001452AC" w:rsidRDefault="008955D6" w:rsidP="008955D6">
      <w:pPr>
        <w:spacing w:before="120" w:after="0" w:line="240" w:lineRule="auto"/>
        <w:jc w:val="both"/>
        <w:rPr>
          <w:rFonts w:ascii="Arial" w:hAnsi="Arial" w:cs="Arial"/>
          <w:sz w:val="24"/>
          <w:szCs w:val="24"/>
        </w:rPr>
      </w:pPr>
      <w:r w:rsidRPr="001452AC">
        <w:rPr>
          <w:rFonts w:ascii="Arial" w:hAnsi="Arial" w:cs="Arial"/>
          <w:sz w:val="24"/>
          <w:szCs w:val="24"/>
        </w:rPr>
        <w:t>Sumirajući navedene podatke i bogata saznanja o karakteristikama i potencijalu crvenih boksita, prije svega jurskih, može se zaključiti da u Crnoj Gori potencijal perspektivnih rezervi, pored do sada dokazanih oko 66 miliona tona, sigurno iznosi oko 50 miliona tona. Postoje prognoze da taj potencijal iznosi i preko 100 miliona tona, ali smatramo da opravdani optimizam za sada ipak treba svesti u realne okvire, a to su rezerve od oko 50 miliona tona.</w:t>
      </w:r>
    </w:p>
    <w:p w:rsidR="008955D6" w:rsidRPr="001452AC" w:rsidRDefault="008955D6" w:rsidP="008955D6">
      <w:pPr>
        <w:spacing w:after="0" w:line="240" w:lineRule="auto"/>
        <w:jc w:val="both"/>
        <w:rPr>
          <w:rFonts w:ascii="Arial" w:hAnsi="Arial" w:cs="Arial"/>
          <w:b/>
          <w:sz w:val="24"/>
          <w:szCs w:val="24"/>
        </w:rPr>
      </w:pPr>
    </w:p>
    <w:p w:rsidR="008955D6" w:rsidRPr="001452AC" w:rsidRDefault="008955D6" w:rsidP="008955D6">
      <w:pPr>
        <w:spacing w:after="0" w:line="240" w:lineRule="auto"/>
        <w:jc w:val="both"/>
        <w:rPr>
          <w:rFonts w:ascii="Arial" w:hAnsi="Arial" w:cs="Arial"/>
          <w:b/>
          <w:sz w:val="24"/>
          <w:szCs w:val="24"/>
        </w:rPr>
      </w:pPr>
      <w:r w:rsidRPr="001452AC">
        <w:rPr>
          <w:rFonts w:ascii="Arial" w:hAnsi="Arial" w:cs="Arial"/>
          <w:b/>
          <w:sz w:val="24"/>
          <w:szCs w:val="24"/>
        </w:rPr>
        <w:t>6.1.2. Olovo i cink</w:t>
      </w:r>
    </w:p>
    <w:p w:rsidR="008955D6" w:rsidRPr="001452AC" w:rsidRDefault="008955D6" w:rsidP="008955D6">
      <w:pPr>
        <w:spacing w:after="0" w:line="240" w:lineRule="auto"/>
        <w:jc w:val="both"/>
        <w:rPr>
          <w:rFonts w:ascii="Arial" w:hAnsi="Arial" w:cs="Arial"/>
          <w:sz w:val="24"/>
          <w:szCs w:val="24"/>
        </w:rPr>
      </w:pPr>
    </w:p>
    <w:p w:rsidR="008955D6" w:rsidRPr="001452AC" w:rsidRDefault="008955D6" w:rsidP="008955D6">
      <w:pPr>
        <w:spacing w:after="0" w:line="240" w:lineRule="auto"/>
        <w:jc w:val="both"/>
        <w:rPr>
          <w:rFonts w:ascii="Arial" w:hAnsi="Arial" w:cs="Arial"/>
          <w:sz w:val="24"/>
          <w:szCs w:val="24"/>
        </w:rPr>
      </w:pPr>
      <w:r w:rsidRPr="001452AC">
        <w:rPr>
          <w:rFonts w:ascii="Arial" w:hAnsi="Arial" w:cs="Arial"/>
          <w:sz w:val="24"/>
          <w:szCs w:val="24"/>
        </w:rPr>
        <w:t>Nalazišta olova i cinka u Crnoj Gori vezana su za metalogenetsku oblast sjeveroistočne Crne Gore. Ekonomske koncentracije rude ovih metala dokazane su u rejonima planina Ljubišnje (rudnik “Šuplja stijena”) i Bjelasice (rudnik “Brskovo”). Kao vrlo perspektivna procijenjena su i područja planina Visitor i Sjekirica, gdje je do sada dokazano više ekonomski interesantnih rudnih pojava (sl. 6.1 i 6.4). U svim navedenim rejonima ruda se nalazi u vulkanskim i vulkanogeno-sedimentnim stijenama srednjeg trijasa, sa kojima je genetski i paragenetski povezana. Pojave olova i cinka u klastičnim stijenama donjeg trijasa i paleozoika na širem prostoru sjeveroistočne Crne Gore nijesu detaljnije istraživana, iako pojedine od njih zaslužuju pažnju.</w:t>
      </w:r>
    </w:p>
    <w:p w:rsidR="008955D6" w:rsidRPr="001452AC" w:rsidRDefault="008955D6" w:rsidP="008955D6">
      <w:pPr>
        <w:spacing w:after="0" w:line="240" w:lineRule="auto"/>
        <w:jc w:val="both"/>
        <w:rPr>
          <w:rFonts w:ascii="Arial" w:hAnsi="Arial" w:cs="Arial"/>
          <w:sz w:val="24"/>
          <w:szCs w:val="24"/>
        </w:rPr>
      </w:pPr>
    </w:p>
    <w:p w:rsidR="008955D6" w:rsidRPr="001452AC" w:rsidRDefault="008955D6" w:rsidP="008955D6">
      <w:pPr>
        <w:spacing w:after="0" w:line="240" w:lineRule="auto"/>
        <w:jc w:val="both"/>
        <w:rPr>
          <w:rFonts w:ascii="Arial" w:hAnsi="Arial" w:cs="Arial"/>
          <w:sz w:val="24"/>
          <w:szCs w:val="24"/>
        </w:rPr>
      </w:pPr>
      <w:r w:rsidRPr="001452AC">
        <w:rPr>
          <w:rFonts w:ascii="Arial" w:hAnsi="Arial" w:cs="Arial"/>
          <w:sz w:val="24"/>
          <w:szCs w:val="24"/>
        </w:rPr>
        <w:lastRenderedPageBreak/>
        <w:t xml:space="preserve">U </w:t>
      </w:r>
      <w:r w:rsidRPr="001452AC">
        <w:rPr>
          <w:rFonts w:ascii="Arial" w:hAnsi="Arial" w:cs="Arial"/>
          <w:b/>
          <w:sz w:val="24"/>
          <w:szCs w:val="24"/>
        </w:rPr>
        <w:t>rudnom rejonu Ljubišnje</w:t>
      </w:r>
      <w:r w:rsidRPr="001452AC">
        <w:rPr>
          <w:rFonts w:ascii="Arial" w:hAnsi="Arial" w:cs="Arial"/>
          <w:sz w:val="24"/>
          <w:szCs w:val="24"/>
        </w:rPr>
        <w:t xml:space="preserve"> naročiti značaj ima rudno polje rudnika “Šuplja stijena” gdje su istraživanjima dokazana četiri ležišta: Šuplja stijena, Đurđeve vode, Ribnik i Paljevine. Proizvodnja vrlo kvalitetne rude iz ovih ležišta odvijala se u periodu 1954-1987 godine, kada je rudnik zatvoren zbog “iscrpljenosti” ležišta. Od 2006. godine istraživanje i eksploataciju ležišta ovog rudnika preuzeo je koncesionar, Gradir-Montenegro, koji je detaljna geološka istraživanja izvršio na prostoru sva tri revira (Istočna i Zapadna struktura i revir Stara jama) ležišta Šuplja stijena u periodu 2011-2015. Na osnovu ovih i ranijih rezultata proračunate su i ovjerene rezerve u le</w:t>
      </w:r>
      <w:r w:rsidR="00671113">
        <w:rPr>
          <w:rFonts w:ascii="Arial" w:hAnsi="Arial" w:cs="Arial"/>
          <w:sz w:val="24"/>
          <w:szCs w:val="24"/>
        </w:rPr>
        <w:t>žištu Šuplja stijena, od 16.923</w:t>
      </w:r>
      <w:r w:rsidRPr="001452AC">
        <w:rPr>
          <w:rFonts w:ascii="Arial" w:hAnsi="Arial" w:cs="Arial"/>
          <w:sz w:val="24"/>
          <w:szCs w:val="24"/>
        </w:rPr>
        <w:t>.000 tona, sa srednjim sadržajem od 2,51% Pb+Zn. Površinska eksploatacija ovog ležišta odvija se od 2010 godine. Izgrađena su nova postrojenja za preradu rude (na prostoru rudnog polja), sa pretkoncentracijom i flotacijom.</w:t>
      </w:r>
    </w:p>
    <w:p w:rsidR="008955D6" w:rsidRPr="001452AC" w:rsidRDefault="008955D6" w:rsidP="008955D6">
      <w:pPr>
        <w:spacing w:before="120" w:after="120" w:line="240" w:lineRule="auto"/>
        <w:jc w:val="center"/>
        <w:rPr>
          <w:rFonts w:ascii="Arial" w:hAnsi="Arial" w:cs="Arial"/>
          <w:i/>
          <w:sz w:val="24"/>
          <w:szCs w:val="24"/>
        </w:rPr>
      </w:pPr>
      <w:r w:rsidRPr="001452AC">
        <w:rPr>
          <w:rFonts w:ascii="Arial" w:hAnsi="Arial" w:cs="Arial"/>
          <w:i/>
          <w:noProof/>
          <w:sz w:val="24"/>
          <w:szCs w:val="24"/>
        </w:rPr>
        <w:drawing>
          <wp:inline distT="0" distB="0" distL="0" distR="0" wp14:anchorId="43D6373D" wp14:editId="0C11F568">
            <wp:extent cx="5918438" cy="5410200"/>
            <wp:effectExtent l="19050" t="0" r="6112" b="0"/>
            <wp:docPr id="20" name="Picture 1" descr="KMS PLJEVLJA metali"/>
            <wp:cNvGraphicFramePr/>
            <a:graphic xmlns:a="http://schemas.openxmlformats.org/drawingml/2006/main">
              <a:graphicData uri="http://schemas.openxmlformats.org/drawingml/2006/picture">
                <pic:pic xmlns:pic="http://schemas.openxmlformats.org/drawingml/2006/picture">
                  <pic:nvPicPr>
                    <pic:cNvPr id="247814" name="Picture 6" descr="KMS PLJEVLJA metali"/>
                    <pic:cNvPicPr>
                      <a:picLocks noChangeAspect="1" noChangeArrowheads="1"/>
                    </pic:cNvPicPr>
                  </pic:nvPicPr>
                  <pic:blipFill>
                    <a:blip r:embed="rId16" cstate="print"/>
                    <a:srcRect/>
                    <a:stretch>
                      <a:fillRect/>
                    </a:stretch>
                  </pic:blipFill>
                  <pic:spPr bwMode="auto">
                    <a:xfrm>
                      <a:off x="0" y="0"/>
                      <a:ext cx="5922690" cy="5414087"/>
                    </a:xfrm>
                    <a:prstGeom prst="rect">
                      <a:avLst/>
                    </a:prstGeom>
                    <a:noFill/>
                    <a:ln w="9525">
                      <a:noFill/>
                      <a:miter lim="800000"/>
                      <a:headEnd/>
                      <a:tailEnd/>
                    </a:ln>
                    <a:effectLst/>
                  </pic:spPr>
                </pic:pic>
              </a:graphicData>
            </a:graphic>
          </wp:inline>
        </w:drawing>
      </w:r>
    </w:p>
    <w:p w:rsidR="008955D6" w:rsidRPr="001452AC" w:rsidRDefault="008955D6" w:rsidP="008955D6">
      <w:pPr>
        <w:spacing w:after="0" w:line="240" w:lineRule="auto"/>
        <w:jc w:val="center"/>
        <w:rPr>
          <w:rFonts w:ascii="Arial" w:hAnsi="Arial" w:cs="Arial"/>
          <w:i/>
          <w:sz w:val="24"/>
          <w:szCs w:val="24"/>
        </w:rPr>
      </w:pPr>
      <w:r w:rsidRPr="001452AC">
        <w:rPr>
          <w:rFonts w:ascii="Arial" w:hAnsi="Arial" w:cs="Arial"/>
          <w:i/>
          <w:sz w:val="24"/>
          <w:szCs w:val="24"/>
        </w:rPr>
        <w:t>Sl. 6.4. Karta mineralnih sirovina Crne Gore, Mineragenetska oblast sjeveroistočne Crne Gore, ležišta i pojave metaličnih mineralnih sirovina (Svrkota 2006)</w:t>
      </w:r>
    </w:p>
    <w:p w:rsidR="008955D6" w:rsidRPr="001452AC" w:rsidRDefault="008955D6" w:rsidP="008955D6">
      <w:pPr>
        <w:spacing w:after="0" w:line="240" w:lineRule="auto"/>
        <w:jc w:val="center"/>
        <w:rPr>
          <w:rFonts w:ascii="Arial" w:hAnsi="Arial" w:cs="Arial"/>
          <w:i/>
          <w:sz w:val="24"/>
          <w:szCs w:val="24"/>
        </w:rPr>
      </w:pPr>
    </w:p>
    <w:p w:rsidR="008955D6" w:rsidRPr="001452AC" w:rsidRDefault="008955D6" w:rsidP="008955D6">
      <w:pPr>
        <w:spacing w:after="0" w:line="240" w:lineRule="auto"/>
        <w:jc w:val="both"/>
        <w:rPr>
          <w:rFonts w:ascii="Arial" w:hAnsi="Arial" w:cs="Arial"/>
          <w:sz w:val="24"/>
          <w:szCs w:val="24"/>
        </w:rPr>
      </w:pPr>
      <w:r w:rsidRPr="001452AC">
        <w:rPr>
          <w:rFonts w:ascii="Arial" w:hAnsi="Arial" w:cs="Arial"/>
          <w:i/>
          <w:sz w:val="24"/>
          <w:szCs w:val="24"/>
        </w:rPr>
        <w:t xml:space="preserve">Stepen istraženosti. </w:t>
      </w:r>
      <w:r w:rsidRPr="001452AC">
        <w:rPr>
          <w:rFonts w:ascii="Arial" w:hAnsi="Arial" w:cs="Arial"/>
          <w:sz w:val="24"/>
          <w:szCs w:val="24"/>
        </w:rPr>
        <w:t xml:space="preserve">Rudni rejon Ljubišnje ima visok stepen istraženosti geološkim, geohemijskim i geofizičkim metodama. Detaljna geološka istraživanja vršena su na sva četiri ležišta, i to uglavnom rudarskim istražnim radovima, površinskim i jamskim bušenjem. Od 1954. do 1987. godine pri istraživanju ovih ležišta izvedeno je 54.454 m </w:t>
      </w:r>
      <w:r w:rsidRPr="001452AC">
        <w:rPr>
          <w:rFonts w:ascii="Arial" w:hAnsi="Arial" w:cs="Arial"/>
          <w:sz w:val="24"/>
          <w:szCs w:val="24"/>
        </w:rPr>
        <w:lastRenderedPageBreak/>
        <w:t>potkopa, 7.711 m uskopa i 88.150 istražnih bušotina. U periodu koncesionih istraživanja urađene su 53 istražne bušotine, ukupne dužine 5.401 m. U 2017. godini preduzeta su dalja istraživanja, metodom bušenja sa površine, u ležištu Đurđeve vode, nakon kojih će se pristupiti daljim istraživanjima na ležištima Ribnik i Paljevine.</w:t>
      </w:r>
    </w:p>
    <w:p w:rsidR="008955D6" w:rsidRPr="001452AC" w:rsidRDefault="008955D6" w:rsidP="008955D6">
      <w:pPr>
        <w:spacing w:before="120" w:after="0" w:line="240" w:lineRule="auto"/>
        <w:jc w:val="both"/>
        <w:rPr>
          <w:rFonts w:ascii="Arial" w:hAnsi="Arial" w:cs="Arial"/>
          <w:sz w:val="24"/>
          <w:szCs w:val="24"/>
        </w:rPr>
      </w:pPr>
      <w:r w:rsidRPr="001452AC">
        <w:rPr>
          <w:rFonts w:ascii="Arial" w:hAnsi="Arial" w:cs="Arial"/>
          <w:sz w:val="24"/>
          <w:szCs w:val="24"/>
        </w:rPr>
        <w:t>Pored navedenog, osnovnim geološkim istraživanjima bušenjem treba pristupiti na prostoru Kolijevke, gdje su ranije izvedena geološka i geohemijska istraživanja, a strukturno bušenje na svim ranije indiciranim rudnim pojavama na prostoru ovog rejona.</w:t>
      </w:r>
    </w:p>
    <w:p w:rsidR="008955D6" w:rsidRPr="001452AC" w:rsidRDefault="008955D6" w:rsidP="008955D6">
      <w:pPr>
        <w:spacing w:before="120" w:after="0" w:line="240" w:lineRule="auto"/>
        <w:jc w:val="both"/>
        <w:rPr>
          <w:rFonts w:ascii="Arial" w:hAnsi="Arial" w:cs="Arial"/>
          <w:sz w:val="24"/>
          <w:szCs w:val="24"/>
        </w:rPr>
      </w:pPr>
      <w:r w:rsidRPr="001452AC">
        <w:rPr>
          <w:rFonts w:ascii="Arial" w:hAnsi="Arial" w:cs="Arial"/>
          <w:b/>
          <w:sz w:val="24"/>
          <w:szCs w:val="24"/>
        </w:rPr>
        <w:t xml:space="preserve">Rudni rejon Bjelasice </w:t>
      </w:r>
      <w:r w:rsidRPr="001452AC">
        <w:rPr>
          <w:rFonts w:ascii="Arial" w:hAnsi="Arial" w:cs="Arial"/>
          <w:sz w:val="24"/>
          <w:szCs w:val="24"/>
        </w:rPr>
        <w:t>ima površinu preko 200 km</w:t>
      </w:r>
      <w:r w:rsidRPr="001452AC">
        <w:rPr>
          <w:rFonts w:ascii="Arial" w:hAnsi="Arial" w:cs="Arial"/>
          <w:sz w:val="24"/>
          <w:szCs w:val="24"/>
          <w:vertAlign w:val="superscript"/>
        </w:rPr>
        <w:t>2</w:t>
      </w:r>
      <w:r w:rsidRPr="001452AC">
        <w:rPr>
          <w:rFonts w:ascii="Arial" w:hAnsi="Arial" w:cs="Arial"/>
          <w:sz w:val="24"/>
          <w:szCs w:val="24"/>
        </w:rPr>
        <w:t>, nalazi se u centralnom dijelu Crne Gore.</w:t>
      </w:r>
    </w:p>
    <w:p w:rsidR="008955D6" w:rsidRPr="001452AC" w:rsidRDefault="008955D6" w:rsidP="008955D6">
      <w:pPr>
        <w:spacing w:before="120" w:after="0" w:line="240" w:lineRule="auto"/>
        <w:jc w:val="both"/>
        <w:rPr>
          <w:rFonts w:ascii="Arial" w:hAnsi="Arial" w:cs="Arial"/>
          <w:sz w:val="24"/>
          <w:szCs w:val="24"/>
        </w:rPr>
      </w:pPr>
      <w:r w:rsidRPr="001452AC">
        <w:rPr>
          <w:rFonts w:ascii="Arial" w:hAnsi="Arial" w:cs="Arial"/>
          <w:sz w:val="24"/>
          <w:szCs w:val="24"/>
        </w:rPr>
        <w:t>Rudni rejon planine Bjelasice je drugi po značaju rejon sa rudom olova i cinka, u kome se nalazi poznati rudnik “Brskovo”, iz kojeg je u drugoj polovini 13-og vijeka eksploatisano olovo i srebre. Rudnik “Brskovo” je u novijoj istoriji otvoren tek 1976. godine i radio je do kraja 1991. godine. Na prostoru ovog rudnika dokazana su ležišta rude olova i cinka u lokalnostima: Žuta prla, Višnjica, Igrišta i Brskovo.</w:t>
      </w:r>
    </w:p>
    <w:p w:rsidR="008955D6" w:rsidRPr="001452AC" w:rsidRDefault="008955D6" w:rsidP="008955D6">
      <w:pPr>
        <w:spacing w:before="120" w:after="0" w:line="240" w:lineRule="auto"/>
        <w:jc w:val="both"/>
        <w:rPr>
          <w:rFonts w:ascii="Arial" w:hAnsi="Arial" w:cs="Arial"/>
          <w:sz w:val="24"/>
          <w:szCs w:val="24"/>
        </w:rPr>
      </w:pPr>
      <w:r w:rsidRPr="001452AC">
        <w:rPr>
          <w:rFonts w:ascii="Arial" w:hAnsi="Arial" w:cs="Arial"/>
          <w:sz w:val="24"/>
          <w:szCs w:val="24"/>
        </w:rPr>
        <w:t>Iz ležišta Žuta Prla i Brskovo, u navedenom periodu otkopano je 2,8 miliona tona rude. Stanje ovjerenih rezervi krajem 1991. godine bilo je 15.796.000 t sa 0,75 Pb i 2,19% Zn.</w:t>
      </w:r>
    </w:p>
    <w:p w:rsidR="008955D6" w:rsidRPr="001452AC" w:rsidRDefault="008955D6" w:rsidP="008955D6">
      <w:pPr>
        <w:spacing w:before="120" w:after="0" w:line="240" w:lineRule="auto"/>
        <w:jc w:val="both"/>
        <w:rPr>
          <w:rFonts w:ascii="Arial" w:hAnsi="Arial" w:cs="Arial"/>
          <w:sz w:val="24"/>
          <w:szCs w:val="24"/>
          <w:lang w:val="sr-Latn-CS"/>
        </w:rPr>
      </w:pPr>
      <w:r w:rsidRPr="001452AC">
        <w:rPr>
          <w:rFonts w:ascii="Arial" w:hAnsi="Arial" w:cs="Arial"/>
          <w:sz w:val="24"/>
          <w:szCs w:val="24"/>
        </w:rPr>
        <w:t xml:space="preserve">Vlada Crne Gore i DOO „North Mining’’ – Podgorica su 10.12.2010. godine, zaključili Ugovor o koncesiji za detaljna geološka istraživanja i eksploataciju sulfidne polimetalične rude (Pb, Zn, Cu, FeS2 i ostalih pratećih sulfida metala) na istražno-eksploatacionom prostoru bivšeg rudnika „Brskovo“ kod Mojkovca. Koncesionar je odmah preduzeo detaljna geološka istraživanja na prostoru ležišta Brskovo, a potom na ležištima Višnjica i Žuta prla. Na osnovu tih i ranijih rezultata istraživanja urađeni su Elaborati sa </w:t>
      </w:r>
      <w:r w:rsidRPr="001452AC">
        <w:rPr>
          <w:rFonts w:ascii="Arial" w:hAnsi="Arial" w:cs="Arial"/>
          <w:sz w:val="24"/>
          <w:szCs w:val="24"/>
          <w:lang w:val="sr-Latn-CS"/>
        </w:rPr>
        <w:t>proračunom rezervi. Ovjerene su rezerve rude sa graničnim (minimalnim) sadržajem od 1% Pb+Zn. Za sva tri ležišta (Brskovo, Žuta Prla, Višnjica) u iznosu od 34.253.000 tona sa 0,77%Pb, 2,30%Zn i 0,20% Cu. Ležište Igrišta nije obuhvaćeno navedenim istraživanjima, tako da je stanje rezervi C1 kategorije tog ležišta, krajem 1978 godine: 1.561.000 t, sa 0,93% Pb i 2,93% Zn.Napominjemo da su geološka istraživanja intenzivirana nakon prenosa udjela, kojim je Vlada Crne Gore dala saglasnost da se vlasnički udio nad Koncesinarom DOO “North Mining” –Podgorica prenese na Fusion Fund I AG – Wollerau, Švajcarska konfederacija, Kanton Švic.</w:t>
      </w:r>
    </w:p>
    <w:p w:rsidR="008955D6" w:rsidRPr="001452AC" w:rsidRDefault="008955D6" w:rsidP="008955D6">
      <w:pPr>
        <w:spacing w:before="120" w:after="0" w:line="240" w:lineRule="auto"/>
        <w:jc w:val="both"/>
        <w:rPr>
          <w:rFonts w:ascii="Arial" w:hAnsi="Arial" w:cs="Arial"/>
          <w:sz w:val="24"/>
          <w:szCs w:val="24"/>
        </w:rPr>
      </w:pPr>
      <w:r w:rsidRPr="001452AC">
        <w:rPr>
          <w:rFonts w:ascii="Arial" w:hAnsi="Arial" w:cs="Arial"/>
          <w:i/>
          <w:sz w:val="24"/>
          <w:szCs w:val="24"/>
        </w:rPr>
        <w:t>Stepen istraženosti.</w:t>
      </w:r>
      <w:r w:rsidRPr="001452AC">
        <w:rPr>
          <w:rFonts w:ascii="Arial" w:hAnsi="Arial" w:cs="Arial"/>
          <w:sz w:val="24"/>
          <w:szCs w:val="24"/>
        </w:rPr>
        <w:t xml:space="preserve"> Na prostoru rudnog rejona Bjelasice izvršena su brojnim metodama regionalna, osnovna i detaljna geološka istraživanja, tako da se može reći da, u cjelini posmatrano, ovaj rejon ima visok stepen istraženosti. S druge strane, do saznanja o količinama rezervi i kvalitetu rude svakog ležišta-dolazi se kroz detaljna istraživanja istražnim bušenjem i rudarskim istražnim radovima. Tako, pri istraživanju sva četiri ležišta u rudnom polju Brskova urađeno je ukupno 18,1 km istražnih potkopa, hodnika i uskopa i 30,8 km istražnih bušotina. U periodu od 2011-2014. godine koncesionar je, od navedenog obima bušenja, uradio 33 bušotine, ukupnog obima preko 5.000 m. </w:t>
      </w:r>
    </w:p>
    <w:p w:rsidR="008955D6" w:rsidRPr="001452AC" w:rsidRDefault="008955D6" w:rsidP="008955D6">
      <w:pPr>
        <w:spacing w:before="120" w:after="0" w:line="240" w:lineRule="auto"/>
        <w:jc w:val="both"/>
        <w:rPr>
          <w:rFonts w:ascii="Arial" w:hAnsi="Arial" w:cs="Arial"/>
          <w:sz w:val="24"/>
          <w:szCs w:val="24"/>
        </w:rPr>
      </w:pPr>
      <w:r w:rsidRPr="001452AC">
        <w:rPr>
          <w:rFonts w:ascii="Arial" w:hAnsi="Arial" w:cs="Arial"/>
          <w:sz w:val="24"/>
          <w:szCs w:val="24"/>
        </w:rPr>
        <w:t>Geološka istraživanja su nastavljena i u toku 2017/18. godine radi definisanja tehnoloških karakteristika rude za sva tri ležišta, koje će, vjerovatno, biti presudne u ocjeni ekonomične valorizacije rude rudnika “Brskovo”.</w:t>
      </w:r>
    </w:p>
    <w:p w:rsidR="008955D6" w:rsidRPr="001452AC" w:rsidRDefault="008955D6" w:rsidP="008955D6">
      <w:pPr>
        <w:spacing w:before="120" w:after="0" w:line="240" w:lineRule="auto"/>
        <w:jc w:val="both"/>
        <w:rPr>
          <w:rFonts w:ascii="Arial" w:hAnsi="Arial" w:cs="Arial"/>
          <w:sz w:val="24"/>
          <w:szCs w:val="24"/>
        </w:rPr>
      </w:pPr>
      <w:r w:rsidRPr="001452AC">
        <w:rPr>
          <w:rFonts w:ascii="Arial" w:hAnsi="Arial" w:cs="Arial"/>
          <w:sz w:val="24"/>
          <w:szCs w:val="24"/>
        </w:rPr>
        <w:t>Osnovna i detaljna geološka istraživanja treba da se izvrše i na perspektivnoj rudnoj zoni Bjelojevića, zatim na prostorima Sjenokosa, Mučnice, Uskočkog potoka i drugih lokaliteta.</w:t>
      </w:r>
    </w:p>
    <w:p w:rsidR="008955D6" w:rsidRPr="001452AC" w:rsidRDefault="008955D6" w:rsidP="008955D6">
      <w:pPr>
        <w:spacing w:before="120" w:after="0" w:line="240" w:lineRule="auto"/>
        <w:jc w:val="both"/>
        <w:rPr>
          <w:rFonts w:ascii="Arial" w:hAnsi="Arial" w:cs="Arial"/>
          <w:sz w:val="24"/>
          <w:szCs w:val="24"/>
        </w:rPr>
      </w:pPr>
      <w:r w:rsidRPr="001452AC">
        <w:rPr>
          <w:rFonts w:ascii="Arial" w:hAnsi="Arial" w:cs="Arial"/>
          <w:b/>
          <w:sz w:val="24"/>
          <w:szCs w:val="24"/>
        </w:rPr>
        <w:t>Rudni rejon Sjekirice.</w:t>
      </w:r>
      <w:r w:rsidRPr="001452AC">
        <w:rPr>
          <w:rFonts w:ascii="Arial" w:hAnsi="Arial" w:cs="Arial"/>
          <w:sz w:val="24"/>
          <w:szCs w:val="24"/>
        </w:rPr>
        <w:t xml:space="preserve"> Na prostoru ovog rudnog rejona Pb-Zn orudnjenje je otkriveno u lokalitetu Strmošne bare, koje je istraživano raskopima i istražnim bušotinama. Na osnovu rezultata ovih istraživanja proračunate su rezerve rude od 385.000 tona, sa 2,62%Pb, </w:t>
      </w:r>
      <w:r w:rsidRPr="001452AC">
        <w:rPr>
          <w:rFonts w:ascii="Arial" w:hAnsi="Arial" w:cs="Arial"/>
          <w:sz w:val="24"/>
          <w:szCs w:val="24"/>
        </w:rPr>
        <w:lastRenderedPageBreak/>
        <w:t>3,51%Zn i 0,41%Cu i oko 30g/t srebra. Ove rezerve nijesu ovjerene, a po stepenu istraženosti odgovaraju rezervama C</w:t>
      </w:r>
      <w:r w:rsidRPr="001452AC">
        <w:rPr>
          <w:rFonts w:ascii="Arial" w:hAnsi="Arial" w:cs="Arial"/>
          <w:sz w:val="24"/>
          <w:szCs w:val="24"/>
          <w:vertAlign w:val="subscript"/>
        </w:rPr>
        <w:t>1</w:t>
      </w:r>
      <w:r w:rsidRPr="001452AC">
        <w:rPr>
          <w:rFonts w:ascii="Arial" w:hAnsi="Arial" w:cs="Arial"/>
          <w:sz w:val="24"/>
          <w:szCs w:val="24"/>
        </w:rPr>
        <w:t xml:space="preserve"> kategorije. Inače, prostor Sjekirice je detaljno istraživan sa različitim regionalnim i osnovnim istraživanjima, geološkim metodama (sa izradom detaljnih geoloških karata 1:10.000,  a na Strmošnim barama geološke karte 1:5.000).</w:t>
      </w:r>
    </w:p>
    <w:p w:rsidR="008955D6" w:rsidRPr="001452AC" w:rsidRDefault="008955D6" w:rsidP="008955D6">
      <w:pPr>
        <w:spacing w:before="120" w:after="0" w:line="240" w:lineRule="auto"/>
        <w:jc w:val="both"/>
        <w:rPr>
          <w:rFonts w:ascii="Arial" w:hAnsi="Arial" w:cs="Arial"/>
          <w:sz w:val="24"/>
          <w:szCs w:val="24"/>
        </w:rPr>
      </w:pPr>
      <w:r w:rsidRPr="001452AC">
        <w:rPr>
          <w:rFonts w:ascii="Arial" w:hAnsi="Arial" w:cs="Arial"/>
          <w:sz w:val="24"/>
          <w:szCs w:val="24"/>
        </w:rPr>
        <w:t>Geohemijskim ispitivanjima potočnih sedimenata i zemljišta, izdvojene su anomalije Pb, Zn i Cu, koje označavaju perspektivne prostor za dalja istraživanja.</w:t>
      </w:r>
    </w:p>
    <w:p w:rsidR="008955D6" w:rsidRPr="001452AC" w:rsidRDefault="008955D6" w:rsidP="008955D6">
      <w:pPr>
        <w:spacing w:before="120" w:after="0" w:line="240" w:lineRule="auto"/>
        <w:jc w:val="both"/>
        <w:rPr>
          <w:rFonts w:ascii="Arial" w:hAnsi="Arial" w:cs="Arial"/>
          <w:sz w:val="24"/>
          <w:szCs w:val="24"/>
        </w:rPr>
      </w:pPr>
      <w:r w:rsidRPr="001452AC">
        <w:rPr>
          <w:rFonts w:ascii="Arial" w:hAnsi="Arial" w:cs="Arial"/>
          <w:b/>
          <w:sz w:val="24"/>
          <w:szCs w:val="24"/>
        </w:rPr>
        <w:t>Rudni rejon Visitora.</w:t>
      </w:r>
      <w:r w:rsidRPr="001452AC">
        <w:rPr>
          <w:rFonts w:ascii="Arial" w:hAnsi="Arial" w:cs="Arial"/>
          <w:sz w:val="24"/>
          <w:szCs w:val="24"/>
        </w:rPr>
        <w:t xml:space="preserve"> Ovaj rudni rejon je istraživan istim metodama kao i tereni rudnih pojava Bjelasice i Sjekirice. Na prostoru ovog rudnog rejona, dosadašnjim istraživanjima je kao najperspektivniji izdvojen </w:t>
      </w:r>
      <w:r w:rsidRPr="0014676B">
        <w:rPr>
          <w:rFonts w:ascii="Arial" w:hAnsi="Arial" w:cs="Arial"/>
          <w:sz w:val="24"/>
          <w:szCs w:val="24"/>
        </w:rPr>
        <w:t>teren Pogane glave. U ovoj</w:t>
      </w:r>
      <w:r w:rsidRPr="001452AC">
        <w:rPr>
          <w:rFonts w:ascii="Arial" w:hAnsi="Arial" w:cs="Arial"/>
          <w:sz w:val="24"/>
          <w:szCs w:val="24"/>
        </w:rPr>
        <w:t xml:space="preserve"> lokalnosti Pb-Zn orudnjenje je otkriveno u anizijskim krečnjacima i na kontaktu sa vulkanogeno-sedimentnom formacijom srednjeg trijasa. Na površini je istraživana samo raskopima.</w:t>
      </w:r>
    </w:p>
    <w:p w:rsidR="008955D6" w:rsidRPr="001452AC" w:rsidRDefault="008955D6" w:rsidP="008955D6">
      <w:pPr>
        <w:spacing w:before="120" w:after="0" w:line="240" w:lineRule="auto"/>
        <w:jc w:val="both"/>
        <w:rPr>
          <w:rFonts w:ascii="Arial" w:hAnsi="Arial" w:cs="Arial"/>
          <w:sz w:val="24"/>
          <w:szCs w:val="24"/>
        </w:rPr>
      </w:pPr>
      <w:r w:rsidRPr="001452AC">
        <w:rPr>
          <w:rFonts w:ascii="Arial" w:hAnsi="Arial" w:cs="Arial"/>
          <w:sz w:val="24"/>
          <w:szCs w:val="24"/>
        </w:rPr>
        <w:t>Na SI padini Visitora, na prostoru Bijelog potoka, konstatovano je Pb-Zn orudnjenje u klastično-karbonatnim sedimentima donjeg trijasa. Orudnjenje se javlja u vidu rudnih žica, mjestimično konstatovanih, bez mogućnosti izdvajanja rudne zone.</w:t>
      </w:r>
    </w:p>
    <w:p w:rsidR="008955D6" w:rsidRPr="001452AC" w:rsidRDefault="008955D6" w:rsidP="008955D6">
      <w:pPr>
        <w:spacing w:before="120" w:after="0" w:line="240" w:lineRule="auto"/>
        <w:jc w:val="both"/>
        <w:rPr>
          <w:rFonts w:ascii="Arial" w:hAnsi="Arial" w:cs="Arial"/>
          <w:sz w:val="24"/>
          <w:szCs w:val="24"/>
        </w:rPr>
      </w:pPr>
      <w:r w:rsidRPr="001452AC">
        <w:rPr>
          <w:rFonts w:ascii="Arial" w:hAnsi="Arial" w:cs="Arial"/>
          <w:sz w:val="24"/>
          <w:szCs w:val="24"/>
        </w:rPr>
        <w:t>U Konjusima, koji takođe pripadaju rejonu Visitora, rudna mineralizacija je otkrivena u skarnovima (visokotemperaturna parageneza) i u vulkanogeno-sedimentnim stijenama u predjelu Katuna Ravni. I na prostoru Konjuha konstatovana je polimetalična sulfidna mineralizacija tzv. razbijenog tipa, zbog čega, sa ranijim istraživanjima nije izdvojena rudna zona. Ipak, tereni Bijelog potoka i Konjuha predstavljaju perspektivne rudne prostore.</w:t>
      </w:r>
    </w:p>
    <w:p w:rsidR="008955D6" w:rsidRPr="001452AC" w:rsidRDefault="008955D6" w:rsidP="008955D6">
      <w:pPr>
        <w:spacing w:before="120" w:after="0" w:line="240" w:lineRule="auto"/>
        <w:jc w:val="both"/>
        <w:rPr>
          <w:rFonts w:ascii="Arial" w:hAnsi="Arial" w:cs="Arial"/>
          <w:b/>
          <w:sz w:val="24"/>
          <w:szCs w:val="24"/>
        </w:rPr>
      </w:pPr>
      <w:r w:rsidRPr="001452AC">
        <w:rPr>
          <w:rFonts w:ascii="Arial" w:hAnsi="Arial" w:cs="Arial"/>
          <w:b/>
          <w:sz w:val="24"/>
          <w:szCs w:val="24"/>
        </w:rPr>
        <w:t>Ostali tereni u SI Crnoj Gori sa pojavama olovo-cinkovog orudnjenja</w:t>
      </w:r>
    </w:p>
    <w:p w:rsidR="008955D6" w:rsidRPr="0014676B" w:rsidRDefault="008955D6" w:rsidP="008955D6">
      <w:pPr>
        <w:spacing w:before="120" w:after="0" w:line="240" w:lineRule="auto"/>
        <w:jc w:val="both"/>
        <w:rPr>
          <w:rFonts w:ascii="Arial" w:hAnsi="Arial" w:cs="Arial"/>
          <w:sz w:val="24"/>
          <w:szCs w:val="24"/>
        </w:rPr>
      </w:pPr>
      <w:r w:rsidRPr="0014676B">
        <w:rPr>
          <w:rFonts w:ascii="Arial" w:hAnsi="Arial" w:cs="Arial"/>
          <w:sz w:val="24"/>
          <w:szCs w:val="24"/>
        </w:rPr>
        <w:t>U paleozojskim i donjotrijaskim klastičnim stijenama (pješčari, konglomerati, pjeskoviti i laporoviti krečnjaci, filiti, škriljci itd.) konstatovana je polimetalična sulfidna mineralizacija na preko 15 lokaliteta, izvan opisanih rudnih rejona. Prema dosadašnjim rezultatima pažnju za dalja istraživanja posebno zaslužuju Kozica (kod Pljevalja), Lješnica (kod Bijelog Polja), a zatim Velička rijeka i Bjeluha u paleozojskim terenima između Murine i Plava – sa juga i Čakor-Bjeluha-Bogićevice – sa sjeverne i SI strane. Karakteristike ovih rudnih pojava detaljnije su opisane u specijalnom dijelu ovog dokumenta.</w:t>
      </w:r>
    </w:p>
    <w:p w:rsidR="008955D6" w:rsidRPr="001452AC" w:rsidRDefault="008955D6" w:rsidP="008955D6">
      <w:pPr>
        <w:spacing w:after="0" w:line="240" w:lineRule="auto"/>
        <w:jc w:val="both"/>
        <w:rPr>
          <w:rFonts w:ascii="Arial" w:hAnsi="Arial" w:cs="Arial"/>
          <w:b/>
          <w:sz w:val="24"/>
          <w:szCs w:val="24"/>
        </w:rPr>
      </w:pPr>
    </w:p>
    <w:p w:rsidR="008955D6" w:rsidRPr="001452AC" w:rsidRDefault="008955D6" w:rsidP="008955D6">
      <w:pPr>
        <w:spacing w:after="0" w:line="240" w:lineRule="auto"/>
        <w:jc w:val="both"/>
        <w:rPr>
          <w:rFonts w:ascii="Arial" w:hAnsi="Arial" w:cs="Arial"/>
          <w:b/>
          <w:sz w:val="24"/>
          <w:szCs w:val="24"/>
        </w:rPr>
      </w:pPr>
      <w:r w:rsidRPr="001452AC">
        <w:rPr>
          <w:rFonts w:ascii="Arial" w:hAnsi="Arial" w:cs="Arial"/>
          <w:b/>
          <w:sz w:val="24"/>
          <w:szCs w:val="24"/>
        </w:rPr>
        <w:t>6.1.3. Bakar</w:t>
      </w:r>
    </w:p>
    <w:p w:rsidR="008955D6" w:rsidRPr="001452AC" w:rsidRDefault="008955D6" w:rsidP="008955D6">
      <w:pPr>
        <w:spacing w:before="120" w:after="0" w:line="240" w:lineRule="auto"/>
        <w:jc w:val="both"/>
        <w:rPr>
          <w:rFonts w:ascii="Arial" w:hAnsi="Arial" w:cs="Arial"/>
          <w:sz w:val="24"/>
          <w:szCs w:val="24"/>
        </w:rPr>
      </w:pPr>
      <w:r w:rsidRPr="001452AC">
        <w:rPr>
          <w:rFonts w:ascii="Arial" w:hAnsi="Arial" w:cs="Arial"/>
          <w:sz w:val="24"/>
          <w:szCs w:val="24"/>
        </w:rPr>
        <w:t>U trijaskoj polimetaličnoj sulfidnoj mineralizaciji, pored pirita, sfalerita i galenita, kao prateći mineral redovno se javlja halkopirit-osnovni nosilac bakra u ovim rudama. U tehnološkom postupku prerade Pb-Zn rude u rudnicima “Šuplja stijena” i “Brskovo”, do sada nije posebno izdvojen koncentrat bakra. Proračunate količine metala bakra, prema najnovijim podacima, u ovjerenim geološkim rezervama rude “Brskova” iznose preko 70.000 tona, dok u rezervama “Šuplje stijene” nijesu obračunate.</w:t>
      </w:r>
    </w:p>
    <w:p w:rsidR="008955D6" w:rsidRPr="001452AC" w:rsidRDefault="008955D6" w:rsidP="008955D6">
      <w:pPr>
        <w:spacing w:before="120" w:after="0" w:line="240" w:lineRule="auto"/>
        <w:jc w:val="both"/>
        <w:rPr>
          <w:rFonts w:ascii="Arial" w:hAnsi="Arial" w:cs="Arial"/>
          <w:sz w:val="24"/>
          <w:szCs w:val="24"/>
        </w:rPr>
      </w:pPr>
      <w:r w:rsidRPr="001452AC">
        <w:rPr>
          <w:rFonts w:ascii="Arial" w:hAnsi="Arial" w:cs="Arial"/>
          <w:sz w:val="24"/>
          <w:szCs w:val="24"/>
        </w:rPr>
        <w:t xml:space="preserve">Najznačajnije koncentracije rude bakra u Crnoj Gori, otkrivene su u </w:t>
      </w:r>
      <w:r w:rsidRPr="0014676B">
        <w:rPr>
          <w:rFonts w:ascii="Arial" w:hAnsi="Arial" w:cs="Arial"/>
          <w:sz w:val="24"/>
          <w:szCs w:val="24"/>
        </w:rPr>
        <w:t>Varinama (kod Pljevalja). Orudnjenje se javlja u jurskim dijabazima i piroklastitima, u vidu hidrotermalno</w:t>
      </w:r>
      <w:r w:rsidRPr="001452AC">
        <w:rPr>
          <w:rFonts w:ascii="Arial" w:hAnsi="Arial" w:cs="Arial"/>
          <w:sz w:val="24"/>
          <w:szCs w:val="24"/>
        </w:rPr>
        <w:t xml:space="preserve"> izmijenjene rudne zone, sa rudnim žicama (pirit, halkopirit, kvarc), slojevito-sočivastim tankim rudnim tijelima (pirit i halkopirit) i impregnacijama pirita sa pratećim halkopiritom. Dužina rudne zone je oko 2,5 km, a širine od 100 do 400 m. Prema S. Pejatoviću i sar. (1985) proračunate su rezerve rude bakra u Varinama, C</w:t>
      </w:r>
      <w:r w:rsidRPr="001452AC">
        <w:rPr>
          <w:rFonts w:ascii="Arial" w:hAnsi="Arial" w:cs="Arial"/>
          <w:sz w:val="24"/>
          <w:szCs w:val="24"/>
          <w:vertAlign w:val="subscript"/>
        </w:rPr>
        <w:t>1</w:t>
      </w:r>
      <w:r w:rsidRPr="001452AC">
        <w:rPr>
          <w:rFonts w:ascii="Arial" w:hAnsi="Arial" w:cs="Arial"/>
          <w:sz w:val="24"/>
          <w:szCs w:val="24"/>
        </w:rPr>
        <w:t xml:space="preserve"> (72%)+C</w:t>
      </w:r>
      <w:r w:rsidRPr="001452AC">
        <w:rPr>
          <w:rFonts w:ascii="Arial" w:hAnsi="Arial" w:cs="Arial"/>
          <w:sz w:val="24"/>
          <w:szCs w:val="24"/>
          <w:vertAlign w:val="subscript"/>
        </w:rPr>
        <w:t>2</w:t>
      </w:r>
      <w:r w:rsidRPr="001452AC">
        <w:rPr>
          <w:rFonts w:ascii="Arial" w:hAnsi="Arial" w:cs="Arial"/>
          <w:sz w:val="24"/>
          <w:szCs w:val="24"/>
        </w:rPr>
        <w:t xml:space="preserve"> (28%) kategorije, u iznosu od 7.295.000 tona, sa 0,77%Cu, 9 g/t Ag i 0,3g/t Au.</w:t>
      </w:r>
    </w:p>
    <w:p w:rsidR="008955D6" w:rsidRPr="001452AC" w:rsidRDefault="008955D6" w:rsidP="008955D6">
      <w:pPr>
        <w:spacing w:before="120" w:after="0" w:line="240" w:lineRule="auto"/>
        <w:jc w:val="both"/>
        <w:rPr>
          <w:rFonts w:ascii="Arial" w:hAnsi="Arial" w:cs="Arial"/>
          <w:sz w:val="24"/>
          <w:szCs w:val="24"/>
        </w:rPr>
      </w:pPr>
      <w:r w:rsidRPr="001452AC">
        <w:rPr>
          <w:rFonts w:ascii="Arial" w:hAnsi="Arial" w:cs="Arial"/>
          <w:sz w:val="24"/>
          <w:szCs w:val="24"/>
        </w:rPr>
        <w:t>Po istim autorima, perspektivne rezerve rude bakra u Varinama su procijenjene na oko 24 miliona tona, sa 0,29% Cu.</w:t>
      </w:r>
    </w:p>
    <w:p w:rsidR="008955D6" w:rsidRPr="001452AC" w:rsidRDefault="008955D6" w:rsidP="008955D6">
      <w:pPr>
        <w:spacing w:before="120" w:after="0" w:line="240" w:lineRule="auto"/>
        <w:jc w:val="both"/>
        <w:rPr>
          <w:rFonts w:ascii="Arial" w:hAnsi="Arial" w:cs="Arial"/>
          <w:sz w:val="24"/>
          <w:szCs w:val="24"/>
        </w:rPr>
      </w:pPr>
      <w:r w:rsidRPr="001452AC">
        <w:rPr>
          <w:rFonts w:ascii="Arial" w:hAnsi="Arial" w:cs="Arial"/>
          <w:sz w:val="24"/>
          <w:szCs w:val="24"/>
        </w:rPr>
        <w:lastRenderedPageBreak/>
        <w:t>Ležište Varine je na niskom stepenu istraženosti, imajući u vidu kategorije C</w:t>
      </w:r>
      <w:r w:rsidRPr="001452AC">
        <w:rPr>
          <w:rFonts w:ascii="Arial" w:hAnsi="Arial" w:cs="Arial"/>
          <w:sz w:val="24"/>
          <w:szCs w:val="24"/>
          <w:vertAlign w:val="subscript"/>
        </w:rPr>
        <w:t>1</w:t>
      </w:r>
      <w:r w:rsidRPr="001452AC">
        <w:rPr>
          <w:rFonts w:ascii="Arial" w:hAnsi="Arial" w:cs="Arial"/>
          <w:sz w:val="24"/>
          <w:szCs w:val="24"/>
        </w:rPr>
        <w:t xml:space="preserve"> i C</w:t>
      </w:r>
      <w:r w:rsidRPr="001452AC">
        <w:rPr>
          <w:rFonts w:ascii="Arial" w:hAnsi="Arial" w:cs="Arial"/>
          <w:sz w:val="24"/>
          <w:szCs w:val="24"/>
          <w:vertAlign w:val="subscript"/>
        </w:rPr>
        <w:t>2</w:t>
      </w:r>
      <w:r w:rsidRPr="001452AC">
        <w:rPr>
          <w:rFonts w:ascii="Arial" w:hAnsi="Arial" w:cs="Arial"/>
          <w:sz w:val="24"/>
          <w:szCs w:val="24"/>
        </w:rPr>
        <w:t xml:space="preserve"> proračunatih rezervi. Međutim, ovo ležište sigurno predstavlja mineralni potencijal od ekonomskog pa i strateškog značaja. Upravo zbog toga bilo bi za Crnu Goru od značaja dodatna osnovna geološka istraživanja, kojim bi se prostorno okonturila rudna zona, i sa većim stepenom istraženosti dobila preciznija saznanja o rezervama rude bakra i sadržajima srebra i zlata. Na taj način bi se bolje poznavala i tržišna vrijednost ovog ležišta.</w:t>
      </w:r>
    </w:p>
    <w:p w:rsidR="008955D6" w:rsidRPr="001452AC" w:rsidRDefault="008955D6" w:rsidP="008955D6">
      <w:pPr>
        <w:spacing w:before="120" w:after="0" w:line="240" w:lineRule="auto"/>
        <w:jc w:val="both"/>
        <w:rPr>
          <w:rFonts w:ascii="Arial" w:hAnsi="Arial" w:cs="Arial"/>
          <w:sz w:val="24"/>
          <w:szCs w:val="24"/>
        </w:rPr>
      </w:pPr>
      <w:r w:rsidRPr="001452AC">
        <w:rPr>
          <w:rFonts w:ascii="Arial" w:hAnsi="Arial" w:cs="Arial"/>
          <w:sz w:val="24"/>
          <w:szCs w:val="24"/>
        </w:rPr>
        <w:t>Pored navedenog, u Crnoj Gori su otkrivene rijetke tanke žice halkopiritske rude u klastitima donjeg trijasa na prostoru Šćepan polja, kao i u paleozojskim sedimentima u Kukuća boru (kod Plava). Ove pojave orudnjenja bakra ocijenjene su kao ekonomski beznačajne.</w:t>
      </w:r>
    </w:p>
    <w:p w:rsidR="008955D6" w:rsidRPr="001452AC" w:rsidRDefault="008955D6" w:rsidP="008955D6">
      <w:pPr>
        <w:spacing w:after="0" w:line="240" w:lineRule="auto"/>
        <w:jc w:val="both"/>
        <w:rPr>
          <w:rFonts w:ascii="Arial" w:hAnsi="Arial" w:cs="Arial"/>
          <w:b/>
          <w:sz w:val="24"/>
          <w:szCs w:val="24"/>
        </w:rPr>
      </w:pPr>
    </w:p>
    <w:p w:rsidR="008955D6" w:rsidRPr="001452AC" w:rsidRDefault="008955D6" w:rsidP="008955D6">
      <w:pPr>
        <w:spacing w:after="0" w:line="240" w:lineRule="auto"/>
        <w:jc w:val="both"/>
        <w:rPr>
          <w:rFonts w:ascii="Arial" w:hAnsi="Arial" w:cs="Arial"/>
          <w:b/>
          <w:sz w:val="24"/>
          <w:szCs w:val="24"/>
        </w:rPr>
      </w:pPr>
      <w:r w:rsidRPr="001452AC">
        <w:rPr>
          <w:rFonts w:ascii="Arial" w:hAnsi="Arial" w:cs="Arial"/>
          <w:b/>
          <w:sz w:val="24"/>
          <w:szCs w:val="24"/>
        </w:rPr>
        <w:t>6.1.4. Živa</w:t>
      </w:r>
    </w:p>
    <w:p w:rsidR="008955D6" w:rsidRPr="001452AC" w:rsidRDefault="008955D6" w:rsidP="008955D6">
      <w:pPr>
        <w:spacing w:after="0" w:line="240" w:lineRule="auto"/>
        <w:jc w:val="both"/>
        <w:rPr>
          <w:rFonts w:ascii="Arial" w:hAnsi="Arial" w:cs="Arial"/>
          <w:sz w:val="24"/>
          <w:szCs w:val="24"/>
        </w:rPr>
      </w:pPr>
    </w:p>
    <w:p w:rsidR="008955D6" w:rsidRPr="001452AC" w:rsidRDefault="008955D6" w:rsidP="008955D6">
      <w:pPr>
        <w:spacing w:after="0" w:line="240" w:lineRule="auto"/>
        <w:jc w:val="both"/>
        <w:rPr>
          <w:rFonts w:ascii="Arial" w:hAnsi="Arial" w:cs="Arial"/>
          <w:sz w:val="24"/>
          <w:szCs w:val="24"/>
        </w:rPr>
      </w:pPr>
      <w:r w:rsidRPr="001452AC">
        <w:rPr>
          <w:rFonts w:ascii="Arial" w:hAnsi="Arial" w:cs="Arial"/>
          <w:sz w:val="24"/>
          <w:szCs w:val="24"/>
        </w:rPr>
        <w:t>Ruda žive (mineral cinabarit) dokazana je u vulkanskim stijenama srednjeg trijasa u području Krnje Jele kod Boana, u vulkanogeno-sedimentnim stijenama srednjeg trijasa u Bjelojevićima i Brskovu kod Mojkovca, u donjotrijaskim sedimentima u Spiču kod Sutomora i u rejonu Kovač planine kod Pljevalja. Mineralizacija se javlja u tri vida: kao monomineralna (praćena piritom), u paragenezi sa baritom i zajedno sa polimetaličnim sulfidima. Ekonomske rezerve ovog metala nijesu dokazane. Međutim, zbog štetnog uticaja žive na životnu sredinu bilo bi neophodno ograničiti terene sa pojavama ovog metala, kako bi se bezbjedno i kvalitetno mogao projektovati razvoj takvih, kao i susjednih prostora. Rezerve metala žive u navedenim terenima Crne Gore procijenjene su na oko 4.600 tona.</w:t>
      </w:r>
    </w:p>
    <w:p w:rsidR="008955D6" w:rsidRPr="001452AC" w:rsidRDefault="008955D6" w:rsidP="008955D6">
      <w:pPr>
        <w:spacing w:after="0" w:line="240" w:lineRule="auto"/>
        <w:jc w:val="both"/>
        <w:rPr>
          <w:rFonts w:ascii="Arial" w:hAnsi="Arial" w:cs="Arial"/>
          <w:b/>
          <w:sz w:val="24"/>
          <w:szCs w:val="24"/>
        </w:rPr>
      </w:pPr>
    </w:p>
    <w:p w:rsidR="008955D6" w:rsidRPr="001452AC" w:rsidRDefault="008955D6" w:rsidP="008955D6">
      <w:pPr>
        <w:spacing w:after="0" w:line="240" w:lineRule="auto"/>
        <w:jc w:val="both"/>
        <w:rPr>
          <w:rFonts w:ascii="Arial" w:hAnsi="Arial" w:cs="Arial"/>
          <w:b/>
          <w:sz w:val="24"/>
          <w:szCs w:val="24"/>
        </w:rPr>
      </w:pPr>
      <w:r w:rsidRPr="001452AC">
        <w:rPr>
          <w:rFonts w:ascii="Arial" w:hAnsi="Arial" w:cs="Arial"/>
          <w:b/>
          <w:sz w:val="24"/>
          <w:szCs w:val="24"/>
        </w:rPr>
        <w:t>6.1.5. Gvožđe</w:t>
      </w:r>
    </w:p>
    <w:p w:rsidR="008955D6" w:rsidRPr="001452AC" w:rsidRDefault="008955D6" w:rsidP="008955D6">
      <w:pPr>
        <w:spacing w:before="120" w:after="0" w:line="240" w:lineRule="auto"/>
        <w:jc w:val="both"/>
        <w:rPr>
          <w:rFonts w:ascii="Arial" w:hAnsi="Arial" w:cs="Arial"/>
          <w:sz w:val="24"/>
          <w:szCs w:val="24"/>
        </w:rPr>
      </w:pPr>
      <w:r w:rsidRPr="001452AC">
        <w:rPr>
          <w:rFonts w:ascii="Arial" w:hAnsi="Arial" w:cs="Arial"/>
          <w:sz w:val="24"/>
          <w:szCs w:val="24"/>
        </w:rPr>
        <w:t>U Crnoj Gori otkriveno je preko 20 pojava gvožđa, od kojih su najznačajnije pojave na Sozini (iznad Sutomora), u Klinima (atar Konjuha kod Andrijevice) i u Kozici (kod Pljevalja).</w:t>
      </w:r>
    </w:p>
    <w:p w:rsidR="008955D6" w:rsidRPr="001452AC" w:rsidRDefault="008955D6" w:rsidP="008955D6">
      <w:pPr>
        <w:spacing w:before="120" w:after="0" w:line="240" w:lineRule="auto"/>
        <w:jc w:val="both"/>
        <w:rPr>
          <w:rFonts w:ascii="Arial" w:hAnsi="Arial" w:cs="Arial"/>
          <w:sz w:val="24"/>
          <w:szCs w:val="24"/>
        </w:rPr>
      </w:pPr>
      <w:r w:rsidRPr="001452AC">
        <w:rPr>
          <w:rFonts w:ascii="Arial" w:hAnsi="Arial" w:cs="Arial"/>
          <w:i/>
          <w:sz w:val="24"/>
          <w:szCs w:val="24"/>
        </w:rPr>
        <w:t>Pojava Sozina.</w:t>
      </w:r>
      <w:r w:rsidRPr="001452AC">
        <w:rPr>
          <w:rFonts w:ascii="Arial" w:hAnsi="Arial" w:cs="Arial"/>
          <w:sz w:val="24"/>
          <w:szCs w:val="24"/>
        </w:rPr>
        <w:t xml:space="preserve"> Na kontaktu gornjojurskih i gornjotrijaskih krečnjaka, na vrhu Sozine, nalazi se sedimentna ruda gvožđa, u vidu sloja ili grupe slojeva. Izgrađena je od getita i limonita, u vidu traka, u smjeni sa gvožđevitim karbonatom. Ocijenjene su rezerve rude gvožđa na ovom lokalitetu, od oko 1.400 tona, sa 30% Fe.</w:t>
      </w:r>
    </w:p>
    <w:p w:rsidR="008955D6" w:rsidRPr="001452AC" w:rsidRDefault="008955D6" w:rsidP="008955D6">
      <w:pPr>
        <w:spacing w:before="120" w:after="0" w:line="240" w:lineRule="auto"/>
        <w:jc w:val="both"/>
        <w:rPr>
          <w:rFonts w:ascii="Arial" w:hAnsi="Arial" w:cs="Arial"/>
          <w:sz w:val="24"/>
          <w:szCs w:val="24"/>
        </w:rPr>
      </w:pPr>
      <w:r w:rsidRPr="001452AC">
        <w:rPr>
          <w:rFonts w:ascii="Arial" w:hAnsi="Arial" w:cs="Arial"/>
          <w:i/>
          <w:sz w:val="24"/>
          <w:szCs w:val="24"/>
        </w:rPr>
        <w:t>Pojava Klini.</w:t>
      </w:r>
      <w:r w:rsidRPr="001452AC">
        <w:rPr>
          <w:rFonts w:ascii="Arial" w:hAnsi="Arial" w:cs="Arial"/>
          <w:sz w:val="24"/>
          <w:szCs w:val="24"/>
        </w:rPr>
        <w:t xml:space="preserve"> Nalazi se sa desne strane Mojanske rijeke, u Konjusima. Orudnjenje gvožđa se nalazi na kontaktu trijaskih krečnjaka i vulkanita. Orudnjenje je izgrađeno od hematita i limonita. Količine rude su ocijenjene na oko 300 tona.</w:t>
      </w:r>
    </w:p>
    <w:p w:rsidR="008955D6" w:rsidRPr="001452AC" w:rsidRDefault="008955D6" w:rsidP="008955D6">
      <w:pPr>
        <w:spacing w:before="120" w:after="0" w:line="240" w:lineRule="auto"/>
        <w:jc w:val="both"/>
        <w:rPr>
          <w:rFonts w:ascii="Arial" w:hAnsi="Arial" w:cs="Arial"/>
          <w:sz w:val="24"/>
          <w:szCs w:val="24"/>
        </w:rPr>
      </w:pPr>
      <w:r w:rsidRPr="001452AC">
        <w:rPr>
          <w:rFonts w:ascii="Arial" w:hAnsi="Arial" w:cs="Arial"/>
          <w:i/>
          <w:sz w:val="24"/>
          <w:szCs w:val="24"/>
        </w:rPr>
        <w:t>Pojava Kozica.</w:t>
      </w:r>
      <w:r w:rsidRPr="001452AC">
        <w:rPr>
          <w:rFonts w:ascii="Arial" w:hAnsi="Arial" w:cs="Arial"/>
          <w:sz w:val="24"/>
          <w:szCs w:val="24"/>
        </w:rPr>
        <w:t xml:space="preserve"> Oksidi gvožđa u Kozici (getit i limonit), nastali su oksidacijom sulfidne rude koja se javlja u anizijskim krečnjacima. Duže vrijeme Kozica je tretirana kao lokalnost sa rudom gvožđa, jer su sulfidi u površinskom dijelu terena potpuno oksidisali. Bušenjem i rudarskim istražnim radovima M. Savić (1955/56) je proračunao da rezerve gvožđa u ovom lokalitetu iznose 60.632 tone sa 52% Fe.</w:t>
      </w:r>
    </w:p>
    <w:p w:rsidR="008955D6" w:rsidRPr="001452AC" w:rsidRDefault="008955D6" w:rsidP="008955D6">
      <w:pPr>
        <w:spacing w:before="120" w:after="0" w:line="240" w:lineRule="auto"/>
        <w:jc w:val="both"/>
        <w:rPr>
          <w:rFonts w:ascii="Arial" w:hAnsi="Arial" w:cs="Arial"/>
          <w:sz w:val="24"/>
          <w:szCs w:val="24"/>
        </w:rPr>
      </w:pPr>
      <w:r w:rsidRPr="001452AC">
        <w:rPr>
          <w:rFonts w:ascii="Arial" w:hAnsi="Arial" w:cs="Arial"/>
          <w:b/>
          <w:sz w:val="24"/>
          <w:szCs w:val="24"/>
        </w:rPr>
        <w:t>6.1.6. Mangan.</w:t>
      </w:r>
      <w:r w:rsidRPr="001452AC">
        <w:rPr>
          <w:rFonts w:ascii="Arial" w:hAnsi="Arial" w:cs="Arial"/>
          <w:sz w:val="24"/>
          <w:szCs w:val="24"/>
        </w:rPr>
        <w:t xml:space="preserve"> Pojave mangana konstatovane su u primorskom dijelu Crne Gore i na planini Sinjajevini.</w:t>
      </w:r>
    </w:p>
    <w:p w:rsidR="008955D6" w:rsidRPr="001452AC" w:rsidRDefault="008955D6" w:rsidP="008955D6">
      <w:pPr>
        <w:spacing w:before="120" w:after="0" w:line="240" w:lineRule="auto"/>
        <w:jc w:val="both"/>
        <w:rPr>
          <w:rFonts w:ascii="Arial" w:hAnsi="Arial" w:cs="Arial"/>
          <w:sz w:val="24"/>
          <w:szCs w:val="24"/>
        </w:rPr>
      </w:pPr>
      <w:r w:rsidRPr="001452AC">
        <w:rPr>
          <w:rFonts w:ascii="Arial" w:hAnsi="Arial" w:cs="Arial"/>
          <w:sz w:val="24"/>
          <w:szCs w:val="24"/>
        </w:rPr>
        <w:t xml:space="preserve">U primorju su pojave mangana konstatovane samo u okviru strukturno-tektonske jedinice Budva zona. Javljaju se u vidu proslojaka, mugli i nepravilnih nagomilanja u srednjotrijaskim rožnacima koji se smjenjuju sa tankoslojevitim krečnjacima sa rožnacima. Od minerala u manganovom orudnjenju su utvrđeni: manganit, piroluzit, </w:t>
      </w:r>
      <w:r w:rsidRPr="001452AC">
        <w:rPr>
          <w:rFonts w:ascii="Arial" w:hAnsi="Arial" w:cs="Arial"/>
          <w:sz w:val="24"/>
          <w:szCs w:val="24"/>
        </w:rPr>
        <w:lastRenderedPageBreak/>
        <w:t xml:space="preserve">braunit, psilomelan i dr. Pripadaju primarnim, termalnim i descedentnim paragenezama (V. Vujanovi, 1968). Najznačajnije su pojave </w:t>
      </w:r>
      <w:r w:rsidRPr="001452AC">
        <w:rPr>
          <w:rFonts w:ascii="Arial" w:hAnsi="Arial" w:cs="Arial"/>
          <w:i/>
          <w:sz w:val="24"/>
          <w:szCs w:val="24"/>
        </w:rPr>
        <w:t xml:space="preserve">Mažići  </w:t>
      </w:r>
      <w:r w:rsidRPr="001452AC">
        <w:rPr>
          <w:rFonts w:ascii="Arial" w:hAnsi="Arial" w:cs="Arial"/>
          <w:sz w:val="24"/>
          <w:szCs w:val="24"/>
        </w:rPr>
        <w:t xml:space="preserve">(5 km SI od Budve), </w:t>
      </w:r>
      <w:r w:rsidRPr="001452AC">
        <w:rPr>
          <w:rFonts w:ascii="Arial" w:hAnsi="Arial" w:cs="Arial"/>
          <w:i/>
          <w:sz w:val="24"/>
          <w:szCs w:val="24"/>
        </w:rPr>
        <w:t xml:space="preserve">Kurilo </w:t>
      </w:r>
      <w:r w:rsidRPr="001452AC">
        <w:rPr>
          <w:rFonts w:ascii="Arial" w:hAnsi="Arial" w:cs="Arial"/>
          <w:sz w:val="24"/>
          <w:szCs w:val="24"/>
        </w:rPr>
        <w:t xml:space="preserve">(3 km SI od Bara) i  </w:t>
      </w:r>
      <w:r w:rsidRPr="001452AC">
        <w:rPr>
          <w:rFonts w:ascii="Arial" w:hAnsi="Arial" w:cs="Arial"/>
          <w:i/>
          <w:sz w:val="24"/>
          <w:szCs w:val="24"/>
        </w:rPr>
        <w:t xml:space="preserve">Mukovalo </w:t>
      </w:r>
      <w:r w:rsidRPr="001452AC">
        <w:rPr>
          <w:rFonts w:ascii="Arial" w:hAnsi="Arial" w:cs="Arial"/>
          <w:sz w:val="24"/>
          <w:szCs w:val="24"/>
        </w:rPr>
        <w:t>(SI od Bara).</w:t>
      </w:r>
    </w:p>
    <w:p w:rsidR="008955D6" w:rsidRPr="001452AC" w:rsidRDefault="008955D6" w:rsidP="008955D6">
      <w:pPr>
        <w:spacing w:before="120" w:after="0" w:line="240" w:lineRule="auto"/>
        <w:jc w:val="both"/>
        <w:rPr>
          <w:rFonts w:ascii="Arial" w:hAnsi="Arial" w:cs="Arial"/>
          <w:sz w:val="24"/>
          <w:szCs w:val="24"/>
        </w:rPr>
      </w:pPr>
      <w:r w:rsidRPr="001452AC">
        <w:rPr>
          <w:rFonts w:ascii="Arial" w:hAnsi="Arial" w:cs="Arial"/>
          <w:sz w:val="24"/>
          <w:szCs w:val="24"/>
        </w:rPr>
        <w:t xml:space="preserve">Na planini Sinjajevini manganovo orudnjenje je otkriveno u jurskoj dijabaz-rožnačkoj formaciji, na lokalitetima </w:t>
      </w:r>
      <w:r w:rsidRPr="001452AC">
        <w:rPr>
          <w:rFonts w:ascii="Arial" w:hAnsi="Arial" w:cs="Arial"/>
          <w:i/>
          <w:sz w:val="24"/>
          <w:szCs w:val="24"/>
        </w:rPr>
        <w:t xml:space="preserve">Dubrića strana </w:t>
      </w:r>
      <w:r w:rsidRPr="001452AC">
        <w:rPr>
          <w:rFonts w:ascii="Arial" w:hAnsi="Arial" w:cs="Arial"/>
          <w:sz w:val="24"/>
          <w:szCs w:val="24"/>
        </w:rPr>
        <w:t xml:space="preserve">i Pribojna (oko 3 km SZ od Bistrice), na terenima sa nadmorskom visinom od 1550 do 1650 m. Ispoljava se u vidu skrama, impregnacija, žilica i rijetkih mugli, u laporcima, pješčarima i dijabazima. </w:t>
      </w:r>
    </w:p>
    <w:p w:rsidR="008955D6" w:rsidRPr="001452AC" w:rsidRDefault="008955D6" w:rsidP="008955D6">
      <w:pPr>
        <w:spacing w:before="120" w:after="0" w:line="240" w:lineRule="auto"/>
        <w:jc w:val="both"/>
        <w:rPr>
          <w:rFonts w:ascii="Arial" w:hAnsi="Arial" w:cs="Arial"/>
          <w:sz w:val="24"/>
          <w:szCs w:val="24"/>
        </w:rPr>
      </w:pPr>
      <w:r w:rsidRPr="001452AC">
        <w:rPr>
          <w:rFonts w:ascii="Arial" w:hAnsi="Arial" w:cs="Arial"/>
          <w:sz w:val="24"/>
          <w:szCs w:val="24"/>
        </w:rPr>
        <w:t>Pojave mangana nemaju ekonomsku vrijednost.</w:t>
      </w:r>
    </w:p>
    <w:p w:rsidR="008955D6" w:rsidRPr="001452AC" w:rsidRDefault="008955D6" w:rsidP="008955D6">
      <w:pPr>
        <w:spacing w:after="0" w:line="240" w:lineRule="auto"/>
        <w:jc w:val="both"/>
        <w:rPr>
          <w:rFonts w:ascii="Arial" w:hAnsi="Arial" w:cs="Arial"/>
          <w:b/>
          <w:sz w:val="24"/>
          <w:szCs w:val="24"/>
        </w:rPr>
      </w:pPr>
    </w:p>
    <w:p w:rsidR="008955D6" w:rsidRPr="001452AC" w:rsidRDefault="008955D6" w:rsidP="008955D6">
      <w:pPr>
        <w:spacing w:after="0" w:line="240" w:lineRule="auto"/>
        <w:jc w:val="both"/>
        <w:rPr>
          <w:rFonts w:ascii="Arial" w:hAnsi="Arial" w:cs="Arial"/>
          <w:b/>
          <w:sz w:val="24"/>
          <w:szCs w:val="24"/>
        </w:rPr>
      </w:pPr>
      <w:r w:rsidRPr="001452AC">
        <w:rPr>
          <w:rFonts w:ascii="Arial" w:hAnsi="Arial" w:cs="Arial"/>
          <w:b/>
          <w:sz w:val="24"/>
          <w:szCs w:val="24"/>
        </w:rPr>
        <w:t>6.1.7. Titan-hrom</w:t>
      </w:r>
    </w:p>
    <w:p w:rsidR="008955D6" w:rsidRPr="001452AC" w:rsidRDefault="008955D6" w:rsidP="008955D6">
      <w:pPr>
        <w:spacing w:before="120" w:after="0" w:line="240" w:lineRule="auto"/>
        <w:jc w:val="both"/>
        <w:rPr>
          <w:rFonts w:ascii="Arial" w:hAnsi="Arial" w:cs="Arial"/>
          <w:sz w:val="24"/>
          <w:szCs w:val="24"/>
        </w:rPr>
      </w:pPr>
      <w:r w:rsidRPr="001452AC">
        <w:rPr>
          <w:rFonts w:ascii="Arial" w:hAnsi="Arial" w:cs="Arial"/>
          <w:sz w:val="24"/>
          <w:szCs w:val="24"/>
        </w:rPr>
        <w:t>Pojave minerala titana i hroma konstatovane su u Ulcinjskim pjeskovima, na prostoru između morske obale, Bojane i Štoja. Ovi pjeskovi sadrže: hromit, ilmenit, cirkon, magnetit, apatit i dr “nerudne” minerale. Prospekcijskim istraživanjima (bušenjem) utvrđena je debljina ovih pjeskova od 10 do 20 m, sa sadržajem TiO</w:t>
      </w:r>
      <w:r w:rsidRPr="001452AC">
        <w:rPr>
          <w:rFonts w:ascii="Arial" w:hAnsi="Arial" w:cs="Arial"/>
          <w:sz w:val="24"/>
          <w:szCs w:val="24"/>
          <w:vertAlign w:val="subscript"/>
        </w:rPr>
        <w:t>2</w:t>
      </w:r>
      <w:r w:rsidRPr="001452AC">
        <w:rPr>
          <w:rFonts w:ascii="Arial" w:hAnsi="Arial" w:cs="Arial"/>
          <w:sz w:val="24"/>
          <w:szCs w:val="24"/>
        </w:rPr>
        <w:t xml:space="preserve"> od 0,33 do 0,76%, Cr</w:t>
      </w:r>
      <w:r w:rsidRPr="001452AC">
        <w:rPr>
          <w:rFonts w:ascii="Arial" w:hAnsi="Arial" w:cs="Arial"/>
          <w:sz w:val="24"/>
          <w:szCs w:val="24"/>
          <w:vertAlign w:val="subscript"/>
        </w:rPr>
        <w:t>2</w:t>
      </w:r>
      <w:r w:rsidRPr="001452AC">
        <w:rPr>
          <w:rFonts w:ascii="Arial" w:hAnsi="Arial" w:cs="Arial"/>
          <w:sz w:val="24"/>
          <w:szCs w:val="24"/>
        </w:rPr>
        <w:t>O</w:t>
      </w:r>
      <w:r w:rsidRPr="001452AC">
        <w:rPr>
          <w:rFonts w:ascii="Arial" w:hAnsi="Arial" w:cs="Arial"/>
          <w:sz w:val="24"/>
          <w:szCs w:val="24"/>
          <w:vertAlign w:val="subscript"/>
        </w:rPr>
        <w:t>3</w:t>
      </w:r>
      <w:r w:rsidRPr="001452AC">
        <w:rPr>
          <w:rFonts w:ascii="Arial" w:hAnsi="Arial" w:cs="Arial"/>
          <w:sz w:val="24"/>
          <w:szCs w:val="24"/>
        </w:rPr>
        <w:t xml:space="preserve"> od 0,10 do 0,36%, dok je sadržaj nikla, određen spektralnim analizama od 125 do 150 ppm. Izvorni materijal od koga su nastali ovi pjeskovi najvećim dijelom potiče od kore raspadanja na ofiolitskom kompleksu Albanije (Prokletija).</w:t>
      </w:r>
    </w:p>
    <w:p w:rsidR="008955D6" w:rsidRPr="001452AC" w:rsidRDefault="008955D6" w:rsidP="008955D6">
      <w:pPr>
        <w:spacing w:before="120" w:after="0" w:line="240" w:lineRule="auto"/>
        <w:jc w:val="both"/>
        <w:rPr>
          <w:rFonts w:ascii="Arial" w:hAnsi="Arial" w:cs="Arial"/>
          <w:sz w:val="24"/>
          <w:szCs w:val="24"/>
        </w:rPr>
      </w:pPr>
      <w:r w:rsidRPr="001452AC">
        <w:rPr>
          <w:rFonts w:ascii="Arial" w:hAnsi="Arial" w:cs="Arial"/>
          <w:sz w:val="24"/>
          <w:szCs w:val="24"/>
        </w:rPr>
        <w:t>Mogućnost valorizacije titana i hroma iz Ulcinjskih pjeskova nije ispitivana.</w:t>
      </w:r>
    </w:p>
    <w:p w:rsidR="008955D6" w:rsidRPr="001452AC" w:rsidRDefault="008955D6" w:rsidP="008955D6">
      <w:pPr>
        <w:spacing w:after="0" w:line="240" w:lineRule="auto"/>
        <w:jc w:val="both"/>
        <w:rPr>
          <w:rFonts w:ascii="Arial" w:hAnsi="Arial" w:cs="Arial"/>
          <w:b/>
          <w:sz w:val="24"/>
          <w:szCs w:val="24"/>
        </w:rPr>
      </w:pPr>
    </w:p>
    <w:p w:rsidR="008955D6" w:rsidRPr="001452AC" w:rsidRDefault="008955D6" w:rsidP="008955D6">
      <w:pPr>
        <w:spacing w:after="0" w:line="240" w:lineRule="auto"/>
        <w:jc w:val="both"/>
        <w:rPr>
          <w:rFonts w:ascii="Arial" w:hAnsi="Arial" w:cs="Arial"/>
          <w:b/>
          <w:sz w:val="24"/>
          <w:szCs w:val="24"/>
        </w:rPr>
      </w:pPr>
      <w:r w:rsidRPr="001452AC">
        <w:rPr>
          <w:rFonts w:ascii="Arial" w:hAnsi="Arial" w:cs="Arial"/>
          <w:b/>
          <w:sz w:val="24"/>
          <w:szCs w:val="24"/>
        </w:rPr>
        <w:t>6.2. Nemetalične mineralne sirovine</w:t>
      </w:r>
    </w:p>
    <w:p w:rsidR="008955D6" w:rsidRPr="001452AC" w:rsidRDefault="008955D6" w:rsidP="008955D6">
      <w:pPr>
        <w:spacing w:before="120" w:after="0" w:line="240" w:lineRule="auto"/>
        <w:jc w:val="both"/>
        <w:rPr>
          <w:rFonts w:ascii="Arial" w:hAnsi="Arial" w:cs="Arial"/>
          <w:sz w:val="24"/>
          <w:szCs w:val="24"/>
        </w:rPr>
      </w:pPr>
      <w:r w:rsidRPr="001452AC">
        <w:rPr>
          <w:rFonts w:ascii="Arial" w:hAnsi="Arial" w:cs="Arial"/>
          <w:sz w:val="24"/>
          <w:szCs w:val="24"/>
        </w:rPr>
        <w:t>Zahvaljujući ubrzanom razvoju tehnologije, kao i vrlo povoljnim ekološkim karakteristikama, nemetalične mineralne sirovine sve više dobijaju primarni značaj u mineralnoj ekonomiji mnogih razvijenih zemalja, sa trendom stalnog proširenja primjene i njihovog ekonomskog značaja.</w:t>
      </w:r>
    </w:p>
    <w:p w:rsidR="008955D6" w:rsidRPr="001452AC" w:rsidRDefault="008955D6" w:rsidP="008955D6">
      <w:pPr>
        <w:spacing w:before="120" w:after="0" w:line="240" w:lineRule="auto"/>
        <w:jc w:val="both"/>
        <w:rPr>
          <w:rFonts w:ascii="Arial" w:hAnsi="Arial" w:cs="Arial"/>
          <w:sz w:val="24"/>
          <w:szCs w:val="24"/>
        </w:rPr>
      </w:pPr>
      <w:r w:rsidRPr="001452AC">
        <w:rPr>
          <w:rFonts w:ascii="Arial" w:hAnsi="Arial" w:cs="Arial"/>
          <w:sz w:val="24"/>
          <w:szCs w:val="24"/>
        </w:rPr>
        <w:t>U Crnoj Gori dokazano je 13 vrsta nemetaličnih mineralnih sirovina od ekonomskog značaja i to: arhitektonsko-građevinski kamen, tehničko-građevinski kamen, bigar, šljunak i pijesak, opekarske gline, cementni laporac, bijeli boksit, dolomit, barit, bentonit, kvarcni pijesak, rožnaci i morska so. Do sada je korišćeno 10 vrsta.</w:t>
      </w:r>
    </w:p>
    <w:p w:rsidR="008955D6" w:rsidRPr="001452AC" w:rsidRDefault="008955D6" w:rsidP="008955D6">
      <w:pPr>
        <w:spacing w:after="0" w:line="240" w:lineRule="auto"/>
        <w:jc w:val="both"/>
        <w:rPr>
          <w:rFonts w:ascii="Arial" w:hAnsi="Arial" w:cs="Arial"/>
          <w:b/>
          <w:sz w:val="24"/>
          <w:szCs w:val="24"/>
        </w:rPr>
      </w:pPr>
    </w:p>
    <w:p w:rsidR="008955D6" w:rsidRPr="001452AC" w:rsidRDefault="008955D6" w:rsidP="008955D6">
      <w:pPr>
        <w:spacing w:after="0" w:line="240" w:lineRule="auto"/>
        <w:jc w:val="both"/>
        <w:rPr>
          <w:rFonts w:ascii="Arial" w:hAnsi="Arial" w:cs="Arial"/>
          <w:b/>
          <w:sz w:val="24"/>
          <w:szCs w:val="24"/>
        </w:rPr>
      </w:pPr>
      <w:r w:rsidRPr="001452AC">
        <w:rPr>
          <w:rFonts w:ascii="Arial" w:hAnsi="Arial" w:cs="Arial"/>
          <w:b/>
          <w:sz w:val="24"/>
          <w:szCs w:val="24"/>
        </w:rPr>
        <w:t>6.2.1. Arhitektonsko-građevinski kamen</w:t>
      </w:r>
    </w:p>
    <w:p w:rsidR="008955D6" w:rsidRPr="001452AC" w:rsidRDefault="008955D6" w:rsidP="008955D6">
      <w:pPr>
        <w:spacing w:after="0" w:line="240" w:lineRule="auto"/>
        <w:jc w:val="both"/>
        <w:rPr>
          <w:rFonts w:ascii="Arial" w:hAnsi="Arial" w:cs="Arial"/>
          <w:sz w:val="24"/>
          <w:szCs w:val="24"/>
        </w:rPr>
      </w:pPr>
    </w:p>
    <w:p w:rsidR="008955D6" w:rsidRPr="001452AC" w:rsidRDefault="008955D6" w:rsidP="008955D6">
      <w:pPr>
        <w:spacing w:after="0" w:line="240" w:lineRule="auto"/>
        <w:jc w:val="both"/>
        <w:rPr>
          <w:rFonts w:ascii="Arial" w:hAnsi="Arial" w:cs="Arial"/>
          <w:sz w:val="24"/>
          <w:szCs w:val="24"/>
        </w:rPr>
      </w:pPr>
      <w:r w:rsidRPr="001452AC">
        <w:rPr>
          <w:rFonts w:ascii="Arial" w:hAnsi="Arial" w:cs="Arial"/>
          <w:sz w:val="24"/>
          <w:szCs w:val="24"/>
        </w:rPr>
        <w:t>Arhitektonsko-građevinski ili ukrasni kamen je najznačajnija nemetalična mineralna sirovina u Crnoj Gori. Sva dosadašnja ležišta a-g kamena utvrđena su u karbonatnim stijenama (krečnjacima, dolomitičnim krečnjacima, krečnjačkim brečama i sl. 6.5) koje izgrađuju oko 70% teritorije Crne Gore. U Crnoj Gori takođe postoji značajan potencijal vulkanskih stijena koje bi se mogle koristiti kao a-g kamen, ali takvih istraživanja do sada praktično i nije bilo.</w:t>
      </w:r>
    </w:p>
    <w:p w:rsidR="008955D6" w:rsidRPr="001452AC" w:rsidRDefault="008955D6" w:rsidP="008955D6">
      <w:pPr>
        <w:spacing w:before="120" w:after="0" w:line="240" w:lineRule="auto"/>
        <w:jc w:val="both"/>
        <w:rPr>
          <w:rFonts w:ascii="Arial" w:hAnsi="Arial" w:cs="Arial"/>
          <w:sz w:val="24"/>
          <w:szCs w:val="24"/>
        </w:rPr>
      </w:pPr>
      <w:r w:rsidRPr="001452AC">
        <w:rPr>
          <w:rFonts w:ascii="Arial" w:hAnsi="Arial" w:cs="Arial"/>
          <w:sz w:val="24"/>
          <w:szCs w:val="24"/>
        </w:rPr>
        <w:t>Karbonatne formacije u kojima su do sada utvrđeno 21 ležište a-g kamena pripadaju trijasu, juri, kredi i neogenu. U trijaskim karbonatima su utvrđena ležišta: Bujaci (kod Virpazara, Gradina (u Lipovu) i Žoljevica (kod Andrijevice). U jurskim karbonatnim formacijama su dokazana ležišta a-g kamena Lipova ravan i Tijesna vala kod Vojnika i Tospude (kod Grahova).</w:t>
      </w:r>
    </w:p>
    <w:p w:rsidR="008955D6" w:rsidRPr="001452AC" w:rsidRDefault="008955D6" w:rsidP="008955D6">
      <w:pPr>
        <w:spacing w:before="120" w:after="0" w:line="240" w:lineRule="auto"/>
        <w:jc w:val="both"/>
        <w:rPr>
          <w:rFonts w:ascii="Arial" w:hAnsi="Arial" w:cs="Arial"/>
          <w:sz w:val="24"/>
          <w:szCs w:val="24"/>
        </w:rPr>
      </w:pPr>
      <w:r w:rsidRPr="001452AC">
        <w:rPr>
          <w:rFonts w:ascii="Arial" w:hAnsi="Arial" w:cs="Arial"/>
          <w:sz w:val="24"/>
          <w:szCs w:val="24"/>
        </w:rPr>
        <w:t>Najznačajnija ležišta a-g kamena otkrivena su u gornjokrednim karbonatnim naslagama u rudnom rejonu Bjelopavlića. Do sada je istraženo deset ležišta, sa dokazanim bilansnim geološkim rezervama i utvrđenim kvalitetom, i to:  Visočica, Maljat, Klikovače, Vinići, Radujev krš, Suk, Slatina (Kriva ploča), Jovanovići, zatim Đeđezi i Dolovi u Komanima. U istom rudnom rejonu poznate su pojave a-g kamena u Lalevićima, Pješivačkom dolu i dr.</w:t>
      </w:r>
    </w:p>
    <w:p w:rsidR="008955D6" w:rsidRPr="001452AC" w:rsidRDefault="008955D6" w:rsidP="008955D6">
      <w:pPr>
        <w:spacing w:after="0" w:line="240" w:lineRule="auto"/>
        <w:jc w:val="center"/>
        <w:rPr>
          <w:rFonts w:ascii="Arial" w:hAnsi="Arial" w:cs="Arial"/>
          <w:i/>
          <w:sz w:val="24"/>
          <w:szCs w:val="24"/>
        </w:rPr>
      </w:pPr>
    </w:p>
    <w:p w:rsidR="008955D6" w:rsidRPr="001452AC" w:rsidRDefault="008955D6" w:rsidP="008955D6">
      <w:pPr>
        <w:spacing w:after="120" w:line="240" w:lineRule="auto"/>
        <w:jc w:val="center"/>
        <w:rPr>
          <w:rFonts w:ascii="Book Antiqua" w:hAnsi="Book Antiqua" w:cs="Times New Roman"/>
          <w:i/>
        </w:rPr>
      </w:pPr>
      <w:r w:rsidRPr="001452AC">
        <w:rPr>
          <w:rFonts w:ascii="Book Antiqua" w:hAnsi="Book Antiqua" w:cs="Times New Roman"/>
          <w:i/>
          <w:noProof/>
        </w:rPr>
        <w:drawing>
          <wp:inline distT="0" distB="0" distL="0" distR="0" wp14:anchorId="28004CE2" wp14:editId="2E923320">
            <wp:extent cx="5762625" cy="7458555"/>
            <wp:effectExtent l="19050" t="0" r="9525" b="0"/>
            <wp:docPr id="7" name="Picture 6" descr="3 NEMETALI SVI FINAL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 NEMETALI SVI FINALNO.jpg"/>
                    <pic:cNvPicPr/>
                  </pic:nvPicPr>
                  <pic:blipFill>
                    <a:blip r:embed="rId17" cstate="print">
                      <a:extLst>
                        <a:ext uri="{28A0092B-C50C-407E-A947-70E740481C1C}">
                          <a14:useLocalDpi xmlns:a14="http://schemas.microsoft.com/office/drawing/2010/main"/>
                        </a:ext>
                      </a:extLst>
                    </a:blip>
                    <a:stretch>
                      <a:fillRect/>
                    </a:stretch>
                  </pic:blipFill>
                  <pic:spPr>
                    <a:xfrm>
                      <a:off x="0" y="0"/>
                      <a:ext cx="5762625" cy="7458555"/>
                    </a:xfrm>
                    <a:prstGeom prst="rect">
                      <a:avLst/>
                    </a:prstGeom>
                  </pic:spPr>
                </pic:pic>
              </a:graphicData>
            </a:graphic>
          </wp:inline>
        </w:drawing>
      </w:r>
    </w:p>
    <w:p w:rsidR="008955D6" w:rsidRPr="001452AC" w:rsidRDefault="008955D6" w:rsidP="008955D6">
      <w:pPr>
        <w:spacing w:after="0" w:line="240" w:lineRule="auto"/>
        <w:jc w:val="center"/>
        <w:rPr>
          <w:rFonts w:ascii="Arial" w:hAnsi="Arial" w:cs="Arial"/>
          <w:i/>
          <w:sz w:val="24"/>
          <w:szCs w:val="24"/>
        </w:rPr>
      </w:pPr>
      <w:r w:rsidRPr="001452AC">
        <w:rPr>
          <w:rFonts w:ascii="Arial" w:hAnsi="Arial" w:cs="Arial"/>
          <w:i/>
          <w:sz w:val="24"/>
          <w:szCs w:val="24"/>
        </w:rPr>
        <w:t>Sl. 6.5. Karta najznačajnijih ležišta i perspektivnih terena nemetaličnih mineralnih sirovina u Crnoj Gori (Pajović i Radusinović, 2010, dopunjeno)</w:t>
      </w:r>
    </w:p>
    <w:p w:rsidR="008955D6" w:rsidRPr="001452AC" w:rsidRDefault="008955D6" w:rsidP="008955D6">
      <w:pPr>
        <w:spacing w:after="0" w:line="240" w:lineRule="auto"/>
        <w:jc w:val="both"/>
        <w:rPr>
          <w:rFonts w:ascii="Arial" w:hAnsi="Arial" w:cs="Arial"/>
          <w:sz w:val="24"/>
          <w:szCs w:val="24"/>
        </w:rPr>
      </w:pPr>
    </w:p>
    <w:p w:rsidR="008955D6" w:rsidRPr="001452AC" w:rsidRDefault="008955D6" w:rsidP="008955D6">
      <w:pPr>
        <w:spacing w:before="120" w:after="0" w:line="240" w:lineRule="auto"/>
        <w:jc w:val="both"/>
        <w:rPr>
          <w:rFonts w:ascii="Arial" w:hAnsi="Arial" w:cs="Arial"/>
          <w:sz w:val="24"/>
          <w:szCs w:val="24"/>
        </w:rPr>
      </w:pPr>
      <w:r w:rsidRPr="001452AC">
        <w:rPr>
          <w:rFonts w:ascii="Arial" w:hAnsi="Arial" w:cs="Arial"/>
          <w:sz w:val="24"/>
          <w:szCs w:val="24"/>
        </w:rPr>
        <w:t xml:space="preserve">Drugo, po značaju, područje sa dokazanim ležištima ukrasnog kamena je primorski dio Crne Gore, odnosno Jadransko-jonska geotektonska jedinica i Budva zona. U prvoj jedinici karbonatni kompleks platformnih sedimenata čine i rudonosne formacije u kojima </w:t>
      </w:r>
      <w:r w:rsidRPr="001452AC">
        <w:rPr>
          <w:rFonts w:ascii="Arial" w:hAnsi="Arial" w:cs="Arial"/>
          <w:sz w:val="24"/>
          <w:szCs w:val="24"/>
        </w:rPr>
        <w:lastRenderedPageBreak/>
        <w:t>su utvrđena ležišta a-g kamena u području Ulcinja (Vukići i Krute) i na prostoru Grblja (kod Tivta) ležište Lješevići-Vranovići.</w:t>
      </w:r>
    </w:p>
    <w:p w:rsidR="008955D6" w:rsidRPr="001452AC" w:rsidRDefault="008955D6" w:rsidP="008955D6">
      <w:pPr>
        <w:spacing w:before="120" w:after="0" w:line="240" w:lineRule="auto"/>
        <w:jc w:val="both"/>
        <w:rPr>
          <w:rFonts w:ascii="Arial" w:hAnsi="Arial" w:cs="Arial"/>
          <w:sz w:val="24"/>
          <w:szCs w:val="24"/>
        </w:rPr>
      </w:pPr>
      <w:r w:rsidRPr="001452AC">
        <w:rPr>
          <w:rFonts w:ascii="Arial" w:hAnsi="Arial" w:cs="Arial"/>
          <w:sz w:val="24"/>
          <w:szCs w:val="24"/>
        </w:rPr>
        <w:t>U primorskom dijelu Crne Gore, u okviru geotektonske jedinice Budva zone, nalazi se poseban tip a-g kamena poznat pod nazivom bokit. Javlja se u istoimenoj rudonosnoj karbonatnoj formaciji, u vidu paketa (ili uske zone) na potezu Lastva-Kamenari-Devesilje, zatim između Vrmca i Gornjeg Morinja, i na kraju na potezu Budva-Petrovac-Čanj. A-g kamen bokit se javlja u vidu pločastih i slojevitih mikritskih krečnjaka sive i rumene boje sa brojnim nijansama. Koristi se vjekovima za zidanje, unutrašnja i spoljna oblaganja. Najveći dio građevina od istorijskog i nacionalnog značaja u primorskoj oblasti Crne Gore izgrađen je od bokita. Takođe je korišćen i u Veneciji i Njujorku. Najznačajnija nalazišta bokita su u lokalnostima: Kamenari, Repaji, Ploče, Kneževići, Podmaine i Čanj. Perspektivne rezerve bokita, u navedenim rudnim poljima, proračunate su u iznosu od 9.747.000m</w:t>
      </w:r>
      <w:r w:rsidRPr="001452AC">
        <w:rPr>
          <w:rFonts w:ascii="Arial" w:hAnsi="Arial" w:cs="Arial"/>
          <w:sz w:val="24"/>
          <w:szCs w:val="24"/>
          <w:vertAlign w:val="superscript"/>
        </w:rPr>
        <w:t>3</w:t>
      </w:r>
      <w:r w:rsidRPr="001452AC">
        <w:rPr>
          <w:rFonts w:ascii="Arial" w:hAnsi="Arial" w:cs="Arial"/>
          <w:sz w:val="24"/>
          <w:szCs w:val="24"/>
        </w:rPr>
        <w:t>č.s.m. Dosadašnji stepen istraženosti ovog ukrasnog kamena predstavlja sigurnu stručnu podlogu za dalja osnovna i detaljna geološka istraživanja.</w:t>
      </w:r>
    </w:p>
    <w:p w:rsidR="008955D6" w:rsidRPr="001452AC" w:rsidRDefault="008955D6" w:rsidP="008955D6">
      <w:pPr>
        <w:spacing w:before="120" w:after="0" w:line="240" w:lineRule="auto"/>
        <w:jc w:val="both"/>
        <w:rPr>
          <w:rFonts w:ascii="Arial" w:hAnsi="Arial" w:cs="Arial"/>
          <w:sz w:val="24"/>
          <w:szCs w:val="24"/>
        </w:rPr>
      </w:pPr>
      <w:r w:rsidRPr="001452AC">
        <w:rPr>
          <w:rFonts w:ascii="Arial" w:hAnsi="Arial" w:cs="Arial"/>
          <w:sz w:val="24"/>
          <w:szCs w:val="24"/>
        </w:rPr>
        <w:t>Pored navedenog, na teritoriji opštine Cetinje utvrđena su ležišta ukrasnog kamena Brankov krš i Bobik u rudonosnim karbonatnim formacijama donje i gornje krede.</w:t>
      </w:r>
    </w:p>
    <w:p w:rsidR="008955D6" w:rsidRPr="001452AC" w:rsidRDefault="008955D6" w:rsidP="008955D6">
      <w:pPr>
        <w:spacing w:after="0" w:line="240" w:lineRule="auto"/>
        <w:jc w:val="both"/>
        <w:rPr>
          <w:rFonts w:ascii="Arial" w:hAnsi="Arial" w:cs="Arial"/>
          <w:sz w:val="24"/>
          <w:szCs w:val="24"/>
        </w:rPr>
      </w:pPr>
      <w:r w:rsidRPr="001452AC">
        <w:rPr>
          <w:rFonts w:ascii="Arial" w:hAnsi="Arial" w:cs="Arial"/>
          <w:sz w:val="24"/>
          <w:szCs w:val="24"/>
        </w:rPr>
        <w:t>Ležišta a-g kamena su sa relativno visokim stepenom istraženosti. Bilansne geološke rezerve, po stepenu istraženosti, za većinu ležišta su svrstene u A+B+C</w:t>
      </w:r>
      <w:r w:rsidRPr="001452AC">
        <w:rPr>
          <w:rFonts w:ascii="Arial" w:hAnsi="Arial" w:cs="Arial"/>
          <w:sz w:val="24"/>
          <w:szCs w:val="24"/>
          <w:vertAlign w:val="subscript"/>
        </w:rPr>
        <w:t>1</w:t>
      </w:r>
      <w:r w:rsidRPr="001452AC">
        <w:rPr>
          <w:rFonts w:ascii="Arial" w:hAnsi="Arial" w:cs="Arial"/>
          <w:sz w:val="24"/>
          <w:szCs w:val="24"/>
        </w:rPr>
        <w:t xml:space="preserve"> kategoriju, a za manji dio ležišta u B+C</w:t>
      </w:r>
      <w:r w:rsidRPr="001452AC">
        <w:rPr>
          <w:rFonts w:ascii="Arial" w:hAnsi="Arial" w:cs="Arial"/>
          <w:sz w:val="24"/>
          <w:szCs w:val="24"/>
          <w:vertAlign w:val="subscript"/>
        </w:rPr>
        <w:t>1</w:t>
      </w:r>
      <w:r w:rsidRPr="001452AC">
        <w:rPr>
          <w:rFonts w:ascii="Arial" w:hAnsi="Arial" w:cs="Arial"/>
          <w:sz w:val="24"/>
          <w:szCs w:val="24"/>
        </w:rPr>
        <w:t xml:space="preserve"> kategoriju. Ovjerene bilansne geološke rezerve stijenske i blok mase u 21 ležište a-g kamena iznose oko 20.531.000 m</w:t>
      </w:r>
      <w:r w:rsidRPr="001452AC">
        <w:rPr>
          <w:rFonts w:ascii="Arial" w:hAnsi="Arial" w:cs="Arial"/>
          <w:sz w:val="24"/>
          <w:szCs w:val="24"/>
          <w:vertAlign w:val="superscript"/>
        </w:rPr>
        <w:t>3</w:t>
      </w:r>
      <w:r w:rsidRPr="001452AC">
        <w:rPr>
          <w:rFonts w:ascii="Arial" w:hAnsi="Arial" w:cs="Arial"/>
          <w:sz w:val="24"/>
          <w:szCs w:val="24"/>
        </w:rPr>
        <w:t>č.s.m, od kojih rezervama A kategorije pripada 13% rezervama B kategorije 41% i C</w:t>
      </w:r>
      <w:r w:rsidRPr="001452AC">
        <w:rPr>
          <w:rFonts w:ascii="Arial" w:hAnsi="Arial" w:cs="Arial"/>
          <w:sz w:val="24"/>
          <w:szCs w:val="24"/>
          <w:vertAlign w:val="subscript"/>
        </w:rPr>
        <w:t>1</w:t>
      </w:r>
      <w:r w:rsidRPr="001452AC">
        <w:rPr>
          <w:rFonts w:ascii="Arial" w:hAnsi="Arial" w:cs="Arial"/>
          <w:sz w:val="24"/>
          <w:szCs w:val="24"/>
        </w:rPr>
        <w:t xml:space="preserve"> kategorije 46%. Stepen iskorišćenja ovih rezervi u blok masu je različit po ležištima, i uglavnom se kreće od 15 do 25%, tako da ukupne rezerve blok mase iznose oko 2.400.000 m</w:t>
      </w:r>
      <w:r w:rsidRPr="001452AC">
        <w:rPr>
          <w:rFonts w:ascii="Arial" w:hAnsi="Arial" w:cs="Arial"/>
          <w:sz w:val="24"/>
          <w:szCs w:val="24"/>
          <w:vertAlign w:val="superscript"/>
        </w:rPr>
        <w:t>3</w:t>
      </w:r>
      <w:r w:rsidRPr="001452AC">
        <w:rPr>
          <w:rFonts w:ascii="Arial" w:hAnsi="Arial" w:cs="Arial"/>
          <w:sz w:val="24"/>
          <w:szCs w:val="24"/>
        </w:rPr>
        <w:t>č.s.m. Na osnovu detaljnih fizičko-mehaničkih ispitivanja a-g kamena iz naprijed navedenih ležišta, može upotrijebiti, uglavnom, za proizvodnju ploča za unutrašnja oblaganja horizontalnih površina (UH-2, UH-3), proizvodnju ploča za unutrašnja oblaganja vertikalnih površina (UV), proizvodnju ploča spoljašnja oblaganja vertikalnih površina objekata visine do 10 m (SV-3), a izuzetno u SV-3 kao i za proizvodnju galanterije, ivičnjaka i drugih elemenata u građevinarstvu.</w:t>
      </w:r>
    </w:p>
    <w:p w:rsidR="008955D6" w:rsidRPr="001452AC" w:rsidRDefault="008955D6" w:rsidP="008955D6">
      <w:pPr>
        <w:spacing w:after="0" w:line="240" w:lineRule="auto"/>
        <w:jc w:val="both"/>
        <w:rPr>
          <w:rFonts w:ascii="Arial" w:hAnsi="Arial" w:cs="Arial"/>
          <w:b/>
          <w:sz w:val="24"/>
          <w:szCs w:val="24"/>
        </w:rPr>
      </w:pPr>
    </w:p>
    <w:p w:rsidR="008955D6" w:rsidRPr="001452AC" w:rsidRDefault="008955D6" w:rsidP="008955D6">
      <w:pPr>
        <w:spacing w:after="0" w:line="240" w:lineRule="auto"/>
        <w:jc w:val="both"/>
        <w:rPr>
          <w:rFonts w:ascii="Arial" w:hAnsi="Arial" w:cs="Arial"/>
          <w:b/>
          <w:sz w:val="24"/>
          <w:szCs w:val="24"/>
        </w:rPr>
      </w:pPr>
      <w:r w:rsidRPr="001452AC">
        <w:rPr>
          <w:rFonts w:ascii="Arial" w:hAnsi="Arial" w:cs="Arial"/>
          <w:b/>
          <w:sz w:val="24"/>
          <w:szCs w:val="24"/>
        </w:rPr>
        <w:t>6.2.2. Tehničko-građevinski kamen</w:t>
      </w:r>
    </w:p>
    <w:p w:rsidR="008955D6" w:rsidRPr="001452AC" w:rsidRDefault="008955D6" w:rsidP="008955D6">
      <w:pPr>
        <w:spacing w:before="120" w:after="0" w:line="240" w:lineRule="auto"/>
        <w:jc w:val="both"/>
        <w:rPr>
          <w:rFonts w:ascii="Arial" w:hAnsi="Arial" w:cs="Arial"/>
          <w:sz w:val="24"/>
          <w:szCs w:val="24"/>
        </w:rPr>
      </w:pPr>
      <w:r w:rsidRPr="001452AC">
        <w:rPr>
          <w:rFonts w:ascii="Arial" w:hAnsi="Arial" w:cs="Arial"/>
          <w:sz w:val="24"/>
          <w:szCs w:val="24"/>
        </w:rPr>
        <w:t>U Crnoj Gori se uglavnom proizvodi i koristi tehničko-građevinski kamen od karbonatnih stijena-krečnjaka, dolomitičnih krečnjaka i dolomita. U prethodnom tekstu je istaknuto da se karbonatne stijene određenih fizičko-mehaničkih karakteristika koriste kao a-g kamen. Preostali otpad nakon proizvodnje blokova, koristi se, iz pojedinih ležišta kao građevinski kamen. Takođe, preko 90% ogromnog potencijala karbonatnih stijena može da se koristi u građevinarstvu i dr. djelatnostima – kao tehničko-građevinski kamen. Naravno, podrazumijeva se da ova mineralna sirovina koja se najviše koristi kao agregat, treba da ima odgovarajući kvalitet – zavisno od namjene.</w:t>
      </w:r>
    </w:p>
    <w:p w:rsidR="008955D6" w:rsidRPr="001452AC" w:rsidRDefault="008955D6" w:rsidP="008955D6">
      <w:pPr>
        <w:spacing w:before="120" w:after="0" w:line="240" w:lineRule="auto"/>
        <w:jc w:val="both"/>
        <w:rPr>
          <w:rFonts w:ascii="Arial" w:hAnsi="Arial" w:cs="Arial"/>
          <w:sz w:val="24"/>
          <w:szCs w:val="24"/>
        </w:rPr>
      </w:pPr>
      <w:r w:rsidRPr="001452AC">
        <w:rPr>
          <w:rFonts w:ascii="Arial" w:hAnsi="Arial" w:cs="Arial"/>
          <w:sz w:val="24"/>
          <w:szCs w:val="24"/>
        </w:rPr>
        <w:t>Do kraja 2017. godine istraživane su, zatim proračunate i ovjerene rezerve za 42 ležišta ove mineralne sirovine.</w:t>
      </w:r>
    </w:p>
    <w:p w:rsidR="008955D6" w:rsidRPr="001452AC" w:rsidRDefault="008955D6" w:rsidP="008955D6">
      <w:pPr>
        <w:spacing w:before="120" w:after="0" w:line="240" w:lineRule="auto"/>
        <w:jc w:val="both"/>
        <w:rPr>
          <w:rFonts w:ascii="Arial" w:hAnsi="Arial" w:cs="Arial"/>
          <w:sz w:val="24"/>
          <w:szCs w:val="24"/>
        </w:rPr>
      </w:pPr>
      <w:r w:rsidRPr="001452AC">
        <w:rPr>
          <w:rFonts w:ascii="Arial" w:hAnsi="Arial" w:cs="Arial"/>
          <w:sz w:val="24"/>
          <w:szCs w:val="24"/>
        </w:rPr>
        <w:t>Najveći broj ležišta t-g kamena nalaze se u primorskom dijelu Crne Gore. Inače, to je područje sa najbržim razvojem i najintenzivnijim građevinskim aktivnostima, što uslovljava i visoku tražnju ove mineralne sirovine.</w:t>
      </w:r>
    </w:p>
    <w:p w:rsidR="008955D6" w:rsidRPr="001452AC" w:rsidRDefault="008955D6" w:rsidP="008955D6">
      <w:pPr>
        <w:spacing w:before="120" w:after="0" w:line="240" w:lineRule="auto"/>
        <w:jc w:val="both"/>
        <w:rPr>
          <w:rFonts w:ascii="Arial" w:hAnsi="Arial" w:cs="Arial"/>
          <w:sz w:val="24"/>
          <w:szCs w:val="24"/>
        </w:rPr>
      </w:pPr>
      <w:r w:rsidRPr="001452AC">
        <w:rPr>
          <w:rFonts w:ascii="Arial" w:hAnsi="Arial" w:cs="Arial"/>
          <w:sz w:val="24"/>
          <w:szCs w:val="24"/>
        </w:rPr>
        <w:t xml:space="preserve">Do sada je u ovom dijelu Crne Gore registrovano 22 ležišta t-g kamena, koja administrativno pripadaju opštinama Ulcinj, Bar, Kotor i Herceg Novi. U opštini Ulcinj nalaze se ležišta Darza i Ristova ponta; na teritoriji opštine Bar rezerve t-g kamena su </w:t>
      </w:r>
      <w:r w:rsidRPr="001452AC">
        <w:rPr>
          <w:rFonts w:ascii="Arial" w:hAnsi="Arial" w:cs="Arial"/>
          <w:sz w:val="24"/>
          <w:szCs w:val="24"/>
        </w:rPr>
        <w:lastRenderedPageBreak/>
        <w:t>dokazane u šest ležišta: Možura, Vulujica, Velji Zabio, Goran, Haj Nehaj i Todorov krš (u Crmnici). U opštini Kotor je registrovano osam ležišta: Platac, Rudine-Nalježići, Rudine 2-Nalježići, Lješevići-Gajevi, Vranovići-Grabovac, Krivošije donje i Kameno more. U opštini Herceg Novi bilansne geološke rezerve t-g kamena utvrđene su u ležištima Bjelotina, Kruševice I, Kruševice II, Sitnica i Kotobilj.</w:t>
      </w:r>
    </w:p>
    <w:p w:rsidR="008955D6" w:rsidRPr="001452AC" w:rsidRDefault="008955D6" w:rsidP="008955D6">
      <w:pPr>
        <w:spacing w:before="120" w:after="0" w:line="240" w:lineRule="auto"/>
        <w:jc w:val="both"/>
        <w:rPr>
          <w:rFonts w:ascii="Arial" w:hAnsi="Arial" w:cs="Arial"/>
          <w:sz w:val="24"/>
          <w:szCs w:val="24"/>
        </w:rPr>
      </w:pPr>
      <w:r w:rsidRPr="001452AC">
        <w:rPr>
          <w:rFonts w:ascii="Arial" w:hAnsi="Arial" w:cs="Arial"/>
          <w:sz w:val="24"/>
          <w:szCs w:val="24"/>
        </w:rPr>
        <w:t>Navedena ležišta t-g kamena u primorskom dijelu Crne Gore nalaze u trijaskim karbonatnim formacijama Budva zone i Visokog krša, u jurskim formacijama Visokog krša i krednim karbonatnim formacijama Jadransko-jonske zone.</w:t>
      </w:r>
    </w:p>
    <w:p w:rsidR="008955D6" w:rsidRPr="001452AC" w:rsidRDefault="008955D6" w:rsidP="008955D6">
      <w:pPr>
        <w:spacing w:before="120" w:after="0" w:line="240" w:lineRule="auto"/>
        <w:jc w:val="both"/>
        <w:rPr>
          <w:rFonts w:ascii="Arial" w:hAnsi="Arial" w:cs="Arial"/>
          <w:sz w:val="24"/>
          <w:szCs w:val="24"/>
        </w:rPr>
      </w:pPr>
      <w:r w:rsidRPr="001452AC">
        <w:rPr>
          <w:rFonts w:ascii="Arial" w:hAnsi="Arial" w:cs="Arial"/>
          <w:sz w:val="24"/>
          <w:szCs w:val="24"/>
        </w:rPr>
        <w:t>U centralnom dijelu Crne Gore geološkim istraživanjima je dokazano 12 ležišta t-g kamena. U trijaskim karbonatnim stijenama nalazi se ležište Zagrablje (kod Cetinja); u jurskim karbonatima otkrivena su ležište Midova kosa (kod Nikšića) i Pelev brijeg (opština Podgorica). U krednim formacijama centralne Crne Gore utvrđene su rezerve t-g kamena u 9 ležišta: Grabova kosa i Kuside (kod Nikšića); Sađevac, Maljat i Visočica (opština Danilovgrad) i Potoci, Žuti krš, Bajčetine i Lopate (opština Podgorica).</w:t>
      </w:r>
    </w:p>
    <w:p w:rsidR="008955D6" w:rsidRPr="001452AC" w:rsidRDefault="008955D6" w:rsidP="008955D6">
      <w:pPr>
        <w:spacing w:before="120" w:after="0" w:line="240" w:lineRule="auto"/>
        <w:jc w:val="both"/>
        <w:rPr>
          <w:rFonts w:ascii="Arial" w:hAnsi="Arial" w:cs="Arial"/>
          <w:sz w:val="24"/>
          <w:szCs w:val="24"/>
        </w:rPr>
      </w:pPr>
      <w:r w:rsidRPr="001452AC">
        <w:rPr>
          <w:rFonts w:ascii="Arial" w:hAnsi="Arial" w:cs="Arial"/>
          <w:sz w:val="24"/>
          <w:szCs w:val="24"/>
        </w:rPr>
        <w:t>U sjevernom dijelu Crne Gore nalaze se osam ležišta tehničko-građevinskog kamena. U trijaskim karbonatnim stijenama dokazano je šest ležišta i to: Kaluđerski laz (kod Rožaja), Lješnica-Bioča (opština Bijelo Polje), Rajčevo brdo, Bušnje i Vilići (opština Pljevlja). Jedino ležište t-g kamena je karbonatnim stijenama permske starosti je Taskavac u Štitarici (kod Mojkovca).</w:t>
      </w:r>
    </w:p>
    <w:p w:rsidR="008955D6" w:rsidRPr="001452AC" w:rsidRDefault="008955D6" w:rsidP="008955D6">
      <w:pPr>
        <w:spacing w:before="120" w:after="0" w:line="240" w:lineRule="auto"/>
        <w:jc w:val="both"/>
        <w:rPr>
          <w:rFonts w:ascii="Arial" w:hAnsi="Arial" w:cs="Arial"/>
          <w:sz w:val="24"/>
          <w:szCs w:val="24"/>
        </w:rPr>
      </w:pPr>
      <w:r w:rsidRPr="001452AC">
        <w:rPr>
          <w:rFonts w:ascii="Arial" w:hAnsi="Arial" w:cs="Arial"/>
          <w:sz w:val="24"/>
          <w:szCs w:val="24"/>
        </w:rPr>
        <w:t>U Crnoj Gori postoji samo jedno ležište t-g kamena od vulkanskih stijena, a to je Okruglički krš u Štitarici (kod Mojkovca). Izrazit je deficit t-g kamena od magmatskih stijena koji se koristi za izgradnju magistralnih saobraćajnica, a treba preduzeti odgovarajuće mjere kako bi se ovamineralna sirovina u Crnoj Gori proizvodila, a ne uvozila.</w:t>
      </w:r>
    </w:p>
    <w:p w:rsidR="008955D6" w:rsidRPr="001452AC" w:rsidRDefault="008955D6" w:rsidP="008955D6">
      <w:pPr>
        <w:spacing w:before="120" w:after="0" w:line="240" w:lineRule="auto"/>
        <w:jc w:val="both"/>
        <w:rPr>
          <w:rFonts w:ascii="Arial" w:hAnsi="Arial" w:cs="Arial"/>
          <w:sz w:val="24"/>
          <w:szCs w:val="24"/>
        </w:rPr>
      </w:pPr>
      <w:r w:rsidRPr="001452AC">
        <w:rPr>
          <w:rFonts w:ascii="Arial" w:hAnsi="Arial" w:cs="Arial"/>
          <w:sz w:val="24"/>
          <w:szCs w:val="24"/>
        </w:rPr>
        <w:t>Rezerve t-g kamena vulkanskog porijekla, u ležištu Okruglički krš u Štitarici, iznose svega 2,7 miliona m</w:t>
      </w:r>
      <w:r w:rsidRPr="001452AC">
        <w:rPr>
          <w:rFonts w:ascii="Arial" w:hAnsi="Arial" w:cs="Arial"/>
          <w:sz w:val="24"/>
          <w:szCs w:val="24"/>
          <w:vertAlign w:val="superscript"/>
        </w:rPr>
        <w:t>3</w:t>
      </w:r>
      <w:r w:rsidRPr="001452AC">
        <w:rPr>
          <w:rFonts w:ascii="Arial" w:hAnsi="Arial" w:cs="Arial"/>
          <w:sz w:val="24"/>
          <w:szCs w:val="24"/>
        </w:rPr>
        <w:t>č.s.m, čija je proizvodnja isuviše mala da bi se zadovoljile potrebe tržišta u Crnoj Gori.</w:t>
      </w:r>
    </w:p>
    <w:p w:rsidR="008955D6" w:rsidRPr="001452AC" w:rsidRDefault="008955D6" w:rsidP="008955D6">
      <w:pPr>
        <w:spacing w:before="120" w:after="0" w:line="240" w:lineRule="auto"/>
        <w:jc w:val="both"/>
        <w:rPr>
          <w:rFonts w:ascii="Arial" w:hAnsi="Arial" w:cs="Arial"/>
          <w:sz w:val="24"/>
          <w:szCs w:val="24"/>
        </w:rPr>
      </w:pPr>
      <w:r w:rsidRPr="001452AC">
        <w:rPr>
          <w:rFonts w:ascii="Arial" w:hAnsi="Arial" w:cs="Arial"/>
          <w:sz w:val="24"/>
          <w:szCs w:val="24"/>
        </w:rPr>
        <w:t>Ležišta tehničko-građevinskog kamena su relativno dobro istražena. Proračunate i ovjerene bilansne geološke rezerve ove mineralne sirovine u Crnoj Gori, od svih 42 ležišta iznose oko 134 miliona m</w:t>
      </w:r>
      <w:r w:rsidRPr="001452AC">
        <w:rPr>
          <w:rFonts w:ascii="Arial" w:hAnsi="Arial" w:cs="Arial"/>
          <w:sz w:val="24"/>
          <w:szCs w:val="24"/>
          <w:vertAlign w:val="superscript"/>
        </w:rPr>
        <w:t>3</w:t>
      </w:r>
      <w:r w:rsidRPr="001452AC">
        <w:rPr>
          <w:rFonts w:ascii="Arial" w:hAnsi="Arial" w:cs="Arial"/>
          <w:sz w:val="24"/>
          <w:szCs w:val="24"/>
        </w:rPr>
        <w:t>ć.s.m, a eksploatacione rezerve oko 113 miliona m</w:t>
      </w:r>
      <w:r w:rsidRPr="001452AC">
        <w:rPr>
          <w:rFonts w:ascii="Arial" w:hAnsi="Arial" w:cs="Arial"/>
          <w:sz w:val="24"/>
          <w:szCs w:val="24"/>
          <w:vertAlign w:val="superscript"/>
        </w:rPr>
        <w:t>3</w:t>
      </w:r>
      <w:r w:rsidRPr="001452AC">
        <w:rPr>
          <w:rFonts w:ascii="Arial" w:hAnsi="Arial" w:cs="Arial"/>
          <w:sz w:val="24"/>
          <w:szCs w:val="24"/>
        </w:rPr>
        <w:t>č.s.m. Perspektivne rezerve t-g kamena karbonatnog sastava u Crnoj Gori su praktično neograničene.</w:t>
      </w:r>
    </w:p>
    <w:p w:rsidR="008955D6" w:rsidRPr="001452AC" w:rsidRDefault="008955D6" w:rsidP="008955D6">
      <w:pPr>
        <w:spacing w:before="120" w:after="0" w:line="240" w:lineRule="auto"/>
        <w:jc w:val="both"/>
        <w:rPr>
          <w:rFonts w:ascii="Arial" w:hAnsi="Arial" w:cs="Arial"/>
          <w:sz w:val="24"/>
          <w:szCs w:val="24"/>
        </w:rPr>
      </w:pPr>
      <w:r w:rsidRPr="001452AC">
        <w:rPr>
          <w:rFonts w:ascii="Arial" w:hAnsi="Arial" w:cs="Arial"/>
          <w:sz w:val="24"/>
          <w:szCs w:val="24"/>
        </w:rPr>
        <w:t xml:space="preserve">Posebna mogućnost valorizacije resursa tehničko građevinskog kamena, prvenstveno stijena karbonatnog sastava je proizvodnja karbonatnih punila i njihova primjena u različitim granama industrije. Sem proizvodnje maltera u ukupnom obimu od 17.750 t u 2007. godini, široke su mogućnosti upotrebe karbonatnih punila u industriji građevinskih materijala, industriji boja, farmaceutskoj industriji, prehrambenoj industriji, gumarskoj industriji i dr. </w:t>
      </w:r>
    </w:p>
    <w:p w:rsidR="008955D6" w:rsidRPr="001452AC" w:rsidRDefault="008955D6" w:rsidP="008955D6">
      <w:pPr>
        <w:spacing w:before="120" w:after="0" w:line="240" w:lineRule="auto"/>
        <w:jc w:val="both"/>
        <w:rPr>
          <w:rFonts w:ascii="Arial" w:hAnsi="Arial" w:cs="Arial"/>
          <w:sz w:val="24"/>
          <w:szCs w:val="24"/>
        </w:rPr>
      </w:pPr>
      <w:r w:rsidRPr="001452AC">
        <w:rPr>
          <w:rFonts w:ascii="Arial" w:hAnsi="Arial" w:cs="Arial"/>
          <w:sz w:val="24"/>
          <w:szCs w:val="24"/>
        </w:rPr>
        <w:t>U Crnoj Gori su sužene mogućnosti plasmana ove vrste proizvoda, ali u budućnosti imajući u vidu regionalno povezivanje i otvorenu ekonomiju, jedan od pravaca valorizacije karbonatnih mineralnih sirovina u vidu karbonatnih punila bi mogao imati značajno mjesto.</w:t>
      </w:r>
    </w:p>
    <w:p w:rsidR="0014676B" w:rsidRDefault="0014676B" w:rsidP="008955D6">
      <w:pPr>
        <w:spacing w:after="0" w:line="240" w:lineRule="auto"/>
        <w:jc w:val="both"/>
        <w:rPr>
          <w:rFonts w:ascii="Arial" w:hAnsi="Arial" w:cs="Arial"/>
          <w:b/>
          <w:sz w:val="24"/>
          <w:szCs w:val="24"/>
        </w:rPr>
      </w:pPr>
    </w:p>
    <w:p w:rsidR="008955D6" w:rsidRPr="001452AC" w:rsidRDefault="008955D6" w:rsidP="008955D6">
      <w:pPr>
        <w:spacing w:after="0" w:line="240" w:lineRule="auto"/>
        <w:jc w:val="both"/>
        <w:rPr>
          <w:rFonts w:ascii="Arial" w:hAnsi="Arial" w:cs="Arial"/>
          <w:b/>
          <w:sz w:val="24"/>
          <w:szCs w:val="24"/>
        </w:rPr>
      </w:pPr>
      <w:r w:rsidRPr="001452AC">
        <w:rPr>
          <w:rFonts w:ascii="Arial" w:hAnsi="Arial" w:cs="Arial"/>
          <w:b/>
          <w:sz w:val="24"/>
          <w:szCs w:val="24"/>
        </w:rPr>
        <w:t>6.2.3. Bigar</w:t>
      </w:r>
    </w:p>
    <w:p w:rsidR="00067E08" w:rsidRPr="00DA4483" w:rsidRDefault="00067E08" w:rsidP="00067E08">
      <w:pPr>
        <w:spacing w:before="120" w:after="0" w:line="240" w:lineRule="auto"/>
        <w:jc w:val="both"/>
        <w:rPr>
          <w:rFonts w:ascii="Arial" w:hAnsi="Arial" w:cs="Arial"/>
          <w:sz w:val="24"/>
          <w:szCs w:val="24"/>
        </w:rPr>
      </w:pPr>
      <w:r w:rsidRPr="00DA4483">
        <w:rPr>
          <w:rFonts w:ascii="Arial" w:hAnsi="Arial" w:cs="Arial"/>
          <w:sz w:val="24"/>
          <w:szCs w:val="24"/>
        </w:rPr>
        <w:t xml:space="preserve">Bigar je specifična vrsta mineralne sirovine koja se stvara pored slapova i vodopada. Zbog izuzetno povoljnih fizičkih, tehničkih i dekorativnih karakteristika bigar se od davnina koristio kao građevinski kamen. Na našim prostorima srednjovjekovne crkve i drugi </w:t>
      </w:r>
      <w:r w:rsidRPr="00DA4483">
        <w:rPr>
          <w:rFonts w:ascii="Arial" w:hAnsi="Arial" w:cs="Arial"/>
          <w:sz w:val="24"/>
          <w:szCs w:val="24"/>
        </w:rPr>
        <w:lastRenderedPageBreak/>
        <w:t>sakralni i spomenički objekti kao i objekti od nacionalnog značaja građeni su uglavnom od bigra.</w:t>
      </w:r>
    </w:p>
    <w:p w:rsidR="00067E08" w:rsidRPr="00DA4483" w:rsidRDefault="00067E08" w:rsidP="00067E08">
      <w:pPr>
        <w:spacing w:before="120" w:after="0" w:line="240" w:lineRule="auto"/>
        <w:jc w:val="both"/>
        <w:rPr>
          <w:rFonts w:ascii="Arial" w:hAnsi="Arial" w:cs="Arial"/>
          <w:sz w:val="24"/>
          <w:szCs w:val="24"/>
        </w:rPr>
      </w:pPr>
      <w:r w:rsidRPr="00DA4483">
        <w:rPr>
          <w:rFonts w:ascii="Arial" w:hAnsi="Arial" w:cs="Arial"/>
          <w:sz w:val="24"/>
          <w:szCs w:val="24"/>
        </w:rPr>
        <w:t>U Crnoj Gori najvažnije ležište bigra nalazi se u lokalnosti Tavani (Podmalinsko), kod Šavnika, sa dokazanim rezervama stijenske mase od 275.000 m</w:t>
      </w:r>
      <w:r w:rsidRPr="00DA4483">
        <w:rPr>
          <w:rFonts w:ascii="Arial" w:hAnsi="Arial" w:cs="Arial"/>
          <w:sz w:val="24"/>
          <w:szCs w:val="24"/>
          <w:vertAlign w:val="superscript"/>
        </w:rPr>
        <w:t>3</w:t>
      </w:r>
      <w:r w:rsidRPr="00DA4483">
        <w:rPr>
          <w:rFonts w:ascii="Arial" w:hAnsi="Arial" w:cs="Arial"/>
          <w:sz w:val="24"/>
          <w:szCs w:val="24"/>
        </w:rPr>
        <w:t>č.s.m i rezervama blok mase od oko 116.000 m</w:t>
      </w:r>
      <w:r w:rsidRPr="00DA4483">
        <w:rPr>
          <w:rFonts w:ascii="Arial" w:hAnsi="Arial" w:cs="Arial"/>
          <w:sz w:val="24"/>
          <w:szCs w:val="24"/>
          <w:vertAlign w:val="superscript"/>
        </w:rPr>
        <w:t>3</w:t>
      </w:r>
      <w:r w:rsidRPr="00DA4483">
        <w:rPr>
          <w:rFonts w:ascii="Arial" w:hAnsi="Arial" w:cs="Arial"/>
          <w:sz w:val="24"/>
          <w:szCs w:val="24"/>
        </w:rPr>
        <w:t>č.s.m. U ležištu bigra Goranja Lijeska (kod Tomaševa) proračunato je 94.000 m</w:t>
      </w:r>
      <w:r w:rsidRPr="00DA4483">
        <w:rPr>
          <w:rFonts w:ascii="Arial" w:hAnsi="Arial" w:cs="Arial"/>
          <w:sz w:val="24"/>
          <w:szCs w:val="24"/>
          <w:vertAlign w:val="superscript"/>
        </w:rPr>
        <w:t>3</w:t>
      </w:r>
      <w:r w:rsidRPr="00DA4483">
        <w:rPr>
          <w:rFonts w:ascii="Arial" w:hAnsi="Arial" w:cs="Arial"/>
          <w:sz w:val="24"/>
          <w:szCs w:val="24"/>
        </w:rPr>
        <w:t>č.s.m stijenske mase a perspektivne rezerve su procijenjene na 150.000 m</w:t>
      </w:r>
      <w:r w:rsidRPr="00DA4483">
        <w:rPr>
          <w:rFonts w:ascii="Arial" w:hAnsi="Arial" w:cs="Arial"/>
          <w:sz w:val="24"/>
          <w:szCs w:val="24"/>
          <w:vertAlign w:val="superscript"/>
        </w:rPr>
        <w:t>3</w:t>
      </w:r>
      <w:r w:rsidRPr="00DA4483">
        <w:rPr>
          <w:rFonts w:ascii="Arial" w:hAnsi="Arial" w:cs="Arial"/>
          <w:sz w:val="24"/>
          <w:szCs w:val="24"/>
        </w:rPr>
        <w:t>č.s.m. Pojave bigra u Zbljevu, u ataru sela Komina kod Pljevalja, nijesu istraživane.</w:t>
      </w:r>
    </w:p>
    <w:p w:rsidR="00067E08" w:rsidRDefault="00067E08" w:rsidP="00067E08">
      <w:pPr>
        <w:spacing w:before="120" w:after="0" w:line="240" w:lineRule="auto"/>
        <w:jc w:val="both"/>
        <w:rPr>
          <w:rFonts w:ascii="Arial" w:hAnsi="Arial" w:cs="Arial"/>
          <w:sz w:val="24"/>
          <w:szCs w:val="24"/>
        </w:rPr>
      </w:pPr>
      <w:r>
        <w:rPr>
          <w:rFonts w:ascii="Arial" w:hAnsi="Arial" w:cs="Arial"/>
          <w:sz w:val="24"/>
          <w:szCs w:val="24"/>
        </w:rPr>
        <w:t>B</w:t>
      </w:r>
      <w:r w:rsidRPr="00DA4483">
        <w:rPr>
          <w:rFonts w:ascii="Arial" w:hAnsi="Arial" w:cs="Arial"/>
          <w:sz w:val="24"/>
          <w:szCs w:val="24"/>
        </w:rPr>
        <w:t xml:space="preserve">igar </w:t>
      </w:r>
      <w:r>
        <w:rPr>
          <w:rFonts w:ascii="Arial" w:hAnsi="Arial" w:cs="Arial"/>
          <w:sz w:val="24"/>
          <w:szCs w:val="24"/>
        </w:rPr>
        <w:t xml:space="preserve">je </w:t>
      </w:r>
      <w:r w:rsidRPr="00DA4483">
        <w:rPr>
          <w:rFonts w:ascii="Arial" w:hAnsi="Arial" w:cs="Arial"/>
          <w:sz w:val="24"/>
          <w:szCs w:val="24"/>
        </w:rPr>
        <w:t>izuzetnih fizičko-mehaničkih i dekorativnih karakteristika, čije su rezerve u Crnoj Gori (i u Evropi) vrlo ograničene</w:t>
      </w:r>
      <w:r>
        <w:rPr>
          <w:rFonts w:ascii="Arial" w:hAnsi="Arial" w:cs="Arial"/>
          <w:sz w:val="24"/>
          <w:szCs w:val="24"/>
        </w:rPr>
        <w:t xml:space="preserve"> i zbog čega treba razmotriti mogućnost zaštite, kao mineralne sirovine</w:t>
      </w:r>
      <w:r w:rsidRPr="00DA4483">
        <w:rPr>
          <w:rFonts w:ascii="Arial" w:hAnsi="Arial" w:cs="Arial"/>
          <w:sz w:val="24"/>
          <w:szCs w:val="24"/>
        </w:rPr>
        <w:t xml:space="preserve"> od posebnog kulturno-istorijskog značaja. Kao ukrasni i građevinski kamen bigar ima posebnu i vrlo dugu istorijsko-kulturnu vrijednost. Bigar iz Crne Gore treba koristiti samo za oblaganje objekata od nacionalnog i kulturno-istorijskog značaja.</w:t>
      </w:r>
    </w:p>
    <w:p w:rsidR="008955D6" w:rsidRPr="001452AC" w:rsidRDefault="008955D6" w:rsidP="008955D6">
      <w:pPr>
        <w:spacing w:after="0" w:line="240" w:lineRule="auto"/>
        <w:jc w:val="both"/>
        <w:rPr>
          <w:rFonts w:ascii="Arial" w:hAnsi="Arial" w:cs="Arial"/>
          <w:sz w:val="24"/>
          <w:szCs w:val="24"/>
        </w:rPr>
      </w:pPr>
    </w:p>
    <w:p w:rsidR="008955D6" w:rsidRPr="001452AC" w:rsidRDefault="008955D6" w:rsidP="008955D6">
      <w:pPr>
        <w:spacing w:after="0" w:line="240" w:lineRule="auto"/>
        <w:jc w:val="both"/>
        <w:rPr>
          <w:rFonts w:ascii="Arial" w:hAnsi="Arial" w:cs="Arial"/>
          <w:b/>
          <w:sz w:val="24"/>
          <w:szCs w:val="24"/>
        </w:rPr>
      </w:pPr>
      <w:r w:rsidRPr="001452AC">
        <w:rPr>
          <w:rFonts w:ascii="Arial" w:hAnsi="Arial" w:cs="Arial"/>
          <w:b/>
          <w:sz w:val="24"/>
          <w:szCs w:val="24"/>
        </w:rPr>
        <w:t>6.2.4. Šljunak i pijesak</w:t>
      </w:r>
    </w:p>
    <w:p w:rsidR="00F57CC4" w:rsidRPr="00D1785F" w:rsidRDefault="00F57CC4" w:rsidP="00F57CC4">
      <w:pPr>
        <w:spacing w:before="120" w:after="0" w:line="240" w:lineRule="auto"/>
        <w:jc w:val="both"/>
        <w:rPr>
          <w:rFonts w:ascii="Arial" w:hAnsi="Arial" w:cs="Arial"/>
          <w:sz w:val="24"/>
          <w:szCs w:val="24"/>
        </w:rPr>
      </w:pPr>
      <w:r w:rsidRPr="00D1785F">
        <w:rPr>
          <w:rFonts w:ascii="Arial" w:hAnsi="Arial" w:cs="Arial"/>
          <w:sz w:val="24"/>
          <w:szCs w:val="24"/>
        </w:rPr>
        <w:t>Ova mineralna sirovina javlja se u dva vida: kao aluvijalni sediment u koritima rijeka i u vidu moćnih glaciofluvijalnih naslaga u kraškim poljima (Nikšićko, Grahovsko, Ćemovsko i dr.), uvalama i dolinama rijeka: Morače, Pive, Tare, Lima i Ibra.</w:t>
      </w:r>
    </w:p>
    <w:p w:rsidR="00F57CC4" w:rsidRPr="00D1785F" w:rsidRDefault="00F57CC4" w:rsidP="00F57CC4">
      <w:pPr>
        <w:spacing w:before="120" w:after="0" w:line="240" w:lineRule="auto"/>
        <w:jc w:val="both"/>
        <w:rPr>
          <w:rFonts w:ascii="Arial" w:hAnsi="Arial" w:cs="Arial"/>
          <w:sz w:val="24"/>
          <w:szCs w:val="24"/>
        </w:rPr>
      </w:pPr>
      <w:r w:rsidRPr="00D1785F">
        <w:rPr>
          <w:rFonts w:ascii="Arial" w:hAnsi="Arial" w:cs="Arial"/>
          <w:sz w:val="24"/>
          <w:szCs w:val="24"/>
        </w:rPr>
        <w:t>Šljunak i pijesak su se eksploatisale na više desetina lokacija, od kojih je najveći broj u koritu Morače, zatim Cijevne, Lima, Gračanice (kod Nikšića). Pozivajući se na podatke koji su dati u Nacrtu strategije razvoja građevinarstva u Crnoj Gori do 2010. godine, u 2007. godini je u Crnoj Gori proizvedeno 1.850.000 m</w:t>
      </w:r>
      <w:r w:rsidRPr="00D1785F">
        <w:rPr>
          <w:rFonts w:ascii="Arial" w:hAnsi="Arial" w:cs="Arial"/>
          <w:sz w:val="24"/>
          <w:szCs w:val="24"/>
          <w:vertAlign w:val="superscript"/>
        </w:rPr>
        <w:t>3</w:t>
      </w:r>
      <w:r w:rsidRPr="00D1785F">
        <w:rPr>
          <w:rFonts w:ascii="Arial" w:hAnsi="Arial" w:cs="Arial"/>
          <w:sz w:val="24"/>
          <w:szCs w:val="24"/>
        </w:rPr>
        <w:t xml:space="preserve"> šljunka i pijeska iz vodotoka i oko </w:t>
      </w:r>
      <w:r w:rsidRPr="00C73058">
        <w:rPr>
          <w:rFonts w:ascii="Arial" w:hAnsi="Arial" w:cs="Arial"/>
          <w:sz w:val="24"/>
          <w:szCs w:val="24"/>
        </w:rPr>
        <w:t>50.000 m</w:t>
      </w:r>
      <w:r w:rsidRPr="00C73058">
        <w:rPr>
          <w:rFonts w:ascii="Arial" w:hAnsi="Arial" w:cs="Arial"/>
          <w:sz w:val="24"/>
          <w:szCs w:val="24"/>
          <w:vertAlign w:val="superscript"/>
        </w:rPr>
        <w:t>3</w:t>
      </w:r>
      <w:r w:rsidRPr="00C73058">
        <w:rPr>
          <w:rFonts w:ascii="Arial" w:hAnsi="Arial" w:cs="Arial"/>
          <w:sz w:val="24"/>
          <w:szCs w:val="24"/>
        </w:rPr>
        <w:t>č.s.m</w:t>
      </w:r>
      <w:r w:rsidRPr="00D1785F">
        <w:rPr>
          <w:rFonts w:ascii="Arial" w:hAnsi="Arial" w:cs="Arial"/>
          <w:sz w:val="24"/>
          <w:szCs w:val="24"/>
        </w:rPr>
        <w:t xml:space="preserve"> iz glaciofluvijalnih naslaga. Otkopani, separisani i obrađeni materijal korišćen je kao agregat za proizvodnju betona i asfalta, kao i u druge građevinske svrhe. Najintenzivnija proizvodnja vršena je u do</w:t>
      </w:r>
      <w:r>
        <w:rPr>
          <w:rFonts w:ascii="Arial" w:hAnsi="Arial" w:cs="Arial"/>
          <w:sz w:val="24"/>
          <w:szCs w:val="24"/>
        </w:rPr>
        <w:t>njem toku rijeke Morače.</w:t>
      </w:r>
    </w:p>
    <w:p w:rsidR="00F57CC4" w:rsidRPr="00D1785F" w:rsidRDefault="00F57CC4" w:rsidP="00F57CC4">
      <w:pPr>
        <w:spacing w:before="120" w:after="0" w:line="240" w:lineRule="auto"/>
        <w:jc w:val="both"/>
        <w:rPr>
          <w:rFonts w:ascii="Arial" w:hAnsi="Arial" w:cs="Arial"/>
          <w:sz w:val="24"/>
          <w:szCs w:val="24"/>
        </w:rPr>
      </w:pPr>
      <w:r w:rsidRPr="00D1785F">
        <w:rPr>
          <w:rFonts w:ascii="Arial" w:hAnsi="Arial" w:cs="Arial"/>
          <w:sz w:val="24"/>
          <w:szCs w:val="24"/>
        </w:rPr>
        <w:t>Dosadašnja eksploatacija šljunka i pijeska značajno je devastirala korito i okolinu rijeke Morače, a naročito u dijelu toka između Morače i Skadarskog jezera. Takođe, eksploatacija ove mineralne sirovine u karstnim poljima znatno devastira i ugrožava ambijentalne vrijednosti i sadržaje takvih sredina. Trebalo bi ograničiti eksploataciju ovih resursa skoro u svim predjelima gdje se sada obavlja takva aktivnost, tim prije što postoje prirodni uslovi da se umjesto šljunka i pijeska koriste stijenske mase karbonatnog sastava, koje se pri eksploataciji boksita i a-g kamena odvajaju kao jalovina.</w:t>
      </w:r>
    </w:p>
    <w:p w:rsidR="008955D6" w:rsidRPr="001452AC" w:rsidRDefault="008955D6" w:rsidP="008955D6">
      <w:pPr>
        <w:spacing w:after="0" w:line="240" w:lineRule="auto"/>
        <w:jc w:val="both"/>
        <w:rPr>
          <w:rFonts w:ascii="Arial" w:hAnsi="Arial" w:cs="Arial"/>
          <w:b/>
          <w:sz w:val="24"/>
          <w:szCs w:val="24"/>
        </w:rPr>
      </w:pPr>
    </w:p>
    <w:p w:rsidR="008955D6" w:rsidRPr="001452AC" w:rsidRDefault="008955D6" w:rsidP="008955D6">
      <w:pPr>
        <w:spacing w:after="0" w:line="240" w:lineRule="auto"/>
        <w:jc w:val="both"/>
        <w:rPr>
          <w:rFonts w:ascii="Arial" w:hAnsi="Arial" w:cs="Arial"/>
          <w:b/>
          <w:sz w:val="24"/>
          <w:szCs w:val="24"/>
        </w:rPr>
      </w:pPr>
      <w:r w:rsidRPr="001452AC">
        <w:rPr>
          <w:rFonts w:ascii="Arial" w:hAnsi="Arial" w:cs="Arial"/>
          <w:b/>
          <w:sz w:val="24"/>
          <w:szCs w:val="24"/>
        </w:rPr>
        <w:t>6.2.5. Opekarske gline</w:t>
      </w:r>
    </w:p>
    <w:p w:rsidR="00F57CC4" w:rsidRPr="00D1785F" w:rsidRDefault="00F57CC4" w:rsidP="00F57CC4">
      <w:pPr>
        <w:spacing w:before="120" w:after="0" w:line="240" w:lineRule="auto"/>
        <w:jc w:val="both"/>
        <w:rPr>
          <w:rFonts w:ascii="Arial" w:hAnsi="Arial" w:cs="Arial"/>
          <w:sz w:val="24"/>
          <w:szCs w:val="24"/>
        </w:rPr>
      </w:pPr>
      <w:r w:rsidRPr="00D1785F">
        <w:rPr>
          <w:rFonts w:ascii="Arial" w:hAnsi="Arial" w:cs="Arial"/>
          <w:sz w:val="24"/>
          <w:szCs w:val="24"/>
        </w:rPr>
        <w:t>Najznačajnija nalazišta opekarskih glina u Crnoj Gori nalaze se u neogenim jezerskim sedimentima sa ugljem, u području Pljevalja, Maoča i Berana. U lokalitetu Maljevac kod Pljevalja istraživanjima su dokazane bilansne rezerve ove mineralne sirovine od 4.700.000 t B+C</w:t>
      </w:r>
      <w:r w:rsidRPr="00D1785F">
        <w:rPr>
          <w:rFonts w:ascii="Arial" w:hAnsi="Arial" w:cs="Arial"/>
          <w:sz w:val="24"/>
          <w:szCs w:val="24"/>
          <w:vertAlign w:val="subscript"/>
        </w:rPr>
        <w:t>1</w:t>
      </w:r>
      <w:r w:rsidRPr="00D1785F">
        <w:rPr>
          <w:rFonts w:ascii="Arial" w:hAnsi="Arial" w:cs="Arial"/>
          <w:sz w:val="24"/>
          <w:szCs w:val="24"/>
        </w:rPr>
        <w:t xml:space="preserve"> kategorije a vanbilansne rezerve od 8.800.000 t.</w:t>
      </w:r>
    </w:p>
    <w:p w:rsidR="00F57CC4" w:rsidRPr="00D1785F" w:rsidRDefault="00F57CC4" w:rsidP="00F57CC4">
      <w:pPr>
        <w:spacing w:before="120" w:after="0" w:line="240" w:lineRule="auto"/>
        <w:jc w:val="both"/>
        <w:rPr>
          <w:rFonts w:ascii="Arial" w:hAnsi="Arial" w:cs="Arial"/>
          <w:sz w:val="24"/>
          <w:szCs w:val="24"/>
        </w:rPr>
      </w:pPr>
      <w:r w:rsidRPr="00D1785F">
        <w:rPr>
          <w:rFonts w:ascii="Arial" w:hAnsi="Arial" w:cs="Arial"/>
          <w:sz w:val="24"/>
          <w:szCs w:val="24"/>
        </w:rPr>
        <w:t>Perspektivne rezerve nijesu procjenjivane. U ležištu Maoče gline se javljaju u okviru krovinskih sedimenata (tj. iznad sloja uglja), sa proračunatim rezervama C</w:t>
      </w:r>
      <w:r w:rsidRPr="00D1785F">
        <w:rPr>
          <w:rFonts w:ascii="Arial" w:hAnsi="Arial" w:cs="Arial"/>
          <w:sz w:val="24"/>
          <w:szCs w:val="24"/>
          <w:vertAlign w:val="subscript"/>
        </w:rPr>
        <w:t>1</w:t>
      </w:r>
      <w:r w:rsidRPr="00D1785F">
        <w:rPr>
          <w:rFonts w:ascii="Arial" w:hAnsi="Arial" w:cs="Arial"/>
          <w:sz w:val="24"/>
          <w:szCs w:val="24"/>
        </w:rPr>
        <w:t xml:space="preserve"> kategorije od oko 1,7 miliona tona i procijenjenim (perspektivnim) u iznosu od oko 573 miliona tona. Takođe su u jezerskim sedimentima Mataruga procijenjene rezerve glina od oko 10 miliona tona. U ataru</w:t>
      </w:r>
      <w:r>
        <w:rPr>
          <w:rFonts w:ascii="Arial" w:hAnsi="Arial" w:cs="Arial"/>
          <w:sz w:val="24"/>
          <w:szCs w:val="24"/>
        </w:rPr>
        <w:t xml:space="preserve"> </w:t>
      </w:r>
      <w:r w:rsidRPr="00D1785F">
        <w:rPr>
          <w:rFonts w:ascii="Arial" w:hAnsi="Arial" w:cs="Arial"/>
          <w:sz w:val="24"/>
          <w:szCs w:val="24"/>
        </w:rPr>
        <w:t>sela Kalušića proračunate su C</w:t>
      </w:r>
      <w:r w:rsidRPr="00D1785F">
        <w:rPr>
          <w:rFonts w:ascii="Arial" w:hAnsi="Arial" w:cs="Arial"/>
          <w:sz w:val="24"/>
          <w:szCs w:val="24"/>
          <w:vertAlign w:val="subscript"/>
        </w:rPr>
        <w:t>1</w:t>
      </w:r>
      <w:r w:rsidRPr="00D1785F">
        <w:rPr>
          <w:rFonts w:ascii="Arial" w:hAnsi="Arial" w:cs="Arial"/>
          <w:sz w:val="24"/>
          <w:szCs w:val="24"/>
        </w:rPr>
        <w:t xml:space="preserve"> rezerve od 12,7 miliona tona, a perspektivne na oko 12 miliona tona. U jezerskim sedimentima Berana (lokalnost Jasikovac – Bare) utvrđene su rezerve glina B+C</w:t>
      </w:r>
      <w:r w:rsidRPr="00D1785F">
        <w:rPr>
          <w:rFonts w:ascii="Arial" w:hAnsi="Arial" w:cs="Arial"/>
          <w:sz w:val="24"/>
          <w:szCs w:val="24"/>
          <w:vertAlign w:val="subscript"/>
        </w:rPr>
        <w:t>1</w:t>
      </w:r>
      <w:r w:rsidRPr="00D1785F">
        <w:rPr>
          <w:rFonts w:ascii="Arial" w:hAnsi="Arial" w:cs="Arial"/>
          <w:sz w:val="24"/>
          <w:szCs w:val="24"/>
        </w:rPr>
        <w:t xml:space="preserve"> kategorije u iznosu od 1.324.000 t, dok su perspektivne procijenjene na oko 2.100.000 tona.</w:t>
      </w:r>
    </w:p>
    <w:p w:rsidR="00F57CC4" w:rsidRPr="00D1785F" w:rsidRDefault="00F57CC4" w:rsidP="00F57CC4">
      <w:pPr>
        <w:spacing w:before="120" w:after="0" w:line="240" w:lineRule="auto"/>
        <w:jc w:val="both"/>
        <w:rPr>
          <w:rFonts w:ascii="Arial" w:hAnsi="Arial" w:cs="Arial"/>
          <w:sz w:val="24"/>
          <w:szCs w:val="24"/>
        </w:rPr>
      </w:pPr>
      <w:r>
        <w:rPr>
          <w:rFonts w:ascii="Arial" w:hAnsi="Arial" w:cs="Arial"/>
          <w:sz w:val="24"/>
          <w:szCs w:val="24"/>
        </w:rPr>
        <w:lastRenderedPageBreak/>
        <w:t xml:space="preserve">U </w:t>
      </w:r>
      <w:r w:rsidRPr="00D1785F">
        <w:rPr>
          <w:rFonts w:ascii="Arial" w:hAnsi="Arial" w:cs="Arial"/>
          <w:sz w:val="24"/>
          <w:szCs w:val="24"/>
        </w:rPr>
        <w:t>planovima eksploatacije uglja u području Plje</w:t>
      </w:r>
      <w:r>
        <w:rPr>
          <w:rFonts w:ascii="Arial" w:hAnsi="Arial" w:cs="Arial"/>
          <w:sz w:val="24"/>
          <w:szCs w:val="24"/>
        </w:rPr>
        <w:t xml:space="preserve">valja </w:t>
      </w:r>
      <w:r w:rsidRPr="00D1785F">
        <w:rPr>
          <w:rFonts w:ascii="Arial" w:hAnsi="Arial" w:cs="Arial"/>
          <w:sz w:val="24"/>
          <w:szCs w:val="24"/>
        </w:rPr>
        <w:t>nema programa valorizacije, ali ni zaštite ležišta ope</w:t>
      </w:r>
      <w:r>
        <w:rPr>
          <w:rFonts w:ascii="Arial" w:hAnsi="Arial" w:cs="Arial"/>
          <w:sz w:val="24"/>
          <w:szCs w:val="24"/>
        </w:rPr>
        <w:t xml:space="preserve">karskih glina, </w:t>
      </w:r>
      <w:r w:rsidRPr="00D1785F">
        <w:rPr>
          <w:rFonts w:ascii="Arial" w:hAnsi="Arial" w:cs="Arial"/>
          <w:sz w:val="24"/>
          <w:szCs w:val="24"/>
        </w:rPr>
        <w:t>što je svakako zabrinjavajući odnos prema ovom prirodnom resursu.</w:t>
      </w:r>
    </w:p>
    <w:p w:rsidR="00F57CC4" w:rsidRPr="00D1785F" w:rsidRDefault="00F57CC4" w:rsidP="00F57CC4">
      <w:pPr>
        <w:spacing w:before="120" w:after="0" w:line="240" w:lineRule="auto"/>
        <w:jc w:val="both"/>
        <w:rPr>
          <w:rFonts w:ascii="Arial" w:hAnsi="Arial" w:cs="Arial"/>
          <w:sz w:val="24"/>
          <w:szCs w:val="24"/>
        </w:rPr>
      </w:pPr>
      <w:r w:rsidRPr="00D1785F">
        <w:rPr>
          <w:rFonts w:ascii="Arial" w:hAnsi="Arial" w:cs="Arial"/>
          <w:sz w:val="24"/>
          <w:szCs w:val="24"/>
        </w:rPr>
        <w:t>Drugom genetskom tipu ležišta glina u Crnoj Gori pripadaju aluvijalna ležišta. Istraživana su skoro na čitavom prostoru Crne Gore , a rezerve ove mineralne sirovine su utvrđene u: Kukavičkom vrhu kod Bijelog Polja, Donjem Lipovu kod Kolašina, Moromišu i Stanjevića rupi kod Spuža, Sinjarevu i Zekovoj glavici kod Tivta i u Ćurkama kod Ulcinja. Ukupno utvrđene rezerve B+C</w:t>
      </w:r>
      <w:r w:rsidRPr="00D1785F">
        <w:rPr>
          <w:rFonts w:ascii="Arial" w:hAnsi="Arial" w:cs="Arial"/>
          <w:sz w:val="24"/>
          <w:szCs w:val="24"/>
          <w:vertAlign w:val="subscript"/>
        </w:rPr>
        <w:t>1</w:t>
      </w:r>
      <w:r w:rsidRPr="00D1785F">
        <w:rPr>
          <w:rFonts w:ascii="Arial" w:hAnsi="Arial" w:cs="Arial"/>
          <w:sz w:val="24"/>
          <w:szCs w:val="24"/>
        </w:rPr>
        <w:t xml:space="preserve"> kategorije opekarskih glina u ovim ležištima iznosi oko 12 miliona tona, od kojih se po kvalitetu ističu gline u okolini Tivta.</w:t>
      </w:r>
    </w:p>
    <w:p w:rsidR="00F57CC4" w:rsidRPr="00D1785F" w:rsidRDefault="00F57CC4" w:rsidP="00F57CC4">
      <w:pPr>
        <w:spacing w:before="120" w:after="0" w:line="240" w:lineRule="auto"/>
        <w:jc w:val="both"/>
        <w:rPr>
          <w:rFonts w:ascii="Arial" w:hAnsi="Arial" w:cs="Arial"/>
          <w:sz w:val="24"/>
          <w:szCs w:val="24"/>
        </w:rPr>
      </w:pPr>
      <w:r w:rsidRPr="00D1785F">
        <w:rPr>
          <w:rFonts w:ascii="Arial" w:hAnsi="Arial" w:cs="Arial"/>
          <w:sz w:val="24"/>
          <w:szCs w:val="24"/>
        </w:rPr>
        <w:t>Interesantno je pomenuti da je eksploatacija i prerada glina u opekarske proizvode u drugoj polovini 20-og vijeka povremeno vršena u Pljevljima, Beranama, Tivtu, Spužu, Kolašinu, Bijelom Polju, Virpazaru, Šavniku itd. Posljednjih godina u Crnoj Gori nema aktivnih rudnika glina, niti proizvodnje opekarskih građevinskih materijala.</w:t>
      </w:r>
    </w:p>
    <w:p w:rsidR="008955D6" w:rsidRPr="001452AC" w:rsidRDefault="008955D6" w:rsidP="008955D6">
      <w:pPr>
        <w:spacing w:after="0" w:line="240" w:lineRule="auto"/>
        <w:jc w:val="both"/>
        <w:rPr>
          <w:rFonts w:ascii="Arial" w:hAnsi="Arial" w:cs="Arial"/>
          <w:b/>
          <w:sz w:val="24"/>
          <w:szCs w:val="24"/>
          <w:lang w:val="sr-Latn-CS"/>
        </w:rPr>
      </w:pPr>
    </w:p>
    <w:p w:rsidR="008955D6" w:rsidRPr="001452AC" w:rsidRDefault="008955D6" w:rsidP="008955D6">
      <w:pPr>
        <w:spacing w:before="120" w:after="0" w:line="240" w:lineRule="auto"/>
        <w:jc w:val="both"/>
        <w:rPr>
          <w:rFonts w:ascii="Arial" w:hAnsi="Arial" w:cs="Arial"/>
          <w:b/>
          <w:sz w:val="24"/>
          <w:szCs w:val="24"/>
          <w:lang w:val="sr-Latn-CS"/>
        </w:rPr>
      </w:pPr>
      <w:r w:rsidRPr="001452AC">
        <w:rPr>
          <w:rFonts w:ascii="Arial" w:hAnsi="Arial" w:cs="Arial"/>
          <w:b/>
          <w:sz w:val="24"/>
          <w:szCs w:val="24"/>
          <w:lang w:val="sr-Latn-CS"/>
        </w:rPr>
        <w:t>6.2.6. Ležišta prirodnih cementnih laporaca</w:t>
      </w:r>
    </w:p>
    <w:p w:rsidR="00F57CC4" w:rsidRPr="00DA4483" w:rsidRDefault="00F57CC4" w:rsidP="00F57CC4">
      <w:pPr>
        <w:spacing w:before="120" w:after="0" w:line="240" w:lineRule="auto"/>
        <w:jc w:val="both"/>
        <w:rPr>
          <w:rFonts w:ascii="Arial" w:hAnsi="Arial" w:cs="Arial"/>
          <w:sz w:val="24"/>
          <w:szCs w:val="24"/>
          <w:lang w:val="sr-Latn-CS"/>
        </w:rPr>
      </w:pPr>
      <w:r w:rsidRPr="00DA4483">
        <w:rPr>
          <w:rFonts w:ascii="Arial" w:hAnsi="Arial" w:cs="Arial"/>
          <w:sz w:val="24"/>
          <w:szCs w:val="24"/>
          <w:lang w:val="sr-Latn-CS"/>
        </w:rPr>
        <w:t xml:space="preserve">Najveće ležište prirodnih cementnih laporaca u Crnoj Gori je pljevaljski ugljonosni basen gdje cementni laporci predstavljaju neposrednu krovinu ugljenog sloja u ležištu. </w:t>
      </w:r>
    </w:p>
    <w:p w:rsidR="00F57CC4" w:rsidRPr="00DA4483" w:rsidRDefault="00F57CC4" w:rsidP="00F57CC4">
      <w:pPr>
        <w:spacing w:before="120" w:after="0" w:line="240" w:lineRule="auto"/>
        <w:jc w:val="both"/>
        <w:rPr>
          <w:rFonts w:ascii="Arial" w:hAnsi="Arial" w:cs="Arial"/>
          <w:sz w:val="24"/>
          <w:szCs w:val="24"/>
          <w:lang w:val="sr-Latn-CS"/>
        </w:rPr>
      </w:pPr>
      <w:r w:rsidRPr="00DA4483">
        <w:rPr>
          <w:rFonts w:ascii="Arial" w:hAnsi="Arial" w:cs="Arial"/>
          <w:sz w:val="24"/>
          <w:szCs w:val="24"/>
          <w:lang w:val="sr-Latn-CS"/>
        </w:rPr>
        <w:t>Laporac iz ovog ležišta korišćen je kao osnovna sirovina za proizvodnju cementa u Fabrici cementa u Pljevljima. Proizvodnja se odvijala u ovoj fabrici u periodu 1976-1988. godine kada je proizvedeno oko 2.000.000 t kvalitetnog portland cementa. Kao prateća mineralna sirovina u proizvodnji cementa korišćen je tuf iz Jugoštice (okolina Pljevalja), dok su aditivi, gips i kvarcni pijesak dopremani iz Bosne i Srbije. Razlozi prestanka proizvodnje cementa u Pljevljima bili su, prije svega, tehnološko – tehnički nedostaci primjenjene tehnologije koji su doveli do značajnog narušavanja kvaliteta životne sredine grada.</w:t>
      </w:r>
    </w:p>
    <w:p w:rsidR="00F57CC4" w:rsidRPr="00DA4483" w:rsidRDefault="00F57CC4" w:rsidP="00F57CC4">
      <w:pPr>
        <w:spacing w:before="120" w:after="0" w:line="240" w:lineRule="auto"/>
        <w:jc w:val="both"/>
        <w:rPr>
          <w:rFonts w:ascii="Arial" w:hAnsi="Arial" w:cs="Arial"/>
          <w:sz w:val="24"/>
          <w:szCs w:val="24"/>
          <w:lang w:val="sr-Latn-CS"/>
        </w:rPr>
      </w:pPr>
      <w:r w:rsidRPr="00DA4483">
        <w:rPr>
          <w:rFonts w:ascii="Arial" w:hAnsi="Arial" w:cs="Arial"/>
          <w:sz w:val="24"/>
          <w:szCs w:val="24"/>
          <w:lang w:val="sr-Latn-CS"/>
        </w:rPr>
        <w:t>Ležište prirodnih cementnih laporaca pljevaljskog basena stratigrafski posmatrano pripada sedimentnom ugljonosnom kompleksu. Starost laporaca je miocenska kao i starost kompletnog slatkovodnog sedimentnog kompleksa.</w:t>
      </w:r>
    </w:p>
    <w:p w:rsidR="00F57CC4" w:rsidRPr="00DA4483" w:rsidRDefault="00F57CC4" w:rsidP="00F57CC4">
      <w:pPr>
        <w:spacing w:before="120" w:after="0" w:line="240" w:lineRule="auto"/>
        <w:jc w:val="both"/>
        <w:rPr>
          <w:rFonts w:ascii="Arial" w:hAnsi="Arial" w:cs="Arial"/>
          <w:sz w:val="24"/>
          <w:szCs w:val="24"/>
          <w:lang w:val="sr-Latn-CS"/>
        </w:rPr>
      </w:pPr>
      <w:r w:rsidRPr="00DA4483">
        <w:rPr>
          <w:rFonts w:ascii="Arial" w:hAnsi="Arial" w:cs="Arial"/>
          <w:sz w:val="24"/>
          <w:szCs w:val="24"/>
          <w:lang w:val="sr-Latn-CS"/>
        </w:rPr>
        <w:t>U odnosu na glavni ugljeni sloj, koji je razvijen na čitavom prostoru pljevaljskog basena, u okviru slatkovodnog sedimentnog kompleksa moguće je izdvojiti tri paketa sedimenata:</w:t>
      </w:r>
    </w:p>
    <w:p w:rsidR="00F57CC4" w:rsidRPr="00DA4483" w:rsidRDefault="00F57CC4" w:rsidP="00F57CC4">
      <w:pPr>
        <w:numPr>
          <w:ilvl w:val="0"/>
          <w:numId w:val="25"/>
        </w:numPr>
        <w:spacing w:before="120" w:after="0" w:line="240" w:lineRule="auto"/>
        <w:jc w:val="both"/>
        <w:rPr>
          <w:rFonts w:ascii="Arial" w:hAnsi="Arial" w:cs="Arial"/>
          <w:sz w:val="24"/>
          <w:szCs w:val="24"/>
          <w:lang w:val="sr-Latn-CS"/>
        </w:rPr>
      </w:pPr>
      <w:r w:rsidRPr="00DA4483">
        <w:rPr>
          <w:rFonts w:ascii="Arial" w:hAnsi="Arial" w:cs="Arial"/>
          <w:sz w:val="24"/>
          <w:szCs w:val="24"/>
          <w:lang w:val="sr-Latn-CS"/>
        </w:rPr>
        <w:t>donji paket - podinski paket ili podinske gline (</w:t>
      </w:r>
      <w:r w:rsidRPr="00DA4483">
        <w:rPr>
          <w:rFonts w:ascii="Arial" w:hAnsi="Arial" w:cs="Arial"/>
          <w:sz w:val="24"/>
          <w:szCs w:val="24"/>
          <w:vertAlign w:val="superscript"/>
          <w:lang w:val="sr-Latn-CS"/>
        </w:rPr>
        <w:t>1</w:t>
      </w:r>
      <w:r w:rsidRPr="00DA4483">
        <w:rPr>
          <w:rFonts w:ascii="Arial" w:hAnsi="Arial" w:cs="Arial"/>
          <w:sz w:val="24"/>
          <w:szCs w:val="24"/>
          <w:lang w:val="sr-Latn-CS"/>
        </w:rPr>
        <w:t>M</w:t>
      </w:r>
      <w:r w:rsidRPr="00DA4483">
        <w:rPr>
          <w:rFonts w:ascii="Arial" w:hAnsi="Arial" w:cs="Arial"/>
          <w:sz w:val="24"/>
          <w:szCs w:val="24"/>
          <w:vertAlign w:val="subscript"/>
          <w:lang w:val="sr-Latn-CS"/>
        </w:rPr>
        <w:t xml:space="preserve">2 </w:t>
      </w:r>
      <w:r w:rsidRPr="00DA4483">
        <w:rPr>
          <w:rFonts w:ascii="Arial" w:hAnsi="Arial" w:cs="Arial"/>
          <w:sz w:val="24"/>
          <w:szCs w:val="24"/>
          <w:lang w:val="sr-Latn-CS"/>
        </w:rPr>
        <w:t>– podinske sive pjeskovite gline),</w:t>
      </w:r>
    </w:p>
    <w:p w:rsidR="00F57CC4" w:rsidRPr="00DA4483" w:rsidRDefault="00F57CC4" w:rsidP="00F57CC4">
      <w:pPr>
        <w:numPr>
          <w:ilvl w:val="0"/>
          <w:numId w:val="25"/>
        </w:numPr>
        <w:spacing w:before="120" w:after="0" w:line="240" w:lineRule="auto"/>
        <w:jc w:val="both"/>
        <w:rPr>
          <w:rFonts w:ascii="Arial" w:hAnsi="Arial" w:cs="Arial"/>
          <w:sz w:val="24"/>
          <w:szCs w:val="24"/>
          <w:lang w:val="sr-Latn-CS"/>
        </w:rPr>
      </w:pPr>
      <w:r w:rsidRPr="00DA4483">
        <w:rPr>
          <w:rFonts w:ascii="Arial" w:hAnsi="Arial" w:cs="Arial"/>
          <w:sz w:val="24"/>
          <w:szCs w:val="24"/>
          <w:lang w:val="sr-Latn-CS"/>
        </w:rPr>
        <w:t>srednji paket – ugljeni sloj ili glavni sloj uglja (</w:t>
      </w:r>
      <w:r w:rsidRPr="00DA4483">
        <w:rPr>
          <w:rFonts w:ascii="Arial" w:hAnsi="Arial" w:cs="Arial"/>
          <w:sz w:val="24"/>
          <w:szCs w:val="24"/>
          <w:vertAlign w:val="superscript"/>
          <w:lang w:val="sr-Latn-CS"/>
        </w:rPr>
        <w:t>4</w:t>
      </w:r>
      <w:r w:rsidRPr="00DA4483">
        <w:rPr>
          <w:rFonts w:ascii="Arial" w:hAnsi="Arial" w:cs="Arial"/>
          <w:sz w:val="24"/>
          <w:szCs w:val="24"/>
          <w:lang w:val="sr-Latn-CS"/>
        </w:rPr>
        <w:t>M</w:t>
      </w:r>
      <w:r w:rsidRPr="00DA4483">
        <w:rPr>
          <w:rFonts w:ascii="Arial" w:hAnsi="Arial" w:cs="Arial"/>
          <w:sz w:val="24"/>
          <w:szCs w:val="24"/>
          <w:vertAlign w:val="subscript"/>
          <w:lang w:val="sr-Latn-CS"/>
        </w:rPr>
        <w:t xml:space="preserve">2 </w:t>
      </w:r>
      <w:r w:rsidRPr="00DA4483">
        <w:rPr>
          <w:rFonts w:ascii="Arial" w:hAnsi="Arial" w:cs="Arial"/>
          <w:sz w:val="24"/>
          <w:szCs w:val="24"/>
          <w:lang w:val="sr-Latn-CS"/>
        </w:rPr>
        <w:t xml:space="preserve">– gornji ugljeni sloj, </w:t>
      </w:r>
      <w:r w:rsidRPr="00DA4483">
        <w:rPr>
          <w:rFonts w:ascii="Arial" w:hAnsi="Arial" w:cs="Arial"/>
          <w:sz w:val="24"/>
          <w:szCs w:val="24"/>
          <w:vertAlign w:val="superscript"/>
          <w:lang w:val="sr-Latn-CS"/>
        </w:rPr>
        <w:t>3</w:t>
      </w:r>
      <w:r w:rsidRPr="00DA4483">
        <w:rPr>
          <w:rFonts w:ascii="Arial" w:hAnsi="Arial" w:cs="Arial"/>
          <w:sz w:val="24"/>
          <w:szCs w:val="24"/>
          <w:lang w:val="sr-Latn-CS"/>
        </w:rPr>
        <w:t>M</w:t>
      </w:r>
      <w:r w:rsidRPr="00DA4483">
        <w:rPr>
          <w:rFonts w:ascii="Arial" w:hAnsi="Arial" w:cs="Arial"/>
          <w:sz w:val="24"/>
          <w:szCs w:val="24"/>
          <w:vertAlign w:val="subscript"/>
          <w:lang w:val="sr-Latn-CS"/>
        </w:rPr>
        <w:t>2</w:t>
      </w:r>
      <w:r w:rsidRPr="00DA4483">
        <w:rPr>
          <w:rFonts w:ascii="Arial" w:hAnsi="Arial" w:cs="Arial"/>
          <w:sz w:val="24"/>
          <w:szCs w:val="24"/>
          <w:lang w:val="sr-Latn-CS"/>
        </w:rPr>
        <w:t xml:space="preserve"> –</w:t>
      </w:r>
      <w:r w:rsidRPr="00DA4483">
        <w:rPr>
          <w:rFonts w:ascii="Arial" w:hAnsi="Arial" w:cs="Arial"/>
          <w:sz w:val="24"/>
          <w:szCs w:val="24"/>
          <w:vertAlign w:val="subscript"/>
          <w:lang w:val="sr-Latn-CS"/>
        </w:rPr>
        <w:t xml:space="preserve"> </w:t>
      </w:r>
      <w:r w:rsidRPr="00DA4483">
        <w:rPr>
          <w:rFonts w:ascii="Arial" w:hAnsi="Arial" w:cs="Arial"/>
          <w:sz w:val="24"/>
          <w:szCs w:val="24"/>
          <w:lang w:val="sr-Latn-CS"/>
        </w:rPr>
        <w:t xml:space="preserve">međuslojne opekarske gline Kalušića i </w:t>
      </w:r>
      <w:r w:rsidRPr="00DA4483">
        <w:rPr>
          <w:rFonts w:ascii="Arial" w:hAnsi="Arial" w:cs="Arial"/>
          <w:sz w:val="24"/>
          <w:szCs w:val="24"/>
          <w:vertAlign w:val="superscript"/>
          <w:lang w:val="sr-Latn-CS"/>
        </w:rPr>
        <w:t>2</w:t>
      </w:r>
      <w:r w:rsidRPr="00DA4483">
        <w:rPr>
          <w:rFonts w:ascii="Arial" w:hAnsi="Arial" w:cs="Arial"/>
          <w:sz w:val="24"/>
          <w:szCs w:val="24"/>
          <w:lang w:val="sr-Latn-CS"/>
        </w:rPr>
        <w:t>M</w:t>
      </w:r>
      <w:r w:rsidRPr="00DA4483">
        <w:rPr>
          <w:rFonts w:ascii="Arial" w:hAnsi="Arial" w:cs="Arial"/>
          <w:sz w:val="24"/>
          <w:szCs w:val="24"/>
          <w:vertAlign w:val="subscript"/>
          <w:lang w:val="sr-Latn-CS"/>
        </w:rPr>
        <w:t xml:space="preserve">2 </w:t>
      </w:r>
      <w:r w:rsidRPr="00DA4483">
        <w:rPr>
          <w:rFonts w:ascii="Arial" w:hAnsi="Arial" w:cs="Arial"/>
          <w:sz w:val="24"/>
          <w:szCs w:val="24"/>
          <w:lang w:val="sr-Latn-CS"/>
        </w:rPr>
        <w:t>– donji ugljeni sloj) i</w:t>
      </w:r>
    </w:p>
    <w:p w:rsidR="00F57CC4" w:rsidRPr="00DA4483" w:rsidRDefault="00F57CC4" w:rsidP="00F57CC4">
      <w:pPr>
        <w:numPr>
          <w:ilvl w:val="0"/>
          <w:numId w:val="25"/>
        </w:numPr>
        <w:spacing w:before="120" w:after="0" w:line="240" w:lineRule="auto"/>
        <w:jc w:val="both"/>
        <w:rPr>
          <w:rFonts w:ascii="Arial" w:hAnsi="Arial" w:cs="Arial"/>
          <w:sz w:val="24"/>
          <w:szCs w:val="24"/>
          <w:lang w:val="sr-Latn-CS"/>
        </w:rPr>
      </w:pPr>
      <w:r w:rsidRPr="00DA4483">
        <w:rPr>
          <w:rFonts w:ascii="Arial" w:hAnsi="Arial" w:cs="Arial"/>
          <w:sz w:val="24"/>
          <w:szCs w:val="24"/>
          <w:lang w:val="sr-Latn-CS"/>
        </w:rPr>
        <w:t>gornji paket – krovinski paket ili krovinski laporci i laporoviti krečnjaci (</w:t>
      </w:r>
      <w:r w:rsidRPr="00DA4483">
        <w:rPr>
          <w:rFonts w:ascii="Arial" w:hAnsi="Arial" w:cs="Arial"/>
          <w:sz w:val="24"/>
          <w:szCs w:val="24"/>
          <w:vertAlign w:val="superscript"/>
          <w:lang w:val="sr-Latn-CS"/>
        </w:rPr>
        <w:t>8</w:t>
      </w:r>
      <w:r w:rsidRPr="00DA4483">
        <w:rPr>
          <w:rFonts w:ascii="Arial" w:hAnsi="Arial" w:cs="Arial"/>
          <w:sz w:val="24"/>
          <w:szCs w:val="24"/>
          <w:lang w:val="sr-Latn-CS"/>
        </w:rPr>
        <w:t>M</w:t>
      </w:r>
      <w:r w:rsidRPr="00DA4483">
        <w:rPr>
          <w:rFonts w:ascii="Arial" w:hAnsi="Arial" w:cs="Arial"/>
          <w:sz w:val="24"/>
          <w:szCs w:val="24"/>
          <w:vertAlign w:val="subscript"/>
          <w:lang w:val="sr-Latn-CS"/>
        </w:rPr>
        <w:t>2</w:t>
      </w:r>
      <w:r w:rsidRPr="00DA4483">
        <w:rPr>
          <w:rFonts w:ascii="Arial" w:hAnsi="Arial" w:cs="Arial"/>
          <w:sz w:val="24"/>
          <w:szCs w:val="24"/>
          <w:lang w:val="sr-Latn-CS"/>
        </w:rPr>
        <w:t xml:space="preserve"> – gornji paket prirodnih cementnih laporaca, </w:t>
      </w:r>
      <w:r w:rsidRPr="00DA4483">
        <w:rPr>
          <w:rFonts w:ascii="Arial" w:hAnsi="Arial" w:cs="Arial"/>
          <w:sz w:val="24"/>
          <w:szCs w:val="24"/>
          <w:vertAlign w:val="superscript"/>
          <w:lang w:val="sr-Latn-CS"/>
        </w:rPr>
        <w:t>7</w:t>
      </w:r>
      <w:r w:rsidRPr="00DA4483">
        <w:rPr>
          <w:rFonts w:ascii="Arial" w:hAnsi="Arial" w:cs="Arial"/>
          <w:sz w:val="24"/>
          <w:szCs w:val="24"/>
          <w:lang w:val="sr-Latn-CS"/>
        </w:rPr>
        <w:t>M</w:t>
      </w:r>
      <w:r w:rsidRPr="00DA4483">
        <w:rPr>
          <w:rFonts w:ascii="Arial" w:hAnsi="Arial" w:cs="Arial"/>
          <w:sz w:val="24"/>
          <w:szCs w:val="24"/>
          <w:vertAlign w:val="subscript"/>
          <w:lang w:val="sr-Latn-CS"/>
        </w:rPr>
        <w:t>2</w:t>
      </w:r>
      <w:r w:rsidRPr="00DA4483">
        <w:rPr>
          <w:rFonts w:ascii="Arial" w:hAnsi="Arial" w:cs="Arial"/>
          <w:sz w:val="24"/>
          <w:szCs w:val="24"/>
          <w:lang w:val="sr-Latn-CS"/>
        </w:rPr>
        <w:t xml:space="preserve"> – gornji paket visokoprocentnih krečnjačkih laporaca, </w:t>
      </w:r>
      <w:r w:rsidRPr="00DA4483">
        <w:rPr>
          <w:rFonts w:ascii="Arial" w:hAnsi="Arial" w:cs="Arial"/>
          <w:sz w:val="24"/>
          <w:szCs w:val="24"/>
          <w:vertAlign w:val="superscript"/>
          <w:lang w:val="sr-Latn-CS"/>
        </w:rPr>
        <w:t>6</w:t>
      </w:r>
      <w:r w:rsidRPr="00DA4483">
        <w:rPr>
          <w:rFonts w:ascii="Arial" w:hAnsi="Arial" w:cs="Arial"/>
          <w:sz w:val="24"/>
          <w:szCs w:val="24"/>
          <w:lang w:val="sr-Latn-CS"/>
        </w:rPr>
        <w:t>M</w:t>
      </w:r>
      <w:r w:rsidRPr="00DA4483">
        <w:rPr>
          <w:rFonts w:ascii="Arial" w:hAnsi="Arial" w:cs="Arial"/>
          <w:sz w:val="24"/>
          <w:szCs w:val="24"/>
          <w:vertAlign w:val="subscript"/>
          <w:lang w:val="sr-Latn-CS"/>
        </w:rPr>
        <w:t>2</w:t>
      </w:r>
      <w:r w:rsidRPr="00DA4483">
        <w:rPr>
          <w:rFonts w:ascii="Arial" w:hAnsi="Arial" w:cs="Arial"/>
          <w:sz w:val="24"/>
          <w:szCs w:val="24"/>
          <w:lang w:val="sr-Latn-CS"/>
        </w:rPr>
        <w:t xml:space="preserve"> – donji paket prirodnih cementnih laporaca i </w:t>
      </w:r>
      <w:r w:rsidRPr="00DA4483">
        <w:rPr>
          <w:rFonts w:ascii="Arial" w:hAnsi="Arial" w:cs="Arial"/>
          <w:sz w:val="24"/>
          <w:szCs w:val="24"/>
          <w:vertAlign w:val="superscript"/>
          <w:lang w:val="sr-Latn-CS"/>
        </w:rPr>
        <w:t>5</w:t>
      </w:r>
      <w:r w:rsidRPr="00DA4483">
        <w:rPr>
          <w:rFonts w:ascii="Arial" w:hAnsi="Arial" w:cs="Arial"/>
          <w:sz w:val="24"/>
          <w:szCs w:val="24"/>
          <w:lang w:val="sr-Latn-CS"/>
        </w:rPr>
        <w:t>M</w:t>
      </w:r>
      <w:r w:rsidRPr="00DA4483">
        <w:rPr>
          <w:rFonts w:ascii="Arial" w:hAnsi="Arial" w:cs="Arial"/>
          <w:sz w:val="24"/>
          <w:szCs w:val="24"/>
          <w:vertAlign w:val="subscript"/>
          <w:lang w:val="sr-Latn-CS"/>
        </w:rPr>
        <w:t xml:space="preserve">2 </w:t>
      </w:r>
      <w:r w:rsidRPr="00DA4483">
        <w:rPr>
          <w:rFonts w:ascii="Arial" w:hAnsi="Arial" w:cs="Arial"/>
          <w:sz w:val="24"/>
          <w:szCs w:val="24"/>
          <w:lang w:val="sr-Latn-CS"/>
        </w:rPr>
        <w:t>– donji paket visokoprocentnih krečnjačkih laporaca).</w:t>
      </w:r>
    </w:p>
    <w:p w:rsidR="00F57CC4" w:rsidRPr="00DA4483" w:rsidRDefault="00F57CC4" w:rsidP="00F57CC4">
      <w:pPr>
        <w:spacing w:before="120" w:after="0" w:line="240" w:lineRule="auto"/>
        <w:jc w:val="both"/>
        <w:rPr>
          <w:rFonts w:ascii="Arial" w:hAnsi="Arial" w:cs="Arial"/>
          <w:sz w:val="24"/>
          <w:szCs w:val="24"/>
          <w:lang w:val="sr-Latn-CS"/>
        </w:rPr>
      </w:pPr>
      <w:r w:rsidRPr="00DA4483">
        <w:rPr>
          <w:rFonts w:ascii="Arial" w:hAnsi="Arial" w:cs="Arial"/>
          <w:sz w:val="24"/>
          <w:szCs w:val="24"/>
          <w:lang w:val="sr-Latn-CS"/>
        </w:rPr>
        <w:t>Izdvajanje pojedinih paketa laporca u vertikalnoj ravni izvršeno je na osnovu sadržaja CaCO</w:t>
      </w:r>
      <w:r w:rsidRPr="00DA4483">
        <w:rPr>
          <w:rFonts w:ascii="Arial" w:hAnsi="Arial" w:cs="Arial"/>
          <w:sz w:val="24"/>
          <w:szCs w:val="24"/>
          <w:vertAlign w:val="subscript"/>
          <w:lang w:val="sr-Latn-CS"/>
        </w:rPr>
        <w:t>3</w:t>
      </w:r>
      <w:r w:rsidRPr="00DA4483">
        <w:rPr>
          <w:rFonts w:ascii="Arial" w:hAnsi="Arial" w:cs="Arial"/>
          <w:sz w:val="24"/>
          <w:szCs w:val="24"/>
          <w:lang w:val="sr-Latn-CS"/>
        </w:rPr>
        <w:t xml:space="preserve"> u parcijalnim analizama na istražnom profilu bušotine, tj. na paralelnim istražnim profilima, a paralelizacijom profila izvršeno je njihovo povezivanje u horizontalnoj ravni. Konstruktivni profili su služili i za proračun rezervi cementnih laporaca. </w:t>
      </w:r>
    </w:p>
    <w:p w:rsidR="00F57CC4" w:rsidRPr="00DA4483" w:rsidRDefault="00F57CC4" w:rsidP="00F57CC4">
      <w:pPr>
        <w:spacing w:before="120" w:after="0" w:line="240" w:lineRule="auto"/>
        <w:jc w:val="both"/>
        <w:rPr>
          <w:rFonts w:ascii="Arial" w:hAnsi="Arial" w:cs="Arial"/>
          <w:sz w:val="24"/>
          <w:szCs w:val="24"/>
          <w:lang w:val="sr-Latn-CS"/>
        </w:rPr>
      </w:pPr>
      <w:r w:rsidRPr="00DA4483">
        <w:rPr>
          <w:rFonts w:ascii="Arial" w:hAnsi="Arial" w:cs="Arial"/>
          <w:sz w:val="24"/>
          <w:szCs w:val="24"/>
          <w:lang w:val="sr-Latn-CS"/>
        </w:rPr>
        <w:t>Na osnovu podataka parcijalnih i kompletnih analiza, sračunate su srednje ponderisane vrijednosti sadržaja CaCO</w:t>
      </w:r>
      <w:r w:rsidRPr="00DA4483">
        <w:rPr>
          <w:rFonts w:ascii="Arial" w:hAnsi="Arial" w:cs="Arial"/>
          <w:sz w:val="24"/>
          <w:szCs w:val="24"/>
          <w:vertAlign w:val="subscript"/>
          <w:lang w:val="sr-Latn-CS"/>
        </w:rPr>
        <w:t xml:space="preserve">3 </w:t>
      </w:r>
      <w:r w:rsidRPr="00DA4483">
        <w:rPr>
          <w:rFonts w:ascii="Arial" w:hAnsi="Arial" w:cs="Arial"/>
          <w:sz w:val="24"/>
          <w:szCs w:val="24"/>
          <w:lang w:val="sr-Latn-CS"/>
        </w:rPr>
        <w:t>i MgCO</w:t>
      </w:r>
      <w:r w:rsidRPr="00DA4483">
        <w:rPr>
          <w:rFonts w:ascii="Arial" w:hAnsi="Arial" w:cs="Arial"/>
          <w:sz w:val="24"/>
          <w:szCs w:val="24"/>
          <w:vertAlign w:val="subscript"/>
          <w:lang w:val="sr-Latn-CS"/>
        </w:rPr>
        <w:t>3</w:t>
      </w:r>
      <w:r w:rsidRPr="00DA4483">
        <w:rPr>
          <w:rFonts w:ascii="Arial" w:hAnsi="Arial" w:cs="Arial"/>
          <w:sz w:val="24"/>
          <w:szCs w:val="24"/>
          <w:lang w:val="sr-Latn-CS"/>
        </w:rPr>
        <w:t xml:space="preserve"> za svaki paket cementnog laporca, odnosno svih 11 karakteristika kvaliteta na osnovu podataka dobijenih iz kompletnih analiza, preko debljine pojedinog paketa očitanog sa istražnog stuba bušotine. </w:t>
      </w:r>
    </w:p>
    <w:p w:rsidR="00F57CC4" w:rsidRPr="00DA4483" w:rsidRDefault="00F57CC4" w:rsidP="00F57CC4">
      <w:pPr>
        <w:spacing w:before="120" w:after="0" w:line="240" w:lineRule="auto"/>
        <w:jc w:val="both"/>
        <w:rPr>
          <w:rFonts w:ascii="Arial" w:hAnsi="Arial" w:cs="Arial"/>
          <w:sz w:val="24"/>
          <w:szCs w:val="24"/>
          <w:lang w:val="sr-Latn-CS"/>
        </w:rPr>
      </w:pPr>
      <w:r w:rsidRPr="00DA4483">
        <w:rPr>
          <w:rFonts w:ascii="Arial" w:hAnsi="Arial" w:cs="Arial"/>
          <w:sz w:val="24"/>
          <w:szCs w:val="24"/>
          <w:lang w:val="sr-Latn-CS"/>
        </w:rPr>
        <w:lastRenderedPageBreak/>
        <w:t>Zbog visočijeg sadržaja CaCO</w:t>
      </w:r>
      <w:r w:rsidRPr="00DA4483">
        <w:rPr>
          <w:rFonts w:ascii="Arial" w:hAnsi="Arial" w:cs="Arial"/>
          <w:sz w:val="24"/>
          <w:szCs w:val="24"/>
          <w:vertAlign w:val="subscript"/>
          <w:lang w:val="sr-Latn-CS"/>
        </w:rPr>
        <w:t xml:space="preserve">3 </w:t>
      </w:r>
      <w:r w:rsidRPr="00DA4483">
        <w:rPr>
          <w:rFonts w:ascii="Arial" w:hAnsi="Arial" w:cs="Arial"/>
          <w:sz w:val="24"/>
          <w:szCs w:val="24"/>
          <w:lang w:val="sr-Latn-CS"/>
        </w:rPr>
        <w:t xml:space="preserve">za oko 10% od propisanog za cementnu industriju paket </w:t>
      </w:r>
      <w:r w:rsidRPr="00DA4483">
        <w:rPr>
          <w:rFonts w:ascii="Arial" w:hAnsi="Arial" w:cs="Arial"/>
          <w:sz w:val="24"/>
          <w:szCs w:val="24"/>
          <w:vertAlign w:val="superscript"/>
          <w:lang w:val="sr-Latn-CS"/>
        </w:rPr>
        <w:t>5</w:t>
      </w:r>
      <w:r w:rsidRPr="00DA4483">
        <w:rPr>
          <w:rFonts w:ascii="Arial" w:hAnsi="Arial" w:cs="Arial"/>
          <w:sz w:val="24"/>
          <w:szCs w:val="24"/>
          <w:lang w:val="sr-Latn-CS"/>
        </w:rPr>
        <w:t>M</w:t>
      </w:r>
      <w:r w:rsidRPr="00DA4483">
        <w:rPr>
          <w:rFonts w:ascii="Arial" w:hAnsi="Arial" w:cs="Arial"/>
          <w:sz w:val="24"/>
          <w:szCs w:val="24"/>
          <w:vertAlign w:val="subscript"/>
          <w:lang w:val="sr-Latn-CS"/>
        </w:rPr>
        <w:t>2</w:t>
      </w:r>
      <w:r w:rsidRPr="00DA4483">
        <w:rPr>
          <w:rFonts w:ascii="Arial" w:hAnsi="Arial" w:cs="Arial"/>
          <w:sz w:val="24"/>
          <w:szCs w:val="24"/>
          <w:lang w:val="sr-Latn-CS"/>
        </w:rPr>
        <w:t xml:space="preserve">, kao najniži i koji predstavlja neposrednu krovinu uglju, tretiran je kao jalovinska podloga cementnim laporcima. </w:t>
      </w:r>
    </w:p>
    <w:p w:rsidR="00F57CC4" w:rsidRPr="00DA4483" w:rsidRDefault="00F57CC4" w:rsidP="00F57CC4">
      <w:pPr>
        <w:spacing w:before="120" w:after="0" w:line="240" w:lineRule="auto"/>
        <w:jc w:val="both"/>
        <w:rPr>
          <w:rFonts w:ascii="Arial" w:hAnsi="Arial" w:cs="Arial"/>
          <w:sz w:val="24"/>
          <w:szCs w:val="24"/>
          <w:lang w:val="sr-Latn-CS"/>
        </w:rPr>
      </w:pPr>
      <w:r w:rsidRPr="00DA4483">
        <w:rPr>
          <w:rFonts w:ascii="Arial" w:hAnsi="Arial" w:cs="Arial"/>
          <w:sz w:val="24"/>
          <w:szCs w:val="24"/>
          <w:lang w:val="sr-Latn-CS"/>
        </w:rPr>
        <w:t xml:space="preserve">Kao najpogodniji paket za proizvodnju portland cementa pokazao se cementni laporac </w:t>
      </w:r>
      <w:r w:rsidRPr="00DA4483">
        <w:rPr>
          <w:rFonts w:ascii="Arial" w:hAnsi="Arial" w:cs="Arial"/>
          <w:sz w:val="24"/>
          <w:szCs w:val="24"/>
          <w:vertAlign w:val="superscript"/>
          <w:lang w:val="sr-Latn-CS"/>
        </w:rPr>
        <w:t>6</w:t>
      </w:r>
      <w:r w:rsidRPr="00DA4483">
        <w:rPr>
          <w:rFonts w:ascii="Arial" w:hAnsi="Arial" w:cs="Arial"/>
          <w:sz w:val="24"/>
          <w:szCs w:val="24"/>
          <w:lang w:val="sr-Latn-CS"/>
        </w:rPr>
        <w:t>M</w:t>
      </w:r>
      <w:r w:rsidRPr="00DA4483">
        <w:rPr>
          <w:rFonts w:ascii="Arial" w:hAnsi="Arial" w:cs="Arial"/>
          <w:sz w:val="24"/>
          <w:szCs w:val="24"/>
          <w:vertAlign w:val="subscript"/>
          <w:lang w:val="sr-Latn-CS"/>
        </w:rPr>
        <w:t>2</w:t>
      </w:r>
      <w:r w:rsidRPr="00DA4483">
        <w:rPr>
          <w:rFonts w:ascii="Arial" w:hAnsi="Arial" w:cs="Arial"/>
          <w:sz w:val="24"/>
          <w:szCs w:val="24"/>
          <w:lang w:val="sr-Latn-CS"/>
        </w:rPr>
        <w:t xml:space="preserve"> (drugi paket od uglja na gore) koji je po svom prosječnom hemijskom sastavu bio najpribližniji idealnom sastavu prirodne „tupine“. Jedan od nedostataka paketa </w:t>
      </w:r>
      <w:r w:rsidRPr="00DA4483">
        <w:rPr>
          <w:rFonts w:ascii="Arial" w:hAnsi="Arial" w:cs="Arial"/>
          <w:sz w:val="24"/>
          <w:szCs w:val="24"/>
          <w:vertAlign w:val="superscript"/>
          <w:lang w:val="sr-Latn-CS"/>
        </w:rPr>
        <w:t>6</w:t>
      </w:r>
      <w:r w:rsidRPr="00DA4483">
        <w:rPr>
          <w:rFonts w:ascii="Arial" w:hAnsi="Arial" w:cs="Arial"/>
          <w:sz w:val="24"/>
          <w:szCs w:val="24"/>
          <w:lang w:val="sr-Latn-CS"/>
        </w:rPr>
        <w:t>M</w:t>
      </w:r>
      <w:r w:rsidRPr="00DA4483">
        <w:rPr>
          <w:rFonts w:ascii="Arial" w:hAnsi="Arial" w:cs="Arial"/>
          <w:sz w:val="24"/>
          <w:szCs w:val="24"/>
          <w:vertAlign w:val="subscript"/>
          <w:lang w:val="sr-Latn-CS"/>
        </w:rPr>
        <w:t>2</w:t>
      </w:r>
      <w:r w:rsidRPr="00DA4483">
        <w:rPr>
          <w:rFonts w:ascii="Arial" w:hAnsi="Arial" w:cs="Arial"/>
          <w:sz w:val="24"/>
          <w:szCs w:val="24"/>
          <w:lang w:val="sr-Latn-CS"/>
        </w:rPr>
        <w:t xml:space="preserve"> bio je njegovo nedovoljno zasićenje. Zbog toga je paket </w:t>
      </w:r>
      <w:r w:rsidRPr="00DA4483">
        <w:rPr>
          <w:rFonts w:ascii="Arial" w:hAnsi="Arial" w:cs="Arial"/>
          <w:sz w:val="24"/>
          <w:szCs w:val="24"/>
          <w:vertAlign w:val="superscript"/>
          <w:lang w:val="sr-Latn-CS"/>
        </w:rPr>
        <w:t>7</w:t>
      </w:r>
      <w:r w:rsidRPr="00DA4483">
        <w:rPr>
          <w:rFonts w:ascii="Arial" w:hAnsi="Arial" w:cs="Arial"/>
          <w:sz w:val="24"/>
          <w:szCs w:val="24"/>
          <w:lang w:val="sr-Latn-CS"/>
        </w:rPr>
        <w:t>M</w:t>
      </w:r>
      <w:r w:rsidRPr="00DA4483">
        <w:rPr>
          <w:rFonts w:ascii="Arial" w:hAnsi="Arial" w:cs="Arial"/>
          <w:sz w:val="24"/>
          <w:szCs w:val="24"/>
          <w:vertAlign w:val="subscript"/>
          <w:lang w:val="sr-Latn-CS"/>
        </w:rPr>
        <w:t>2</w:t>
      </w:r>
      <w:r w:rsidRPr="00DA4483">
        <w:rPr>
          <w:rFonts w:ascii="Arial" w:hAnsi="Arial" w:cs="Arial"/>
          <w:sz w:val="24"/>
          <w:szCs w:val="24"/>
          <w:lang w:val="sr-Latn-CS"/>
        </w:rPr>
        <w:t xml:space="preserve"> (treći paket odozdo) služio kao korektiv nedovoljnog zasićenja paketu </w:t>
      </w:r>
      <w:r w:rsidRPr="00DA4483">
        <w:rPr>
          <w:rFonts w:ascii="Arial" w:hAnsi="Arial" w:cs="Arial"/>
          <w:sz w:val="24"/>
          <w:szCs w:val="24"/>
          <w:vertAlign w:val="superscript"/>
          <w:lang w:val="sr-Latn-CS"/>
        </w:rPr>
        <w:t>6</w:t>
      </w:r>
      <w:r w:rsidRPr="00DA4483">
        <w:rPr>
          <w:rFonts w:ascii="Arial" w:hAnsi="Arial" w:cs="Arial"/>
          <w:sz w:val="24"/>
          <w:szCs w:val="24"/>
          <w:lang w:val="sr-Latn-CS"/>
        </w:rPr>
        <w:t>M</w:t>
      </w:r>
      <w:r w:rsidRPr="00DA4483">
        <w:rPr>
          <w:rFonts w:ascii="Arial" w:hAnsi="Arial" w:cs="Arial"/>
          <w:sz w:val="24"/>
          <w:szCs w:val="24"/>
          <w:vertAlign w:val="subscript"/>
          <w:lang w:val="sr-Latn-CS"/>
        </w:rPr>
        <w:t>2</w:t>
      </w:r>
      <w:r w:rsidRPr="00DA4483">
        <w:rPr>
          <w:rFonts w:ascii="Arial" w:hAnsi="Arial" w:cs="Arial"/>
          <w:sz w:val="24"/>
          <w:szCs w:val="24"/>
          <w:lang w:val="sr-Latn-CS"/>
        </w:rPr>
        <w:t xml:space="preserve">. </w:t>
      </w:r>
    </w:p>
    <w:p w:rsidR="00F57CC4" w:rsidRPr="00DA4483" w:rsidRDefault="00F57CC4" w:rsidP="00F57CC4">
      <w:pPr>
        <w:spacing w:before="120" w:after="0" w:line="240" w:lineRule="auto"/>
        <w:jc w:val="both"/>
        <w:rPr>
          <w:rFonts w:ascii="Arial" w:hAnsi="Arial" w:cs="Arial"/>
          <w:sz w:val="24"/>
          <w:szCs w:val="24"/>
          <w:lang w:val="sr-Latn-CS"/>
        </w:rPr>
      </w:pPr>
      <w:r w:rsidRPr="00DA4483">
        <w:rPr>
          <w:rFonts w:ascii="Arial" w:hAnsi="Arial" w:cs="Arial"/>
          <w:sz w:val="24"/>
          <w:szCs w:val="24"/>
          <w:lang w:val="sr-Latn-CS"/>
        </w:rPr>
        <w:t>Stepen istraženosti ležišta prirodnih cementnih laporaca bio je na nivou rezervi A+B+C</w:t>
      </w:r>
      <w:r w:rsidRPr="00DA4483">
        <w:rPr>
          <w:rFonts w:ascii="Arial" w:hAnsi="Arial" w:cs="Arial"/>
          <w:sz w:val="24"/>
          <w:szCs w:val="24"/>
          <w:vertAlign w:val="subscript"/>
          <w:lang w:val="sr-Latn-CS"/>
        </w:rPr>
        <w:t>1</w:t>
      </w:r>
      <w:r w:rsidRPr="00DA4483">
        <w:rPr>
          <w:rFonts w:ascii="Arial" w:hAnsi="Arial" w:cs="Arial"/>
          <w:sz w:val="24"/>
          <w:szCs w:val="24"/>
          <w:lang w:val="sr-Latn-CS"/>
        </w:rPr>
        <w:t xml:space="preserve"> kategorije. Rezerve su sračunate za područje koje je detaljnije istraženo, a označavalo je geografski pojam Potrlica – Durutovići istok i odnosilo se na pakete </w:t>
      </w:r>
      <w:r w:rsidRPr="00DA4483">
        <w:rPr>
          <w:rFonts w:ascii="Arial" w:hAnsi="Arial" w:cs="Arial"/>
          <w:sz w:val="24"/>
          <w:szCs w:val="24"/>
          <w:vertAlign w:val="superscript"/>
          <w:lang w:val="sr-Latn-CS"/>
        </w:rPr>
        <w:t>6</w:t>
      </w:r>
      <w:r w:rsidRPr="00DA4483">
        <w:rPr>
          <w:rFonts w:ascii="Arial" w:hAnsi="Arial" w:cs="Arial"/>
          <w:sz w:val="24"/>
          <w:szCs w:val="24"/>
          <w:lang w:val="sr-Latn-CS"/>
        </w:rPr>
        <w:t>M</w:t>
      </w:r>
      <w:r w:rsidRPr="00DA4483">
        <w:rPr>
          <w:rFonts w:ascii="Arial" w:hAnsi="Arial" w:cs="Arial"/>
          <w:sz w:val="24"/>
          <w:szCs w:val="24"/>
          <w:vertAlign w:val="subscript"/>
          <w:lang w:val="sr-Latn-CS"/>
        </w:rPr>
        <w:t>2</w:t>
      </w:r>
      <w:r w:rsidRPr="00DA4483">
        <w:rPr>
          <w:rFonts w:ascii="Arial" w:hAnsi="Arial" w:cs="Arial"/>
          <w:sz w:val="24"/>
          <w:szCs w:val="24"/>
          <w:lang w:val="sr-Latn-CS"/>
        </w:rPr>
        <w:t xml:space="preserve">, </w:t>
      </w:r>
      <w:r w:rsidRPr="00DA4483">
        <w:rPr>
          <w:rFonts w:ascii="Arial" w:hAnsi="Arial" w:cs="Arial"/>
          <w:sz w:val="24"/>
          <w:szCs w:val="24"/>
          <w:vertAlign w:val="superscript"/>
          <w:lang w:val="sr-Latn-CS"/>
        </w:rPr>
        <w:t>7</w:t>
      </w:r>
      <w:r w:rsidRPr="00DA4483">
        <w:rPr>
          <w:rFonts w:ascii="Arial" w:hAnsi="Arial" w:cs="Arial"/>
          <w:sz w:val="24"/>
          <w:szCs w:val="24"/>
          <w:lang w:val="sr-Latn-CS"/>
        </w:rPr>
        <w:t>M</w:t>
      </w:r>
      <w:r w:rsidRPr="00DA4483">
        <w:rPr>
          <w:rFonts w:ascii="Arial" w:hAnsi="Arial" w:cs="Arial"/>
          <w:sz w:val="24"/>
          <w:szCs w:val="24"/>
          <w:vertAlign w:val="subscript"/>
          <w:lang w:val="sr-Latn-CS"/>
        </w:rPr>
        <w:t>2</w:t>
      </w:r>
      <w:r w:rsidRPr="00DA4483">
        <w:rPr>
          <w:rFonts w:ascii="Arial" w:hAnsi="Arial" w:cs="Arial"/>
          <w:sz w:val="24"/>
          <w:szCs w:val="24"/>
          <w:lang w:val="sr-Latn-CS"/>
        </w:rPr>
        <w:t xml:space="preserve"> i </w:t>
      </w:r>
      <w:r w:rsidRPr="00DA4483">
        <w:rPr>
          <w:rFonts w:ascii="Arial" w:hAnsi="Arial" w:cs="Arial"/>
          <w:sz w:val="24"/>
          <w:szCs w:val="24"/>
          <w:vertAlign w:val="superscript"/>
          <w:lang w:val="sr-Latn-CS"/>
        </w:rPr>
        <w:t>8</w:t>
      </w:r>
      <w:r w:rsidRPr="00DA4483">
        <w:rPr>
          <w:rFonts w:ascii="Arial" w:hAnsi="Arial" w:cs="Arial"/>
          <w:sz w:val="24"/>
          <w:szCs w:val="24"/>
          <w:lang w:val="sr-Latn-CS"/>
        </w:rPr>
        <w:t>M</w:t>
      </w:r>
      <w:r w:rsidRPr="00DA4483">
        <w:rPr>
          <w:rFonts w:ascii="Arial" w:hAnsi="Arial" w:cs="Arial"/>
          <w:sz w:val="24"/>
          <w:szCs w:val="24"/>
          <w:vertAlign w:val="subscript"/>
          <w:lang w:val="sr-Latn-CS"/>
        </w:rPr>
        <w:t>2</w:t>
      </w:r>
      <w:r w:rsidRPr="00DA4483">
        <w:rPr>
          <w:rFonts w:ascii="Arial" w:hAnsi="Arial" w:cs="Arial"/>
          <w:sz w:val="24"/>
          <w:szCs w:val="24"/>
          <w:lang w:val="sr-Latn-CS"/>
        </w:rPr>
        <w:t xml:space="preserve">. Krajnji donji paket visokoprocentih cementnih laporaca </w:t>
      </w:r>
      <w:r w:rsidRPr="00DA4483">
        <w:rPr>
          <w:rFonts w:ascii="Arial" w:hAnsi="Arial" w:cs="Arial"/>
          <w:sz w:val="24"/>
          <w:szCs w:val="24"/>
          <w:vertAlign w:val="superscript"/>
          <w:lang w:val="sr-Latn-CS"/>
        </w:rPr>
        <w:t>5</w:t>
      </w:r>
      <w:r w:rsidRPr="00DA4483">
        <w:rPr>
          <w:rFonts w:ascii="Arial" w:hAnsi="Arial" w:cs="Arial"/>
          <w:sz w:val="24"/>
          <w:szCs w:val="24"/>
          <w:lang w:val="sr-Latn-CS"/>
        </w:rPr>
        <w:t>M</w:t>
      </w:r>
      <w:r w:rsidRPr="00DA4483">
        <w:rPr>
          <w:rFonts w:ascii="Arial" w:hAnsi="Arial" w:cs="Arial"/>
          <w:sz w:val="24"/>
          <w:szCs w:val="24"/>
          <w:vertAlign w:val="subscript"/>
          <w:lang w:val="sr-Latn-CS"/>
        </w:rPr>
        <w:t>2</w:t>
      </w:r>
      <w:r w:rsidRPr="00DA4483">
        <w:rPr>
          <w:rFonts w:ascii="Arial" w:hAnsi="Arial" w:cs="Arial"/>
          <w:sz w:val="24"/>
          <w:szCs w:val="24"/>
          <w:lang w:val="sr-Latn-CS"/>
        </w:rPr>
        <w:t xml:space="preserve"> koji je tretiran kao jalova podina prirodnim cementnim laporcima nije bio uključen u proračun rezervi.</w:t>
      </w:r>
    </w:p>
    <w:p w:rsidR="00F57CC4" w:rsidRPr="00DA4483" w:rsidRDefault="00F57CC4" w:rsidP="00F57CC4">
      <w:pPr>
        <w:spacing w:before="120" w:after="0" w:line="240" w:lineRule="auto"/>
        <w:jc w:val="both"/>
        <w:rPr>
          <w:rFonts w:ascii="Arial" w:hAnsi="Arial" w:cs="Arial"/>
          <w:sz w:val="24"/>
          <w:szCs w:val="24"/>
          <w:lang w:val="sr-Latn-CS"/>
        </w:rPr>
      </w:pPr>
      <w:r w:rsidRPr="00DA4483">
        <w:rPr>
          <w:rFonts w:ascii="Arial" w:hAnsi="Arial" w:cs="Arial"/>
          <w:sz w:val="24"/>
          <w:szCs w:val="24"/>
          <w:lang w:val="sr-Latn-CS"/>
        </w:rPr>
        <w:t>Cjelokupne obračunate rezerve cementnog laporca (A+B+C</w:t>
      </w:r>
      <w:r w:rsidRPr="00DA4483">
        <w:rPr>
          <w:rFonts w:ascii="Arial" w:hAnsi="Arial" w:cs="Arial"/>
          <w:sz w:val="24"/>
          <w:szCs w:val="24"/>
          <w:vertAlign w:val="subscript"/>
          <w:lang w:val="sr-Latn-CS"/>
        </w:rPr>
        <w:t>1</w:t>
      </w:r>
      <w:r w:rsidRPr="00DA4483">
        <w:rPr>
          <w:rFonts w:ascii="Arial" w:hAnsi="Arial" w:cs="Arial"/>
          <w:sz w:val="24"/>
          <w:szCs w:val="24"/>
          <w:lang w:val="sr-Latn-CS"/>
        </w:rPr>
        <w:t>) uvrštene su u industrijsku klasu kao bilansne rezerve, osim malog dijela ležišta koji se nalazio ispod tadašnje fabrike cementa i bio je vanbilansan. Rezerve C</w:t>
      </w:r>
      <w:r w:rsidRPr="00DA4483">
        <w:rPr>
          <w:rFonts w:ascii="Arial" w:hAnsi="Arial" w:cs="Arial"/>
          <w:sz w:val="24"/>
          <w:szCs w:val="24"/>
          <w:vertAlign w:val="subscript"/>
          <w:lang w:val="sr-Latn-CS"/>
        </w:rPr>
        <w:t>2</w:t>
      </w:r>
      <w:r w:rsidRPr="00DA4483">
        <w:rPr>
          <w:rFonts w:ascii="Arial" w:hAnsi="Arial" w:cs="Arial"/>
          <w:sz w:val="24"/>
          <w:szCs w:val="24"/>
          <w:lang w:val="sr-Latn-CS"/>
        </w:rPr>
        <w:t xml:space="preserve"> kategorije kao takve nisu bilansirane. </w:t>
      </w:r>
    </w:p>
    <w:p w:rsidR="00F57CC4" w:rsidRPr="00DA4483" w:rsidRDefault="00F57CC4" w:rsidP="00F57CC4">
      <w:pPr>
        <w:spacing w:before="120" w:after="0" w:line="240" w:lineRule="auto"/>
        <w:jc w:val="both"/>
        <w:rPr>
          <w:rFonts w:ascii="Arial" w:hAnsi="Arial" w:cs="Arial"/>
          <w:sz w:val="24"/>
          <w:szCs w:val="24"/>
          <w:lang w:val="sr-Latn-CS"/>
        </w:rPr>
      </w:pPr>
      <w:r w:rsidRPr="00DA4483">
        <w:rPr>
          <w:rFonts w:ascii="Arial" w:hAnsi="Arial" w:cs="Arial"/>
          <w:sz w:val="24"/>
          <w:szCs w:val="24"/>
          <w:lang w:val="sr-Latn-CS"/>
        </w:rPr>
        <w:t>Bilansne rezerve cementnih laporaca pljevaljskog basena po glavnoj obračunskoj metodi metodi paralelnih profila iznosile su  93.136.746 t i to:</w:t>
      </w:r>
    </w:p>
    <w:p w:rsidR="00F57CC4" w:rsidRPr="00DA4483" w:rsidRDefault="00F57CC4" w:rsidP="00F57CC4">
      <w:pPr>
        <w:spacing w:before="120" w:after="0" w:line="240" w:lineRule="auto"/>
        <w:ind w:left="270"/>
        <w:jc w:val="both"/>
        <w:rPr>
          <w:rFonts w:ascii="Arial" w:hAnsi="Arial" w:cs="Arial"/>
          <w:sz w:val="24"/>
          <w:szCs w:val="24"/>
          <w:lang w:val="sr-Latn-CS"/>
        </w:rPr>
      </w:pPr>
      <w:r w:rsidRPr="00DA4483">
        <w:rPr>
          <w:rFonts w:ascii="Arial" w:hAnsi="Arial" w:cs="Arial"/>
          <w:sz w:val="24"/>
          <w:szCs w:val="24"/>
          <w:lang w:val="sr-Latn-CS"/>
        </w:rPr>
        <w:t xml:space="preserve">- paket </w:t>
      </w:r>
      <w:r w:rsidRPr="00DA4483">
        <w:rPr>
          <w:rFonts w:ascii="Arial" w:hAnsi="Arial" w:cs="Arial"/>
          <w:sz w:val="24"/>
          <w:szCs w:val="24"/>
          <w:vertAlign w:val="superscript"/>
          <w:lang w:val="sr-Latn-CS"/>
        </w:rPr>
        <w:t>6</w:t>
      </w:r>
      <w:r w:rsidRPr="00DA4483">
        <w:rPr>
          <w:rFonts w:ascii="Arial" w:hAnsi="Arial" w:cs="Arial"/>
          <w:sz w:val="24"/>
          <w:szCs w:val="24"/>
          <w:lang w:val="sr-Latn-CS"/>
        </w:rPr>
        <w:t>M</w:t>
      </w:r>
      <w:r w:rsidRPr="00DA4483">
        <w:rPr>
          <w:rFonts w:ascii="Arial" w:hAnsi="Arial" w:cs="Arial"/>
          <w:sz w:val="24"/>
          <w:szCs w:val="24"/>
          <w:vertAlign w:val="subscript"/>
          <w:lang w:val="sr-Latn-CS"/>
        </w:rPr>
        <w:t>2</w:t>
      </w:r>
      <w:r w:rsidRPr="00DA4483">
        <w:rPr>
          <w:rFonts w:ascii="Arial" w:hAnsi="Arial" w:cs="Arial"/>
          <w:sz w:val="24"/>
          <w:szCs w:val="24"/>
          <w:lang w:val="sr-Latn-CS"/>
        </w:rPr>
        <w:t xml:space="preserve"> – 76.666.239 t (A - 17.792.840 t,  B – 40.791.710 t, C</w:t>
      </w:r>
      <w:r w:rsidRPr="00DA4483">
        <w:rPr>
          <w:rFonts w:ascii="Arial" w:hAnsi="Arial" w:cs="Arial"/>
          <w:sz w:val="24"/>
          <w:szCs w:val="24"/>
          <w:vertAlign w:val="subscript"/>
          <w:lang w:val="sr-Latn-CS"/>
        </w:rPr>
        <w:t xml:space="preserve">1 </w:t>
      </w:r>
      <w:r w:rsidRPr="00DA4483">
        <w:rPr>
          <w:rFonts w:ascii="Arial" w:hAnsi="Arial" w:cs="Arial"/>
          <w:sz w:val="24"/>
          <w:szCs w:val="24"/>
          <w:lang w:val="sr-Latn-CS"/>
        </w:rPr>
        <w:t>- 18.081.689 t)</w:t>
      </w:r>
    </w:p>
    <w:p w:rsidR="00F57CC4" w:rsidRPr="00DA4483" w:rsidRDefault="00F57CC4" w:rsidP="00F57CC4">
      <w:pPr>
        <w:spacing w:before="120" w:after="0" w:line="240" w:lineRule="auto"/>
        <w:ind w:left="270"/>
        <w:jc w:val="both"/>
        <w:rPr>
          <w:rFonts w:ascii="Arial" w:hAnsi="Arial" w:cs="Arial"/>
          <w:sz w:val="24"/>
          <w:szCs w:val="24"/>
          <w:lang w:val="sr-Latn-CS"/>
        </w:rPr>
      </w:pPr>
      <w:r w:rsidRPr="00DA4483">
        <w:rPr>
          <w:rFonts w:ascii="Arial" w:hAnsi="Arial" w:cs="Arial"/>
          <w:sz w:val="24"/>
          <w:szCs w:val="24"/>
          <w:lang w:val="sr-Latn-CS"/>
        </w:rPr>
        <w:t xml:space="preserve">- paket </w:t>
      </w:r>
      <w:r w:rsidRPr="00DA4483">
        <w:rPr>
          <w:rFonts w:ascii="Arial" w:hAnsi="Arial" w:cs="Arial"/>
          <w:sz w:val="24"/>
          <w:szCs w:val="24"/>
          <w:vertAlign w:val="superscript"/>
          <w:lang w:val="sr-Latn-CS"/>
        </w:rPr>
        <w:t>7</w:t>
      </w:r>
      <w:r w:rsidRPr="00DA4483">
        <w:rPr>
          <w:rFonts w:ascii="Arial" w:hAnsi="Arial" w:cs="Arial"/>
          <w:sz w:val="24"/>
          <w:szCs w:val="24"/>
          <w:lang w:val="sr-Latn-CS"/>
        </w:rPr>
        <w:t>M</w:t>
      </w:r>
      <w:r w:rsidRPr="00DA4483">
        <w:rPr>
          <w:rFonts w:ascii="Arial" w:hAnsi="Arial" w:cs="Arial"/>
          <w:sz w:val="24"/>
          <w:szCs w:val="24"/>
          <w:vertAlign w:val="subscript"/>
          <w:lang w:val="sr-Latn-CS"/>
        </w:rPr>
        <w:t>2</w:t>
      </w:r>
      <w:r w:rsidRPr="00DA4483">
        <w:rPr>
          <w:rFonts w:ascii="Arial" w:hAnsi="Arial" w:cs="Arial"/>
          <w:sz w:val="24"/>
          <w:szCs w:val="24"/>
          <w:lang w:val="sr-Latn-CS"/>
        </w:rPr>
        <w:t xml:space="preserve"> – 11.137.040 t (A - 1.929.068 t,  B – 6.888.421 t, C</w:t>
      </w:r>
      <w:r w:rsidRPr="00DA4483">
        <w:rPr>
          <w:rFonts w:ascii="Arial" w:hAnsi="Arial" w:cs="Arial"/>
          <w:sz w:val="24"/>
          <w:szCs w:val="24"/>
          <w:vertAlign w:val="subscript"/>
          <w:lang w:val="sr-Latn-CS"/>
        </w:rPr>
        <w:t xml:space="preserve">1 </w:t>
      </w:r>
      <w:r w:rsidRPr="00DA4483">
        <w:rPr>
          <w:rFonts w:ascii="Arial" w:hAnsi="Arial" w:cs="Arial"/>
          <w:sz w:val="24"/>
          <w:szCs w:val="24"/>
          <w:lang w:val="sr-Latn-CS"/>
        </w:rPr>
        <w:t>- 2.319.551 t)</w:t>
      </w:r>
    </w:p>
    <w:p w:rsidR="00F57CC4" w:rsidRPr="00DA4483" w:rsidRDefault="00F57CC4" w:rsidP="00F57CC4">
      <w:pPr>
        <w:spacing w:before="120" w:after="0" w:line="240" w:lineRule="auto"/>
        <w:ind w:left="270"/>
        <w:jc w:val="both"/>
        <w:rPr>
          <w:rFonts w:ascii="Arial" w:hAnsi="Arial" w:cs="Arial"/>
          <w:sz w:val="24"/>
          <w:szCs w:val="24"/>
          <w:lang w:val="sr-Latn-CS"/>
        </w:rPr>
      </w:pPr>
      <w:r w:rsidRPr="00DA4483">
        <w:rPr>
          <w:rFonts w:ascii="Arial" w:hAnsi="Arial" w:cs="Arial"/>
          <w:sz w:val="24"/>
          <w:szCs w:val="24"/>
          <w:lang w:val="sr-Latn-CS"/>
        </w:rPr>
        <w:t xml:space="preserve">- paket </w:t>
      </w:r>
      <w:r w:rsidRPr="00DA4483">
        <w:rPr>
          <w:rFonts w:ascii="Arial" w:hAnsi="Arial" w:cs="Arial"/>
          <w:sz w:val="24"/>
          <w:szCs w:val="24"/>
          <w:vertAlign w:val="superscript"/>
          <w:lang w:val="sr-Latn-CS"/>
        </w:rPr>
        <w:t>8</w:t>
      </w:r>
      <w:r w:rsidRPr="00DA4483">
        <w:rPr>
          <w:rFonts w:ascii="Arial" w:hAnsi="Arial" w:cs="Arial"/>
          <w:sz w:val="24"/>
          <w:szCs w:val="24"/>
          <w:lang w:val="sr-Latn-CS"/>
        </w:rPr>
        <w:t>M</w:t>
      </w:r>
      <w:r w:rsidRPr="00DA4483">
        <w:rPr>
          <w:rFonts w:ascii="Arial" w:hAnsi="Arial" w:cs="Arial"/>
          <w:sz w:val="24"/>
          <w:szCs w:val="24"/>
          <w:vertAlign w:val="subscript"/>
          <w:lang w:val="sr-Latn-CS"/>
        </w:rPr>
        <w:t>2</w:t>
      </w:r>
      <w:r w:rsidRPr="00DA4483">
        <w:rPr>
          <w:rFonts w:ascii="Arial" w:hAnsi="Arial" w:cs="Arial"/>
          <w:sz w:val="24"/>
          <w:szCs w:val="24"/>
          <w:lang w:val="sr-Latn-CS"/>
        </w:rPr>
        <w:t xml:space="preserve"> –  5.333.467 t (A - 1.189.343 t,  B – 3.364.695 t, C</w:t>
      </w:r>
      <w:r w:rsidRPr="00DA4483">
        <w:rPr>
          <w:rFonts w:ascii="Arial" w:hAnsi="Arial" w:cs="Arial"/>
          <w:sz w:val="24"/>
          <w:szCs w:val="24"/>
          <w:vertAlign w:val="subscript"/>
          <w:lang w:val="sr-Latn-CS"/>
        </w:rPr>
        <w:t xml:space="preserve">1 </w:t>
      </w:r>
      <w:r w:rsidRPr="00DA4483">
        <w:rPr>
          <w:rFonts w:ascii="Arial" w:hAnsi="Arial" w:cs="Arial"/>
          <w:sz w:val="24"/>
          <w:szCs w:val="24"/>
          <w:lang w:val="sr-Latn-CS"/>
        </w:rPr>
        <w:t>- 779.429 t).</w:t>
      </w:r>
    </w:p>
    <w:p w:rsidR="00F57CC4" w:rsidRPr="00DA4483" w:rsidRDefault="00F57CC4" w:rsidP="00F57CC4">
      <w:pPr>
        <w:spacing w:before="120" w:after="0" w:line="240" w:lineRule="auto"/>
        <w:jc w:val="both"/>
        <w:rPr>
          <w:rFonts w:ascii="Arial" w:hAnsi="Arial" w:cs="Arial"/>
          <w:sz w:val="24"/>
          <w:szCs w:val="24"/>
          <w:lang w:val="sr-Latn-CS"/>
        </w:rPr>
      </w:pPr>
      <w:r w:rsidRPr="00DA4483">
        <w:rPr>
          <w:rFonts w:ascii="Arial" w:hAnsi="Arial" w:cs="Arial"/>
          <w:sz w:val="24"/>
          <w:szCs w:val="24"/>
          <w:lang w:val="sr-Latn-CS"/>
        </w:rPr>
        <w:t xml:space="preserve">Dok su bilansne rezerve cementnih laporaca po </w:t>
      </w:r>
      <w:r>
        <w:rPr>
          <w:rFonts w:ascii="Arial" w:hAnsi="Arial" w:cs="Arial"/>
          <w:sz w:val="24"/>
          <w:szCs w:val="24"/>
          <w:lang w:val="sr-Latn-CS"/>
        </w:rPr>
        <w:t>etažnoj metodi</w:t>
      </w:r>
      <w:r w:rsidRPr="00DA4483">
        <w:rPr>
          <w:rFonts w:ascii="Arial" w:hAnsi="Arial" w:cs="Arial"/>
          <w:sz w:val="24"/>
          <w:szCs w:val="24"/>
          <w:lang w:val="sr-Latn-CS"/>
        </w:rPr>
        <w:t xml:space="preserve"> iznosile 95.414.661 t. </w:t>
      </w:r>
    </w:p>
    <w:p w:rsidR="00F57CC4" w:rsidRPr="00DA4483" w:rsidRDefault="00F57CC4" w:rsidP="00F57CC4">
      <w:pPr>
        <w:spacing w:before="120" w:after="0" w:line="240" w:lineRule="auto"/>
        <w:jc w:val="both"/>
        <w:rPr>
          <w:rFonts w:ascii="Arial" w:hAnsi="Arial" w:cs="Arial"/>
          <w:sz w:val="24"/>
          <w:szCs w:val="24"/>
          <w:lang w:val="sr-Latn-CS"/>
        </w:rPr>
      </w:pPr>
      <w:r w:rsidRPr="00DA4483">
        <w:rPr>
          <w:rFonts w:ascii="Arial" w:hAnsi="Arial" w:cs="Arial"/>
          <w:b/>
          <w:sz w:val="24"/>
          <w:szCs w:val="24"/>
          <w:lang w:val="sr-Latn-CS"/>
        </w:rPr>
        <w:t>Potencijalne rezerve</w:t>
      </w:r>
      <w:r w:rsidRPr="00DA4483">
        <w:rPr>
          <w:rFonts w:ascii="Arial" w:hAnsi="Arial" w:cs="Arial"/>
          <w:sz w:val="24"/>
          <w:szCs w:val="24"/>
          <w:lang w:val="sr-Latn-CS"/>
        </w:rPr>
        <w:t xml:space="preserve"> cementnih laporaca pljevaljskog basena  iznosile su 227.830.500 t i predstavljale su C</w:t>
      </w:r>
      <w:r w:rsidRPr="00DA4483">
        <w:rPr>
          <w:rFonts w:ascii="Arial" w:hAnsi="Arial" w:cs="Arial"/>
          <w:sz w:val="24"/>
          <w:szCs w:val="24"/>
          <w:vertAlign w:val="subscript"/>
          <w:lang w:val="sr-Latn-CS"/>
        </w:rPr>
        <w:t>2</w:t>
      </w:r>
      <w:r w:rsidRPr="00DA4483">
        <w:rPr>
          <w:rFonts w:ascii="Arial" w:hAnsi="Arial" w:cs="Arial"/>
          <w:sz w:val="24"/>
          <w:szCs w:val="24"/>
          <w:lang w:val="sr-Latn-CS"/>
        </w:rPr>
        <w:t xml:space="preserve"> kategoriju rezervi – tj. sav preostali prostor u ležištu gdje su razvijeni paketi </w:t>
      </w:r>
      <w:r w:rsidRPr="00DA4483">
        <w:rPr>
          <w:rFonts w:ascii="Arial" w:hAnsi="Arial" w:cs="Arial"/>
          <w:sz w:val="24"/>
          <w:szCs w:val="24"/>
          <w:vertAlign w:val="superscript"/>
          <w:lang w:val="sr-Latn-CS"/>
        </w:rPr>
        <w:t>6</w:t>
      </w:r>
      <w:r w:rsidRPr="00DA4483">
        <w:rPr>
          <w:rFonts w:ascii="Arial" w:hAnsi="Arial" w:cs="Arial"/>
          <w:sz w:val="24"/>
          <w:szCs w:val="24"/>
          <w:lang w:val="sr-Latn-CS"/>
        </w:rPr>
        <w:t>M</w:t>
      </w:r>
      <w:r w:rsidRPr="00DA4483">
        <w:rPr>
          <w:rFonts w:ascii="Arial" w:hAnsi="Arial" w:cs="Arial"/>
          <w:sz w:val="24"/>
          <w:szCs w:val="24"/>
          <w:vertAlign w:val="subscript"/>
          <w:lang w:val="sr-Latn-CS"/>
        </w:rPr>
        <w:t>2</w:t>
      </w:r>
      <w:r w:rsidRPr="00DA4483">
        <w:rPr>
          <w:rFonts w:ascii="Arial" w:hAnsi="Arial" w:cs="Arial"/>
          <w:sz w:val="24"/>
          <w:szCs w:val="24"/>
          <w:lang w:val="sr-Latn-CS"/>
        </w:rPr>
        <w:t xml:space="preserve">, </w:t>
      </w:r>
      <w:r w:rsidRPr="00DA4483">
        <w:rPr>
          <w:rFonts w:ascii="Arial" w:hAnsi="Arial" w:cs="Arial"/>
          <w:sz w:val="24"/>
          <w:szCs w:val="24"/>
          <w:vertAlign w:val="superscript"/>
          <w:lang w:val="sr-Latn-CS"/>
        </w:rPr>
        <w:t>7</w:t>
      </w:r>
      <w:r w:rsidRPr="00DA4483">
        <w:rPr>
          <w:rFonts w:ascii="Arial" w:hAnsi="Arial" w:cs="Arial"/>
          <w:sz w:val="24"/>
          <w:szCs w:val="24"/>
          <w:lang w:val="sr-Latn-CS"/>
        </w:rPr>
        <w:t>M</w:t>
      </w:r>
      <w:r w:rsidRPr="00DA4483">
        <w:rPr>
          <w:rFonts w:ascii="Arial" w:hAnsi="Arial" w:cs="Arial"/>
          <w:sz w:val="24"/>
          <w:szCs w:val="24"/>
          <w:vertAlign w:val="subscript"/>
          <w:lang w:val="sr-Latn-CS"/>
        </w:rPr>
        <w:t>2</w:t>
      </w:r>
      <w:r w:rsidRPr="00DA4483">
        <w:rPr>
          <w:rFonts w:ascii="Arial" w:hAnsi="Arial" w:cs="Arial"/>
          <w:sz w:val="24"/>
          <w:szCs w:val="24"/>
          <w:lang w:val="sr-Latn-CS"/>
        </w:rPr>
        <w:t xml:space="preserve"> i </w:t>
      </w:r>
      <w:r w:rsidRPr="00DA4483">
        <w:rPr>
          <w:rFonts w:ascii="Arial" w:hAnsi="Arial" w:cs="Arial"/>
          <w:sz w:val="24"/>
          <w:szCs w:val="24"/>
          <w:vertAlign w:val="superscript"/>
          <w:lang w:val="sr-Latn-CS"/>
        </w:rPr>
        <w:t>8</w:t>
      </w:r>
      <w:r w:rsidRPr="00DA4483">
        <w:rPr>
          <w:rFonts w:ascii="Arial" w:hAnsi="Arial" w:cs="Arial"/>
          <w:sz w:val="24"/>
          <w:szCs w:val="24"/>
          <w:lang w:val="sr-Latn-CS"/>
        </w:rPr>
        <w:t>M</w:t>
      </w:r>
      <w:r w:rsidRPr="00DA4483">
        <w:rPr>
          <w:rFonts w:ascii="Arial" w:hAnsi="Arial" w:cs="Arial"/>
          <w:sz w:val="24"/>
          <w:szCs w:val="24"/>
          <w:vertAlign w:val="subscript"/>
          <w:lang w:val="sr-Latn-CS"/>
        </w:rPr>
        <w:t>2</w:t>
      </w:r>
      <w:r w:rsidRPr="00DA4483">
        <w:rPr>
          <w:rFonts w:ascii="Arial" w:hAnsi="Arial" w:cs="Arial"/>
          <w:sz w:val="24"/>
          <w:szCs w:val="24"/>
          <w:lang w:val="sr-Latn-CS"/>
        </w:rPr>
        <w:t xml:space="preserve">  (226.192.500 t) i rezerve laporca koje su se nalazile ispod sada porušenih objekata bivše fabrike cementa koje su u momentu izrade Elaborata – 1982. godine bile vanbilansne (1.638.000 t).</w:t>
      </w:r>
    </w:p>
    <w:p w:rsidR="00F57CC4" w:rsidRPr="00DA4483" w:rsidRDefault="00F57CC4" w:rsidP="00F57CC4">
      <w:pPr>
        <w:spacing w:before="120" w:after="0" w:line="240" w:lineRule="auto"/>
        <w:jc w:val="both"/>
        <w:rPr>
          <w:rFonts w:ascii="Arial" w:hAnsi="Arial" w:cs="Arial"/>
          <w:sz w:val="24"/>
          <w:szCs w:val="24"/>
          <w:lang w:val="sr-Latn-CS"/>
        </w:rPr>
      </w:pPr>
      <w:r w:rsidRPr="00DA4483">
        <w:rPr>
          <w:rFonts w:ascii="Arial" w:hAnsi="Arial" w:cs="Arial"/>
          <w:sz w:val="24"/>
          <w:szCs w:val="24"/>
          <w:lang w:val="sr-Latn-CS"/>
        </w:rPr>
        <w:t>Od početka 90-tih godina pro</w:t>
      </w:r>
      <w:r w:rsidRPr="00DA4483">
        <w:rPr>
          <w:rFonts w:ascii="Arial" w:hAnsi="Arial" w:cs="Arial"/>
          <w:sz w:val="24"/>
          <w:szCs w:val="24"/>
          <w:lang w:val="sr-Latn-RS"/>
        </w:rPr>
        <w:t xml:space="preserve">šlog vijeka do 2017. godine značajne količine laporca sa </w:t>
      </w:r>
      <w:r w:rsidRPr="00DA4483">
        <w:rPr>
          <w:rFonts w:ascii="Arial" w:hAnsi="Arial" w:cs="Arial"/>
          <w:sz w:val="24"/>
          <w:szCs w:val="24"/>
          <w:lang w:val="sr-Latn-CS"/>
        </w:rPr>
        <w:t>površinskog kopa „Potrlica“ pljevaljskog ugljonosnog basena odlagane su na spoljašnje odlagalište „Jagnjilo“. Na odlagalištu „Jagnjilo“ ukupno je odloženo  oko 80.000.000 t laporca koje danas predstavlja značajno tehnogeno ležište za proizvodnju cementa.</w:t>
      </w:r>
    </w:p>
    <w:p w:rsidR="00F57CC4" w:rsidRPr="00DA4483" w:rsidRDefault="00F57CC4" w:rsidP="00F57CC4">
      <w:pPr>
        <w:spacing w:before="120" w:after="0" w:line="240" w:lineRule="auto"/>
        <w:jc w:val="both"/>
        <w:rPr>
          <w:rFonts w:ascii="Arial" w:hAnsi="Arial" w:cs="Arial"/>
          <w:sz w:val="24"/>
          <w:szCs w:val="24"/>
          <w:lang w:val="sr-Latn-CS"/>
        </w:rPr>
      </w:pPr>
      <w:r w:rsidRPr="00DA4483">
        <w:rPr>
          <w:rFonts w:ascii="Arial" w:hAnsi="Arial" w:cs="Arial"/>
          <w:sz w:val="24"/>
          <w:szCs w:val="24"/>
          <w:lang w:val="sr-Latn-CS"/>
        </w:rPr>
        <w:t>Ležište cementnog laporca, heterogenog sastava, dokazano je i u lokalnosti Gradina kod Spuža, sa rezervama od oko 30 miliona tona, kao i u Donjoj Klezni kod Ulcinja gdje su procijenjene rezerve preko 20 miliona tona.</w:t>
      </w:r>
    </w:p>
    <w:p w:rsidR="008955D6" w:rsidRPr="001452AC" w:rsidRDefault="008955D6" w:rsidP="008955D6">
      <w:pPr>
        <w:spacing w:after="0" w:line="240" w:lineRule="auto"/>
        <w:jc w:val="both"/>
        <w:rPr>
          <w:rFonts w:ascii="Arial" w:hAnsi="Arial" w:cs="Arial"/>
          <w:b/>
          <w:sz w:val="24"/>
          <w:szCs w:val="24"/>
        </w:rPr>
      </w:pPr>
    </w:p>
    <w:p w:rsidR="008955D6" w:rsidRPr="001452AC" w:rsidRDefault="008955D6" w:rsidP="008955D6">
      <w:pPr>
        <w:spacing w:after="0" w:line="240" w:lineRule="auto"/>
        <w:jc w:val="both"/>
        <w:rPr>
          <w:rFonts w:ascii="Arial" w:hAnsi="Arial" w:cs="Arial"/>
          <w:b/>
          <w:sz w:val="24"/>
          <w:szCs w:val="24"/>
        </w:rPr>
      </w:pPr>
      <w:r w:rsidRPr="001452AC">
        <w:rPr>
          <w:rFonts w:ascii="Arial" w:hAnsi="Arial" w:cs="Arial"/>
          <w:b/>
          <w:sz w:val="24"/>
          <w:szCs w:val="24"/>
        </w:rPr>
        <w:t>6.2.7. Bijeli boksiti</w:t>
      </w:r>
    </w:p>
    <w:p w:rsidR="00F57CC4" w:rsidRPr="00D1785F" w:rsidRDefault="00F57CC4" w:rsidP="00F57CC4">
      <w:pPr>
        <w:spacing w:before="120" w:after="0" w:line="240" w:lineRule="auto"/>
        <w:jc w:val="both"/>
        <w:rPr>
          <w:rFonts w:ascii="Arial" w:hAnsi="Arial" w:cs="Arial"/>
          <w:sz w:val="24"/>
          <w:szCs w:val="24"/>
        </w:rPr>
      </w:pPr>
      <w:r w:rsidRPr="00D1785F">
        <w:rPr>
          <w:rFonts w:ascii="Arial" w:hAnsi="Arial" w:cs="Arial"/>
          <w:sz w:val="24"/>
          <w:szCs w:val="24"/>
        </w:rPr>
        <w:t>Bijeli boksiti su rijetka mineralna sirovina, koji se, osim u Crnoj Gori javljaju u Francuskoj i Kini. U njihovom sastavu miješaju se minerali glina (najviše kaolinit), sa hidroksidima aluminijuma (bemit, rijetko hidrargilit) i gvožđem (hematit, getit). Nastali su razaranjem alumosilikatnog materijala u jezersko-baruštinskim uslovima. U Crnoj Gori je otkriveno preko 100 nalazišta (ležišta i pojava) ove mineralne sirovine u Zapadnoj Crnoj Gori, na prostoru površine od oko 1.000 km</w:t>
      </w:r>
      <w:r w:rsidRPr="00D1785F">
        <w:rPr>
          <w:rFonts w:ascii="Arial" w:hAnsi="Arial" w:cs="Arial"/>
          <w:sz w:val="24"/>
          <w:szCs w:val="24"/>
          <w:vertAlign w:val="superscript"/>
        </w:rPr>
        <w:t>2</w:t>
      </w:r>
      <w:r w:rsidRPr="00D1785F">
        <w:rPr>
          <w:rFonts w:ascii="Arial" w:hAnsi="Arial" w:cs="Arial"/>
          <w:sz w:val="24"/>
          <w:szCs w:val="24"/>
        </w:rPr>
        <w:t xml:space="preserve"> – između Nikšića, Čeva, Dragalja, rijeke Trebišnjice i planine Golije (vidi sl. 3).</w:t>
      </w:r>
    </w:p>
    <w:p w:rsidR="00F57CC4" w:rsidRPr="00D1785F" w:rsidRDefault="00F57CC4" w:rsidP="00F57CC4">
      <w:pPr>
        <w:spacing w:before="120" w:after="0" w:line="240" w:lineRule="auto"/>
        <w:jc w:val="both"/>
        <w:rPr>
          <w:rFonts w:ascii="Arial" w:hAnsi="Arial" w:cs="Arial"/>
          <w:sz w:val="24"/>
          <w:szCs w:val="24"/>
        </w:rPr>
      </w:pPr>
      <w:r w:rsidRPr="00D1785F">
        <w:rPr>
          <w:rFonts w:ascii="Arial" w:hAnsi="Arial" w:cs="Arial"/>
          <w:sz w:val="24"/>
          <w:szCs w:val="24"/>
        </w:rPr>
        <w:lastRenderedPageBreak/>
        <w:t>Bijeli boksiti se najčešće javljaju u vidu nepravilnih slojeva dužine do 1 km, a rijetko i do 4 km, čija je debljina od 1 do 15 m, a u prosjeku 4 do 5 m. Njihova geološka građa je vrlo složena. Nepravilno smjenjivanje različitih varijeteta (po sastavu i hemizmu) ispoljeno je po pružanju, padu i po debljini boksitnih tijela, što se direktno odražava na mogućnost korišćenja i valorizaciju ove mineralne sirovine.</w:t>
      </w:r>
    </w:p>
    <w:p w:rsidR="00F57CC4" w:rsidRPr="00D1785F" w:rsidRDefault="00F57CC4" w:rsidP="00F57CC4">
      <w:pPr>
        <w:spacing w:before="120" w:after="0" w:line="240" w:lineRule="auto"/>
        <w:jc w:val="both"/>
        <w:rPr>
          <w:rFonts w:ascii="Arial" w:hAnsi="Arial" w:cs="Arial"/>
          <w:sz w:val="24"/>
          <w:szCs w:val="24"/>
        </w:rPr>
      </w:pPr>
      <w:r w:rsidRPr="00D1785F">
        <w:rPr>
          <w:rFonts w:ascii="Arial" w:hAnsi="Arial" w:cs="Arial"/>
          <w:sz w:val="24"/>
          <w:szCs w:val="24"/>
        </w:rPr>
        <w:t>Od bijelih boksita se za potrebe vatrostalne industrije uglavnom koristi tzv. bijeli varijetet, sa visokim sadržajem Al</w:t>
      </w:r>
      <w:r w:rsidRPr="00D1785F">
        <w:rPr>
          <w:rFonts w:ascii="Arial" w:hAnsi="Arial" w:cs="Arial"/>
          <w:sz w:val="24"/>
          <w:szCs w:val="24"/>
          <w:vertAlign w:val="subscript"/>
        </w:rPr>
        <w:t>2</w:t>
      </w:r>
      <w:r w:rsidRPr="00D1785F">
        <w:rPr>
          <w:rFonts w:ascii="Arial" w:hAnsi="Arial" w:cs="Arial"/>
          <w:sz w:val="24"/>
          <w:szCs w:val="24"/>
        </w:rPr>
        <w:t>O</w:t>
      </w:r>
      <w:r w:rsidRPr="00D1785F">
        <w:rPr>
          <w:rFonts w:ascii="Arial" w:hAnsi="Arial" w:cs="Arial"/>
          <w:sz w:val="24"/>
          <w:szCs w:val="24"/>
          <w:vertAlign w:val="subscript"/>
        </w:rPr>
        <w:t>3</w:t>
      </w:r>
      <w:r w:rsidRPr="00D1785F">
        <w:rPr>
          <w:rFonts w:ascii="Arial" w:hAnsi="Arial" w:cs="Arial"/>
          <w:sz w:val="24"/>
          <w:szCs w:val="24"/>
        </w:rPr>
        <w:t xml:space="preserve">  (od 50 do 60%) i sa niskim sadržajem SiO</w:t>
      </w:r>
      <w:r w:rsidRPr="00D1785F">
        <w:rPr>
          <w:rFonts w:ascii="Arial" w:hAnsi="Arial" w:cs="Arial"/>
          <w:sz w:val="24"/>
          <w:szCs w:val="24"/>
          <w:vertAlign w:val="subscript"/>
        </w:rPr>
        <w:t>2</w:t>
      </w:r>
      <w:r w:rsidRPr="00D1785F">
        <w:rPr>
          <w:rFonts w:ascii="Arial" w:hAnsi="Arial" w:cs="Arial"/>
          <w:sz w:val="24"/>
          <w:szCs w:val="24"/>
        </w:rPr>
        <w:t xml:space="preserve"> (do 10%) i Fe</w:t>
      </w:r>
      <w:r w:rsidRPr="00D1785F">
        <w:rPr>
          <w:rFonts w:ascii="Arial" w:hAnsi="Arial" w:cs="Arial"/>
          <w:sz w:val="24"/>
          <w:szCs w:val="24"/>
          <w:vertAlign w:val="subscript"/>
        </w:rPr>
        <w:t>2</w:t>
      </w:r>
      <w:r w:rsidRPr="00D1785F">
        <w:rPr>
          <w:rFonts w:ascii="Arial" w:hAnsi="Arial" w:cs="Arial"/>
          <w:sz w:val="24"/>
          <w:szCs w:val="24"/>
        </w:rPr>
        <w:t>O</w:t>
      </w:r>
      <w:r w:rsidRPr="00D1785F">
        <w:rPr>
          <w:rFonts w:ascii="Arial" w:hAnsi="Arial" w:cs="Arial"/>
          <w:sz w:val="24"/>
          <w:szCs w:val="24"/>
          <w:vertAlign w:val="subscript"/>
        </w:rPr>
        <w:t>3</w:t>
      </w:r>
      <w:r w:rsidRPr="00D1785F">
        <w:rPr>
          <w:rFonts w:ascii="Arial" w:hAnsi="Arial" w:cs="Arial"/>
          <w:sz w:val="24"/>
          <w:szCs w:val="24"/>
        </w:rPr>
        <w:t xml:space="preserve"> (ispod 5%) koji u prosjeku čine svega oko 10% rezervi nekog ležišta. Na taj se način praktično uništava najveći dio ležišta ovog mineralnog resursa.</w:t>
      </w:r>
    </w:p>
    <w:p w:rsidR="00F57CC4" w:rsidRPr="00D1785F" w:rsidRDefault="00F57CC4" w:rsidP="00F57CC4">
      <w:pPr>
        <w:spacing w:before="120" w:after="0" w:line="240" w:lineRule="auto"/>
        <w:jc w:val="both"/>
        <w:rPr>
          <w:rFonts w:ascii="Arial" w:hAnsi="Arial" w:cs="Arial"/>
          <w:sz w:val="24"/>
          <w:szCs w:val="24"/>
        </w:rPr>
      </w:pPr>
      <w:r w:rsidRPr="00D1785F">
        <w:rPr>
          <w:rFonts w:ascii="Arial" w:hAnsi="Arial" w:cs="Arial"/>
          <w:sz w:val="24"/>
          <w:szCs w:val="24"/>
        </w:rPr>
        <w:t>Ovjerene geološke rezerve bijelih boksita u području Bijelih Poljana (ležišta: Ravna Aluga, Trebovinjski pod i Lazine) krajem 2005. godine iznosile su: 1.729.000 t, od kojih su rezerve najkvalitetnijeg varijeteta označenog kao “bijeli boksit” činile svega 133.500 t, ili oko 8% od ukupno dokazanih. U području Trubjele istraživana su četiri ležišta: Kruščica – Ranjeva vlaka, Srni do, Gradac i Plitki do u kojima su dokazane rezerve od 3,9 miliona tona rude u kojoj preovlađuje bijeli gvožđeviti boksit, sa oko 45% Al</w:t>
      </w:r>
      <w:r w:rsidRPr="00D1785F">
        <w:rPr>
          <w:rFonts w:ascii="Arial" w:hAnsi="Arial" w:cs="Arial"/>
          <w:sz w:val="24"/>
          <w:szCs w:val="24"/>
          <w:vertAlign w:val="subscript"/>
        </w:rPr>
        <w:t>2</w:t>
      </w:r>
      <w:r w:rsidRPr="00D1785F">
        <w:rPr>
          <w:rFonts w:ascii="Arial" w:hAnsi="Arial" w:cs="Arial"/>
          <w:sz w:val="24"/>
          <w:szCs w:val="24"/>
        </w:rPr>
        <w:t>O</w:t>
      </w:r>
      <w:r w:rsidRPr="00D1785F">
        <w:rPr>
          <w:rFonts w:ascii="Arial" w:hAnsi="Arial" w:cs="Arial"/>
          <w:sz w:val="24"/>
          <w:szCs w:val="24"/>
          <w:vertAlign w:val="subscript"/>
        </w:rPr>
        <w:t>3</w:t>
      </w:r>
      <w:r w:rsidRPr="00D1785F">
        <w:rPr>
          <w:rFonts w:ascii="Arial" w:hAnsi="Arial" w:cs="Arial"/>
          <w:sz w:val="24"/>
          <w:szCs w:val="24"/>
        </w:rPr>
        <w:t>, 26% SiO</w:t>
      </w:r>
      <w:r w:rsidRPr="00D1785F">
        <w:rPr>
          <w:rFonts w:ascii="Arial" w:hAnsi="Arial" w:cs="Arial"/>
          <w:sz w:val="24"/>
          <w:szCs w:val="24"/>
          <w:vertAlign w:val="subscript"/>
        </w:rPr>
        <w:t xml:space="preserve">2 </w:t>
      </w:r>
      <w:r w:rsidRPr="00D1785F">
        <w:rPr>
          <w:rFonts w:ascii="Arial" w:hAnsi="Arial" w:cs="Arial"/>
          <w:sz w:val="24"/>
          <w:szCs w:val="24"/>
        </w:rPr>
        <w:t>i 13% Fe</w:t>
      </w:r>
      <w:r w:rsidRPr="00D1785F">
        <w:rPr>
          <w:rFonts w:ascii="Arial" w:hAnsi="Arial" w:cs="Arial"/>
          <w:sz w:val="24"/>
          <w:szCs w:val="24"/>
          <w:vertAlign w:val="subscript"/>
        </w:rPr>
        <w:t>2</w:t>
      </w:r>
      <w:r w:rsidRPr="00D1785F">
        <w:rPr>
          <w:rFonts w:ascii="Arial" w:hAnsi="Arial" w:cs="Arial"/>
          <w:sz w:val="24"/>
          <w:szCs w:val="24"/>
        </w:rPr>
        <w:t>O</w:t>
      </w:r>
      <w:r w:rsidRPr="00D1785F">
        <w:rPr>
          <w:rFonts w:ascii="Arial" w:hAnsi="Arial" w:cs="Arial"/>
          <w:sz w:val="24"/>
          <w:szCs w:val="24"/>
          <w:vertAlign w:val="subscript"/>
        </w:rPr>
        <w:t>3</w:t>
      </w:r>
      <w:r w:rsidRPr="00D1785F">
        <w:rPr>
          <w:rFonts w:ascii="Arial" w:hAnsi="Arial" w:cs="Arial"/>
          <w:sz w:val="24"/>
          <w:szCs w:val="24"/>
        </w:rPr>
        <w:t>.</w:t>
      </w:r>
    </w:p>
    <w:p w:rsidR="00F57CC4" w:rsidRPr="0098011B" w:rsidRDefault="00F57CC4" w:rsidP="00F57CC4">
      <w:pPr>
        <w:spacing w:before="120" w:after="0" w:line="240" w:lineRule="auto"/>
        <w:jc w:val="both"/>
        <w:rPr>
          <w:rFonts w:ascii="Arial" w:hAnsi="Arial" w:cs="Arial"/>
          <w:sz w:val="24"/>
          <w:szCs w:val="24"/>
        </w:rPr>
      </w:pPr>
      <w:r w:rsidRPr="0098011B">
        <w:rPr>
          <w:rFonts w:ascii="Arial" w:hAnsi="Arial" w:cs="Arial"/>
          <w:sz w:val="24"/>
          <w:szCs w:val="24"/>
        </w:rPr>
        <w:t>Perspektivne rezerve bijelih boksita u čitavom regionu cijene se od 10 do 30 miliona tona. Problem je, međutim, što do sada nije pronađeno adekvatno tehnološko rješenje za kompleksno korišćenje ovog mineralnog resursa, čija se eksploatacija povremeno vrši od 1948 godine, a do kraja 2005. godine ukupno je otkopano oko 330.000 t pretežno bijelog varijeteta iz ove mineralne sirovine.</w:t>
      </w:r>
    </w:p>
    <w:p w:rsidR="00F57CC4" w:rsidRPr="00D1785F" w:rsidRDefault="00F57CC4" w:rsidP="00F57CC4">
      <w:pPr>
        <w:spacing w:before="120" w:after="0" w:line="240" w:lineRule="auto"/>
        <w:jc w:val="both"/>
        <w:rPr>
          <w:rFonts w:ascii="Arial" w:hAnsi="Arial" w:cs="Arial"/>
          <w:sz w:val="24"/>
          <w:szCs w:val="24"/>
        </w:rPr>
      </w:pPr>
      <w:r w:rsidRPr="00D1785F">
        <w:rPr>
          <w:rFonts w:ascii="Arial" w:hAnsi="Arial" w:cs="Arial"/>
          <w:sz w:val="24"/>
          <w:szCs w:val="24"/>
        </w:rPr>
        <w:t xml:space="preserve">Bijeli boksiti Crne Gore takođe sadrže povećane koncentracije pojedinih mikroelemenata (Mo, V. Sn, Li, Rb, U i B), kao i </w:t>
      </w:r>
      <w:r>
        <w:rPr>
          <w:rFonts w:ascii="Arial" w:hAnsi="Arial" w:cs="Arial"/>
          <w:sz w:val="24"/>
          <w:szCs w:val="24"/>
        </w:rPr>
        <w:t xml:space="preserve">lantanida. Prema određenim </w:t>
      </w:r>
      <w:r w:rsidRPr="00D1785F">
        <w:rPr>
          <w:rFonts w:ascii="Arial" w:hAnsi="Arial" w:cs="Arial"/>
          <w:sz w:val="24"/>
          <w:szCs w:val="24"/>
        </w:rPr>
        <w:t>saznanjima u Kini se iz boksita izdvajaju pojedini rijetki mikroelementi.</w:t>
      </w:r>
    </w:p>
    <w:p w:rsidR="008955D6" w:rsidRPr="001452AC" w:rsidRDefault="008955D6" w:rsidP="008955D6">
      <w:pPr>
        <w:spacing w:after="0" w:line="240" w:lineRule="auto"/>
        <w:jc w:val="both"/>
        <w:rPr>
          <w:rFonts w:ascii="Arial" w:hAnsi="Arial" w:cs="Arial"/>
          <w:b/>
          <w:sz w:val="24"/>
          <w:szCs w:val="24"/>
        </w:rPr>
      </w:pPr>
    </w:p>
    <w:p w:rsidR="008955D6" w:rsidRPr="001452AC" w:rsidRDefault="008955D6" w:rsidP="008955D6">
      <w:pPr>
        <w:spacing w:after="0" w:line="240" w:lineRule="auto"/>
        <w:jc w:val="both"/>
        <w:rPr>
          <w:rFonts w:ascii="Arial" w:hAnsi="Arial" w:cs="Arial"/>
          <w:b/>
          <w:sz w:val="24"/>
          <w:szCs w:val="24"/>
        </w:rPr>
      </w:pPr>
      <w:r w:rsidRPr="001452AC">
        <w:rPr>
          <w:rFonts w:ascii="Arial" w:hAnsi="Arial" w:cs="Arial"/>
          <w:b/>
          <w:sz w:val="24"/>
          <w:szCs w:val="24"/>
        </w:rPr>
        <w:t>6.2.8. Dolomit</w:t>
      </w:r>
    </w:p>
    <w:p w:rsidR="00F57CC4" w:rsidRPr="00D1785F" w:rsidRDefault="00F57CC4" w:rsidP="00F57CC4">
      <w:pPr>
        <w:spacing w:before="120" w:after="0" w:line="240" w:lineRule="auto"/>
        <w:jc w:val="both"/>
        <w:rPr>
          <w:rFonts w:ascii="Arial" w:hAnsi="Arial" w:cs="Arial"/>
          <w:sz w:val="24"/>
          <w:szCs w:val="24"/>
        </w:rPr>
      </w:pPr>
      <w:r w:rsidRPr="00D1785F">
        <w:rPr>
          <w:rFonts w:ascii="Arial" w:hAnsi="Arial" w:cs="Arial"/>
          <w:sz w:val="24"/>
          <w:szCs w:val="24"/>
        </w:rPr>
        <w:t>Dolomit je, isto kao i krečnjak, mineralni resurs sa ogromnim potencijalom u Crnoj Gori. Nažalost, do sada nije riješeno pitanje industrijske upotrebe dolomita. Svojevremeno je bio ponuđen projekat za proizvodnju metala magnezijuma u Baru, na bazi morske vode i dolomita, od čije realizacije se odustalo iz ekoloških razloga.</w:t>
      </w:r>
    </w:p>
    <w:p w:rsidR="00F57CC4" w:rsidRPr="00D1785F" w:rsidRDefault="00F57CC4" w:rsidP="00F57CC4">
      <w:pPr>
        <w:spacing w:before="120" w:after="0" w:line="240" w:lineRule="auto"/>
        <w:jc w:val="both"/>
        <w:rPr>
          <w:rFonts w:ascii="Arial" w:hAnsi="Arial" w:cs="Arial"/>
          <w:sz w:val="24"/>
          <w:szCs w:val="24"/>
        </w:rPr>
      </w:pPr>
      <w:r w:rsidRPr="00D1785F">
        <w:rPr>
          <w:rFonts w:ascii="Arial" w:hAnsi="Arial" w:cs="Arial"/>
          <w:sz w:val="24"/>
          <w:szCs w:val="24"/>
        </w:rPr>
        <w:t>Istraživanjima su u Crnoj Gori do sada dokazana svega četiri ležišta dolomita. Ležište Virpazar, pored istoimene varošice, sa rezervama oko 60 miliona tona, izvanrednog kvaliteta. Na ostrvu Vranjina utvrđene su rezerve od oko 20 miliona tona ove mineralne sirovine, takođe dobrog kvaliteta. Dokazane su rezerve dolomita u ležištu “Šume” kod Gornjeg Polja i u Bršnu kod Nikšića.</w:t>
      </w:r>
    </w:p>
    <w:p w:rsidR="00F57CC4" w:rsidRPr="00D1785F" w:rsidRDefault="00F57CC4" w:rsidP="00F57CC4">
      <w:pPr>
        <w:spacing w:before="120" w:after="0" w:line="240" w:lineRule="auto"/>
        <w:jc w:val="both"/>
        <w:rPr>
          <w:rFonts w:ascii="Arial" w:hAnsi="Arial" w:cs="Arial"/>
          <w:sz w:val="24"/>
          <w:szCs w:val="24"/>
        </w:rPr>
      </w:pPr>
      <w:r w:rsidRPr="00D1785F">
        <w:rPr>
          <w:rFonts w:ascii="Arial" w:hAnsi="Arial" w:cs="Arial"/>
          <w:sz w:val="24"/>
          <w:szCs w:val="24"/>
        </w:rPr>
        <w:t>Neiscrpne rezerve ovog mineralnog resursa upućuju na potrebu angažovanja naučno-stručnih institucija sa jedne strane i zainteresovanih investitora da se pronađe adekvatan način njegove valorizacije.</w:t>
      </w:r>
    </w:p>
    <w:p w:rsidR="008955D6" w:rsidRPr="001452AC" w:rsidRDefault="008955D6" w:rsidP="008955D6">
      <w:pPr>
        <w:spacing w:after="0" w:line="240" w:lineRule="auto"/>
        <w:jc w:val="both"/>
        <w:rPr>
          <w:rFonts w:ascii="Arial" w:hAnsi="Arial" w:cs="Arial"/>
          <w:b/>
          <w:sz w:val="24"/>
          <w:szCs w:val="24"/>
        </w:rPr>
      </w:pPr>
    </w:p>
    <w:p w:rsidR="008955D6" w:rsidRPr="001452AC" w:rsidRDefault="008955D6" w:rsidP="008955D6">
      <w:pPr>
        <w:spacing w:after="0" w:line="240" w:lineRule="auto"/>
        <w:jc w:val="both"/>
        <w:rPr>
          <w:rFonts w:ascii="Arial" w:hAnsi="Arial" w:cs="Arial"/>
          <w:b/>
          <w:sz w:val="24"/>
          <w:szCs w:val="24"/>
        </w:rPr>
      </w:pPr>
      <w:r w:rsidRPr="001452AC">
        <w:rPr>
          <w:rFonts w:ascii="Arial" w:hAnsi="Arial" w:cs="Arial"/>
          <w:b/>
          <w:sz w:val="24"/>
          <w:szCs w:val="24"/>
        </w:rPr>
        <w:t>6.2.9. Barit</w:t>
      </w:r>
    </w:p>
    <w:p w:rsidR="00F57CC4" w:rsidRPr="00D1785F" w:rsidRDefault="00F57CC4" w:rsidP="00F57CC4">
      <w:pPr>
        <w:spacing w:before="120" w:after="0" w:line="240" w:lineRule="auto"/>
        <w:jc w:val="both"/>
        <w:rPr>
          <w:rFonts w:ascii="Arial" w:hAnsi="Arial" w:cs="Arial"/>
          <w:sz w:val="24"/>
          <w:szCs w:val="24"/>
        </w:rPr>
      </w:pPr>
      <w:r w:rsidRPr="00D1785F">
        <w:rPr>
          <w:rFonts w:ascii="Arial" w:hAnsi="Arial" w:cs="Arial"/>
          <w:sz w:val="24"/>
          <w:szCs w:val="24"/>
        </w:rPr>
        <w:t>Nalazišta barita su koncentrisana u rudnom rejonu Kovač planine, na krajnjem sjeverozapadu Crne Gore, na prostoru Potkovača, Plakala, Plani i Arslanovine. Baritna tijela različitog oblika i veličine pronađena su u donjotrijaskim klastičnim stijenama. Ukupne dokazane rezerve rude barita iznose oko 400.000 t, sa srednjim sadržajem BaSO</w:t>
      </w:r>
      <w:r w:rsidRPr="00D1785F">
        <w:rPr>
          <w:rFonts w:ascii="Arial" w:hAnsi="Arial" w:cs="Arial"/>
          <w:sz w:val="24"/>
          <w:szCs w:val="24"/>
          <w:vertAlign w:val="subscript"/>
        </w:rPr>
        <w:t>4</w:t>
      </w:r>
      <w:r w:rsidRPr="00D1785F">
        <w:rPr>
          <w:rFonts w:ascii="Arial" w:hAnsi="Arial" w:cs="Arial"/>
          <w:sz w:val="24"/>
          <w:szCs w:val="24"/>
        </w:rPr>
        <w:t xml:space="preserve"> od 38 do 56%.</w:t>
      </w:r>
    </w:p>
    <w:p w:rsidR="00F57CC4" w:rsidRPr="00D1785F" w:rsidRDefault="00F57CC4" w:rsidP="00F57CC4">
      <w:pPr>
        <w:spacing w:before="120" w:after="0" w:line="240" w:lineRule="auto"/>
        <w:jc w:val="both"/>
        <w:rPr>
          <w:rFonts w:ascii="Arial" w:hAnsi="Arial" w:cs="Arial"/>
          <w:sz w:val="24"/>
          <w:szCs w:val="24"/>
        </w:rPr>
      </w:pPr>
      <w:r w:rsidRPr="00D1785F">
        <w:rPr>
          <w:rFonts w:ascii="Arial" w:hAnsi="Arial" w:cs="Arial"/>
          <w:sz w:val="24"/>
          <w:szCs w:val="24"/>
        </w:rPr>
        <w:lastRenderedPageBreak/>
        <w:t>Eksploatacija barita iz Potkovača vršena je u periodu 1948-1956.godine, kada je SAD-u prodato 52.000 t ručno prebranog komadastog (čistog) barita. Takođe, do sada nije utvrđeno kvalitetno rješenje tehnološke prerade ove mineralne sirovine.</w:t>
      </w:r>
    </w:p>
    <w:p w:rsidR="008955D6" w:rsidRPr="001452AC" w:rsidRDefault="008955D6" w:rsidP="008955D6">
      <w:pPr>
        <w:spacing w:after="0" w:line="240" w:lineRule="auto"/>
        <w:jc w:val="both"/>
        <w:rPr>
          <w:rFonts w:ascii="Arial" w:hAnsi="Arial" w:cs="Arial"/>
          <w:b/>
          <w:sz w:val="24"/>
          <w:szCs w:val="24"/>
        </w:rPr>
      </w:pPr>
    </w:p>
    <w:p w:rsidR="008955D6" w:rsidRPr="001452AC" w:rsidRDefault="008955D6" w:rsidP="008955D6">
      <w:pPr>
        <w:spacing w:after="0" w:line="240" w:lineRule="auto"/>
        <w:jc w:val="both"/>
        <w:rPr>
          <w:rFonts w:ascii="Arial" w:hAnsi="Arial" w:cs="Arial"/>
          <w:b/>
          <w:sz w:val="24"/>
          <w:szCs w:val="24"/>
        </w:rPr>
      </w:pPr>
      <w:r w:rsidRPr="001452AC">
        <w:rPr>
          <w:rFonts w:ascii="Arial" w:hAnsi="Arial" w:cs="Arial"/>
          <w:b/>
          <w:sz w:val="24"/>
          <w:szCs w:val="24"/>
        </w:rPr>
        <w:t>6.2.10. Bentonit</w:t>
      </w:r>
    </w:p>
    <w:p w:rsidR="0014676B" w:rsidRDefault="0014676B" w:rsidP="008955D6">
      <w:pPr>
        <w:spacing w:after="0" w:line="240" w:lineRule="auto"/>
        <w:jc w:val="both"/>
        <w:rPr>
          <w:rFonts w:ascii="Arial" w:hAnsi="Arial" w:cs="Arial"/>
          <w:sz w:val="24"/>
          <w:szCs w:val="24"/>
        </w:rPr>
      </w:pPr>
    </w:p>
    <w:p w:rsidR="008955D6" w:rsidRPr="001452AC" w:rsidRDefault="008955D6" w:rsidP="008955D6">
      <w:pPr>
        <w:spacing w:after="0" w:line="240" w:lineRule="auto"/>
        <w:jc w:val="both"/>
        <w:rPr>
          <w:rFonts w:ascii="Arial" w:hAnsi="Arial" w:cs="Arial"/>
          <w:sz w:val="24"/>
          <w:szCs w:val="24"/>
        </w:rPr>
      </w:pPr>
      <w:r w:rsidRPr="001452AC">
        <w:rPr>
          <w:rFonts w:ascii="Arial" w:hAnsi="Arial" w:cs="Arial"/>
          <w:sz w:val="24"/>
          <w:szCs w:val="24"/>
        </w:rPr>
        <w:t>Najznačajnija nalazišta bentonita otkrivena su u primorskom dijelu Crne Gore, lokalnost Bijelo polje iznad Petrovca n/m, a u središnjem dijelu Crne Gore, u Donjoj Bukovici kod Šavnika. U ležištu “Bijelo Polje” dokazane su geološke rezerve od 1,7 miliona tona i procijenjene perspektivne rezerve od 1,4 miliona tona bentonita. U blizini pomenutog ležišta nalazi se i ležište „Bijela šuma“ u kome se perspektivne rezerve C</w:t>
      </w:r>
      <w:r w:rsidRPr="001452AC">
        <w:rPr>
          <w:rFonts w:ascii="Arial" w:hAnsi="Arial" w:cs="Arial"/>
          <w:sz w:val="24"/>
          <w:szCs w:val="24"/>
          <w:vertAlign w:val="subscript"/>
        </w:rPr>
        <w:t>2</w:t>
      </w:r>
      <w:r w:rsidRPr="001452AC">
        <w:rPr>
          <w:rFonts w:ascii="Arial" w:hAnsi="Arial" w:cs="Arial"/>
          <w:sz w:val="24"/>
          <w:szCs w:val="24"/>
        </w:rPr>
        <w:t xml:space="preserve"> kategorije procjenjuju na 1.430.000 t (Manojlović,1997.) U Donjoj Bukovici dokazano je 730.000 t ove mineralne sirovine. Perspektivne rezerve bentonita trebalo bi istražiti na potezu Timar-Bare, (kod Boana).Od 1957. do 1970. godine iz rudnika “Bijelo Polje” proizvedeno je 164.000 t sirovog bentonita.</w:t>
      </w:r>
    </w:p>
    <w:p w:rsidR="008955D6" w:rsidRPr="001452AC" w:rsidRDefault="008955D6" w:rsidP="008955D6">
      <w:pPr>
        <w:spacing w:after="0" w:line="240" w:lineRule="auto"/>
        <w:jc w:val="both"/>
        <w:rPr>
          <w:rFonts w:ascii="Arial" w:hAnsi="Arial" w:cs="Arial"/>
          <w:b/>
          <w:sz w:val="24"/>
          <w:szCs w:val="24"/>
        </w:rPr>
      </w:pPr>
    </w:p>
    <w:p w:rsidR="008955D6" w:rsidRPr="001452AC" w:rsidRDefault="008955D6" w:rsidP="008955D6">
      <w:pPr>
        <w:spacing w:after="0" w:line="240" w:lineRule="auto"/>
        <w:jc w:val="both"/>
        <w:rPr>
          <w:rFonts w:ascii="Arial" w:hAnsi="Arial" w:cs="Arial"/>
          <w:b/>
          <w:sz w:val="24"/>
          <w:szCs w:val="24"/>
        </w:rPr>
      </w:pPr>
      <w:r w:rsidRPr="001452AC">
        <w:rPr>
          <w:rFonts w:ascii="Arial" w:hAnsi="Arial" w:cs="Arial"/>
          <w:b/>
          <w:sz w:val="24"/>
          <w:szCs w:val="24"/>
        </w:rPr>
        <w:t>6.2.11.  Kvarcni pijesak</w:t>
      </w:r>
    </w:p>
    <w:p w:rsidR="008955D6" w:rsidRPr="001452AC" w:rsidRDefault="008955D6" w:rsidP="008955D6">
      <w:pPr>
        <w:spacing w:before="120" w:after="0" w:line="240" w:lineRule="auto"/>
        <w:jc w:val="both"/>
        <w:rPr>
          <w:rFonts w:ascii="Arial" w:hAnsi="Arial" w:cs="Arial"/>
          <w:sz w:val="24"/>
          <w:szCs w:val="24"/>
        </w:rPr>
      </w:pPr>
      <w:r w:rsidRPr="001452AC">
        <w:rPr>
          <w:rFonts w:ascii="Arial" w:hAnsi="Arial" w:cs="Arial"/>
          <w:sz w:val="24"/>
          <w:szCs w:val="24"/>
        </w:rPr>
        <w:t xml:space="preserve">Na prostoru Crne Gore ležišta kvarcnih pjeskova su jedino otkrivena u miocenskim sedimentima okoline Ulcinja (lokalnosti: Zoganje, Škaret i Zekova šuma). Perspektivne rezerve ove mineralne sirovine su procijenjene na oko 7 miliona tona, sa relativno niskim sadržajem silicijuma – od 70 do 77%. Do sada nije eksploatisan kvarcni pijesak iz ovih ležišta. </w:t>
      </w:r>
    </w:p>
    <w:p w:rsidR="008955D6" w:rsidRPr="001452AC" w:rsidRDefault="008955D6" w:rsidP="008955D6">
      <w:pPr>
        <w:spacing w:before="120" w:after="0" w:line="240" w:lineRule="auto"/>
        <w:jc w:val="both"/>
        <w:rPr>
          <w:rFonts w:ascii="Arial" w:hAnsi="Arial" w:cs="Arial"/>
          <w:sz w:val="24"/>
          <w:szCs w:val="24"/>
        </w:rPr>
      </w:pPr>
      <w:r w:rsidRPr="001452AC">
        <w:rPr>
          <w:rFonts w:ascii="Arial" w:hAnsi="Arial" w:cs="Arial"/>
          <w:sz w:val="24"/>
          <w:szCs w:val="24"/>
        </w:rPr>
        <w:t>Posljednjih decenija prostor ovih ležišta u okolini Ulcinja je praktično urbanizovan (izgrađena su nova naselja), tako da je mogućnost valorizacije ove mineralne sirovine dovedena u pitanje.</w:t>
      </w:r>
    </w:p>
    <w:p w:rsidR="008955D6" w:rsidRPr="001452AC" w:rsidRDefault="008955D6" w:rsidP="008955D6">
      <w:pPr>
        <w:spacing w:before="120" w:after="0" w:line="240" w:lineRule="auto"/>
        <w:jc w:val="both"/>
        <w:rPr>
          <w:rFonts w:ascii="Arial" w:hAnsi="Arial" w:cs="Arial"/>
          <w:sz w:val="24"/>
          <w:szCs w:val="24"/>
        </w:rPr>
      </w:pPr>
    </w:p>
    <w:p w:rsidR="008955D6" w:rsidRPr="001452AC" w:rsidRDefault="008955D6" w:rsidP="008955D6">
      <w:pPr>
        <w:spacing w:after="0" w:line="240" w:lineRule="auto"/>
        <w:jc w:val="both"/>
        <w:rPr>
          <w:rFonts w:ascii="Arial" w:hAnsi="Arial" w:cs="Arial"/>
          <w:b/>
          <w:sz w:val="24"/>
          <w:szCs w:val="24"/>
        </w:rPr>
      </w:pPr>
      <w:r w:rsidRPr="001452AC">
        <w:rPr>
          <w:rFonts w:ascii="Arial" w:hAnsi="Arial" w:cs="Arial"/>
          <w:b/>
          <w:sz w:val="24"/>
          <w:szCs w:val="24"/>
        </w:rPr>
        <w:t>6.2.12. Rožnaci</w:t>
      </w:r>
    </w:p>
    <w:p w:rsidR="005307FB" w:rsidRPr="00D1785F" w:rsidRDefault="005307FB" w:rsidP="005307FB">
      <w:pPr>
        <w:spacing w:before="120" w:after="0" w:line="240" w:lineRule="auto"/>
        <w:jc w:val="both"/>
        <w:rPr>
          <w:rFonts w:ascii="Arial" w:hAnsi="Arial" w:cs="Arial"/>
          <w:sz w:val="24"/>
          <w:szCs w:val="24"/>
        </w:rPr>
      </w:pPr>
      <w:r w:rsidRPr="00D1785F">
        <w:rPr>
          <w:rFonts w:ascii="Arial" w:hAnsi="Arial" w:cs="Arial"/>
          <w:sz w:val="24"/>
          <w:szCs w:val="24"/>
        </w:rPr>
        <w:t xml:space="preserve">Na sjevernoj padini brda Vrmac, nalazi se ležište rožnaca, pod nazivom </w:t>
      </w:r>
      <w:r w:rsidRPr="00D1785F">
        <w:rPr>
          <w:rFonts w:ascii="Arial" w:hAnsi="Arial" w:cs="Arial"/>
          <w:b/>
          <w:sz w:val="24"/>
          <w:szCs w:val="24"/>
        </w:rPr>
        <w:t>Vrdola,</w:t>
      </w:r>
      <w:r w:rsidRPr="00D1785F">
        <w:rPr>
          <w:rFonts w:ascii="Arial" w:hAnsi="Arial" w:cs="Arial"/>
          <w:sz w:val="24"/>
          <w:szCs w:val="24"/>
        </w:rPr>
        <w:t xml:space="preserve"> udaljeno oko 3 km prema sjeveroistoku od Tivta. Izgrađeno je od pločastih i tankoslojevitih jursko-krednih rožnaca, silicioznih glinaca, silifikovanih krečnjaka, kalkarenita i dr.  Istraživanjima u toku 1992 godine proračunate su rezerve rožnaca, C</w:t>
      </w:r>
      <w:r w:rsidRPr="00D1785F">
        <w:rPr>
          <w:rFonts w:ascii="Arial" w:hAnsi="Arial" w:cs="Arial"/>
          <w:sz w:val="24"/>
          <w:szCs w:val="24"/>
          <w:vertAlign w:val="subscript"/>
        </w:rPr>
        <w:t>1</w:t>
      </w:r>
      <w:r w:rsidRPr="00D1785F">
        <w:rPr>
          <w:rFonts w:ascii="Arial" w:hAnsi="Arial" w:cs="Arial"/>
          <w:sz w:val="24"/>
          <w:szCs w:val="24"/>
        </w:rPr>
        <w:t xml:space="preserve"> kategorije, u iznosu od 1.210.000 t, sa srednjim sadržajem SiO</w:t>
      </w:r>
      <w:r w:rsidRPr="00D1785F">
        <w:rPr>
          <w:rFonts w:ascii="Arial" w:hAnsi="Arial" w:cs="Arial"/>
          <w:sz w:val="24"/>
          <w:szCs w:val="24"/>
          <w:vertAlign w:val="subscript"/>
        </w:rPr>
        <w:t>2</w:t>
      </w:r>
      <w:r w:rsidRPr="00D1785F">
        <w:rPr>
          <w:rFonts w:ascii="Arial" w:hAnsi="Arial" w:cs="Arial"/>
          <w:sz w:val="24"/>
          <w:szCs w:val="24"/>
        </w:rPr>
        <w:t xml:space="preserve"> od 88,96%. Poluindustrijskim ispitivanjima dobijen je silikatni pijesak, krupnoće – 0,6+0,1 mm, sa sadržajem SiO</w:t>
      </w:r>
      <w:r w:rsidRPr="00D1785F">
        <w:rPr>
          <w:rFonts w:ascii="Arial" w:hAnsi="Arial" w:cs="Arial"/>
          <w:sz w:val="24"/>
          <w:szCs w:val="24"/>
          <w:vertAlign w:val="subscript"/>
        </w:rPr>
        <w:t>2</w:t>
      </w:r>
      <w:r w:rsidRPr="00D1785F">
        <w:rPr>
          <w:rFonts w:ascii="Arial" w:hAnsi="Arial" w:cs="Arial"/>
          <w:sz w:val="24"/>
          <w:szCs w:val="24"/>
        </w:rPr>
        <w:t xml:space="preserve"> preko 97% i Fe</w:t>
      </w:r>
      <w:r w:rsidRPr="00D1785F">
        <w:rPr>
          <w:rFonts w:ascii="Arial" w:hAnsi="Arial" w:cs="Arial"/>
          <w:sz w:val="24"/>
          <w:szCs w:val="24"/>
          <w:vertAlign w:val="subscript"/>
        </w:rPr>
        <w:t>2</w:t>
      </w:r>
      <w:r w:rsidRPr="00D1785F">
        <w:rPr>
          <w:rFonts w:ascii="Arial" w:hAnsi="Arial" w:cs="Arial"/>
          <w:sz w:val="24"/>
          <w:szCs w:val="24"/>
        </w:rPr>
        <w:t>O</w:t>
      </w:r>
      <w:r w:rsidRPr="00D1785F">
        <w:rPr>
          <w:rFonts w:ascii="Arial" w:hAnsi="Arial" w:cs="Arial"/>
          <w:sz w:val="24"/>
          <w:szCs w:val="24"/>
          <w:vertAlign w:val="subscript"/>
        </w:rPr>
        <w:t>3</w:t>
      </w:r>
      <w:r w:rsidRPr="00D1785F">
        <w:rPr>
          <w:rFonts w:ascii="Arial" w:hAnsi="Arial" w:cs="Arial"/>
          <w:sz w:val="24"/>
          <w:szCs w:val="24"/>
        </w:rPr>
        <w:t xml:space="preserve"> od 0,27%.</w:t>
      </w:r>
    </w:p>
    <w:p w:rsidR="005307FB" w:rsidRPr="00D1785F" w:rsidRDefault="005307FB" w:rsidP="005307FB">
      <w:pPr>
        <w:spacing w:before="120" w:after="0" w:line="240" w:lineRule="auto"/>
        <w:jc w:val="both"/>
        <w:rPr>
          <w:rFonts w:ascii="Arial" w:hAnsi="Arial" w:cs="Arial"/>
          <w:sz w:val="24"/>
          <w:szCs w:val="24"/>
        </w:rPr>
      </w:pPr>
      <w:r w:rsidRPr="00D1785F">
        <w:rPr>
          <w:rFonts w:ascii="Arial" w:hAnsi="Arial" w:cs="Arial"/>
          <w:sz w:val="24"/>
          <w:szCs w:val="24"/>
        </w:rPr>
        <w:t>Silikatni pijesak, dobijen preradom ravnog rožnaca, može se koristiti u staklarskoj i vatrostalnoj industriji, za dobijanje abraziva, u građevinarstvu i hemijskoj industriji.</w:t>
      </w:r>
    </w:p>
    <w:p w:rsidR="005307FB" w:rsidRPr="00D1785F" w:rsidRDefault="005307FB" w:rsidP="005307FB">
      <w:pPr>
        <w:spacing w:before="120" w:after="0" w:line="240" w:lineRule="auto"/>
        <w:jc w:val="both"/>
        <w:rPr>
          <w:rFonts w:ascii="Arial" w:hAnsi="Arial" w:cs="Arial"/>
          <w:sz w:val="24"/>
          <w:szCs w:val="24"/>
        </w:rPr>
      </w:pPr>
      <w:r w:rsidRPr="00D1785F">
        <w:rPr>
          <w:rFonts w:ascii="Arial" w:hAnsi="Arial" w:cs="Arial"/>
          <w:sz w:val="24"/>
          <w:szCs w:val="24"/>
        </w:rPr>
        <w:t>Nepovoljna okolnost za valorizaciju rožnaca je njegov položaj na Brdu Vrmac, koje je u zoni zaštite prirodnih resursa.</w:t>
      </w:r>
    </w:p>
    <w:p w:rsidR="008955D6" w:rsidRPr="001452AC" w:rsidRDefault="008955D6" w:rsidP="008955D6">
      <w:pPr>
        <w:spacing w:before="120" w:after="0" w:line="240" w:lineRule="auto"/>
        <w:jc w:val="both"/>
        <w:rPr>
          <w:rFonts w:ascii="Arial" w:hAnsi="Arial" w:cs="Arial"/>
          <w:b/>
          <w:sz w:val="24"/>
          <w:szCs w:val="24"/>
        </w:rPr>
      </w:pPr>
      <w:r w:rsidRPr="001452AC">
        <w:rPr>
          <w:rFonts w:ascii="Arial" w:hAnsi="Arial" w:cs="Arial"/>
          <w:b/>
          <w:sz w:val="24"/>
          <w:szCs w:val="24"/>
        </w:rPr>
        <w:t>6.2.13. Morska so</w:t>
      </w:r>
    </w:p>
    <w:p w:rsidR="008955D6" w:rsidRPr="001452AC" w:rsidRDefault="008955D6" w:rsidP="008955D6">
      <w:pPr>
        <w:spacing w:before="120" w:after="0" w:line="240" w:lineRule="auto"/>
        <w:jc w:val="both"/>
        <w:rPr>
          <w:rFonts w:ascii="Arial" w:hAnsi="Arial" w:cs="Arial"/>
          <w:sz w:val="24"/>
          <w:szCs w:val="24"/>
        </w:rPr>
      </w:pPr>
      <w:r w:rsidRPr="001452AC">
        <w:rPr>
          <w:rFonts w:ascii="Arial" w:hAnsi="Arial" w:cs="Arial"/>
          <w:sz w:val="24"/>
          <w:szCs w:val="24"/>
        </w:rPr>
        <w:t xml:space="preserve">Proizvodnja soli iz morske vode u Crnoj Gori vršila se u solani “Bajo Sekulić” u Ulcinju. Morska voda sadrži različita rastvorena jedinjenja od koje se dobija morska so, NaCl, jedinjenje sastavljeno od gasovitog hlorida (60%) i metala natrijuma (40%). Proizvodnja se odvija prirodnim (solarnim) i industrijskim (termokompresionim) uparavanjem. </w:t>
      </w:r>
    </w:p>
    <w:p w:rsidR="008955D6" w:rsidRDefault="008955D6" w:rsidP="008955D6">
      <w:pPr>
        <w:spacing w:before="120" w:after="0" w:line="240" w:lineRule="auto"/>
        <w:jc w:val="both"/>
        <w:rPr>
          <w:rFonts w:ascii="Arial" w:hAnsi="Arial" w:cs="Arial"/>
          <w:sz w:val="24"/>
          <w:szCs w:val="24"/>
        </w:rPr>
      </w:pPr>
      <w:r w:rsidRPr="001452AC">
        <w:rPr>
          <w:rFonts w:ascii="Arial" w:hAnsi="Arial" w:cs="Arial"/>
          <w:sz w:val="24"/>
          <w:szCs w:val="24"/>
        </w:rPr>
        <w:t>Prirodna so sadrži 92 do 95% NaCl, a industrijska oko 97% NaCl. Do kraja 2000. godine solana u Ulcinju je proizvela 1,355 miliona tona soli.</w:t>
      </w:r>
    </w:p>
    <w:p w:rsidR="0014676B" w:rsidRPr="001452AC" w:rsidRDefault="0014676B" w:rsidP="008955D6">
      <w:pPr>
        <w:spacing w:before="120" w:after="0" w:line="240" w:lineRule="auto"/>
        <w:jc w:val="both"/>
        <w:rPr>
          <w:rFonts w:ascii="Arial" w:hAnsi="Arial" w:cs="Arial"/>
          <w:sz w:val="24"/>
          <w:szCs w:val="24"/>
        </w:rPr>
      </w:pPr>
    </w:p>
    <w:p w:rsidR="008955D6" w:rsidRPr="001452AC" w:rsidRDefault="008955D6" w:rsidP="008955D6">
      <w:pPr>
        <w:spacing w:after="0" w:line="240" w:lineRule="auto"/>
        <w:jc w:val="both"/>
        <w:rPr>
          <w:rFonts w:ascii="Arial" w:hAnsi="Arial" w:cs="Arial"/>
          <w:b/>
          <w:sz w:val="24"/>
          <w:szCs w:val="24"/>
        </w:rPr>
      </w:pPr>
    </w:p>
    <w:p w:rsidR="008955D6" w:rsidRPr="001452AC" w:rsidRDefault="008955D6" w:rsidP="008955D6">
      <w:pPr>
        <w:spacing w:after="0" w:line="240" w:lineRule="auto"/>
        <w:jc w:val="both"/>
        <w:rPr>
          <w:rFonts w:ascii="Arial" w:hAnsi="Arial" w:cs="Arial"/>
          <w:b/>
          <w:sz w:val="24"/>
          <w:szCs w:val="24"/>
          <w:lang w:val="sr-Latn-CS"/>
        </w:rPr>
      </w:pPr>
      <w:r w:rsidRPr="001452AC">
        <w:rPr>
          <w:rFonts w:ascii="Arial" w:hAnsi="Arial" w:cs="Arial"/>
          <w:b/>
          <w:sz w:val="24"/>
          <w:szCs w:val="24"/>
          <w:lang w:val="sr-Latn-CS"/>
        </w:rPr>
        <w:lastRenderedPageBreak/>
        <w:t>6.3. Ugalj</w:t>
      </w:r>
    </w:p>
    <w:p w:rsidR="008955D6" w:rsidRPr="001452AC" w:rsidRDefault="008955D6" w:rsidP="008955D6">
      <w:pPr>
        <w:spacing w:after="0" w:line="240" w:lineRule="auto"/>
        <w:jc w:val="both"/>
        <w:rPr>
          <w:rFonts w:ascii="Arial" w:hAnsi="Arial" w:cs="Arial"/>
          <w:sz w:val="24"/>
          <w:szCs w:val="24"/>
          <w:lang w:val="sr-Latn-CS"/>
        </w:rPr>
      </w:pPr>
    </w:p>
    <w:p w:rsidR="008955D6" w:rsidRPr="001452AC" w:rsidRDefault="008955D6" w:rsidP="008955D6">
      <w:pPr>
        <w:spacing w:after="0" w:line="240" w:lineRule="auto"/>
        <w:jc w:val="both"/>
        <w:rPr>
          <w:rFonts w:ascii="Arial" w:hAnsi="Arial" w:cs="Arial"/>
          <w:sz w:val="24"/>
          <w:szCs w:val="24"/>
          <w:lang w:val="sr-Latn-CS"/>
        </w:rPr>
      </w:pPr>
      <w:r w:rsidRPr="001452AC">
        <w:rPr>
          <w:rFonts w:ascii="Arial" w:hAnsi="Arial" w:cs="Arial"/>
          <w:sz w:val="24"/>
          <w:szCs w:val="24"/>
          <w:lang w:val="sr-Latn-CS"/>
        </w:rPr>
        <w:t>Ekonomski značajna ležišta uglja u Crnoj Gori nalaze se u jezerskim neogenim basenima na teritoriji pljevaljske i beranske opštine (slika 4). Ugalj iz pljevaljskih basena pripada mekim mrkim ugljevima, na prelazu ka tvrdim, tzv. mrkolignitski ugalj, dok je ugalj iz ležišta beranskih basena tvrdi mat mrki ugalj – ili mrki ugalj.</w:t>
      </w:r>
    </w:p>
    <w:p w:rsidR="008955D6" w:rsidRPr="001452AC" w:rsidRDefault="008955D6" w:rsidP="008955D6">
      <w:pPr>
        <w:spacing w:after="0" w:line="240" w:lineRule="auto"/>
        <w:jc w:val="both"/>
        <w:rPr>
          <w:rFonts w:ascii="Arial" w:hAnsi="Arial" w:cs="Arial"/>
          <w:b/>
          <w:sz w:val="24"/>
          <w:szCs w:val="24"/>
          <w:lang w:val="sr-Latn-CS"/>
        </w:rPr>
      </w:pPr>
    </w:p>
    <w:p w:rsidR="008955D6" w:rsidRPr="001452AC" w:rsidRDefault="008955D6" w:rsidP="008955D6">
      <w:pPr>
        <w:spacing w:after="0" w:line="240" w:lineRule="auto"/>
        <w:jc w:val="both"/>
        <w:rPr>
          <w:rFonts w:ascii="Arial" w:hAnsi="Arial" w:cs="Arial"/>
          <w:b/>
          <w:sz w:val="24"/>
          <w:szCs w:val="24"/>
          <w:lang w:val="sr-Latn-CS"/>
        </w:rPr>
      </w:pPr>
      <w:r w:rsidRPr="001452AC">
        <w:rPr>
          <w:rFonts w:ascii="Arial" w:hAnsi="Arial" w:cs="Arial"/>
          <w:b/>
          <w:sz w:val="24"/>
          <w:szCs w:val="24"/>
          <w:lang w:val="sr-Latn-CS"/>
        </w:rPr>
        <w:t>6.3.1. Ležišta uglja na teritoriji pljevaljske opštine</w:t>
      </w:r>
    </w:p>
    <w:p w:rsidR="008955D6" w:rsidRPr="001452AC" w:rsidRDefault="008955D6" w:rsidP="008955D6">
      <w:pPr>
        <w:tabs>
          <w:tab w:val="left" w:pos="720"/>
        </w:tabs>
        <w:spacing w:after="0" w:line="240" w:lineRule="auto"/>
        <w:ind w:right="41"/>
        <w:jc w:val="both"/>
        <w:rPr>
          <w:rFonts w:ascii="Arial" w:hAnsi="Arial" w:cs="Arial"/>
          <w:sz w:val="20"/>
          <w:szCs w:val="20"/>
          <w:lang w:val="it-IT"/>
        </w:rPr>
      </w:pPr>
    </w:p>
    <w:p w:rsidR="008955D6" w:rsidRPr="001452AC" w:rsidRDefault="008955D6" w:rsidP="008955D6">
      <w:pPr>
        <w:tabs>
          <w:tab w:val="left" w:pos="720"/>
        </w:tabs>
        <w:spacing w:after="0" w:line="240" w:lineRule="auto"/>
        <w:ind w:right="41"/>
        <w:jc w:val="both"/>
        <w:rPr>
          <w:rFonts w:ascii="Arial" w:hAnsi="Arial" w:cs="Arial"/>
          <w:sz w:val="24"/>
          <w:szCs w:val="24"/>
          <w:lang w:val="it-IT"/>
        </w:rPr>
      </w:pPr>
      <w:r w:rsidRPr="001452AC">
        <w:rPr>
          <w:rFonts w:ascii="Arial" w:hAnsi="Arial" w:cs="Arial"/>
          <w:sz w:val="24"/>
          <w:szCs w:val="24"/>
          <w:lang w:val="it-IT"/>
        </w:rPr>
        <w:t xml:space="preserve">U široj okolini Pljevalja, u slivu rijeke Ćehotine, nalaze se </w:t>
      </w:r>
      <w:r w:rsidRPr="001452AC">
        <w:rPr>
          <w:rFonts w:ascii="Arial" w:hAnsi="Arial" w:cs="Arial"/>
          <w:iCs/>
          <w:sz w:val="24"/>
          <w:szCs w:val="24"/>
          <w:lang w:val="it-IT"/>
        </w:rPr>
        <w:t>pljevaljski, ljuće-šumaski i maočki ugljonosni basen i le</w:t>
      </w:r>
      <w:r w:rsidRPr="001452AC">
        <w:rPr>
          <w:rFonts w:ascii="Arial" w:hAnsi="Arial" w:cs="Arial"/>
          <w:iCs/>
          <w:sz w:val="24"/>
          <w:szCs w:val="24"/>
        </w:rPr>
        <w:t>žišta uglja</w:t>
      </w:r>
      <w:r w:rsidRPr="001452AC">
        <w:rPr>
          <w:rFonts w:ascii="Arial" w:hAnsi="Arial" w:cs="Arial"/>
          <w:iCs/>
          <w:sz w:val="24"/>
          <w:szCs w:val="24"/>
          <w:lang w:val="it-IT"/>
        </w:rPr>
        <w:t xml:space="preserve"> “Otilovići”, “Bakrenjače”, “Mataruge” i “Glisnica”. </w:t>
      </w:r>
      <w:r w:rsidRPr="001452AC">
        <w:rPr>
          <w:rFonts w:ascii="Arial" w:hAnsi="Arial" w:cs="Arial"/>
          <w:sz w:val="24"/>
          <w:szCs w:val="24"/>
          <w:lang w:val="it-IT"/>
        </w:rPr>
        <w:t xml:space="preserve">U eksploataciji su pljevaljski i ljuće-šumanski ugljonosni basen, a neistraženo je ležište Mataruge. </w:t>
      </w:r>
    </w:p>
    <w:p w:rsidR="005307FB" w:rsidRPr="00CE43C2" w:rsidRDefault="005307FB" w:rsidP="005307FB">
      <w:pPr>
        <w:spacing w:before="120" w:after="0" w:line="240" w:lineRule="auto"/>
        <w:jc w:val="both"/>
        <w:rPr>
          <w:rFonts w:ascii="Arial" w:hAnsi="Arial" w:cs="Arial"/>
          <w:sz w:val="24"/>
          <w:szCs w:val="24"/>
        </w:rPr>
      </w:pPr>
      <w:r w:rsidRPr="00CE43C2">
        <w:rPr>
          <w:rFonts w:ascii="Arial" w:hAnsi="Arial" w:cs="Arial"/>
          <w:b/>
          <w:sz w:val="24"/>
          <w:szCs w:val="24"/>
        </w:rPr>
        <w:t>Pljevaljski ugljonosni basen</w:t>
      </w:r>
      <w:r w:rsidRPr="00CE43C2">
        <w:rPr>
          <w:rFonts w:ascii="Arial" w:hAnsi="Arial" w:cs="Arial"/>
          <w:sz w:val="24"/>
          <w:szCs w:val="24"/>
        </w:rPr>
        <w:t xml:space="preserve"> - Pored ležišta uglja “Potrlica”, koje je u eksploataciji, basen čine i ležišta uglja “Kalušići”, “Grevo”, “Rabitlje” i “Komini” predstavljajući dijelove jedne geološke cjeline. Ležišta Potrlica, Kalušići, Grevo i Rabitlje se u kontinuitetu nadovezuju i međusobno nemaju prekid u ugljenom sloju, dok je ležište “Komini” vještački izdvojeno od ostalih ležišta pljevaljskog basena usled prekida vanbilansnim rezervama uglja u basenu ispod industrijskih objekata. </w:t>
      </w:r>
    </w:p>
    <w:p w:rsidR="005307FB" w:rsidRPr="006D6432" w:rsidRDefault="005307FB" w:rsidP="005307FB">
      <w:pPr>
        <w:spacing w:before="120" w:after="0" w:line="240" w:lineRule="auto"/>
        <w:jc w:val="both"/>
        <w:rPr>
          <w:rFonts w:ascii="Arial" w:hAnsi="Arial" w:cs="Arial"/>
          <w:sz w:val="24"/>
          <w:szCs w:val="24"/>
        </w:rPr>
      </w:pPr>
      <w:r w:rsidRPr="00CE43C2">
        <w:rPr>
          <w:rFonts w:ascii="Arial" w:hAnsi="Arial" w:cs="Arial"/>
          <w:sz w:val="24"/>
          <w:szCs w:val="24"/>
        </w:rPr>
        <w:t>Centralni dio ležišta “Komini” su vanbilansne rezerve zbog arheološkog nalazišta “Municipium S” u tom dijelu</w:t>
      </w:r>
      <w:r w:rsidRPr="006D6432">
        <w:rPr>
          <w:rFonts w:ascii="Arial" w:hAnsi="Arial" w:cs="Arial"/>
          <w:sz w:val="24"/>
          <w:szCs w:val="24"/>
        </w:rPr>
        <w:t xml:space="preserve"> ležišta, tako da bilansni blokovi ovog ležišta čine njegov južni i sjeverni dio.</w:t>
      </w:r>
      <w:r w:rsidRPr="006D6432">
        <w:rPr>
          <w:rFonts w:ascii="Arial" w:hAnsi="Arial" w:cs="Arial"/>
          <w:sz w:val="24"/>
          <w:szCs w:val="24"/>
          <w:lang w:val="sr-Latn-RS"/>
        </w:rPr>
        <w:t xml:space="preserve"> Sjeverni dio ovog ležišta sa bilansnim rezervama uglja u granicama je urbanističke razrade PUP-a Opštine Pljevlja i razrađen je kroz DUP „Radosavac“  a prostor je rezervisan za industrijsku namjenu.</w:t>
      </w:r>
    </w:p>
    <w:p w:rsidR="005307FB" w:rsidRPr="006D6432" w:rsidRDefault="005307FB" w:rsidP="005307FB">
      <w:pPr>
        <w:spacing w:before="120" w:after="0" w:line="240" w:lineRule="auto"/>
        <w:jc w:val="both"/>
        <w:rPr>
          <w:rFonts w:ascii="Arial" w:hAnsi="Arial" w:cs="Arial"/>
          <w:sz w:val="24"/>
          <w:szCs w:val="24"/>
        </w:rPr>
      </w:pPr>
      <w:r w:rsidRPr="006D6432">
        <w:rPr>
          <w:rFonts w:ascii="Arial" w:hAnsi="Arial" w:cs="Arial"/>
          <w:sz w:val="24"/>
          <w:szCs w:val="24"/>
        </w:rPr>
        <w:t>Ležišta “Potrlica” i “Kalušići” pljevaljskog basena su detaljno istražena na nivo</w:t>
      </w:r>
      <w:r>
        <w:rPr>
          <w:rFonts w:ascii="Arial" w:hAnsi="Arial" w:cs="Arial"/>
          <w:sz w:val="24"/>
          <w:szCs w:val="24"/>
        </w:rPr>
        <w:t>u istraženosti rezervi A, B i C</w:t>
      </w:r>
      <w:r>
        <w:rPr>
          <w:rFonts w:ascii="Arial" w:hAnsi="Arial" w:cs="Arial"/>
          <w:sz w:val="24"/>
          <w:szCs w:val="24"/>
          <w:vertAlign w:val="subscript"/>
        </w:rPr>
        <w:t>1</w:t>
      </w:r>
      <w:r w:rsidRPr="006D6432">
        <w:rPr>
          <w:rFonts w:ascii="Arial" w:hAnsi="Arial" w:cs="Arial"/>
          <w:sz w:val="24"/>
          <w:szCs w:val="24"/>
        </w:rPr>
        <w:t xml:space="preserve"> kategorije, dok su ležišta Grevo, Komini i Rabitlje na ni</w:t>
      </w:r>
      <w:r>
        <w:rPr>
          <w:rFonts w:ascii="Arial" w:hAnsi="Arial" w:cs="Arial"/>
          <w:sz w:val="24"/>
          <w:szCs w:val="24"/>
        </w:rPr>
        <w:t>vou istraženosti C</w:t>
      </w:r>
      <w:r>
        <w:rPr>
          <w:rFonts w:ascii="Arial" w:hAnsi="Arial" w:cs="Arial"/>
          <w:sz w:val="24"/>
          <w:szCs w:val="24"/>
          <w:vertAlign w:val="subscript"/>
        </w:rPr>
        <w:t>1</w:t>
      </w:r>
      <w:r w:rsidRPr="006D6432">
        <w:rPr>
          <w:rFonts w:ascii="Arial" w:hAnsi="Arial" w:cs="Arial"/>
          <w:sz w:val="24"/>
          <w:szCs w:val="24"/>
        </w:rPr>
        <w:t xml:space="preserve"> kategorije. Detaljna geološka istraživanja za ležišta Komini i Rabitlje u okviru basena su sprovedena i u toku je izrada Elaborata o klasifikaciji, kategorizaciji i proračunu rezervi u kom će biti sadržani i rezultati ovih istraživanja.</w:t>
      </w:r>
    </w:p>
    <w:p w:rsidR="005307FB" w:rsidRPr="006D6432" w:rsidRDefault="005307FB" w:rsidP="005307FB">
      <w:pPr>
        <w:spacing w:before="120" w:after="0" w:line="240" w:lineRule="auto"/>
        <w:jc w:val="both"/>
        <w:rPr>
          <w:rFonts w:ascii="Arial" w:hAnsi="Arial" w:cs="Arial"/>
          <w:sz w:val="24"/>
          <w:szCs w:val="24"/>
        </w:rPr>
      </w:pPr>
      <w:r w:rsidRPr="006D6432">
        <w:rPr>
          <w:rFonts w:ascii="Arial" w:hAnsi="Arial" w:cs="Arial"/>
          <w:sz w:val="24"/>
          <w:szCs w:val="24"/>
        </w:rPr>
        <w:t>Pregled bilansnih rezervi uglja pljevaljskog ugljonosnog basena po ležištima i stanje na dan 31.12. 2017. godine dat je u narednoj tabeli:</w:t>
      </w:r>
    </w:p>
    <w:p w:rsidR="008955D6" w:rsidRPr="001452AC" w:rsidRDefault="008955D6" w:rsidP="008955D6">
      <w:pPr>
        <w:spacing w:before="120" w:after="0" w:line="240" w:lineRule="auto"/>
        <w:jc w:val="both"/>
        <w:rPr>
          <w:rFonts w:ascii="Arial" w:hAnsi="Arial" w:cs="Arial"/>
          <w:sz w:val="24"/>
          <w:szCs w:val="24"/>
        </w:rPr>
      </w:pPr>
    </w:p>
    <w:p w:rsidR="008955D6" w:rsidRPr="001452AC" w:rsidRDefault="008955D6" w:rsidP="008955D6">
      <w:pPr>
        <w:spacing w:after="120" w:line="240" w:lineRule="auto"/>
        <w:ind w:left="1276" w:hanging="1276"/>
        <w:rPr>
          <w:rFonts w:ascii="Arial" w:hAnsi="Arial" w:cs="Arial"/>
          <w:i/>
          <w:sz w:val="24"/>
          <w:szCs w:val="24"/>
        </w:rPr>
      </w:pPr>
      <w:r w:rsidRPr="001452AC">
        <w:rPr>
          <w:rFonts w:ascii="Arial" w:hAnsi="Arial" w:cs="Arial"/>
          <w:b/>
          <w:sz w:val="24"/>
          <w:szCs w:val="24"/>
        </w:rPr>
        <w:t>Tabela 6.2.</w:t>
      </w:r>
      <w:r w:rsidRPr="001452AC">
        <w:rPr>
          <w:rFonts w:ascii="Arial" w:hAnsi="Arial" w:cs="Arial"/>
          <w:sz w:val="24"/>
          <w:szCs w:val="24"/>
        </w:rPr>
        <w:t xml:space="preserve"> </w:t>
      </w:r>
      <w:r w:rsidRPr="001452AC">
        <w:rPr>
          <w:rFonts w:ascii="Arial" w:hAnsi="Arial" w:cs="Arial"/>
          <w:i/>
          <w:sz w:val="24"/>
          <w:szCs w:val="24"/>
        </w:rPr>
        <w:t>Pregled bilansnih rezervi uglja Pljevaljskog ugljonosnog basena po ležištima i stanje na dan 31.12. 2017. godine</w:t>
      </w:r>
    </w:p>
    <w:tbl>
      <w:tblPr>
        <w:tblStyle w:val="TableGrid"/>
        <w:tblW w:w="9498" w:type="dxa"/>
        <w:tblInd w:w="108" w:type="dxa"/>
        <w:tblLayout w:type="fixed"/>
        <w:tblLook w:val="04A0" w:firstRow="1" w:lastRow="0" w:firstColumn="1" w:lastColumn="0" w:noHBand="0" w:noVBand="1"/>
      </w:tblPr>
      <w:tblGrid>
        <w:gridCol w:w="993"/>
        <w:gridCol w:w="992"/>
        <w:gridCol w:w="1134"/>
        <w:gridCol w:w="1134"/>
        <w:gridCol w:w="992"/>
        <w:gridCol w:w="1701"/>
        <w:gridCol w:w="1276"/>
        <w:gridCol w:w="1276"/>
      </w:tblGrid>
      <w:tr w:rsidR="008955D6" w:rsidRPr="001452AC" w:rsidTr="008955D6">
        <w:trPr>
          <w:trHeight w:val="896"/>
        </w:trPr>
        <w:tc>
          <w:tcPr>
            <w:tcW w:w="6946" w:type="dxa"/>
            <w:gridSpan w:val="6"/>
            <w:shd w:val="clear" w:color="auto" w:fill="F2F2F2" w:themeFill="background1" w:themeFillShade="F2"/>
          </w:tcPr>
          <w:p w:rsidR="008955D6" w:rsidRPr="001452AC" w:rsidRDefault="008955D6" w:rsidP="008955D6">
            <w:pPr>
              <w:pStyle w:val="NoSpacing"/>
              <w:jc w:val="center"/>
              <w:rPr>
                <w:rFonts w:ascii="Arial" w:hAnsi="Arial" w:cs="Arial"/>
                <w:sz w:val="20"/>
                <w:szCs w:val="20"/>
              </w:rPr>
            </w:pPr>
          </w:p>
          <w:p w:rsidR="008955D6" w:rsidRPr="001452AC" w:rsidRDefault="008955D6" w:rsidP="008955D6">
            <w:pPr>
              <w:pStyle w:val="NoSpacing"/>
              <w:jc w:val="center"/>
              <w:rPr>
                <w:rFonts w:ascii="Arial" w:hAnsi="Arial" w:cs="Arial"/>
                <w:sz w:val="20"/>
                <w:szCs w:val="20"/>
              </w:rPr>
            </w:pPr>
            <w:r w:rsidRPr="001452AC">
              <w:rPr>
                <w:rFonts w:ascii="Arial" w:hAnsi="Arial" w:cs="Arial"/>
                <w:sz w:val="20"/>
                <w:szCs w:val="20"/>
              </w:rPr>
              <w:t xml:space="preserve">OVJERENE  REZERVE PLJEVALJSKOG  </w:t>
            </w:r>
            <w:r w:rsidRPr="001452AC">
              <w:rPr>
                <w:rFonts w:ascii="Arial" w:hAnsi="Arial" w:cs="Arial"/>
                <w:caps/>
                <w:sz w:val="20"/>
                <w:szCs w:val="20"/>
              </w:rPr>
              <w:t>ugljonosnog</w:t>
            </w:r>
            <w:r w:rsidRPr="001452AC">
              <w:rPr>
                <w:rFonts w:ascii="Arial" w:hAnsi="Arial" w:cs="Arial"/>
                <w:sz w:val="20"/>
                <w:szCs w:val="20"/>
              </w:rPr>
              <w:t xml:space="preserve"> BASENA</w:t>
            </w:r>
          </w:p>
          <w:p w:rsidR="008955D6" w:rsidRPr="001452AC" w:rsidRDefault="008955D6" w:rsidP="008955D6">
            <w:pPr>
              <w:pStyle w:val="NoSpacing"/>
              <w:jc w:val="center"/>
              <w:rPr>
                <w:rFonts w:ascii="Arial" w:hAnsi="Arial" w:cs="Arial"/>
              </w:rPr>
            </w:pPr>
            <w:r w:rsidRPr="001452AC">
              <w:rPr>
                <w:rFonts w:ascii="Arial" w:hAnsi="Arial" w:cs="Arial"/>
              </w:rPr>
              <w:t>(Važeći Elaborati o klasifikaciji, kategorizaciji i proračunu rezervi)</w:t>
            </w:r>
          </w:p>
        </w:tc>
        <w:tc>
          <w:tcPr>
            <w:tcW w:w="2552" w:type="dxa"/>
            <w:gridSpan w:val="2"/>
            <w:shd w:val="clear" w:color="auto" w:fill="F2F2F2" w:themeFill="background1" w:themeFillShade="F2"/>
          </w:tcPr>
          <w:p w:rsidR="008955D6" w:rsidRPr="001452AC" w:rsidRDefault="008955D6" w:rsidP="008955D6">
            <w:pPr>
              <w:pStyle w:val="NoSpacing"/>
              <w:ind w:left="-108" w:right="-108"/>
              <w:jc w:val="center"/>
              <w:rPr>
                <w:rFonts w:ascii="Arial" w:hAnsi="Arial" w:cs="Arial"/>
              </w:rPr>
            </w:pPr>
          </w:p>
          <w:p w:rsidR="008955D6" w:rsidRPr="001452AC" w:rsidRDefault="008955D6" w:rsidP="008955D6">
            <w:pPr>
              <w:pStyle w:val="NoSpacing"/>
              <w:ind w:left="-108" w:right="-108"/>
              <w:jc w:val="center"/>
              <w:rPr>
                <w:rFonts w:ascii="Arial" w:hAnsi="Arial" w:cs="Arial"/>
              </w:rPr>
            </w:pPr>
            <w:r w:rsidRPr="001452AC">
              <w:rPr>
                <w:rFonts w:ascii="Arial" w:hAnsi="Arial" w:cs="Arial"/>
              </w:rPr>
              <w:t>BILANS UGLJA</w:t>
            </w:r>
          </w:p>
          <w:p w:rsidR="008955D6" w:rsidRPr="001452AC" w:rsidRDefault="008955D6" w:rsidP="008955D6">
            <w:pPr>
              <w:pStyle w:val="NoSpacing"/>
              <w:ind w:left="-108" w:right="-108"/>
              <w:rPr>
                <w:rFonts w:ascii="Arial" w:hAnsi="Arial" w:cs="Arial"/>
              </w:rPr>
            </w:pPr>
            <w:r w:rsidRPr="001452AC">
              <w:rPr>
                <w:rFonts w:ascii="Arial" w:hAnsi="Arial" w:cs="Arial"/>
              </w:rPr>
              <w:t>(stanje 31.12.2017.god.)</w:t>
            </w:r>
          </w:p>
        </w:tc>
      </w:tr>
      <w:tr w:rsidR="008955D6" w:rsidRPr="001452AC" w:rsidTr="008955D6">
        <w:tc>
          <w:tcPr>
            <w:tcW w:w="993" w:type="dxa"/>
            <w:shd w:val="clear" w:color="auto" w:fill="F2F2F2" w:themeFill="background1" w:themeFillShade="F2"/>
          </w:tcPr>
          <w:p w:rsidR="008955D6" w:rsidRPr="001452AC" w:rsidRDefault="008955D6" w:rsidP="008955D6">
            <w:pPr>
              <w:pStyle w:val="NoSpacing"/>
              <w:jc w:val="center"/>
              <w:rPr>
                <w:rFonts w:ascii="Arial" w:hAnsi="Arial" w:cs="Arial"/>
                <w:sz w:val="18"/>
                <w:szCs w:val="18"/>
              </w:rPr>
            </w:pPr>
          </w:p>
          <w:p w:rsidR="008955D6" w:rsidRPr="001452AC" w:rsidRDefault="008955D6" w:rsidP="008955D6">
            <w:pPr>
              <w:pStyle w:val="NoSpacing"/>
              <w:jc w:val="center"/>
              <w:rPr>
                <w:rFonts w:ascii="Arial" w:hAnsi="Arial" w:cs="Arial"/>
                <w:sz w:val="18"/>
                <w:szCs w:val="18"/>
              </w:rPr>
            </w:pPr>
            <w:r w:rsidRPr="001452AC">
              <w:rPr>
                <w:rFonts w:ascii="Arial" w:hAnsi="Arial" w:cs="Arial"/>
                <w:sz w:val="18"/>
                <w:szCs w:val="18"/>
              </w:rPr>
              <w:t>Ležište</w:t>
            </w:r>
          </w:p>
          <w:p w:rsidR="008955D6" w:rsidRPr="001452AC" w:rsidRDefault="008955D6" w:rsidP="008955D6">
            <w:pPr>
              <w:pStyle w:val="NoSpacing"/>
              <w:jc w:val="center"/>
              <w:rPr>
                <w:rFonts w:ascii="Arial" w:hAnsi="Arial" w:cs="Arial"/>
                <w:sz w:val="18"/>
                <w:szCs w:val="18"/>
              </w:rPr>
            </w:pPr>
            <w:r w:rsidRPr="001452AC">
              <w:rPr>
                <w:rFonts w:ascii="Arial" w:hAnsi="Arial" w:cs="Arial"/>
                <w:sz w:val="18"/>
                <w:szCs w:val="18"/>
              </w:rPr>
              <w:t>uglja</w:t>
            </w:r>
          </w:p>
        </w:tc>
        <w:tc>
          <w:tcPr>
            <w:tcW w:w="992" w:type="dxa"/>
            <w:shd w:val="clear" w:color="auto" w:fill="F2F2F2" w:themeFill="background1" w:themeFillShade="F2"/>
          </w:tcPr>
          <w:p w:rsidR="008955D6" w:rsidRPr="001452AC" w:rsidRDefault="008955D6" w:rsidP="008955D6">
            <w:pPr>
              <w:pStyle w:val="NoSpacing"/>
              <w:jc w:val="center"/>
              <w:rPr>
                <w:rFonts w:ascii="Arial" w:hAnsi="Arial" w:cs="Arial"/>
                <w:sz w:val="18"/>
                <w:szCs w:val="18"/>
              </w:rPr>
            </w:pPr>
          </w:p>
          <w:p w:rsidR="008955D6" w:rsidRPr="001452AC" w:rsidRDefault="008955D6" w:rsidP="008955D6">
            <w:pPr>
              <w:pStyle w:val="NoSpacing"/>
              <w:jc w:val="center"/>
              <w:rPr>
                <w:rFonts w:ascii="Arial" w:hAnsi="Arial" w:cs="Arial"/>
                <w:sz w:val="18"/>
                <w:szCs w:val="18"/>
              </w:rPr>
            </w:pPr>
            <w:r w:rsidRPr="001452AC">
              <w:rPr>
                <w:rFonts w:ascii="Arial" w:hAnsi="Arial" w:cs="Arial"/>
                <w:sz w:val="18"/>
                <w:szCs w:val="18"/>
              </w:rPr>
              <w:t>Datum obračuna</w:t>
            </w:r>
          </w:p>
          <w:p w:rsidR="008955D6" w:rsidRPr="001452AC" w:rsidRDefault="008955D6" w:rsidP="008955D6">
            <w:pPr>
              <w:pStyle w:val="NoSpacing"/>
              <w:jc w:val="center"/>
              <w:rPr>
                <w:rFonts w:ascii="Arial" w:hAnsi="Arial" w:cs="Arial"/>
                <w:sz w:val="18"/>
                <w:szCs w:val="18"/>
              </w:rPr>
            </w:pPr>
            <w:r w:rsidRPr="001452AC">
              <w:rPr>
                <w:rFonts w:ascii="Arial" w:hAnsi="Arial" w:cs="Arial"/>
                <w:sz w:val="18"/>
                <w:szCs w:val="18"/>
              </w:rPr>
              <w:t>rezervi</w:t>
            </w:r>
          </w:p>
        </w:tc>
        <w:tc>
          <w:tcPr>
            <w:tcW w:w="1134" w:type="dxa"/>
            <w:shd w:val="clear" w:color="auto" w:fill="F2F2F2" w:themeFill="background1" w:themeFillShade="F2"/>
          </w:tcPr>
          <w:p w:rsidR="008955D6" w:rsidRPr="001452AC" w:rsidRDefault="008955D6" w:rsidP="008955D6">
            <w:pPr>
              <w:pStyle w:val="NoSpacing"/>
              <w:jc w:val="center"/>
              <w:rPr>
                <w:rFonts w:ascii="Arial" w:hAnsi="Arial" w:cs="Arial"/>
                <w:sz w:val="18"/>
                <w:szCs w:val="18"/>
              </w:rPr>
            </w:pPr>
          </w:p>
          <w:p w:rsidR="008955D6" w:rsidRPr="001452AC" w:rsidRDefault="008955D6" w:rsidP="008955D6">
            <w:pPr>
              <w:pStyle w:val="NoSpacing"/>
              <w:jc w:val="center"/>
              <w:rPr>
                <w:rFonts w:ascii="Arial" w:hAnsi="Arial" w:cs="Arial"/>
                <w:sz w:val="18"/>
                <w:szCs w:val="18"/>
              </w:rPr>
            </w:pPr>
            <w:r w:rsidRPr="001452AC">
              <w:rPr>
                <w:rFonts w:ascii="Arial" w:hAnsi="Arial" w:cs="Arial"/>
                <w:sz w:val="18"/>
                <w:szCs w:val="18"/>
              </w:rPr>
              <w:t xml:space="preserve">Geološke rezerve </w:t>
            </w:r>
          </w:p>
          <w:p w:rsidR="008955D6" w:rsidRPr="001452AC" w:rsidRDefault="008955D6" w:rsidP="008955D6">
            <w:pPr>
              <w:pStyle w:val="NoSpacing"/>
              <w:jc w:val="center"/>
              <w:rPr>
                <w:rFonts w:ascii="Arial" w:hAnsi="Arial" w:cs="Arial"/>
                <w:sz w:val="18"/>
                <w:szCs w:val="18"/>
              </w:rPr>
            </w:pPr>
            <w:r w:rsidRPr="001452AC">
              <w:rPr>
                <w:rFonts w:ascii="Arial" w:hAnsi="Arial" w:cs="Arial"/>
                <w:sz w:val="18"/>
                <w:szCs w:val="18"/>
              </w:rPr>
              <w:t>(t)</w:t>
            </w:r>
          </w:p>
        </w:tc>
        <w:tc>
          <w:tcPr>
            <w:tcW w:w="1134" w:type="dxa"/>
            <w:shd w:val="clear" w:color="auto" w:fill="F2F2F2" w:themeFill="background1" w:themeFillShade="F2"/>
          </w:tcPr>
          <w:p w:rsidR="008955D6" w:rsidRPr="001452AC" w:rsidRDefault="008955D6" w:rsidP="008955D6">
            <w:pPr>
              <w:pStyle w:val="NoSpacing"/>
              <w:jc w:val="center"/>
              <w:rPr>
                <w:rFonts w:ascii="Arial" w:hAnsi="Arial" w:cs="Arial"/>
                <w:sz w:val="18"/>
                <w:szCs w:val="18"/>
              </w:rPr>
            </w:pPr>
          </w:p>
          <w:p w:rsidR="008955D6" w:rsidRPr="001452AC" w:rsidRDefault="008955D6" w:rsidP="008955D6">
            <w:pPr>
              <w:pStyle w:val="NoSpacing"/>
              <w:jc w:val="center"/>
              <w:rPr>
                <w:rFonts w:ascii="Arial" w:hAnsi="Arial" w:cs="Arial"/>
                <w:sz w:val="18"/>
                <w:szCs w:val="18"/>
              </w:rPr>
            </w:pPr>
            <w:r w:rsidRPr="001452AC">
              <w:rPr>
                <w:rFonts w:ascii="Arial" w:hAnsi="Arial" w:cs="Arial"/>
                <w:sz w:val="18"/>
                <w:szCs w:val="18"/>
              </w:rPr>
              <w:t xml:space="preserve">Bilansne rezerve </w:t>
            </w:r>
          </w:p>
          <w:p w:rsidR="008955D6" w:rsidRPr="001452AC" w:rsidRDefault="008955D6" w:rsidP="008955D6">
            <w:pPr>
              <w:pStyle w:val="NoSpacing"/>
              <w:jc w:val="center"/>
              <w:rPr>
                <w:rFonts w:ascii="Arial" w:hAnsi="Arial" w:cs="Arial"/>
                <w:sz w:val="18"/>
                <w:szCs w:val="18"/>
              </w:rPr>
            </w:pPr>
            <w:r w:rsidRPr="001452AC">
              <w:rPr>
                <w:rFonts w:ascii="Arial" w:hAnsi="Arial" w:cs="Arial"/>
                <w:sz w:val="18"/>
                <w:szCs w:val="18"/>
              </w:rPr>
              <w:t>(t)</w:t>
            </w:r>
          </w:p>
        </w:tc>
        <w:tc>
          <w:tcPr>
            <w:tcW w:w="992" w:type="dxa"/>
            <w:shd w:val="clear" w:color="auto" w:fill="F2F2F2" w:themeFill="background1" w:themeFillShade="F2"/>
          </w:tcPr>
          <w:p w:rsidR="008955D6" w:rsidRPr="001452AC" w:rsidRDefault="008955D6" w:rsidP="008955D6">
            <w:pPr>
              <w:pStyle w:val="NoSpacing"/>
              <w:jc w:val="center"/>
              <w:rPr>
                <w:rFonts w:ascii="Arial" w:hAnsi="Arial" w:cs="Arial"/>
                <w:sz w:val="18"/>
                <w:szCs w:val="18"/>
              </w:rPr>
            </w:pPr>
          </w:p>
          <w:p w:rsidR="008955D6" w:rsidRPr="001452AC" w:rsidRDefault="008955D6" w:rsidP="008955D6">
            <w:pPr>
              <w:pStyle w:val="NoSpacing"/>
              <w:jc w:val="center"/>
              <w:rPr>
                <w:rFonts w:ascii="Arial" w:hAnsi="Arial" w:cs="Arial"/>
                <w:sz w:val="18"/>
                <w:szCs w:val="18"/>
              </w:rPr>
            </w:pPr>
            <w:r w:rsidRPr="001452AC">
              <w:rPr>
                <w:rFonts w:ascii="Arial" w:hAnsi="Arial" w:cs="Arial"/>
                <w:sz w:val="18"/>
                <w:szCs w:val="18"/>
              </w:rPr>
              <w:t>Prosječni</w:t>
            </w:r>
          </w:p>
          <w:p w:rsidR="008955D6" w:rsidRPr="001452AC" w:rsidRDefault="008955D6" w:rsidP="008955D6">
            <w:pPr>
              <w:pStyle w:val="NoSpacing"/>
              <w:jc w:val="center"/>
              <w:rPr>
                <w:rFonts w:ascii="Arial" w:hAnsi="Arial" w:cs="Arial"/>
                <w:sz w:val="18"/>
                <w:szCs w:val="18"/>
              </w:rPr>
            </w:pPr>
            <w:r w:rsidRPr="001452AC">
              <w:rPr>
                <w:rFonts w:ascii="Arial" w:hAnsi="Arial" w:cs="Arial"/>
                <w:sz w:val="18"/>
                <w:szCs w:val="18"/>
              </w:rPr>
              <w:t xml:space="preserve">DTE </w:t>
            </w:r>
          </w:p>
          <w:p w:rsidR="008955D6" w:rsidRPr="001452AC" w:rsidRDefault="008955D6" w:rsidP="008955D6">
            <w:pPr>
              <w:pStyle w:val="NoSpacing"/>
              <w:jc w:val="center"/>
              <w:rPr>
                <w:rFonts w:ascii="Arial" w:hAnsi="Arial" w:cs="Arial"/>
                <w:sz w:val="18"/>
                <w:szCs w:val="18"/>
              </w:rPr>
            </w:pPr>
            <w:r w:rsidRPr="001452AC">
              <w:rPr>
                <w:rFonts w:ascii="Arial" w:hAnsi="Arial" w:cs="Arial"/>
                <w:sz w:val="18"/>
                <w:szCs w:val="18"/>
              </w:rPr>
              <w:t>(KJ/kg)</w:t>
            </w:r>
          </w:p>
        </w:tc>
        <w:tc>
          <w:tcPr>
            <w:tcW w:w="1701" w:type="dxa"/>
            <w:shd w:val="clear" w:color="auto" w:fill="F2F2F2" w:themeFill="background1" w:themeFillShade="F2"/>
          </w:tcPr>
          <w:p w:rsidR="008955D6" w:rsidRPr="001452AC" w:rsidRDefault="008955D6" w:rsidP="008955D6">
            <w:pPr>
              <w:pStyle w:val="NoSpacing"/>
              <w:jc w:val="center"/>
              <w:rPr>
                <w:rFonts w:ascii="Arial" w:hAnsi="Arial" w:cs="Arial"/>
                <w:sz w:val="18"/>
                <w:szCs w:val="18"/>
              </w:rPr>
            </w:pPr>
          </w:p>
          <w:p w:rsidR="008955D6" w:rsidRPr="001452AC" w:rsidRDefault="008955D6" w:rsidP="008955D6">
            <w:pPr>
              <w:pStyle w:val="NoSpacing"/>
              <w:jc w:val="center"/>
              <w:rPr>
                <w:rFonts w:ascii="Arial" w:hAnsi="Arial" w:cs="Arial"/>
                <w:sz w:val="18"/>
                <w:szCs w:val="18"/>
              </w:rPr>
            </w:pPr>
            <w:r w:rsidRPr="001452AC">
              <w:rPr>
                <w:rFonts w:ascii="Arial" w:hAnsi="Arial" w:cs="Arial"/>
                <w:sz w:val="18"/>
                <w:szCs w:val="18"/>
              </w:rPr>
              <w:t>Eksploatacione</w:t>
            </w:r>
          </w:p>
          <w:p w:rsidR="008955D6" w:rsidRPr="001452AC" w:rsidRDefault="008955D6" w:rsidP="008955D6">
            <w:pPr>
              <w:pStyle w:val="NoSpacing"/>
              <w:jc w:val="center"/>
              <w:rPr>
                <w:rFonts w:ascii="Arial" w:hAnsi="Arial" w:cs="Arial"/>
                <w:sz w:val="18"/>
                <w:szCs w:val="18"/>
              </w:rPr>
            </w:pPr>
            <w:r w:rsidRPr="001452AC">
              <w:rPr>
                <w:rFonts w:ascii="Arial" w:hAnsi="Arial" w:cs="Arial"/>
                <w:sz w:val="18"/>
                <w:szCs w:val="18"/>
              </w:rPr>
              <w:t xml:space="preserve">rezerve </w:t>
            </w:r>
          </w:p>
          <w:p w:rsidR="008955D6" w:rsidRPr="001452AC" w:rsidRDefault="008955D6" w:rsidP="008955D6">
            <w:pPr>
              <w:pStyle w:val="NoSpacing"/>
              <w:jc w:val="center"/>
              <w:rPr>
                <w:rFonts w:ascii="Arial" w:hAnsi="Arial" w:cs="Arial"/>
                <w:sz w:val="18"/>
                <w:szCs w:val="18"/>
              </w:rPr>
            </w:pPr>
            <w:r w:rsidRPr="001452AC">
              <w:rPr>
                <w:rFonts w:ascii="Arial" w:hAnsi="Arial" w:cs="Arial"/>
                <w:sz w:val="18"/>
                <w:szCs w:val="18"/>
              </w:rPr>
              <w:t>(t)</w:t>
            </w:r>
          </w:p>
        </w:tc>
        <w:tc>
          <w:tcPr>
            <w:tcW w:w="1276" w:type="dxa"/>
            <w:shd w:val="clear" w:color="auto" w:fill="F2F2F2" w:themeFill="background1" w:themeFillShade="F2"/>
          </w:tcPr>
          <w:p w:rsidR="008955D6" w:rsidRPr="001452AC" w:rsidRDefault="008955D6" w:rsidP="008955D6">
            <w:pPr>
              <w:pStyle w:val="NoSpacing"/>
              <w:jc w:val="center"/>
              <w:rPr>
                <w:rFonts w:ascii="Arial" w:hAnsi="Arial" w:cs="Arial"/>
                <w:sz w:val="16"/>
                <w:szCs w:val="16"/>
              </w:rPr>
            </w:pPr>
          </w:p>
          <w:p w:rsidR="008955D6" w:rsidRPr="001452AC" w:rsidRDefault="008955D6" w:rsidP="008955D6">
            <w:pPr>
              <w:pStyle w:val="NoSpacing"/>
              <w:jc w:val="center"/>
              <w:rPr>
                <w:rFonts w:ascii="Arial" w:hAnsi="Arial" w:cs="Arial"/>
                <w:sz w:val="16"/>
                <w:szCs w:val="16"/>
              </w:rPr>
            </w:pPr>
            <w:r w:rsidRPr="001452AC">
              <w:rPr>
                <w:rFonts w:ascii="Arial" w:hAnsi="Arial" w:cs="Arial"/>
                <w:sz w:val="16"/>
                <w:szCs w:val="16"/>
              </w:rPr>
              <w:t>Eksploatisano</w:t>
            </w:r>
          </w:p>
          <w:p w:rsidR="008955D6" w:rsidRPr="001452AC" w:rsidRDefault="008955D6" w:rsidP="008955D6">
            <w:pPr>
              <w:pStyle w:val="NoSpacing"/>
              <w:jc w:val="center"/>
              <w:rPr>
                <w:rFonts w:ascii="Arial" w:hAnsi="Arial" w:cs="Arial"/>
                <w:sz w:val="16"/>
                <w:szCs w:val="16"/>
              </w:rPr>
            </w:pPr>
            <w:r w:rsidRPr="001452AC">
              <w:rPr>
                <w:rFonts w:ascii="Arial" w:hAnsi="Arial" w:cs="Arial"/>
                <w:sz w:val="16"/>
                <w:szCs w:val="16"/>
              </w:rPr>
              <w:t>od  obračuna rezervi</w:t>
            </w:r>
          </w:p>
          <w:p w:rsidR="008955D6" w:rsidRPr="001452AC" w:rsidRDefault="008955D6" w:rsidP="008955D6">
            <w:pPr>
              <w:pStyle w:val="NoSpacing"/>
              <w:jc w:val="center"/>
              <w:rPr>
                <w:rFonts w:ascii="Arial" w:hAnsi="Arial" w:cs="Arial"/>
                <w:sz w:val="16"/>
                <w:szCs w:val="16"/>
              </w:rPr>
            </w:pPr>
            <w:r w:rsidRPr="001452AC">
              <w:rPr>
                <w:rFonts w:ascii="Arial" w:hAnsi="Arial" w:cs="Arial"/>
                <w:sz w:val="16"/>
                <w:szCs w:val="16"/>
              </w:rPr>
              <w:t>(t)</w:t>
            </w:r>
          </w:p>
        </w:tc>
        <w:tc>
          <w:tcPr>
            <w:tcW w:w="1276" w:type="dxa"/>
            <w:shd w:val="clear" w:color="auto" w:fill="F2F2F2" w:themeFill="background1" w:themeFillShade="F2"/>
          </w:tcPr>
          <w:p w:rsidR="008955D6" w:rsidRPr="001452AC" w:rsidRDefault="008955D6" w:rsidP="008955D6">
            <w:pPr>
              <w:pStyle w:val="NoSpacing"/>
              <w:jc w:val="center"/>
              <w:rPr>
                <w:rFonts w:ascii="Arial" w:hAnsi="Arial" w:cs="Arial"/>
                <w:sz w:val="16"/>
                <w:szCs w:val="16"/>
              </w:rPr>
            </w:pPr>
          </w:p>
          <w:p w:rsidR="008955D6" w:rsidRPr="001452AC" w:rsidRDefault="008955D6" w:rsidP="008955D6">
            <w:pPr>
              <w:pStyle w:val="NoSpacing"/>
              <w:jc w:val="center"/>
              <w:rPr>
                <w:rFonts w:ascii="Arial" w:hAnsi="Arial" w:cs="Arial"/>
                <w:sz w:val="16"/>
                <w:szCs w:val="16"/>
              </w:rPr>
            </w:pPr>
            <w:r w:rsidRPr="001452AC">
              <w:rPr>
                <w:rFonts w:ascii="Arial" w:hAnsi="Arial" w:cs="Arial"/>
                <w:sz w:val="16"/>
                <w:szCs w:val="16"/>
              </w:rPr>
              <w:t xml:space="preserve">BILANSNE </w:t>
            </w:r>
            <w:r w:rsidRPr="001452AC">
              <w:rPr>
                <w:rFonts w:ascii="Arial" w:hAnsi="Arial" w:cs="Arial"/>
                <w:caps/>
                <w:sz w:val="16"/>
                <w:szCs w:val="16"/>
              </w:rPr>
              <w:t xml:space="preserve">rezervE </w:t>
            </w:r>
            <w:r w:rsidRPr="001452AC">
              <w:rPr>
                <w:rFonts w:ascii="Arial" w:hAnsi="Arial" w:cs="Arial"/>
                <w:sz w:val="16"/>
                <w:szCs w:val="16"/>
              </w:rPr>
              <w:t xml:space="preserve"> UGLJA </w:t>
            </w:r>
          </w:p>
          <w:p w:rsidR="008955D6" w:rsidRPr="001452AC" w:rsidRDefault="008955D6" w:rsidP="008955D6">
            <w:pPr>
              <w:pStyle w:val="NoSpacing"/>
              <w:jc w:val="center"/>
              <w:rPr>
                <w:rFonts w:ascii="Arial" w:hAnsi="Arial" w:cs="Arial"/>
                <w:sz w:val="16"/>
                <w:szCs w:val="16"/>
              </w:rPr>
            </w:pPr>
            <w:r w:rsidRPr="001452AC">
              <w:rPr>
                <w:rFonts w:ascii="Arial" w:hAnsi="Arial" w:cs="Arial"/>
                <w:sz w:val="16"/>
                <w:szCs w:val="16"/>
              </w:rPr>
              <w:t xml:space="preserve"> (t)</w:t>
            </w:r>
          </w:p>
        </w:tc>
      </w:tr>
      <w:tr w:rsidR="008955D6" w:rsidRPr="001452AC" w:rsidTr="008955D6">
        <w:tc>
          <w:tcPr>
            <w:tcW w:w="993" w:type="dxa"/>
          </w:tcPr>
          <w:p w:rsidR="008955D6" w:rsidRPr="001452AC" w:rsidRDefault="008955D6" w:rsidP="008955D6">
            <w:pPr>
              <w:rPr>
                <w:rFonts w:ascii="Arial" w:hAnsi="Arial" w:cs="Arial"/>
                <w:sz w:val="18"/>
                <w:szCs w:val="18"/>
              </w:rPr>
            </w:pPr>
            <w:r w:rsidRPr="001452AC">
              <w:rPr>
                <w:rFonts w:ascii="Arial" w:hAnsi="Arial" w:cs="Arial"/>
                <w:sz w:val="18"/>
                <w:szCs w:val="18"/>
              </w:rPr>
              <w:t xml:space="preserve"> “Potrlica”</w:t>
            </w:r>
          </w:p>
        </w:tc>
        <w:tc>
          <w:tcPr>
            <w:tcW w:w="992" w:type="dxa"/>
          </w:tcPr>
          <w:p w:rsidR="008955D6" w:rsidRPr="001452AC" w:rsidRDefault="008955D6" w:rsidP="008955D6">
            <w:pPr>
              <w:pStyle w:val="NoSpacing"/>
              <w:ind w:left="-108" w:right="-108"/>
              <w:jc w:val="both"/>
              <w:rPr>
                <w:rFonts w:ascii="Arial" w:hAnsi="Arial" w:cs="Arial"/>
                <w:sz w:val="18"/>
                <w:szCs w:val="18"/>
              </w:rPr>
            </w:pPr>
            <w:r w:rsidRPr="001452AC">
              <w:rPr>
                <w:rFonts w:ascii="Arial" w:hAnsi="Arial" w:cs="Arial"/>
                <w:sz w:val="18"/>
                <w:szCs w:val="18"/>
              </w:rPr>
              <w:t>31.12.2016.</w:t>
            </w:r>
          </w:p>
        </w:tc>
        <w:tc>
          <w:tcPr>
            <w:tcW w:w="1134" w:type="dxa"/>
          </w:tcPr>
          <w:p w:rsidR="008955D6" w:rsidRPr="001452AC" w:rsidRDefault="008955D6" w:rsidP="008955D6">
            <w:pPr>
              <w:pStyle w:val="NoSpacing"/>
              <w:jc w:val="right"/>
              <w:rPr>
                <w:rFonts w:ascii="Arial" w:hAnsi="Arial" w:cs="Arial"/>
                <w:sz w:val="18"/>
                <w:szCs w:val="18"/>
              </w:rPr>
            </w:pPr>
            <w:r w:rsidRPr="001452AC">
              <w:rPr>
                <w:rFonts w:ascii="Arial" w:hAnsi="Arial" w:cs="Arial"/>
                <w:sz w:val="18"/>
                <w:szCs w:val="18"/>
              </w:rPr>
              <w:t>37.521.201</w:t>
            </w:r>
          </w:p>
        </w:tc>
        <w:tc>
          <w:tcPr>
            <w:tcW w:w="1134" w:type="dxa"/>
            <w:vAlign w:val="center"/>
          </w:tcPr>
          <w:p w:rsidR="008955D6" w:rsidRPr="001452AC" w:rsidRDefault="008955D6" w:rsidP="008955D6">
            <w:pPr>
              <w:jc w:val="right"/>
              <w:rPr>
                <w:rFonts w:ascii="Arial" w:hAnsi="Arial" w:cs="Arial"/>
                <w:sz w:val="18"/>
                <w:szCs w:val="18"/>
              </w:rPr>
            </w:pPr>
            <w:r w:rsidRPr="001452AC">
              <w:rPr>
                <w:rFonts w:ascii="Arial" w:hAnsi="Arial" w:cs="Arial"/>
                <w:sz w:val="18"/>
                <w:szCs w:val="18"/>
              </w:rPr>
              <w:t>34.230.308</w:t>
            </w:r>
          </w:p>
        </w:tc>
        <w:tc>
          <w:tcPr>
            <w:tcW w:w="992" w:type="dxa"/>
            <w:vAlign w:val="center"/>
          </w:tcPr>
          <w:p w:rsidR="008955D6" w:rsidRPr="001452AC" w:rsidRDefault="008955D6" w:rsidP="008955D6">
            <w:pPr>
              <w:ind w:left="-108" w:right="-108"/>
              <w:jc w:val="right"/>
              <w:rPr>
                <w:rFonts w:ascii="Arial" w:hAnsi="Arial" w:cs="Arial"/>
                <w:sz w:val="18"/>
                <w:szCs w:val="18"/>
              </w:rPr>
            </w:pPr>
            <w:r w:rsidRPr="001452AC">
              <w:rPr>
                <w:rFonts w:ascii="Arial" w:hAnsi="Arial" w:cs="Arial"/>
                <w:sz w:val="18"/>
                <w:szCs w:val="18"/>
              </w:rPr>
              <w:t>11.746</w:t>
            </w:r>
          </w:p>
        </w:tc>
        <w:tc>
          <w:tcPr>
            <w:tcW w:w="1701" w:type="dxa"/>
          </w:tcPr>
          <w:p w:rsidR="008955D6" w:rsidRPr="001452AC" w:rsidRDefault="008955D6" w:rsidP="008955D6">
            <w:pPr>
              <w:pStyle w:val="NoSpacing"/>
              <w:jc w:val="right"/>
              <w:rPr>
                <w:rFonts w:ascii="Arial" w:hAnsi="Arial" w:cs="Arial"/>
                <w:sz w:val="18"/>
                <w:szCs w:val="18"/>
              </w:rPr>
            </w:pPr>
            <w:r w:rsidRPr="001452AC">
              <w:rPr>
                <w:rFonts w:ascii="Arial" w:hAnsi="Arial" w:cs="Arial"/>
                <w:sz w:val="18"/>
                <w:szCs w:val="18"/>
              </w:rPr>
              <w:t>32.518.792 ( 5%)</w:t>
            </w:r>
          </w:p>
        </w:tc>
        <w:tc>
          <w:tcPr>
            <w:tcW w:w="1276" w:type="dxa"/>
          </w:tcPr>
          <w:p w:rsidR="008955D6" w:rsidRPr="001452AC" w:rsidRDefault="008955D6" w:rsidP="008955D6">
            <w:pPr>
              <w:pStyle w:val="NoSpacing"/>
              <w:jc w:val="right"/>
              <w:rPr>
                <w:rFonts w:ascii="Arial" w:hAnsi="Arial" w:cs="Arial"/>
                <w:sz w:val="18"/>
                <w:szCs w:val="18"/>
              </w:rPr>
            </w:pPr>
            <w:r w:rsidRPr="001452AC">
              <w:rPr>
                <w:rFonts w:ascii="Arial" w:hAnsi="Arial" w:cs="Arial"/>
                <w:sz w:val="18"/>
                <w:szCs w:val="18"/>
              </w:rPr>
              <w:t>1.420.022</w:t>
            </w:r>
          </w:p>
        </w:tc>
        <w:tc>
          <w:tcPr>
            <w:tcW w:w="1276" w:type="dxa"/>
          </w:tcPr>
          <w:p w:rsidR="008955D6" w:rsidRPr="001452AC" w:rsidRDefault="008955D6" w:rsidP="008955D6">
            <w:pPr>
              <w:pStyle w:val="NoSpacing"/>
              <w:jc w:val="right"/>
              <w:rPr>
                <w:rFonts w:ascii="Arial" w:hAnsi="Arial" w:cs="Arial"/>
                <w:sz w:val="18"/>
                <w:szCs w:val="18"/>
              </w:rPr>
            </w:pPr>
            <w:r w:rsidRPr="001452AC">
              <w:rPr>
                <w:rFonts w:ascii="Arial" w:hAnsi="Arial" w:cs="Arial"/>
                <w:sz w:val="18"/>
                <w:szCs w:val="18"/>
              </w:rPr>
              <w:t>32.810.286</w:t>
            </w:r>
          </w:p>
        </w:tc>
      </w:tr>
      <w:tr w:rsidR="008955D6" w:rsidRPr="001452AC" w:rsidTr="008955D6">
        <w:tc>
          <w:tcPr>
            <w:tcW w:w="993" w:type="dxa"/>
          </w:tcPr>
          <w:p w:rsidR="008955D6" w:rsidRPr="001452AC" w:rsidRDefault="008955D6" w:rsidP="008955D6">
            <w:pPr>
              <w:rPr>
                <w:rFonts w:ascii="Arial" w:hAnsi="Arial" w:cs="Arial"/>
                <w:sz w:val="18"/>
                <w:szCs w:val="18"/>
              </w:rPr>
            </w:pPr>
            <w:r w:rsidRPr="001452AC">
              <w:rPr>
                <w:rFonts w:ascii="Arial" w:hAnsi="Arial" w:cs="Arial"/>
                <w:sz w:val="18"/>
                <w:szCs w:val="18"/>
              </w:rPr>
              <w:t>“Kalušići”</w:t>
            </w:r>
          </w:p>
        </w:tc>
        <w:tc>
          <w:tcPr>
            <w:tcW w:w="992" w:type="dxa"/>
          </w:tcPr>
          <w:p w:rsidR="008955D6" w:rsidRPr="001452AC" w:rsidRDefault="008955D6" w:rsidP="008955D6">
            <w:pPr>
              <w:pStyle w:val="NoSpacing"/>
              <w:ind w:left="-108" w:right="-108"/>
              <w:jc w:val="both"/>
              <w:rPr>
                <w:rFonts w:ascii="Arial" w:hAnsi="Arial" w:cs="Arial"/>
                <w:sz w:val="18"/>
                <w:szCs w:val="18"/>
              </w:rPr>
            </w:pPr>
            <w:r w:rsidRPr="001452AC">
              <w:rPr>
                <w:rFonts w:ascii="Arial" w:hAnsi="Arial" w:cs="Arial"/>
                <w:sz w:val="18"/>
                <w:szCs w:val="18"/>
              </w:rPr>
              <w:t>31.12.2010.</w:t>
            </w:r>
          </w:p>
        </w:tc>
        <w:tc>
          <w:tcPr>
            <w:tcW w:w="1134" w:type="dxa"/>
          </w:tcPr>
          <w:p w:rsidR="008955D6" w:rsidRPr="001452AC" w:rsidRDefault="008955D6" w:rsidP="008955D6">
            <w:pPr>
              <w:pStyle w:val="NoSpacing"/>
              <w:jc w:val="right"/>
              <w:rPr>
                <w:rFonts w:ascii="Arial" w:hAnsi="Arial" w:cs="Arial"/>
                <w:sz w:val="18"/>
                <w:szCs w:val="18"/>
              </w:rPr>
            </w:pPr>
            <w:r w:rsidRPr="001452AC">
              <w:rPr>
                <w:rFonts w:ascii="Arial" w:hAnsi="Arial" w:cs="Arial"/>
                <w:sz w:val="18"/>
                <w:szCs w:val="18"/>
              </w:rPr>
              <w:t>15.047.143</w:t>
            </w:r>
          </w:p>
        </w:tc>
        <w:tc>
          <w:tcPr>
            <w:tcW w:w="1134" w:type="dxa"/>
            <w:vAlign w:val="center"/>
          </w:tcPr>
          <w:p w:rsidR="008955D6" w:rsidRPr="001452AC" w:rsidRDefault="008955D6" w:rsidP="008955D6">
            <w:pPr>
              <w:jc w:val="right"/>
              <w:rPr>
                <w:rFonts w:ascii="Arial" w:hAnsi="Arial" w:cs="Arial"/>
                <w:sz w:val="18"/>
                <w:szCs w:val="18"/>
              </w:rPr>
            </w:pPr>
            <w:r w:rsidRPr="001452AC">
              <w:rPr>
                <w:rFonts w:ascii="Arial" w:hAnsi="Arial" w:cs="Arial"/>
                <w:sz w:val="18"/>
                <w:szCs w:val="18"/>
              </w:rPr>
              <w:t>15.047.143</w:t>
            </w:r>
          </w:p>
        </w:tc>
        <w:tc>
          <w:tcPr>
            <w:tcW w:w="992" w:type="dxa"/>
            <w:vAlign w:val="center"/>
          </w:tcPr>
          <w:p w:rsidR="008955D6" w:rsidRPr="001452AC" w:rsidRDefault="008955D6" w:rsidP="008955D6">
            <w:pPr>
              <w:ind w:left="-108" w:right="-108"/>
              <w:jc w:val="right"/>
              <w:rPr>
                <w:rFonts w:ascii="Arial" w:hAnsi="Arial" w:cs="Arial"/>
                <w:sz w:val="18"/>
                <w:szCs w:val="18"/>
              </w:rPr>
            </w:pPr>
            <w:r w:rsidRPr="001452AC">
              <w:rPr>
                <w:rFonts w:ascii="Arial" w:hAnsi="Arial" w:cs="Arial"/>
                <w:sz w:val="18"/>
                <w:szCs w:val="18"/>
              </w:rPr>
              <w:t>7.957</w:t>
            </w:r>
          </w:p>
        </w:tc>
        <w:tc>
          <w:tcPr>
            <w:tcW w:w="1701" w:type="dxa"/>
          </w:tcPr>
          <w:p w:rsidR="008955D6" w:rsidRPr="001452AC" w:rsidRDefault="008955D6" w:rsidP="008955D6">
            <w:pPr>
              <w:pStyle w:val="NoSpacing"/>
              <w:jc w:val="right"/>
              <w:rPr>
                <w:rFonts w:ascii="Arial" w:hAnsi="Arial" w:cs="Arial"/>
                <w:sz w:val="18"/>
                <w:szCs w:val="18"/>
              </w:rPr>
            </w:pPr>
            <w:r w:rsidRPr="001452AC">
              <w:rPr>
                <w:rFonts w:ascii="Arial" w:hAnsi="Arial" w:cs="Arial"/>
                <w:sz w:val="18"/>
                <w:szCs w:val="18"/>
              </w:rPr>
              <w:t>12.790.071 (15%)</w:t>
            </w:r>
          </w:p>
        </w:tc>
        <w:tc>
          <w:tcPr>
            <w:tcW w:w="1276" w:type="dxa"/>
          </w:tcPr>
          <w:p w:rsidR="008955D6" w:rsidRPr="001452AC" w:rsidRDefault="008955D6" w:rsidP="008955D6">
            <w:pPr>
              <w:pStyle w:val="NoSpacing"/>
              <w:jc w:val="right"/>
              <w:rPr>
                <w:rFonts w:ascii="Arial" w:hAnsi="Arial" w:cs="Arial"/>
                <w:sz w:val="18"/>
                <w:szCs w:val="18"/>
              </w:rPr>
            </w:pPr>
          </w:p>
        </w:tc>
        <w:tc>
          <w:tcPr>
            <w:tcW w:w="1276" w:type="dxa"/>
            <w:vAlign w:val="center"/>
          </w:tcPr>
          <w:p w:rsidR="008955D6" w:rsidRPr="001452AC" w:rsidRDefault="008955D6" w:rsidP="008955D6">
            <w:pPr>
              <w:jc w:val="right"/>
              <w:rPr>
                <w:rFonts w:ascii="Arial" w:hAnsi="Arial" w:cs="Arial"/>
                <w:sz w:val="18"/>
                <w:szCs w:val="18"/>
              </w:rPr>
            </w:pPr>
            <w:r w:rsidRPr="001452AC">
              <w:rPr>
                <w:rFonts w:ascii="Arial" w:hAnsi="Arial" w:cs="Arial"/>
                <w:sz w:val="18"/>
                <w:szCs w:val="18"/>
              </w:rPr>
              <w:t>15.047.143</w:t>
            </w:r>
          </w:p>
        </w:tc>
      </w:tr>
      <w:tr w:rsidR="008955D6" w:rsidRPr="001452AC" w:rsidTr="008955D6">
        <w:tc>
          <w:tcPr>
            <w:tcW w:w="993" w:type="dxa"/>
          </w:tcPr>
          <w:p w:rsidR="008955D6" w:rsidRPr="001452AC" w:rsidRDefault="008955D6" w:rsidP="008955D6">
            <w:pPr>
              <w:rPr>
                <w:rFonts w:ascii="Arial" w:hAnsi="Arial" w:cs="Arial"/>
                <w:sz w:val="18"/>
                <w:szCs w:val="18"/>
              </w:rPr>
            </w:pPr>
            <w:r w:rsidRPr="001452AC">
              <w:rPr>
                <w:rFonts w:ascii="Arial" w:hAnsi="Arial" w:cs="Arial"/>
                <w:sz w:val="18"/>
                <w:szCs w:val="18"/>
              </w:rPr>
              <w:t xml:space="preserve"> “Komini”</w:t>
            </w:r>
          </w:p>
        </w:tc>
        <w:tc>
          <w:tcPr>
            <w:tcW w:w="992" w:type="dxa"/>
          </w:tcPr>
          <w:p w:rsidR="008955D6" w:rsidRPr="001452AC" w:rsidRDefault="008955D6" w:rsidP="008955D6">
            <w:pPr>
              <w:pStyle w:val="NoSpacing"/>
              <w:ind w:left="-108" w:right="-108"/>
              <w:jc w:val="both"/>
              <w:rPr>
                <w:rFonts w:ascii="Arial" w:hAnsi="Arial" w:cs="Arial"/>
                <w:sz w:val="18"/>
                <w:szCs w:val="18"/>
              </w:rPr>
            </w:pPr>
            <w:r w:rsidRPr="001452AC">
              <w:rPr>
                <w:rFonts w:ascii="Arial" w:hAnsi="Arial" w:cs="Arial"/>
                <w:sz w:val="18"/>
                <w:szCs w:val="18"/>
              </w:rPr>
              <w:t>31.12.2010.</w:t>
            </w:r>
          </w:p>
        </w:tc>
        <w:tc>
          <w:tcPr>
            <w:tcW w:w="1134" w:type="dxa"/>
          </w:tcPr>
          <w:p w:rsidR="008955D6" w:rsidRPr="001452AC" w:rsidRDefault="008955D6" w:rsidP="008955D6">
            <w:pPr>
              <w:pStyle w:val="NoSpacing"/>
              <w:jc w:val="right"/>
              <w:rPr>
                <w:rFonts w:ascii="Arial" w:hAnsi="Arial" w:cs="Arial"/>
                <w:sz w:val="18"/>
                <w:szCs w:val="18"/>
              </w:rPr>
            </w:pPr>
            <w:r w:rsidRPr="001452AC">
              <w:rPr>
                <w:rFonts w:ascii="Arial" w:hAnsi="Arial" w:cs="Arial"/>
                <w:sz w:val="18"/>
                <w:szCs w:val="18"/>
              </w:rPr>
              <w:t>6.998.563</w:t>
            </w:r>
          </w:p>
        </w:tc>
        <w:tc>
          <w:tcPr>
            <w:tcW w:w="1134" w:type="dxa"/>
          </w:tcPr>
          <w:p w:rsidR="008955D6" w:rsidRPr="001452AC" w:rsidRDefault="008955D6" w:rsidP="008955D6">
            <w:pPr>
              <w:pStyle w:val="NoSpacing"/>
              <w:jc w:val="right"/>
              <w:rPr>
                <w:rFonts w:ascii="Arial" w:hAnsi="Arial" w:cs="Arial"/>
                <w:sz w:val="18"/>
                <w:szCs w:val="18"/>
              </w:rPr>
            </w:pPr>
            <w:r w:rsidRPr="001452AC">
              <w:rPr>
                <w:rFonts w:ascii="Arial" w:eastAsia="Times New Roman" w:hAnsi="Arial" w:cs="Arial"/>
                <w:sz w:val="18"/>
                <w:szCs w:val="18"/>
              </w:rPr>
              <w:t>3.016.566</w:t>
            </w:r>
          </w:p>
        </w:tc>
        <w:tc>
          <w:tcPr>
            <w:tcW w:w="992" w:type="dxa"/>
          </w:tcPr>
          <w:p w:rsidR="008955D6" w:rsidRPr="001452AC" w:rsidRDefault="008955D6" w:rsidP="008955D6">
            <w:pPr>
              <w:pStyle w:val="NoSpacing"/>
              <w:ind w:left="-108" w:right="-108"/>
              <w:jc w:val="right"/>
              <w:rPr>
                <w:rFonts w:ascii="Arial" w:hAnsi="Arial" w:cs="Arial"/>
                <w:sz w:val="18"/>
                <w:szCs w:val="18"/>
              </w:rPr>
            </w:pPr>
            <w:r w:rsidRPr="001452AC">
              <w:rPr>
                <w:rFonts w:ascii="Arial" w:eastAsia="Times New Roman" w:hAnsi="Arial" w:cs="Arial"/>
                <w:sz w:val="18"/>
                <w:szCs w:val="18"/>
              </w:rPr>
              <w:t>11.515</w:t>
            </w:r>
          </w:p>
        </w:tc>
        <w:tc>
          <w:tcPr>
            <w:tcW w:w="1701" w:type="dxa"/>
          </w:tcPr>
          <w:p w:rsidR="008955D6" w:rsidRPr="001452AC" w:rsidRDefault="008955D6" w:rsidP="008955D6">
            <w:pPr>
              <w:pStyle w:val="NoSpacing"/>
              <w:jc w:val="right"/>
              <w:rPr>
                <w:rFonts w:ascii="Arial" w:hAnsi="Arial" w:cs="Arial"/>
                <w:sz w:val="18"/>
                <w:szCs w:val="18"/>
              </w:rPr>
            </w:pPr>
            <w:r w:rsidRPr="001452AC">
              <w:rPr>
                <w:rFonts w:ascii="Arial" w:hAnsi="Arial" w:cs="Arial"/>
                <w:sz w:val="18"/>
                <w:szCs w:val="18"/>
              </w:rPr>
              <w:t>2.714.909 (10%)</w:t>
            </w:r>
          </w:p>
        </w:tc>
        <w:tc>
          <w:tcPr>
            <w:tcW w:w="1276" w:type="dxa"/>
          </w:tcPr>
          <w:p w:rsidR="008955D6" w:rsidRPr="001452AC" w:rsidRDefault="008955D6" w:rsidP="008955D6">
            <w:pPr>
              <w:pStyle w:val="NoSpacing"/>
              <w:jc w:val="right"/>
              <w:rPr>
                <w:rFonts w:ascii="Arial" w:hAnsi="Arial" w:cs="Arial"/>
                <w:sz w:val="18"/>
                <w:szCs w:val="18"/>
              </w:rPr>
            </w:pPr>
          </w:p>
        </w:tc>
        <w:tc>
          <w:tcPr>
            <w:tcW w:w="1276" w:type="dxa"/>
          </w:tcPr>
          <w:p w:rsidR="008955D6" w:rsidRPr="001452AC" w:rsidRDefault="008955D6" w:rsidP="008955D6">
            <w:pPr>
              <w:pStyle w:val="NoSpacing"/>
              <w:jc w:val="right"/>
              <w:rPr>
                <w:rFonts w:ascii="Arial" w:hAnsi="Arial" w:cs="Arial"/>
                <w:sz w:val="18"/>
                <w:szCs w:val="18"/>
              </w:rPr>
            </w:pPr>
            <w:r w:rsidRPr="001452AC">
              <w:rPr>
                <w:rFonts w:ascii="Arial" w:eastAsia="Times New Roman" w:hAnsi="Arial" w:cs="Arial"/>
                <w:sz w:val="18"/>
                <w:szCs w:val="18"/>
              </w:rPr>
              <w:t>3.016.566</w:t>
            </w:r>
          </w:p>
        </w:tc>
      </w:tr>
      <w:tr w:rsidR="008955D6" w:rsidRPr="001452AC" w:rsidTr="008955D6">
        <w:tc>
          <w:tcPr>
            <w:tcW w:w="993" w:type="dxa"/>
          </w:tcPr>
          <w:p w:rsidR="008955D6" w:rsidRPr="001452AC" w:rsidRDefault="008955D6" w:rsidP="008955D6">
            <w:pPr>
              <w:rPr>
                <w:rFonts w:ascii="Arial" w:hAnsi="Arial" w:cs="Arial"/>
                <w:sz w:val="18"/>
                <w:szCs w:val="18"/>
              </w:rPr>
            </w:pPr>
            <w:r w:rsidRPr="001452AC">
              <w:rPr>
                <w:rFonts w:ascii="Arial" w:hAnsi="Arial" w:cs="Arial"/>
                <w:sz w:val="18"/>
                <w:szCs w:val="18"/>
              </w:rPr>
              <w:t xml:space="preserve"> “Grevo”</w:t>
            </w:r>
          </w:p>
        </w:tc>
        <w:tc>
          <w:tcPr>
            <w:tcW w:w="992" w:type="dxa"/>
          </w:tcPr>
          <w:p w:rsidR="008955D6" w:rsidRPr="001452AC" w:rsidRDefault="008955D6" w:rsidP="008955D6">
            <w:pPr>
              <w:pStyle w:val="NoSpacing"/>
              <w:ind w:left="-108" w:right="-108"/>
              <w:jc w:val="both"/>
              <w:rPr>
                <w:rFonts w:ascii="Arial" w:hAnsi="Arial" w:cs="Arial"/>
                <w:sz w:val="18"/>
                <w:szCs w:val="18"/>
              </w:rPr>
            </w:pPr>
            <w:r w:rsidRPr="001452AC">
              <w:rPr>
                <w:rFonts w:ascii="Arial" w:hAnsi="Arial" w:cs="Arial"/>
                <w:sz w:val="18"/>
                <w:szCs w:val="18"/>
              </w:rPr>
              <w:t>31.12.2010.</w:t>
            </w:r>
          </w:p>
        </w:tc>
        <w:tc>
          <w:tcPr>
            <w:tcW w:w="1134" w:type="dxa"/>
          </w:tcPr>
          <w:p w:rsidR="008955D6" w:rsidRPr="001452AC" w:rsidRDefault="008955D6" w:rsidP="008955D6">
            <w:pPr>
              <w:pStyle w:val="NoSpacing"/>
              <w:jc w:val="right"/>
              <w:rPr>
                <w:rFonts w:ascii="Arial" w:hAnsi="Arial" w:cs="Arial"/>
                <w:sz w:val="18"/>
                <w:szCs w:val="18"/>
              </w:rPr>
            </w:pPr>
            <w:r w:rsidRPr="001452AC">
              <w:rPr>
                <w:rFonts w:ascii="Arial" w:hAnsi="Arial" w:cs="Arial"/>
                <w:sz w:val="18"/>
                <w:szCs w:val="18"/>
              </w:rPr>
              <w:t>2.633.668</w:t>
            </w:r>
          </w:p>
        </w:tc>
        <w:tc>
          <w:tcPr>
            <w:tcW w:w="1134" w:type="dxa"/>
          </w:tcPr>
          <w:p w:rsidR="008955D6" w:rsidRPr="001452AC" w:rsidRDefault="008955D6" w:rsidP="008955D6">
            <w:pPr>
              <w:pStyle w:val="NoSpacing"/>
              <w:jc w:val="right"/>
              <w:rPr>
                <w:rFonts w:ascii="Arial" w:hAnsi="Arial" w:cs="Arial"/>
                <w:sz w:val="18"/>
                <w:szCs w:val="18"/>
              </w:rPr>
            </w:pPr>
            <w:r w:rsidRPr="001452AC">
              <w:rPr>
                <w:rFonts w:ascii="Arial" w:eastAsia="Times New Roman" w:hAnsi="Arial" w:cs="Arial"/>
                <w:sz w:val="18"/>
                <w:szCs w:val="18"/>
              </w:rPr>
              <w:t>2.281.807</w:t>
            </w:r>
          </w:p>
        </w:tc>
        <w:tc>
          <w:tcPr>
            <w:tcW w:w="992" w:type="dxa"/>
          </w:tcPr>
          <w:p w:rsidR="008955D6" w:rsidRPr="001452AC" w:rsidRDefault="008955D6" w:rsidP="008955D6">
            <w:pPr>
              <w:pStyle w:val="NoSpacing"/>
              <w:ind w:left="-108" w:right="-108"/>
              <w:jc w:val="right"/>
              <w:rPr>
                <w:rFonts w:ascii="Arial" w:hAnsi="Arial" w:cs="Arial"/>
                <w:sz w:val="18"/>
                <w:szCs w:val="18"/>
              </w:rPr>
            </w:pPr>
            <w:r w:rsidRPr="001452AC">
              <w:rPr>
                <w:rFonts w:ascii="Arial" w:eastAsia="Times New Roman" w:hAnsi="Arial" w:cs="Arial"/>
                <w:sz w:val="18"/>
                <w:szCs w:val="18"/>
              </w:rPr>
              <w:t>12.442</w:t>
            </w:r>
          </w:p>
        </w:tc>
        <w:tc>
          <w:tcPr>
            <w:tcW w:w="1701" w:type="dxa"/>
          </w:tcPr>
          <w:p w:rsidR="008955D6" w:rsidRPr="001452AC" w:rsidRDefault="008955D6" w:rsidP="008955D6">
            <w:pPr>
              <w:pStyle w:val="NoSpacing"/>
              <w:jc w:val="right"/>
              <w:rPr>
                <w:rFonts w:ascii="Arial" w:hAnsi="Arial" w:cs="Arial"/>
                <w:sz w:val="18"/>
                <w:szCs w:val="18"/>
              </w:rPr>
            </w:pPr>
            <w:r w:rsidRPr="001452AC">
              <w:rPr>
                <w:rFonts w:ascii="Arial" w:hAnsi="Arial" w:cs="Arial"/>
                <w:sz w:val="18"/>
                <w:szCs w:val="18"/>
              </w:rPr>
              <w:t>2.053.626 (10%)</w:t>
            </w:r>
          </w:p>
        </w:tc>
        <w:tc>
          <w:tcPr>
            <w:tcW w:w="1276" w:type="dxa"/>
          </w:tcPr>
          <w:p w:rsidR="008955D6" w:rsidRPr="001452AC" w:rsidRDefault="008955D6" w:rsidP="008955D6">
            <w:pPr>
              <w:pStyle w:val="NoSpacing"/>
              <w:jc w:val="right"/>
              <w:rPr>
                <w:rFonts w:ascii="Arial" w:hAnsi="Arial" w:cs="Arial"/>
                <w:sz w:val="18"/>
                <w:szCs w:val="18"/>
              </w:rPr>
            </w:pPr>
          </w:p>
        </w:tc>
        <w:tc>
          <w:tcPr>
            <w:tcW w:w="1276" w:type="dxa"/>
          </w:tcPr>
          <w:p w:rsidR="008955D6" w:rsidRPr="001452AC" w:rsidRDefault="008955D6" w:rsidP="008955D6">
            <w:pPr>
              <w:pStyle w:val="NoSpacing"/>
              <w:jc w:val="right"/>
              <w:rPr>
                <w:rFonts w:ascii="Arial" w:hAnsi="Arial" w:cs="Arial"/>
                <w:sz w:val="18"/>
                <w:szCs w:val="18"/>
              </w:rPr>
            </w:pPr>
            <w:r w:rsidRPr="001452AC">
              <w:rPr>
                <w:rFonts w:ascii="Arial" w:eastAsia="Times New Roman" w:hAnsi="Arial" w:cs="Arial"/>
                <w:sz w:val="18"/>
                <w:szCs w:val="18"/>
              </w:rPr>
              <w:t>2.281.807</w:t>
            </w:r>
          </w:p>
        </w:tc>
      </w:tr>
      <w:tr w:rsidR="008955D6" w:rsidRPr="001452AC" w:rsidTr="008955D6">
        <w:tc>
          <w:tcPr>
            <w:tcW w:w="993" w:type="dxa"/>
          </w:tcPr>
          <w:p w:rsidR="008955D6" w:rsidRPr="001452AC" w:rsidRDefault="008955D6" w:rsidP="008955D6">
            <w:pPr>
              <w:rPr>
                <w:rFonts w:ascii="Arial" w:hAnsi="Arial" w:cs="Arial"/>
                <w:sz w:val="18"/>
                <w:szCs w:val="18"/>
              </w:rPr>
            </w:pPr>
            <w:r w:rsidRPr="001452AC">
              <w:rPr>
                <w:rFonts w:ascii="Arial" w:hAnsi="Arial" w:cs="Arial"/>
                <w:sz w:val="18"/>
                <w:szCs w:val="18"/>
              </w:rPr>
              <w:t>“Rabitlje”</w:t>
            </w:r>
          </w:p>
        </w:tc>
        <w:tc>
          <w:tcPr>
            <w:tcW w:w="992" w:type="dxa"/>
          </w:tcPr>
          <w:p w:rsidR="008955D6" w:rsidRPr="001452AC" w:rsidRDefault="008955D6" w:rsidP="008955D6">
            <w:pPr>
              <w:pStyle w:val="NoSpacing"/>
              <w:ind w:left="-108" w:right="-108"/>
              <w:jc w:val="both"/>
              <w:rPr>
                <w:rFonts w:ascii="Arial" w:hAnsi="Arial" w:cs="Arial"/>
                <w:sz w:val="18"/>
                <w:szCs w:val="18"/>
              </w:rPr>
            </w:pPr>
            <w:r w:rsidRPr="001452AC">
              <w:rPr>
                <w:rFonts w:ascii="Arial" w:hAnsi="Arial" w:cs="Arial"/>
                <w:sz w:val="18"/>
                <w:szCs w:val="18"/>
              </w:rPr>
              <w:t>31.12.2010.</w:t>
            </w:r>
          </w:p>
        </w:tc>
        <w:tc>
          <w:tcPr>
            <w:tcW w:w="1134" w:type="dxa"/>
          </w:tcPr>
          <w:p w:rsidR="008955D6" w:rsidRPr="001452AC" w:rsidRDefault="008955D6" w:rsidP="008955D6">
            <w:pPr>
              <w:pStyle w:val="NoSpacing"/>
              <w:jc w:val="right"/>
              <w:rPr>
                <w:rFonts w:ascii="Arial" w:hAnsi="Arial" w:cs="Arial"/>
                <w:sz w:val="18"/>
                <w:szCs w:val="18"/>
              </w:rPr>
            </w:pPr>
            <w:r w:rsidRPr="001452AC">
              <w:rPr>
                <w:rFonts w:ascii="Arial" w:hAnsi="Arial" w:cs="Arial"/>
                <w:sz w:val="18"/>
                <w:szCs w:val="18"/>
              </w:rPr>
              <w:t>5.358.361</w:t>
            </w:r>
          </w:p>
        </w:tc>
        <w:tc>
          <w:tcPr>
            <w:tcW w:w="1134" w:type="dxa"/>
          </w:tcPr>
          <w:p w:rsidR="008955D6" w:rsidRPr="001452AC" w:rsidRDefault="008955D6" w:rsidP="008955D6">
            <w:pPr>
              <w:pStyle w:val="NoSpacing"/>
              <w:jc w:val="right"/>
              <w:rPr>
                <w:rFonts w:ascii="Arial" w:hAnsi="Arial" w:cs="Arial"/>
                <w:sz w:val="18"/>
                <w:szCs w:val="18"/>
              </w:rPr>
            </w:pPr>
            <w:r w:rsidRPr="001452AC">
              <w:rPr>
                <w:rFonts w:ascii="Arial" w:eastAsia="Times New Roman" w:hAnsi="Arial" w:cs="Arial"/>
                <w:sz w:val="18"/>
                <w:szCs w:val="18"/>
              </w:rPr>
              <w:t>5.358.361</w:t>
            </w:r>
          </w:p>
        </w:tc>
        <w:tc>
          <w:tcPr>
            <w:tcW w:w="992" w:type="dxa"/>
          </w:tcPr>
          <w:p w:rsidR="008955D6" w:rsidRPr="001452AC" w:rsidRDefault="008955D6" w:rsidP="008955D6">
            <w:pPr>
              <w:pStyle w:val="NoSpacing"/>
              <w:ind w:left="-108" w:right="-108"/>
              <w:jc w:val="right"/>
              <w:rPr>
                <w:rFonts w:ascii="Arial" w:hAnsi="Arial" w:cs="Arial"/>
                <w:sz w:val="18"/>
                <w:szCs w:val="18"/>
              </w:rPr>
            </w:pPr>
            <w:r w:rsidRPr="001452AC">
              <w:rPr>
                <w:rFonts w:ascii="Arial" w:eastAsia="Times New Roman" w:hAnsi="Arial" w:cs="Arial"/>
                <w:sz w:val="18"/>
                <w:szCs w:val="18"/>
              </w:rPr>
              <w:t>13.663</w:t>
            </w:r>
          </w:p>
        </w:tc>
        <w:tc>
          <w:tcPr>
            <w:tcW w:w="1701" w:type="dxa"/>
          </w:tcPr>
          <w:p w:rsidR="008955D6" w:rsidRPr="001452AC" w:rsidRDefault="008955D6" w:rsidP="008955D6">
            <w:pPr>
              <w:pStyle w:val="NoSpacing"/>
              <w:jc w:val="right"/>
              <w:rPr>
                <w:rFonts w:ascii="Arial" w:hAnsi="Arial" w:cs="Arial"/>
                <w:sz w:val="18"/>
                <w:szCs w:val="18"/>
              </w:rPr>
            </w:pPr>
            <w:r w:rsidRPr="001452AC">
              <w:rPr>
                <w:rFonts w:ascii="Arial" w:hAnsi="Arial" w:cs="Arial"/>
                <w:sz w:val="18"/>
                <w:szCs w:val="18"/>
              </w:rPr>
              <w:t>4.822.525 (10%)</w:t>
            </w:r>
          </w:p>
        </w:tc>
        <w:tc>
          <w:tcPr>
            <w:tcW w:w="1276" w:type="dxa"/>
          </w:tcPr>
          <w:p w:rsidR="008955D6" w:rsidRPr="001452AC" w:rsidRDefault="008955D6" w:rsidP="008955D6">
            <w:pPr>
              <w:pStyle w:val="NoSpacing"/>
              <w:jc w:val="right"/>
              <w:rPr>
                <w:rFonts w:ascii="Arial" w:hAnsi="Arial" w:cs="Arial"/>
                <w:sz w:val="18"/>
                <w:szCs w:val="18"/>
              </w:rPr>
            </w:pPr>
          </w:p>
        </w:tc>
        <w:tc>
          <w:tcPr>
            <w:tcW w:w="1276" w:type="dxa"/>
          </w:tcPr>
          <w:p w:rsidR="008955D6" w:rsidRPr="001452AC" w:rsidRDefault="008955D6" w:rsidP="008955D6">
            <w:pPr>
              <w:pStyle w:val="NoSpacing"/>
              <w:jc w:val="right"/>
              <w:rPr>
                <w:rFonts w:ascii="Arial" w:hAnsi="Arial" w:cs="Arial"/>
                <w:sz w:val="18"/>
                <w:szCs w:val="18"/>
              </w:rPr>
            </w:pPr>
            <w:r w:rsidRPr="001452AC">
              <w:rPr>
                <w:rFonts w:ascii="Arial" w:eastAsia="Times New Roman" w:hAnsi="Arial" w:cs="Arial"/>
                <w:sz w:val="18"/>
                <w:szCs w:val="18"/>
              </w:rPr>
              <w:t>5.358.361</w:t>
            </w:r>
          </w:p>
        </w:tc>
      </w:tr>
      <w:tr w:rsidR="008955D6" w:rsidRPr="001452AC" w:rsidTr="008955D6">
        <w:trPr>
          <w:trHeight w:val="325"/>
        </w:trPr>
        <w:tc>
          <w:tcPr>
            <w:tcW w:w="3119" w:type="dxa"/>
            <w:gridSpan w:val="3"/>
          </w:tcPr>
          <w:p w:rsidR="008955D6" w:rsidRPr="001452AC" w:rsidRDefault="008955D6" w:rsidP="008955D6">
            <w:pPr>
              <w:pStyle w:val="NoSpacing"/>
              <w:jc w:val="right"/>
              <w:rPr>
                <w:rFonts w:ascii="Arial" w:hAnsi="Arial" w:cs="Arial"/>
                <w:b/>
                <w:sz w:val="18"/>
                <w:szCs w:val="18"/>
              </w:rPr>
            </w:pPr>
          </w:p>
        </w:tc>
        <w:tc>
          <w:tcPr>
            <w:tcW w:w="1134" w:type="dxa"/>
          </w:tcPr>
          <w:p w:rsidR="008955D6" w:rsidRPr="001452AC" w:rsidRDefault="008955D6" w:rsidP="008955D6">
            <w:pPr>
              <w:pStyle w:val="NoSpacing"/>
              <w:jc w:val="both"/>
              <w:rPr>
                <w:rFonts w:ascii="Arial" w:hAnsi="Arial" w:cs="Arial"/>
                <w:sz w:val="18"/>
                <w:szCs w:val="18"/>
              </w:rPr>
            </w:pPr>
            <w:r w:rsidRPr="001452AC">
              <w:rPr>
                <w:rFonts w:ascii="Arial" w:hAnsi="Arial" w:cs="Arial"/>
                <w:b/>
                <w:sz w:val="18"/>
                <w:szCs w:val="18"/>
              </w:rPr>
              <w:t>59.934.185</w:t>
            </w:r>
          </w:p>
        </w:tc>
        <w:tc>
          <w:tcPr>
            <w:tcW w:w="3969" w:type="dxa"/>
            <w:gridSpan w:val="3"/>
          </w:tcPr>
          <w:p w:rsidR="008955D6" w:rsidRPr="001452AC" w:rsidRDefault="008955D6" w:rsidP="008955D6">
            <w:pPr>
              <w:pStyle w:val="NoSpacing"/>
              <w:jc w:val="right"/>
              <w:rPr>
                <w:rFonts w:ascii="Arial" w:hAnsi="Arial" w:cs="Arial"/>
                <w:sz w:val="18"/>
                <w:szCs w:val="18"/>
              </w:rPr>
            </w:pPr>
          </w:p>
        </w:tc>
        <w:tc>
          <w:tcPr>
            <w:tcW w:w="1276" w:type="dxa"/>
          </w:tcPr>
          <w:p w:rsidR="008955D6" w:rsidRPr="001452AC" w:rsidRDefault="008955D6" w:rsidP="008955D6">
            <w:pPr>
              <w:pStyle w:val="NoSpacing"/>
              <w:jc w:val="right"/>
              <w:rPr>
                <w:rFonts w:ascii="Arial" w:hAnsi="Arial" w:cs="Arial"/>
                <w:b/>
                <w:sz w:val="18"/>
                <w:szCs w:val="18"/>
              </w:rPr>
            </w:pPr>
            <w:r w:rsidRPr="001452AC">
              <w:rPr>
                <w:rFonts w:ascii="Arial" w:hAnsi="Arial" w:cs="Arial"/>
                <w:b/>
                <w:sz w:val="18"/>
                <w:szCs w:val="18"/>
              </w:rPr>
              <w:t>58.514.163</w:t>
            </w:r>
          </w:p>
        </w:tc>
      </w:tr>
    </w:tbl>
    <w:p w:rsidR="008955D6" w:rsidRPr="001452AC" w:rsidRDefault="008955D6" w:rsidP="008955D6">
      <w:pPr>
        <w:spacing w:before="120" w:after="0" w:line="240" w:lineRule="auto"/>
        <w:jc w:val="both"/>
        <w:rPr>
          <w:rFonts w:ascii="Arial" w:hAnsi="Arial" w:cs="Arial"/>
          <w:sz w:val="24"/>
          <w:szCs w:val="24"/>
        </w:rPr>
      </w:pPr>
      <w:r w:rsidRPr="001452AC">
        <w:rPr>
          <w:rFonts w:ascii="Arial" w:hAnsi="Arial" w:cs="Arial"/>
          <w:sz w:val="24"/>
          <w:szCs w:val="24"/>
        </w:rPr>
        <w:lastRenderedPageBreak/>
        <w:t>Bilansne rezerve pljevaljskog basena na dan 31.12. 2017. god. iznose 58.514.163 t, dok ukupne količine otkrivke u okviru bilansne konture ležišta iznose 239.908.760 m</w:t>
      </w:r>
      <w:r w:rsidRPr="001452AC">
        <w:rPr>
          <w:rFonts w:ascii="Arial" w:hAnsi="Arial" w:cs="Arial"/>
          <w:sz w:val="24"/>
          <w:szCs w:val="24"/>
          <w:vertAlign w:val="superscript"/>
        </w:rPr>
        <w:t>3</w:t>
      </w:r>
      <w:r w:rsidRPr="001452AC">
        <w:rPr>
          <w:rFonts w:ascii="Arial" w:hAnsi="Arial" w:cs="Arial"/>
          <w:sz w:val="24"/>
          <w:szCs w:val="24"/>
        </w:rPr>
        <w:t>čm, što daje prosječni koeficijent otkrivke basena od 4,1 m</w:t>
      </w:r>
      <w:r w:rsidRPr="001452AC">
        <w:rPr>
          <w:rFonts w:ascii="Arial" w:hAnsi="Arial" w:cs="Arial"/>
          <w:sz w:val="24"/>
          <w:szCs w:val="24"/>
          <w:vertAlign w:val="superscript"/>
        </w:rPr>
        <w:t>3</w:t>
      </w:r>
      <w:r w:rsidRPr="001452AC">
        <w:rPr>
          <w:rFonts w:ascii="Arial" w:hAnsi="Arial" w:cs="Arial"/>
          <w:sz w:val="24"/>
          <w:szCs w:val="24"/>
        </w:rPr>
        <w:t xml:space="preserve">čm/t. </w:t>
      </w:r>
    </w:p>
    <w:p w:rsidR="008955D6" w:rsidRPr="001452AC" w:rsidRDefault="008955D6" w:rsidP="008955D6">
      <w:pPr>
        <w:spacing w:before="120" w:after="0" w:line="240" w:lineRule="auto"/>
        <w:jc w:val="both"/>
        <w:rPr>
          <w:rFonts w:ascii="Arial" w:hAnsi="Arial" w:cs="Arial"/>
          <w:sz w:val="24"/>
          <w:szCs w:val="24"/>
        </w:rPr>
      </w:pPr>
      <w:r w:rsidRPr="001452AC">
        <w:rPr>
          <w:rFonts w:ascii="Arial" w:hAnsi="Arial" w:cs="Arial"/>
          <w:sz w:val="24"/>
          <w:szCs w:val="24"/>
        </w:rPr>
        <w:t xml:space="preserve">Ugalj iz svih ležišta pljevaljskog basena po kvalitetu omogućuje plasman uglja za potrebe široke potrošnje. Izuzetak je ugalj iz ležišta “Kalušići” čiji je prosječni termički ekvivalent za ležište 7.957 KJ/kg. Homogenizacijom uglja iz ležišta “Kalušići” sa kvalitetnijim ugljem iz basena ili drugih ležišta uglja pljevaljske opštine može se omogućiti njegova valorizacija  za potrebe TE “Pljevlja”. </w:t>
      </w:r>
    </w:p>
    <w:p w:rsidR="008955D6" w:rsidRPr="001452AC" w:rsidRDefault="008955D6" w:rsidP="008955D6">
      <w:pPr>
        <w:spacing w:before="120" w:after="0" w:line="240" w:lineRule="auto"/>
        <w:jc w:val="both"/>
        <w:rPr>
          <w:rFonts w:ascii="Arial" w:hAnsi="Arial" w:cs="Arial"/>
          <w:sz w:val="24"/>
          <w:szCs w:val="24"/>
        </w:rPr>
      </w:pPr>
      <w:r w:rsidRPr="001452AC">
        <w:rPr>
          <w:rFonts w:ascii="Arial" w:hAnsi="Arial" w:cs="Arial"/>
          <w:b/>
          <w:sz w:val="24"/>
          <w:szCs w:val="24"/>
        </w:rPr>
        <w:t>Ljuće – Šumanski ugljonosni basen</w:t>
      </w:r>
      <w:r w:rsidRPr="001452AC">
        <w:rPr>
          <w:rFonts w:ascii="Arial" w:hAnsi="Arial" w:cs="Arial"/>
          <w:sz w:val="24"/>
          <w:szCs w:val="24"/>
        </w:rPr>
        <w:t xml:space="preserve"> – Eksploatacija uglja ljuće-šumanskog basena odvijala se u periodu od 1980. do 2014. godine kada je iz ležišta “Ljuće I”, “Šumani II” i “Šumani I” ukupno otkopano 28.653.790 t uglja i 16.875.542 m</w:t>
      </w:r>
      <w:r w:rsidRPr="001452AC">
        <w:rPr>
          <w:rFonts w:ascii="Arial" w:hAnsi="Arial" w:cs="Arial"/>
          <w:sz w:val="24"/>
          <w:szCs w:val="24"/>
          <w:vertAlign w:val="superscript"/>
        </w:rPr>
        <w:t>3</w:t>
      </w:r>
      <w:r w:rsidRPr="001452AC">
        <w:rPr>
          <w:rFonts w:ascii="Arial" w:hAnsi="Arial" w:cs="Arial"/>
          <w:sz w:val="24"/>
          <w:szCs w:val="24"/>
        </w:rPr>
        <w:t>čm otkrivke (prosječni koeficijent otkrivke od 0,59 m</w:t>
      </w:r>
      <w:r w:rsidRPr="001452AC">
        <w:rPr>
          <w:rFonts w:ascii="Arial" w:hAnsi="Arial" w:cs="Arial"/>
          <w:sz w:val="24"/>
          <w:szCs w:val="24"/>
          <w:vertAlign w:val="superscript"/>
        </w:rPr>
        <w:t>3</w:t>
      </w:r>
      <w:r w:rsidRPr="001452AC">
        <w:rPr>
          <w:rFonts w:ascii="Arial" w:hAnsi="Arial" w:cs="Arial"/>
          <w:sz w:val="24"/>
          <w:szCs w:val="24"/>
        </w:rPr>
        <w:t>čm/t). Kompletne količine uglja otkopane iz ovog basena isporučene su za potrebe TE “Pljevlja”.</w:t>
      </w:r>
    </w:p>
    <w:p w:rsidR="008955D6" w:rsidRPr="001452AC" w:rsidRDefault="008955D6" w:rsidP="008955D6">
      <w:pPr>
        <w:spacing w:after="120" w:line="240" w:lineRule="auto"/>
        <w:ind w:left="1276" w:hanging="1276"/>
        <w:rPr>
          <w:rFonts w:ascii="Arial" w:hAnsi="Arial" w:cs="Arial"/>
          <w:b/>
          <w:sz w:val="24"/>
          <w:szCs w:val="24"/>
        </w:rPr>
      </w:pPr>
    </w:p>
    <w:p w:rsidR="008955D6" w:rsidRPr="001452AC" w:rsidRDefault="00882665" w:rsidP="008955D6">
      <w:pPr>
        <w:spacing w:after="120" w:line="240" w:lineRule="auto"/>
        <w:ind w:left="1276" w:hanging="1276"/>
        <w:rPr>
          <w:rFonts w:ascii="Arial" w:hAnsi="Arial" w:cs="Arial"/>
          <w:i/>
          <w:sz w:val="24"/>
          <w:szCs w:val="24"/>
        </w:rPr>
      </w:pPr>
      <w:r>
        <w:rPr>
          <w:rFonts w:ascii="Arial" w:hAnsi="Arial" w:cs="Arial"/>
          <w:b/>
          <w:sz w:val="24"/>
          <w:szCs w:val="24"/>
        </w:rPr>
        <w:t>Tabela 6.3</w:t>
      </w:r>
      <w:r w:rsidR="008955D6" w:rsidRPr="001452AC">
        <w:rPr>
          <w:rFonts w:ascii="Arial" w:hAnsi="Arial" w:cs="Arial"/>
          <w:b/>
          <w:sz w:val="24"/>
          <w:szCs w:val="24"/>
        </w:rPr>
        <w:t>.</w:t>
      </w:r>
      <w:r w:rsidR="008955D6" w:rsidRPr="001452AC">
        <w:rPr>
          <w:rFonts w:ascii="Arial" w:hAnsi="Arial" w:cs="Arial"/>
          <w:sz w:val="24"/>
          <w:szCs w:val="24"/>
        </w:rPr>
        <w:t xml:space="preserve"> </w:t>
      </w:r>
      <w:r w:rsidR="008955D6" w:rsidRPr="001452AC">
        <w:rPr>
          <w:rFonts w:ascii="Arial" w:hAnsi="Arial" w:cs="Arial"/>
          <w:i/>
          <w:sz w:val="24"/>
          <w:szCs w:val="24"/>
        </w:rPr>
        <w:t>Pregled bilansnih rezervi uglja Ljuće-šumanskog ugljonosnog basena po ležištima i stanje na dan 31.12. 2017. godine</w:t>
      </w:r>
    </w:p>
    <w:tbl>
      <w:tblPr>
        <w:tblStyle w:val="TableGrid"/>
        <w:tblW w:w="9498" w:type="dxa"/>
        <w:tblInd w:w="108" w:type="dxa"/>
        <w:tblLayout w:type="fixed"/>
        <w:tblLook w:val="04A0" w:firstRow="1" w:lastRow="0" w:firstColumn="1" w:lastColumn="0" w:noHBand="0" w:noVBand="1"/>
      </w:tblPr>
      <w:tblGrid>
        <w:gridCol w:w="1134"/>
        <w:gridCol w:w="1134"/>
        <w:gridCol w:w="993"/>
        <w:gridCol w:w="1134"/>
        <w:gridCol w:w="1005"/>
        <w:gridCol w:w="1530"/>
        <w:gridCol w:w="1292"/>
        <w:gridCol w:w="1276"/>
      </w:tblGrid>
      <w:tr w:rsidR="008955D6" w:rsidRPr="001452AC" w:rsidTr="008955D6">
        <w:trPr>
          <w:trHeight w:val="896"/>
        </w:trPr>
        <w:tc>
          <w:tcPr>
            <w:tcW w:w="6930" w:type="dxa"/>
            <w:gridSpan w:val="6"/>
            <w:shd w:val="clear" w:color="auto" w:fill="F2F2F2" w:themeFill="background1" w:themeFillShade="F2"/>
          </w:tcPr>
          <w:p w:rsidR="008955D6" w:rsidRPr="001452AC" w:rsidRDefault="008955D6" w:rsidP="008955D6">
            <w:pPr>
              <w:pStyle w:val="NoSpacing"/>
              <w:jc w:val="center"/>
              <w:rPr>
                <w:rFonts w:ascii="Arial" w:hAnsi="Arial" w:cs="Arial"/>
                <w:sz w:val="20"/>
                <w:szCs w:val="20"/>
              </w:rPr>
            </w:pPr>
          </w:p>
          <w:p w:rsidR="008955D6" w:rsidRPr="001452AC" w:rsidRDefault="008955D6" w:rsidP="008955D6">
            <w:pPr>
              <w:pStyle w:val="NoSpacing"/>
              <w:jc w:val="center"/>
              <w:rPr>
                <w:rFonts w:ascii="Arial" w:hAnsi="Arial" w:cs="Arial"/>
                <w:sz w:val="20"/>
                <w:szCs w:val="20"/>
              </w:rPr>
            </w:pPr>
            <w:r w:rsidRPr="001452AC">
              <w:rPr>
                <w:rFonts w:ascii="Arial" w:hAnsi="Arial" w:cs="Arial"/>
                <w:sz w:val="20"/>
                <w:szCs w:val="20"/>
              </w:rPr>
              <w:t xml:space="preserve">OVJERENE  REZERVE LJUĆE - ŠUMANSKOG  </w:t>
            </w:r>
          </w:p>
          <w:p w:rsidR="008955D6" w:rsidRPr="001452AC" w:rsidRDefault="008955D6" w:rsidP="008955D6">
            <w:pPr>
              <w:pStyle w:val="NoSpacing"/>
              <w:jc w:val="center"/>
              <w:rPr>
                <w:rFonts w:ascii="Arial" w:hAnsi="Arial" w:cs="Arial"/>
                <w:sz w:val="20"/>
                <w:szCs w:val="20"/>
              </w:rPr>
            </w:pPr>
            <w:r w:rsidRPr="001452AC">
              <w:rPr>
                <w:rFonts w:ascii="Arial" w:hAnsi="Arial" w:cs="Arial"/>
                <w:caps/>
                <w:sz w:val="20"/>
                <w:szCs w:val="20"/>
              </w:rPr>
              <w:t>ugljonosnog</w:t>
            </w:r>
            <w:r w:rsidRPr="001452AC">
              <w:rPr>
                <w:rFonts w:ascii="Arial" w:hAnsi="Arial" w:cs="Arial"/>
                <w:sz w:val="20"/>
                <w:szCs w:val="20"/>
              </w:rPr>
              <w:t xml:space="preserve"> BASENA</w:t>
            </w:r>
          </w:p>
          <w:p w:rsidR="008955D6" w:rsidRPr="001452AC" w:rsidRDefault="008955D6" w:rsidP="008955D6">
            <w:pPr>
              <w:pStyle w:val="NoSpacing"/>
              <w:jc w:val="center"/>
              <w:rPr>
                <w:rFonts w:ascii="Arial" w:hAnsi="Arial" w:cs="Arial"/>
              </w:rPr>
            </w:pPr>
            <w:r w:rsidRPr="001452AC">
              <w:rPr>
                <w:rFonts w:ascii="Arial" w:hAnsi="Arial" w:cs="Arial"/>
              </w:rPr>
              <w:t>(Važeći Elaborat o klasifikaciji, kategorizaciji i proračunu rezervi)</w:t>
            </w:r>
          </w:p>
        </w:tc>
        <w:tc>
          <w:tcPr>
            <w:tcW w:w="2568" w:type="dxa"/>
            <w:gridSpan w:val="2"/>
            <w:shd w:val="clear" w:color="auto" w:fill="F2F2F2" w:themeFill="background1" w:themeFillShade="F2"/>
          </w:tcPr>
          <w:p w:rsidR="008955D6" w:rsidRPr="001452AC" w:rsidRDefault="008955D6" w:rsidP="008955D6">
            <w:pPr>
              <w:pStyle w:val="NoSpacing"/>
              <w:ind w:left="-108" w:right="-108"/>
              <w:jc w:val="center"/>
              <w:rPr>
                <w:rFonts w:ascii="Arial" w:hAnsi="Arial" w:cs="Arial"/>
              </w:rPr>
            </w:pPr>
          </w:p>
          <w:p w:rsidR="008955D6" w:rsidRPr="001452AC" w:rsidRDefault="008955D6" w:rsidP="008955D6">
            <w:pPr>
              <w:pStyle w:val="NoSpacing"/>
              <w:ind w:left="-108" w:right="-108"/>
              <w:jc w:val="center"/>
              <w:rPr>
                <w:rFonts w:ascii="Arial" w:hAnsi="Arial" w:cs="Arial"/>
              </w:rPr>
            </w:pPr>
            <w:r w:rsidRPr="001452AC">
              <w:rPr>
                <w:rFonts w:ascii="Arial" w:hAnsi="Arial" w:cs="Arial"/>
              </w:rPr>
              <w:t>BILANS UGLJA</w:t>
            </w:r>
          </w:p>
          <w:p w:rsidR="008955D6" w:rsidRPr="001452AC" w:rsidRDefault="008955D6" w:rsidP="008955D6">
            <w:pPr>
              <w:pStyle w:val="NoSpacing"/>
              <w:ind w:left="-108" w:right="-108"/>
              <w:rPr>
                <w:rFonts w:ascii="Arial" w:hAnsi="Arial" w:cs="Arial"/>
              </w:rPr>
            </w:pPr>
            <w:r w:rsidRPr="001452AC">
              <w:rPr>
                <w:rFonts w:ascii="Arial" w:hAnsi="Arial" w:cs="Arial"/>
              </w:rPr>
              <w:t>(stanje 31.12.2017.god.)</w:t>
            </w:r>
          </w:p>
        </w:tc>
      </w:tr>
      <w:tr w:rsidR="008955D6" w:rsidRPr="001452AC" w:rsidTr="008955D6">
        <w:tc>
          <w:tcPr>
            <w:tcW w:w="1134" w:type="dxa"/>
            <w:shd w:val="clear" w:color="auto" w:fill="F2F2F2" w:themeFill="background1" w:themeFillShade="F2"/>
          </w:tcPr>
          <w:p w:rsidR="008955D6" w:rsidRPr="001452AC" w:rsidRDefault="008955D6" w:rsidP="008955D6">
            <w:pPr>
              <w:pStyle w:val="NoSpacing"/>
              <w:jc w:val="center"/>
              <w:rPr>
                <w:rFonts w:ascii="Arial" w:hAnsi="Arial" w:cs="Arial"/>
                <w:sz w:val="18"/>
                <w:szCs w:val="18"/>
              </w:rPr>
            </w:pPr>
          </w:p>
          <w:p w:rsidR="008955D6" w:rsidRPr="001452AC" w:rsidRDefault="008955D6" w:rsidP="008955D6">
            <w:pPr>
              <w:pStyle w:val="NoSpacing"/>
              <w:jc w:val="center"/>
              <w:rPr>
                <w:rFonts w:ascii="Arial" w:hAnsi="Arial" w:cs="Arial"/>
                <w:sz w:val="18"/>
                <w:szCs w:val="18"/>
              </w:rPr>
            </w:pPr>
            <w:r w:rsidRPr="001452AC">
              <w:rPr>
                <w:rFonts w:ascii="Arial" w:hAnsi="Arial" w:cs="Arial"/>
                <w:sz w:val="18"/>
                <w:szCs w:val="18"/>
              </w:rPr>
              <w:t>Ležište</w:t>
            </w:r>
          </w:p>
          <w:p w:rsidR="008955D6" w:rsidRPr="001452AC" w:rsidRDefault="008955D6" w:rsidP="008955D6">
            <w:pPr>
              <w:pStyle w:val="NoSpacing"/>
              <w:jc w:val="center"/>
              <w:rPr>
                <w:rFonts w:ascii="Arial" w:hAnsi="Arial" w:cs="Arial"/>
                <w:sz w:val="18"/>
                <w:szCs w:val="18"/>
              </w:rPr>
            </w:pPr>
            <w:r w:rsidRPr="001452AC">
              <w:rPr>
                <w:rFonts w:ascii="Arial" w:hAnsi="Arial" w:cs="Arial"/>
                <w:sz w:val="18"/>
                <w:szCs w:val="18"/>
              </w:rPr>
              <w:t>uglja</w:t>
            </w:r>
          </w:p>
        </w:tc>
        <w:tc>
          <w:tcPr>
            <w:tcW w:w="1134" w:type="dxa"/>
            <w:shd w:val="clear" w:color="auto" w:fill="F2F2F2" w:themeFill="background1" w:themeFillShade="F2"/>
          </w:tcPr>
          <w:p w:rsidR="008955D6" w:rsidRPr="001452AC" w:rsidRDefault="008955D6" w:rsidP="008955D6">
            <w:pPr>
              <w:pStyle w:val="NoSpacing"/>
              <w:jc w:val="center"/>
              <w:rPr>
                <w:rFonts w:ascii="Arial" w:hAnsi="Arial" w:cs="Arial"/>
                <w:sz w:val="18"/>
                <w:szCs w:val="18"/>
              </w:rPr>
            </w:pPr>
          </w:p>
          <w:p w:rsidR="008955D6" w:rsidRPr="001452AC" w:rsidRDefault="008955D6" w:rsidP="008955D6">
            <w:pPr>
              <w:pStyle w:val="NoSpacing"/>
              <w:jc w:val="center"/>
              <w:rPr>
                <w:rFonts w:ascii="Arial" w:hAnsi="Arial" w:cs="Arial"/>
                <w:sz w:val="18"/>
                <w:szCs w:val="18"/>
              </w:rPr>
            </w:pPr>
            <w:r w:rsidRPr="001452AC">
              <w:rPr>
                <w:rFonts w:ascii="Arial" w:hAnsi="Arial" w:cs="Arial"/>
                <w:sz w:val="18"/>
                <w:szCs w:val="18"/>
              </w:rPr>
              <w:t>Datum obračuna</w:t>
            </w:r>
          </w:p>
          <w:p w:rsidR="008955D6" w:rsidRPr="001452AC" w:rsidRDefault="008955D6" w:rsidP="008955D6">
            <w:pPr>
              <w:pStyle w:val="NoSpacing"/>
              <w:jc w:val="center"/>
              <w:rPr>
                <w:rFonts w:ascii="Arial" w:hAnsi="Arial" w:cs="Arial"/>
                <w:sz w:val="18"/>
                <w:szCs w:val="18"/>
              </w:rPr>
            </w:pPr>
            <w:r w:rsidRPr="001452AC">
              <w:rPr>
                <w:rFonts w:ascii="Arial" w:hAnsi="Arial" w:cs="Arial"/>
                <w:sz w:val="18"/>
                <w:szCs w:val="18"/>
              </w:rPr>
              <w:t>rezervi</w:t>
            </w:r>
          </w:p>
        </w:tc>
        <w:tc>
          <w:tcPr>
            <w:tcW w:w="993" w:type="dxa"/>
            <w:shd w:val="clear" w:color="auto" w:fill="F2F2F2" w:themeFill="background1" w:themeFillShade="F2"/>
          </w:tcPr>
          <w:p w:rsidR="008955D6" w:rsidRPr="001452AC" w:rsidRDefault="008955D6" w:rsidP="008955D6">
            <w:pPr>
              <w:pStyle w:val="NoSpacing"/>
              <w:jc w:val="center"/>
              <w:rPr>
                <w:rFonts w:ascii="Arial" w:hAnsi="Arial" w:cs="Arial"/>
                <w:sz w:val="18"/>
                <w:szCs w:val="18"/>
              </w:rPr>
            </w:pPr>
          </w:p>
          <w:p w:rsidR="008955D6" w:rsidRPr="001452AC" w:rsidRDefault="008955D6" w:rsidP="008955D6">
            <w:pPr>
              <w:pStyle w:val="NoSpacing"/>
              <w:jc w:val="center"/>
              <w:rPr>
                <w:rFonts w:ascii="Arial" w:hAnsi="Arial" w:cs="Arial"/>
                <w:sz w:val="18"/>
                <w:szCs w:val="18"/>
              </w:rPr>
            </w:pPr>
            <w:r w:rsidRPr="001452AC">
              <w:rPr>
                <w:rFonts w:ascii="Arial" w:hAnsi="Arial" w:cs="Arial"/>
                <w:sz w:val="18"/>
                <w:szCs w:val="18"/>
              </w:rPr>
              <w:t xml:space="preserve">Geološke rezerve </w:t>
            </w:r>
          </w:p>
          <w:p w:rsidR="008955D6" w:rsidRPr="001452AC" w:rsidRDefault="008955D6" w:rsidP="008955D6">
            <w:pPr>
              <w:pStyle w:val="NoSpacing"/>
              <w:jc w:val="center"/>
              <w:rPr>
                <w:rFonts w:ascii="Arial" w:hAnsi="Arial" w:cs="Arial"/>
                <w:sz w:val="18"/>
                <w:szCs w:val="18"/>
              </w:rPr>
            </w:pPr>
            <w:r w:rsidRPr="001452AC">
              <w:rPr>
                <w:rFonts w:ascii="Arial" w:hAnsi="Arial" w:cs="Arial"/>
                <w:sz w:val="18"/>
                <w:szCs w:val="18"/>
              </w:rPr>
              <w:t>(t)</w:t>
            </w:r>
          </w:p>
        </w:tc>
        <w:tc>
          <w:tcPr>
            <w:tcW w:w="1134" w:type="dxa"/>
            <w:shd w:val="clear" w:color="auto" w:fill="F2F2F2" w:themeFill="background1" w:themeFillShade="F2"/>
          </w:tcPr>
          <w:p w:rsidR="008955D6" w:rsidRPr="001452AC" w:rsidRDefault="008955D6" w:rsidP="008955D6">
            <w:pPr>
              <w:pStyle w:val="NoSpacing"/>
              <w:jc w:val="center"/>
              <w:rPr>
                <w:rFonts w:ascii="Arial" w:hAnsi="Arial" w:cs="Arial"/>
                <w:sz w:val="18"/>
                <w:szCs w:val="18"/>
              </w:rPr>
            </w:pPr>
          </w:p>
          <w:p w:rsidR="008955D6" w:rsidRPr="001452AC" w:rsidRDefault="008955D6" w:rsidP="008955D6">
            <w:pPr>
              <w:pStyle w:val="NoSpacing"/>
              <w:jc w:val="center"/>
              <w:rPr>
                <w:rFonts w:ascii="Arial" w:hAnsi="Arial" w:cs="Arial"/>
                <w:sz w:val="18"/>
                <w:szCs w:val="18"/>
              </w:rPr>
            </w:pPr>
            <w:r w:rsidRPr="001452AC">
              <w:rPr>
                <w:rFonts w:ascii="Arial" w:hAnsi="Arial" w:cs="Arial"/>
                <w:sz w:val="18"/>
                <w:szCs w:val="18"/>
              </w:rPr>
              <w:t xml:space="preserve">Bilansne rezerve </w:t>
            </w:r>
          </w:p>
          <w:p w:rsidR="008955D6" w:rsidRPr="001452AC" w:rsidRDefault="008955D6" w:rsidP="008955D6">
            <w:pPr>
              <w:pStyle w:val="NoSpacing"/>
              <w:jc w:val="center"/>
              <w:rPr>
                <w:rFonts w:ascii="Arial" w:hAnsi="Arial" w:cs="Arial"/>
                <w:sz w:val="18"/>
                <w:szCs w:val="18"/>
              </w:rPr>
            </w:pPr>
            <w:r w:rsidRPr="001452AC">
              <w:rPr>
                <w:rFonts w:ascii="Arial" w:hAnsi="Arial" w:cs="Arial"/>
                <w:sz w:val="18"/>
                <w:szCs w:val="18"/>
              </w:rPr>
              <w:t>(t)</w:t>
            </w:r>
          </w:p>
        </w:tc>
        <w:tc>
          <w:tcPr>
            <w:tcW w:w="1005" w:type="dxa"/>
            <w:shd w:val="clear" w:color="auto" w:fill="F2F2F2" w:themeFill="background1" w:themeFillShade="F2"/>
          </w:tcPr>
          <w:p w:rsidR="008955D6" w:rsidRPr="001452AC" w:rsidRDefault="008955D6" w:rsidP="008955D6">
            <w:pPr>
              <w:pStyle w:val="NoSpacing"/>
              <w:jc w:val="center"/>
              <w:rPr>
                <w:rFonts w:ascii="Arial" w:hAnsi="Arial" w:cs="Arial"/>
                <w:sz w:val="18"/>
                <w:szCs w:val="18"/>
              </w:rPr>
            </w:pPr>
          </w:p>
          <w:p w:rsidR="008955D6" w:rsidRPr="001452AC" w:rsidRDefault="008955D6" w:rsidP="008955D6">
            <w:pPr>
              <w:pStyle w:val="NoSpacing"/>
              <w:jc w:val="center"/>
              <w:rPr>
                <w:rFonts w:ascii="Arial" w:hAnsi="Arial" w:cs="Arial"/>
                <w:sz w:val="18"/>
                <w:szCs w:val="18"/>
              </w:rPr>
            </w:pPr>
            <w:r w:rsidRPr="001452AC">
              <w:rPr>
                <w:rFonts w:ascii="Arial" w:hAnsi="Arial" w:cs="Arial"/>
                <w:sz w:val="18"/>
                <w:szCs w:val="18"/>
              </w:rPr>
              <w:t>Prosječni</w:t>
            </w:r>
          </w:p>
          <w:p w:rsidR="008955D6" w:rsidRPr="001452AC" w:rsidRDefault="008955D6" w:rsidP="008955D6">
            <w:pPr>
              <w:pStyle w:val="NoSpacing"/>
              <w:jc w:val="center"/>
              <w:rPr>
                <w:rFonts w:ascii="Arial" w:hAnsi="Arial" w:cs="Arial"/>
                <w:sz w:val="18"/>
                <w:szCs w:val="18"/>
              </w:rPr>
            </w:pPr>
            <w:r w:rsidRPr="001452AC">
              <w:rPr>
                <w:rFonts w:ascii="Arial" w:hAnsi="Arial" w:cs="Arial"/>
                <w:sz w:val="18"/>
                <w:szCs w:val="18"/>
              </w:rPr>
              <w:t xml:space="preserve">DTE </w:t>
            </w:r>
          </w:p>
          <w:p w:rsidR="008955D6" w:rsidRPr="001452AC" w:rsidRDefault="008955D6" w:rsidP="008955D6">
            <w:pPr>
              <w:pStyle w:val="NoSpacing"/>
              <w:jc w:val="center"/>
              <w:rPr>
                <w:rFonts w:ascii="Arial" w:hAnsi="Arial" w:cs="Arial"/>
                <w:sz w:val="18"/>
                <w:szCs w:val="18"/>
              </w:rPr>
            </w:pPr>
            <w:r w:rsidRPr="001452AC">
              <w:rPr>
                <w:rFonts w:ascii="Arial" w:hAnsi="Arial" w:cs="Arial"/>
                <w:sz w:val="18"/>
                <w:szCs w:val="18"/>
              </w:rPr>
              <w:t>(KJ/kg)</w:t>
            </w:r>
          </w:p>
        </w:tc>
        <w:tc>
          <w:tcPr>
            <w:tcW w:w="1530" w:type="dxa"/>
            <w:shd w:val="clear" w:color="auto" w:fill="F2F2F2" w:themeFill="background1" w:themeFillShade="F2"/>
          </w:tcPr>
          <w:p w:rsidR="008955D6" w:rsidRPr="001452AC" w:rsidRDefault="008955D6" w:rsidP="008955D6">
            <w:pPr>
              <w:pStyle w:val="NoSpacing"/>
              <w:jc w:val="center"/>
              <w:rPr>
                <w:rFonts w:ascii="Arial" w:hAnsi="Arial" w:cs="Arial"/>
                <w:sz w:val="18"/>
                <w:szCs w:val="18"/>
              </w:rPr>
            </w:pPr>
          </w:p>
          <w:p w:rsidR="008955D6" w:rsidRPr="001452AC" w:rsidRDefault="008955D6" w:rsidP="008955D6">
            <w:pPr>
              <w:pStyle w:val="NoSpacing"/>
              <w:jc w:val="center"/>
              <w:rPr>
                <w:rFonts w:ascii="Arial" w:hAnsi="Arial" w:cs="Arial"/>
                <w:sz w:val="18"/>
                <w:szCs w:val="18"/>
              </w:rPr>
            </w:pPr>
            <w:r w:rsidRPr="001452AC">
              <w:rPr>
                <w:rFonts w:ascii="Arial" w:hAnsi="Arial" w:cs="Arial"/>
                <w:sz w:val="18"/>
                <w:szCs w:val="18"/>
              </w:rPr>
              <w:t>Eksploatacione</w:t>
            </w:r>
          </w:p>
          <w:p w:rsidR="008955D6" w:rsidRPr="001452AC" w:rsidRDefault="008955D6" w:rsidP="008955D6">
            <w:pPr>
              <w:pStyle w:val="NoSpacing"/>
              <w:jc w:val="center"/>
              <w:rPr>
                <w:rFonts w:ascii="Arial" w:hAnsi="Arial" w:cs="Arial"/>
                <w:sz w:val="18"/>
                <w:szCs w:val="18"/>
              </w:rPr>
            </w:pPr>
            <w:r w:rsidRPr="001452AC">
              <w:rPr>
                <w:rFonts w:ascii="Arial" w:hAnsi="Arial" w:cs="Arial"/>
                <w:sz w:val="18"/>
                <w:szCs w:val="18"/>
              </w:rPr>
              <w:t xml:space="preserve">rezerve </w:t>
            </w:r>
          </w:p>
          <w:p w:rsidR="008955D6" w:rsidRPr="001452AC" w:rsidRDefault="008955D6" w:rsidP="008955D6">
            <w:pPr>
              <w:pStyle w:val="NoSpacing"/>
              <w:jc w:val="center"/>
              <w:rPr>
                <w:rFonts w:ascii="Arial" w:hAnsi="Arial" w:cs="Arial"/>
                <w:sz w:val="18"/>
                <w:szCs w:val="18"/>
              </w:rPr>
            </w:pPr>
            <w:r w:rsidRPr="001452AC">
              <w:rPr>
                <w:rFonts w:ascii="Arial" w:hAnsi="Arial" w:cs="Arial"/>
                <w:sz w:val="18"/>
                <w:szCs w:val="18"/>
              </w:rPr>
              <w:t>(t)</w:t>
            </w:r>
          </w:p>
        </w:tc>
        <w:tc>
          <w:tcPr>
            <w:tcW w:w="1292" w:type="dxa"/>
            <w:shd w:val="clear" w:color="auto" w:fill="F2F2F2" w:themeFill="background1" w:themeFillShade="F2"/>
          </w:tcPr>
          <w:p w:rsidR="008955D6" w:rsidRPr="001452AC" w:rsidRDefault="008955D6" w:rsidP="008955D6">
            <w:pPr>
              <w:pStyle w:val="NoSpacing"/>
              <w:jc w:val="center"/>
              <w:rPr>
                <w:rFonts w:ascii="Arial" w:hAnsi="Arial" w:cs="Arial"/>
                <w:sz w:val="16"/>
                <w:szCs w:val="16"/>
              </w:rPr>
            </w:pPr>
          </w:p>
          <w:p w:rsidR="008955D6" w:rsidRPr="001452AC" w:rsidRDefault="008955D6" w:rsidP="008955D6">
            <w:pPr>
              <w:pStyle w:val="NoSpacing"/>
              <w:jc w:val="center"/>
              <w:rPr>
                <w:rFonts w:ascii="Arial" w:hAnsi="Arial" w:cs="Arial"/>
                <w:sz w:val="16"/>
                <w:szCs w:val="16"/>
              </w:rPr>
            </w:pPr>
            <w:r w:rsidRPr="001452AC">
              <w:rPr>
                <w:rFonts w:ascii="Arial" w:hAnsi="Arial" w:cs="Arial"/>
                <w:sz w:val="16"/>
                <w:szCs w:val="16"/>
              </w:rPr>
              <w:t>Eksploatisano</w:t>
            </w:r>
          </w:p>
          <w:p w:rsidR="008955D6" w:rsidRPr="001452AC" w:rsidRDefault="008955D6" w:rsidP="008955D6">
            <w:pPr>
              <w:pStyle w:val="NoSpacing"/>
              <w:jc w:val="center"/>
              <w:rPr>
                <w:rFonts w:ascii="Arial" w:hAnsi="Arial" w:cs="Arial"/>
                <w:sz w:val="16"/>
                <w:szCs w:val="16"/>
              </w:rPr>
            </w:pPr>
            <w:r w:rsidRPr="001452AC">
              <w:rPr>
                <w:rFonts w:ascii="Arial" w:hAnsi="Arial" w:cs="Arial"/>
                <w:sz w:val="16"/>
                <w:szCs w:val="16"/>
              </w:rPr>
              <w:t>od  obračuna rezervi</w:t>
            </w:r>
          </w:p>
          <w:p w:rsidR="008955D6" w:rsidRPr="001452AC" w:rsidRDefault="008955D6" w:rsidP="008955D6">
            <w:pPr>
              <w:pStyle w:val="NoSpacing"/>
              <w:jc w:val="center"/>
              <w:rPr>
                <w:rFonts w:ascii="Arial" w:hAnsi="Arial" w:cs="Arial"/>
                <w:sz w:val="16"/>
                <w:szCs w:val="16"/>
              </w:rPr>
            </w:pPr>
            <w:r w:rsidRPr="001452AC">
              <w:rPr>
                <w:rFonts w:ascii="Arial" w:hAnsi="Arial" w:cs="Arial"/>
                <w:sz w:val="16"/>
                <w:szCs w:val="16"/>
              </w:rPr>
              <w:t>(t)</w:t>
            </w:r>
          </w:p>
        </w:tc>
        <w:tc>
          <w:tcPr>
            <w:tcW w:w="1276" w:type="dxa"/>
            <w:shd w:val="clear" w:color="auto" w:fill="F2F2F2" w:themeFill="background1" w:themeFillShade="F2"/>
          </w:tcPr>
          <w:p w:rsidR="008955D6" w:rsidRPr="001452AC" w:rsidRDefault="008955D6" w:rsidP="008955D6">
            <w:pPr>
              <w:pStyle w:val="NoSpacing"/>
              <w:jc w:val="center"/>
              <w:rPr>
                <w:rFonts w:ascii="Arial" w:hAnsi="Arial" w:cs="Arial"/>
                <w:sz w:val="16"/>
                <w:szCs w:val="16"/>
              </w:rPr>
            </w:pPr>
          </w:p>
          <w:p w:rsidR="008955D6" w:rsidRPr="001452AC" w:rsidRDefault="008955D6" w:rsidP="008955D6">
            <w:pPr>
              <w:pStyle w:val="NoSpacing"/>
              <w:jc w:val="center"/>
              <w:rPr>
                <w:rFonts w:ascii="Arial" w:hAnsi="Arial" w:cs="Arial"/>
                <w:sz w:val="16"/>
                <w:szCs w:val="16"/>
              </w:rPr>
            </w:pPr>
            <w:r w:rsidRPr="001452AC">
              <w:rPr>
                <w:rFonts w:ascii="Arial" w:hAnsi="Arial" w:cs="Arial"/>
                <w:sz w:val="16"/>
                <w:szCs w:val="16"/>
              </w:rPr>
              <w:t xml:space="preserve">BILANSNE </w:t>
            </w:r>
            <w:r w:rsidRPr="001452AC">
              <w:rPr>
                <w:rFonts w:ascii="Arial" w:hAnsi="Arial" w:cs="Arial"/>
                <w:caps/>
                <w:sz w:val="16"/>
                <w:szCs w:val="16"/>
              </w:rPr>
              <w:t xml:space="preserve">rezervE </w:t>
            </w:r>
          </w:p>
          <w:p w:rsidR="008955D6" w:rsidRPr="001452AC" w:rsidRDefault="008955D6" w:rsidP="008955D6">
            <w:pPr>
              <w:pStyle w:val="NoSpacing"/>
              <w:jc w:val="center"/>
              <w:rPr>
                <w:rFonts w:ascii="Arial" w:hAnsi="Arial" w:cs="Arial"/>
                <w:sz w:val="16"/>
                <w:szCs w:val="16"/>
              </w:rPr>
            </w:pPr>
          </w:p>
          <w:p w:rsidR="008955D6" w:rsidRPr="001452AC" w:rsidRDefault="008955D6" w:rsidP="008955D6">
            <w:pPr>
              <w:pStyle w:val="NoSpacing"/>
              <w:jc w:val="center"/>
              <w:rPr>
                <w:rFonts w:ascii="Arial" w:hAnsi="Arial" w:cs="Arial"/>
                <w:sz w:val="16"/>
                <w:szCs w:val="16"/>
              </w:rPr>
            </w:pPr>
            <w:r w:rsidRPr="001452AC">
              <w:rPr>
                <w:rFonts w:ascii="Arial" w:hAnsi="Arial" w:cs="Arial"/>
                <w:sz w:val="16"/>
                <w:szCs w:val="16"/>
              </w:rPr>
              <w:t xml:space="preserve"> (t)</w:t>
            </w:r>
          </w:p>
        </w:tc>
      </w:tr>
      <w:tr w:rsidR="008955D6" w:rsidRPr="001452AC" w:rsidTr="008955D6">
        <w:tc>
          <w:tcPr>
            <w:tcW w:w="1134" w:type="dxa"/>
          </w:tcPr>
          <w:p w:rsidR="008955D6" w:rsidRPr="001452AC" w:rsidRDefault="008955D6" w:rsidP="008955D6">
            <w:pPr>
              <w:rPr>
                <w:rFonts w:ascii="Arial" w:hAnsi="Arial" w:cs="Arial"/>
                <w:sz w:val="18"/>
                <w:szCs w:val="18"/>
              </w:rPr>
            </w:pPr>
            <w:r w:rsidRPr="001452AC">
              <w:rPr>
                <w:rFonts w:ascii="Arial" w:hAnsi="Arial" w:cs="Arial"/>
                <w:sz w:val="18"/>
                <w:szCs w:val="18"/>
              </w:rPr>
              <w:t>“Ljuće I”</w:t>
            </w:r>
          </w:p>
        </w:tc>
        <w:tc>
          <w:tcPr>
            <w:tcW w:w="1134" w:type="dxa"/>
          </w:tcPr>
          <w:p w:rsidR="008955D6" w:rsidRPr="001452AC" w:rsidRDefault="008955D6" w:rsidP="008955D6">
            <w:pPr>
              <w:pStyle w:val="NoSpacing"/>
              <w:ind w:left="-108" w:right="-108"/>
              <w:jc w:val="center"/>
              <w:rPr>
                <w:rFonts w:ascii="Arial" w:hAnsi="Arial" w:cs="Arial"/>
                <w:sz w:val="18"/>
                <w:szCs w:val="18"/>
              </w:rPr>
            </w:pPr>
            <w:r w:rsidRPr="001452AC">
              <w:rPr>
                <w:rFonts w:ascii="Arial" w:hAnsi="Arial" w:cs="Arial"/>
                <w:sz w:val="18"/>
                <w:szCs w:val="18"/>
              </w:rPr>
              <w:t>31.12.2014.</w:t>
            </w:r>
          </w:p>
        </w:tc>
        <w:tc>
          <w:tcPr>
            <w:tcW w:w="993" w:type="dxa"/>
          </w:tcPr>
          <w:p w:rsidR="008955D6" w:rsidRPr="001452AC" w:rsidRDefault="008955D6" w:rsidP="008955D6">
            <w:pPr>
              <w:pStyle w:val="NoSpacing"/>
              <w:jc w:val="center"/>
              <w:rPr>
                <w:rFonts w:ascii="Arial" w:hAnsi="Arial" w:cs="Arial"/>
                <w:sz w:val="18"/>
                <w:szCs w:val="18"/>
              </w:rPr>
            </w:pPr>
            <w:r w:rsidRPr="001452AC">
              <w:rPr>
                <w:rFonts w:ascii="Arial" w:hAnsi="Arial" w:cs="Arial"/>
                <w:sz w:val="18"/>
                <w:szCs w:val="18"/>
              </w:rPr>
              <w:t>305.042</w:t>
            </w:r>
          </w:p>
        </w:tc>
        <w:tc>
          <w:tcPr>
            <w:tcW w:w="1134" w:type="dxa"/>
          </w:tcPr>
          <w:p w:rsidR="008955D6" w:rsidRPr="001452AC" w:rsidRDefault="008955D6" w:rsidP="008955D6">
            <w:pPr>
              <w:pStyle w:val="NoSpacing"/>
              <w:jc w:val="right"/>
              <w:rPr>
                <w:rFonts w:ascii="Arial" w:hAnsi="Arial" w:cs="Arial"/>
                <w:sz w:val="18"/>
                <w:szCs w:val="18"/>
              </w:rPr>
            </w:pPr>
            <w:r w:rsidRPr="001452AC">
              <w:rPr>
                <w:rFonts w:ascii="Arial" w:eastAsia="Times New Roman" w:hAnsi="Arial" w:cs="Arial"/>
                <w:sz w:val="18"/>
                <w:szCs w:val="18"/>
              </w:rPr>
              <w:t>269.957</w:t>
            </w:r>
          </w:p>
        </w:tc>
        <w:tc>
          <w:tcPr>
            <w:tcW w:w="1005" w:type="dxa"/>
          </w:tcPr>
          <w:p w:rsidR="008955D6" w:rsidRPr="001452AC" w:rsidRDefault="008955D6" w:rsidP="008955D6">
            <w:pPr>
              <w:pStyle w:val="NoSpacing"/>
              <w:jc w:val="center"/>
              <w:rPr>
                <w:rFonts w:ascii="Arial" w:hAnsi="Arial" w:cs="Arial"/>
                <w:sz w:val="18"/>
                <w:szCs w:val="18"/>
              </w:rPr>
            </w:pPr>
            <w:r w:rsidRPr="001452AC">
              <w:rPr>
                <w:rFonts w:ascii="Arial" w:eastAsia="Times New Roman" w:hAnsi="Arial" w:cs="Arial"/>
                <w:sz w:val="18"/>
                <w:szCs w:val="18"/>
              </w:rPr>
              <w:t>8.600</w:t>
            </w:r>
          </w:p>
        </w:tc>
        <w:tc>
          <w:tcPr>
            <w:tcW w:w="1530" w:type="dxa"/>
          </w:tcPr>
          <w:p w:rsidR="008955D6" w:rsidRPr="001452AC" w:rsidRDefault="008955D6" w:rsidP="008955D6">
            <w:pPr>
              <w:pStyle w:val="NoSpacing"/>
              <w:jc w:val="center"/>
              <w:rPr>
                <w:rFonts w:ascii="Arial" w:hAnsi="Arial" w:cs="Arial"/>
                <w:sz w:val="18"/>
                <w:szCs w:val="18"/>
              </w:rPr>
            </w:pPr>
            <w:r w:rsidRPr="001452AC">
              <w:rPr>
                <w:rFonts w:ascii="Arial" w:hAnsi="Arial" w:cs="Arial"/>
                <w:sz w:val="18"/>
                <w:szCs w:val="18"/>
              </w:rPr>
              <w:t>256.459 ( 5%)</w:t>
            </w:r>
          </w:p>
        </w:tc>
        <w:tc>
          <w:tcPr>
            <w:tcW w:w="1292" w:type="dxa"/>
          </w:tcPr>
          <w:p w:rsidR="008955D6" w:rsidRPr="001452AC" w:rsidRDefault="008955D6" w:rsidP="008955D6">
            <w:pPr>
              <w:pStyle w:val="NoSpacing"/>
              <w:jc w:val="center"/>
              <w:rPr>
                <w:rFonts w:ascii="Arial" w:hAnsi="Arial" w:cs="Arial"/>
                <w:sz w:val="18"/>
                <w:szCs w:val="18"/>
              </w:rPr>
            </w:pPr>
            <w:r w:rsidRPr="001452AC">
              <w:rPr>
                <w:rFonts w:ascii="Arial" w:hAnsi="Arial" w:cs="Arial"/>
                <w:sz w:val="18"/>
                <w:szCs w:val="18"/>
              </w:rPr>
              <w:t>-</w:t>
            </w:r>
          </w:p>
        </w:tc>
        <w:tc>
          <w:tcPr>
            <w:tcW w:w="1276" w:type="dxa"/>
          </w:tcPr>
          <w:p w:rsidR="008955D6" w:rsidRPr="001452AC" w:rsidRDefault="008955D6" w:rsidP="008955D6">
            <w:pPr>
              <w:pStyle w:val="NoSpacing"/>
              <w:jc w:val="right"/>
              <w:rPr>
                <w:rFonts w:ascii="Arial" w:hAnsi="Arial" w:cs="Arial"/>
                <w:sz w:val="18"/>
                <w:szCs w:val="18"/>
              </w:rPr>
            </w:pPr>
            <w:r w:rsidRPr="001452AC">
              <w:rPr>
                <w:rFonts w:ascii="Arial" w:eastAsia="Times New Roman" w:hAnsi="Arial" w:cs="Arial"/>
                <w:sz w:val="18"/>
                <w:szCs w:val="18"/>
              </w:rPr>
              <w:t>269.957</w:t>
            </w:r>
          </w:p>
        </w:tc>
      </w:tr>
      <w:tr w:rsidR="008955D6" w:rsidRPr="001452AC" w:rsidTr="008955D6">
        <w:tc>
          <w:tcPr>
            <w:tcW w:w="1134" w:type="dxa"/>
          </w:tcPr>
          <w:p w:rsidR="008955D6" w:rsidRPr="001452AC" w:rsidRDefault="008955D6" w:rsidP="008955D6">
            <w:pPr>
              <w:rPr>
                <w:rFonts w:ascii="Arial" w:hAnsi="Arial" w:cs="Arial"/>
                <w:sz w:val="18"/>
                <w:szCs w:val="18"/>
              </w:rPr>
            </w:pPr>
            <w:r w:rsidRPr="001452AC">
              <w:rPr>
                <w:rFonts w:ascii="Arial" w:hAnsi="Arial" w:cs="Arial"/>
                <w:sz w:val="18"/>
                <w:szCs w:val="18"/>
              </w:rPr>
              <w:t>“Ljuće II”</w:t>
            </w:r>
          </w:p>
        </w:tc>
        <w:tc>
          <w:tcPr>
            <w:tcW w:w="1134" w:type="dxa"/>
          </w:tcPr>
          <w:p w:rsidR="008955D6" w:rsidRPr="001452AC" w:rsidRDefault="008955D6" w:rsidP="008955D6">
            <w:pPr>
              <w:pStyle w:val="NoSpacing"/>
              <w:ind w:left="-108" w:right="-108"/>
              <w:jc w:val="center"/>
              <w:rPr>
                <w:rFonts w:ascii="Arial" w:hAnsi="Arial" w:cs="Arial"/>
                <w:sz w:val="18"/>
                <w:szCs w:val="18"/>
              </w:rPr>
            </w:pPr>
            <w:r w:rsidRPr="001452AC">
              <w:rPr>
                <w:rFonts w:ascii="Arial" w:hAnsi="Arial" w:cs="Arial"/>
                <w:sz w:val="18"/>
                <w:szCs w:val="18"/>
              </w:rPr>
              <w:t>31.12.2014.</w:t>
            </w:r>
          </w:p>
        </w:tc>
        <w:tc>
          <w:tcPr>
            <w:tcW w:w="993" w:type="dxa"/>
          </w:tcPr>
          <w:p w:rsidR="008955D6" w:rsidRPr="001452AC" w:rsidRDefault="008955D6" w:rsidP="008955D6">
            <w:pPr>
              <w:pStyle w:val="NoSpacing"/>
              <w:jc w:val="center"/>
              <w:rPr>
                <w:rFonts w:ascii="Arial" w:hAnsi="Arial" w:cs="Arial"/>
                <w:sz w:val="18"/>
                <w:szCs w:val="18"/>
              </w:rPr>
            </w:pPr>
          </w:p>
        </w:tc>
        <w:tc>
          <w:tcPr>
            <w:tcW w:w="1134" w:type="dxa"/>
          </w:tcPr>
          <w:p w:rsidR="008955D6" w:rsidRPr="001452AC" w:rsidRDefault="008955D6" w:rsidP="008955D6">
            <w:pPr>
              <w:pStyle w:val="NoSpacing"/>
              <w:jc w:val="right"/>
              <w:rPr>
                <w:rFonts w:ascii="Arial" w:hAnsi="Arial" w:cs="Arial"/>
                <w:sz w:val="18"/>
                <w:szCs w:val="18"/>
              </w:rPr>
            </w:pPr>
            <w:r w:rsidRPr="001452AC">
              <w:rPr>
                <w:rFonts w:ascii="Arial" w:eastAsia="Times New Roman" w:hAnsi="Arial" w:cs="Arial"/>
                <w:sz w:val="18"/>
                <w:szCs w:val="18"/>
              </w:rPr>
              <w:t>1.056.085</w:t>
            </w:r>
          </w:p>
        </w:tc>
        <w:tc>
          <w:tcPr>
            <w:tcW w:w="1005" w:type="dxa"/>
          </w:tcPr>
          <w:p w:rsidR="008955D6" w:rsidRPr="001452AC" w:rsidRDefault="008955D6" w:rsidP="008955D6">
            <w:pPr>
              <w:pStyle w:val="NoSpacing"/>
              <w:jc w:val="center"/>
              <w:rPr>
                <w:rFonts w:ascii="Arial" w:hAnsi="Arial" w:cs="Arial"/>
                <w:sz w:val="18"/>
                <w:szCs w:val="18"/>
              </w:rPr>
            </w:pPr>
            <w:r w:rsidRPr="001452AC">
              <w:rPr>
                <w:rFonts w:ascii="Arial" w:eastAsia="Times New Roman" w:hAnsi="Arial" w:cs="Arial"/>
                <w:sz w:val="18"/>
                <w:szCs w:val="18"/>
              </w:rPr>
              <w:t>5.572</w:t>
            </w:r>
          </w:p>
        </w:tc>
        <w:tc>
          <w:tcPr>
            <w:tcW w:w="1530" w:type="dxa"/>
          </w:tcPr>
          <w:p w:rsidR="008955D6" w:rsidRPr="001452AC" w:rsidRDefault="008955D6" w:rsidP="008955D6">
            <w:pPr>
              <w:pStyle w:val="NoSpacing"/>
              <w:jc w:val="center"/>
              <w:rPr>
                <w:rFonts w:ascii="Arial" w:hAnsi="Arial" w:cs="Arial"/>
                <w:sz w:val="18"/>
                <w:szCs w:val="18"/>
              </w:rPr>
            </w:pPr>
          </w:p>
        </w:tc>
        <w:tc>
          <w:tcPr>
            <w:tcW w:w="1292" w:type="dxa"/>
          </w:tcPr>
          <w:p w:rsidR="008955D6" w:rsidRPr="001452AC" w:rsidRDefault="008955D6" w:rsidP="008955D6">
            <w:pPr>
              <w:pStyle w:val="NoSpacing"/>
              <w:jc w:val="center"/>
              <w:rPr>
                <w:rFonts w:ascii="Arial" w:hAnsi="Arial" w:cs="Arial"/>
                <w:sz w:val="18"/>
                <w:szCs w:val="18"/>
              </w:rPr>
            </w:pPr>
            <w:r w:rsidRPr="001452AC">
              <w:rPr>
                <w:rFonts w:ascii="Arial" w:hAnsi="Arial" w:cs="Arial"/>
                <w:sz w:val="18"/>
                <w:szCs w:val="18"/>
              </w:rPr>
              <w:t>-</w:t>
            </w:r>
          </w:p>
        </w:tc>
        <w:tc>
          <w:tcPr>
            <w:tcW w:w="1276" w:type="dxa"/>
          </w:tcPr>
          <w:p w:rsidR="008955D6" w:rsidRPr="001452AC" w:rsidRDefault="008955D6" w:rsidP="008955D6">
            <w:pPr>
              <w:pStyle w:val="NoSpacing"/>
              <w:jc w:val="right"/>
              <w:rPr>
                <w:rFonts w:ascii="Arial" w:hAnsi="Arial" w:cs="Arial"/>
                <w:sz w:val="18"/>
                <w:szCs w:val="18"/>
              </w:rPr>
            </w:pPr>
            <w:r w:rsidRPr="001452AC">
              <w:rPr>
                <w:rFonts w:ascii="Arial" w:eastAsia="Times New Roman" w:hAnsi="Arial" w:cs="Arial"/>
                <w:sz w:val="18"/>
                <w:szCs w:val="18"/>
              </w:rPr>
              <w:t>1.056.085</w:t>
            </w:r>
          </w:p>
        </w:tc>
      </w:tr>
      <w:tr w:rsidR="008955D6" w:rsidRPr="001452AC" w:rsidTr="008955D6">
        <w:tc>
          <w:tcPr>
            <w:tcW w:w="1134" w:type="dxa"/>
          </w:tcPr>
          <w:p w:rsidR="008955D6" w:rsidRPr="001452AC" w:rsidRDefault="008955D6" w:rsidP="008955D6">
            <w:pPr>
              <w:rPr>
                <w:rFonts w:ascii="Arial" w:hAnsi="Arial" w:cs="Arial"/>
                <w:sz w:val="18"/>
                <w:szCs w:val="18"/>
              </w:rPr>
            </w:pPr>
            <w:r w:rsidRPr="001452AC">
              <w:rPr>
                <w:rFonts w:ascii="Arial" w:hAnsi="Arial" w:cs="Arial"/>
                <w:sz w:val="18"/>
                <w:szCs w:val="18"/>
              </w:rPr>
              <w:t>“Šumani I”</w:t>
            </w:r>
          </w:p>
        </w:tc>
        <w:tc>
          <w:tcPr>
            <w:tcW w:w="1134" w:type="dxa"/>
          </w:tcPr>
          <w:p w:rsidR="008955D6" w:rsidRPr="001452AC" w:rsidRDefault="008955D6" w:rsidP="008955D6">
            <w:pPr>
              <w:pStyle w:val="NoSpacing"/>
              <w:ind w:left="-108" w:right="-108"/>
              <w:jc w:val="center"/>
              <w:rPr>
                <w:rFonts w:ascii="Arial" w:hAnsi="Arial" w:cs="Arial"/>
                <w:sz w:val="18"/>
                <w:szCs w:val="18"/>
              </w:rPr>
            </w:pPr>
            <w:r w:rsidRPr="001452AC">
              <w:rPr>
                <w:rFonts w:ascii="Arial" w:hAnsi="Arial" w:cs="Arial"/>
                <w:sz w:val="18"/>
                <w:szCs w:val="18"/>
              </w:rPr>
              <w:t>31.12.2014.</w:t>
            </w:r>
          </w:p>
        </w:tc>
        <w:tc>
          <w:tcPr>
            <w:tcW w:w="993" w:type="dxa"/>
          </w:tcPr>
          <w:p w:rsidR="008955D6" w:rsidRPr="001452AC" w:rsidRDefault="008955D6" w:rsidP="008955D6">
            <w:pPr>
              <w:pStyle w:val="NoSpacing"/>
              <w:jc w:val="center"/>
              <w:rPr>
                <w:rFonts w:ascii="Arial" w:hAnsi="Arial" w:cs="Arial"/>
                <w:sz w:val="18"/>
                <w:szCs w:val="18"/>
              </w:rPr>
            </w:pPr>
          </w:p>
        </w:tc>
        <w:tc>
          <w:tcPr>
            <w:tcW w:w="1134" w:type="dxa"/>
          </w:tcPr>
          <w:p w:rsidR="008955D6" w:rsidRPr="001452AC" w:rsidRDefault="008955D6" w:rsidP="008955D6">
            <w:pPr>
              <w:pStyle w:val="NoSpacing"/>
              <w:jc w:val="right"/>
              <w:rPr>
                <w:rFonts w:ascii="Arial" w:hAnsi="Arial" w:cs="Arial"/>
                <w:sz w:val="18"/>
                <w:szCs w:val="18"/>
              </w:rPr>
            </w:pPr>
            <w:r w:rsidRPr="001452AC">
              <w:rPr>
                <w:rFonts w:ascii="Arial" w:eastAsia="Times New Roman" w:hAnsi="Arial" w:cs="Arial"/>
                <w:sz w:val="18"/>
                <w:szCs w:val="18"/>
              </w:rPr>
              <w:t>200.000</w:t>
            </w:r>
          </w:p>
        </w:tc>
        <w:tc>
          <w:tcPr>
            <w:tcW w:w="1005" w:type="dxa"/>
          </w:tcPr>
          <w:p w:rsidR="008955D6" w:rsidRPr="001452AC" w:rsidRDefault="008955D6" w:rsidP="008955D6">
            <w:pPr>
              <w:pStyle w:val="NoSpacing"/>
              <w:jc w:val="center"/>
              <w:rPr>
                <w:rFonts w:ascii="Arial" w:hAnsi="Arial" w:cs="Arial"/>
                <w:sz w:val="18"/>
                <w:szCs w:val="18"/>
              </w:rPr>
            </w:pPr>
            <w:r w:rsidRPr="001452AC">
              <w:rPr>
                <w:rFonts w:ascii="Arial" w:eastAsia="Times New Roman" w:hAnsi="Arial" w:cs="Arial"/>
                <w:sz w:val="18"/>
                <w:szCs w:val="18"/>
              </w:rPr>
              <w:t>7.684</w:t>
            </w:r>
          </w:p>
        </w:tc>
        <w:tc>
          <w:tcPr>
            <w:tcW w:w="1530" w:type="dxa"/>
          </w:tcPr>
          <w:p w:rsidR="008955D6" w:rsidRPr="001452AC" w:rsidRDefault="008955D6" w:rsidP="008955D6">
            <w:pPr>
              <w:pStyle w:val="NoSpacing"/>
              <w:jc w:val="center"/>
              <w:rPr>
                <w:rFonts w:ascii="Arial" w:hAnsi="Arial" w:cs="Arial"/>
                <w:sz w:val="18"/>
                <w:szCs w:val="18"/>
              </w:rPr>
            </w:pPr>
          </w:p>
        </w:tc>
        <w:tc>
          <w:tcPr>
            <w:tcW w:w="1292" w:type="dxa"/>
          </w:tcPr>
          <w:p w:rsidR="008955D6" w:rsidRPr="001452AC" w:rsidRDefault="008955D6" w:rsidP="008955D6">
            <w:pPr>
              <w:pStyle w:val="NoSpacing"/>
              <w:jc w:val="center"/>
              <w:rPr>
                <w:rFonts w:ascii="Arial" w:hAnsi="Arial" w:cs="Arial"/>
                <w:sz w:val="18"/>
                <w:szCs w:val="18"/>
              </w:rPr>
            </w:pPr>
            <w:r w:rsidRPr="001452AC">
              <w:rPr>
                <w:rFonts w:ascii="Arial" w:hAnsi="Arial" w:cs="Arial"/>
                <w:sz w:val="18"/>
                <w:szCs w:val="18"/>
              </w:rPr>
              <w:t>-</w:t>
            </w:r>
          </w:p>
        </w:tc>
        <w:tc>
          <w:tcPr>
            <w:tcW w:w="1276" w:type="dxa"/>
          </w:tcPr>
          <w:p w:rsidR="008955D6" w:rsidRPr="001452AC" w:rsidRDefault="008955D6" w:rsidP="008955D6">
            <w:pPr>
              <w:pStyle w:val="NoSpacing"/>
              <w:jc w:val="right"/>
              <w:rPr>
                <w:rFonts w:ascii="Arial" w:hAnsi="Arial" w:cs="Arial"/>
                <w:sz w:val="18"/>
                <w:szCs w:val="18"/>
              </w:rPr>
            </w:pPr>
            <w:r w:rsidRPr="001452AC">
              <w:rPr>
                <w:rFonts w:ascii="Arial" w:eastAsia="Times New Roman" w:hAnsi="Arial" w:cs="Arial"/>
                <w:sz w:val="18"/>
                <w:szCs w:val="18"/>
              </w:rPr>
              <w:t>200.000</w:t>
            </w:r>
          </w:p>
        </w:tc>
      </w:tr>
      <w:tr w:rsidR="008955D6" w:rsidRPr="001452AC" w:rsidTr="008955D6">
        <w:tc>
          <w:tcPr>
            <w:tcW w:w="1134" w:type="dxa"/>
          </w:tcPr>
          <w:p w:rsidR="008955D6" w:rsidRPr="001452AC" w:rsidRDefault="008955D6" w:rsidP="008955D6">
            <w:pPr>
              <w:jc w:val="center"/>
              <w:rPr>
                <w:rFonts w:ascii="Arial" w:hAnsi="Arial" w:cs="Arial"/>
                <w:sz w:val="18"/>
                <w:szCs w:val="18"/>
              </w:rPr>
            </w:pPr>
          </w:p>
        </w:tc>
        <w:tc>
          <w:tcPr>
            <w:tcW w:w="1134" w:type="dxa"/>
          </w:tcPr>
          <w:p w:rsidR="008955D6" w:rsidRPr="001452AC" w:rsidRDefault="008955D6" w:rsidP="008955D6">
            <w:pPr>
              <w:pStyle w:val="NoSpacing"/>
              <w:ind w:left="-108" w:right="-108"/>
              <w:jc w:val="center"/>
              <w:rPr>
                <w:rFonts w:ascii="Arial" w:hAnsi="Arial" w:cs="Arial"/>
                <w:sz w:val="18"/>
                <w:szCs w:val="18"/>
              </w:rPr>
            </w:pPr>
          </w:p>
        </w:tc>
        <w:tc>
          <w:tcPr>
            <w:tcW w:w="993" w:type="dxa"/>
          </w:tcPr>
          <w:p w:rsidR="008955D6" w:rsidRPr="001452AC" w:rsidRDefault="008955D6" w:rsidP="008955D6">
            <w:pPr>
              <w:pStyle w:val="NoSpacing"/>
              <w:jc w:val="center"/>
              <w:rPr>
                <w:rFonts w:ascii="Arial" w:hAnsi="Arial" w:cs="Arial"/>
                <w:sz w:val="18"/>
                <w:szCs w:val="18"/>
              </w:rPr>
            </w:pPr>
          </w:p>
        </w:tc>
        <w:tc>
          <w:tcPr>
            <w:tcW w:w="1134" w:type="dxa"/>
          </w:tcPr>
          <w:p w:rsidR="008955D6" w:rsidRPr="001452AC" w:rsidRDefault="008955D6" w:rsidP="008955D6">
            <w:pPr>
              <w:pStyle w:val="NoSpacing"/>
              <w:jc w:val="right"/>
              <w:rPr>
                <w:rFonts w:ascii="Arial" w:hAnsi="Arial" w:cs="Arial"/>
                <w:sz w:val="18"/>
                <w:szCs w:val="18"/>
              </w:rPr>
            </w:pPr>
            <w:r w:rsidRPr="001452AC">
              <w:rPr>
                <w:rFonts w:ascii="Arial" w:eastAsia="Times New Roman" w:hAnsi="Arial" w:cs="Arial"/>
                <w:b/>
                <w:sz w:val="18"/>
                <w:szCs w:val="18"/>
              </w:rPr>
              <w:t>1.526.042</w:t>
            </w:r>
          </w:p>
        </w:tc>
        <w:tc>
          <w:tcPr>
            <w:tcW w:w="1005" w:type="dxa"/>
          </w:tcPr>
          <w:p w:rsidR="008955D6" w:rsidRPr="001452AC" w:rsidRDefault="008955D6" w:rsidP="008955D6">
            <w:pPr>
              <w:pStyle w:val="NoSpacing"/>
              <w:ind w:left="-108" w:right="-108"/>
              <w:jc w:val="center"/>
              <w:rPr>
                <w:rFonts w:ascii="Arial" w:hAnsi="Arial" w:cs="Arial"/>
                <w:sz w:val="18"/>
                <w:szCs w:val="18"/>
              </w:rPr>
            </w:pPr>
          </w:p>
        </w:tc>
        <w:tc>
          <w:tcPr>
            <w:tcW w:w="1530" w:type="dxa"/>
          </w:tcPr>
          <w:p w:rsidR="008955D6" w:rsidRPr="001452AC" w:rsidRDefault="008955D6" w:rsidP="008955D6">
            <w:pPr>
              <w:pStyle w:val="NoSpacing"/>
              <w:jc w:val="center"/>
              <w:rPr>
                <w:rFonts w:ascii="Arial" w:hAnsi="Arial" w:cs="Arial"/>
                <w:sz w:val="18"/>
                <w:szCs w:val="18"/>
              </w:rPr>
            </w:pPr>
          </w:p>
        </w:tc>
        <w:tc>
          <w:tcPr>
            <w:tcW w:w="1292" w:type="dxa"/>
          </w:tcPr>
          <w:p w:rsidR="008955D6" w:rsidRPr="001452AC" w:rsidRDefault="008955D6" w:rsidP="008955D6">
            <w:pPr>
              <w:pStyle w:val="NoSpacing"/>
              <w:jc w:val="center"/>
              <w:rPr>
                <w:rFonts w:ascii="Arial" w:hAnsi="Arial" w:cs="Arial"/>
                <w:sz w:val="18"/>
                <w:szCs w:val="18"/>
              </w:rPr>
            </w:pPr>
          </w:p>
        </w:tc>
        <w:tc>
          <w:tcPr>
            <w:tcW w:w="1276" w:type="dxa"/>
          </w:tcPr>
          <w:p w:rsidR="008955D6" w:rsidRPr="001452AC" w:rsidRDefault="008955D6" w:rsidP="008955D6">
            <w:pPr>
              <w:pStyle w:val="NoSpacing"/>
              <w:jc w:val="right"/>
              <w:rPr>
                <w:rFonts w:ascii="Arial" w:hAnsi="Arial" w:cs="Arial"/>
                <w:sz w:val="18"/>
                <w:szCs w:val="18"/>
              </w:rPr>
            </w:pPr>
            <w:r w:rsidRPr="001452AC">
              <w:rPr>
                <w:rFonts w:ascii="Arial" w:eastAsia="Times New Roman" w:hAnsi="Arial" w:cs="Arial"/>
                <w:b/>
                <w:sz w:val="18"/>
                <w:szCs w:val="18"/>
              </w:rPr>
              <w:t>1.526.042</w:t>
            </w:r>
          </w:p>
        </w:tc>
      </w:tr>
    </w:tbl>
    <w:p w:rsidR="008955D6" w:rsidRPr="001452AC" w:rsidRDefault="008955D6" w:rsidP="008955D6">
      <w:pPr>
        <w:spacing w:after="0"/>
        <w:jc w:val="both"/>
        <w:rPr>
          <w:rFonts w:ascii="Arial" w:hAnsi="Arial" w:cs="Arial"/>
          <w:sz w:val="24"/>
          <w:szCs w:val="24"/>
        </w:rPr>
      </w:pPr>
    </w:p>
    <w:p w:rsidR="008955D6" w:rsidRPr="001452AC" w:rsidRDefault="008955D6" w:rsidP="008955D6">
      <w:pPr>
        <w:spacing w:before="120" w:after="0" w:line="240" w:lineRule="auto"/>
        <w:jc w:val="both"/>
        <w:rPr>
          <w:rFonts w:ascii="Arial" w:hAnsi="Arial" w:cs="Arial"/>
          <w:sz w:val="24"/>
          <w:szCs w:val="24"/>
        </w:rPr>
      </w:pPr>
      <w:r w:rsidRPr="001452AC">
        <w:rPr>
          <w:rFonts w:ascii="Arial" w:hAnsi="Arial" w:cs="Arial"/>
          <w:sz w:val="24"/>
          <w:szCs w:val="24"/>
        </w:rPr>
        <w:t>Ovjerene bilansne rezerve uglja ljuće-šumansko</w:t>
      </w:r>
      <w:r w:rsidR="0014676B">
        <w:rPr>
          <w:rFonts w:ascii="Arial" w:hAnsi="Arial" w:cs="Arial"/>
          <w:sz w:val="24"/>
          <w:szCs w:val="24"/>
        </w:rPr>
        <w:t xml:space="preserve">g basena iznose 1.526.042 t od </w:t>
      </w:r>
      <w:r w:rsidRPr="001452AC">
        <w:rPr>
          <w:rFonts w:ascii="Arial" w:hAnsi="Arial" w:cs="Arial"/>
          <w:sz w:val="24"/>
          <w:szCs w:val="24"/>
        </w:rPr>
        <w:t xml:space="preserve">čega su: 1.056.085 t rezerve ležišta “Luće II”, 269.957 t rezerve doistraženog dijela ležišta “Ljuće I” i 200.000 t rezerve uglja u obodnom dijelu ležišta “Šumani I”. </w:t>
      </w:r>
    </w:p>
    <w:p w:rsidR="008955D6" w:rsidRPr="001452AC" w:rsidRDefault="008955D6" w:rsidP="008955D6">
      <w:pPr>
        <w:spacing w:before="120" w:after="0" w:line="240" w:lineRule="auto"/>
        <w:ind w:left="3"/>
        <w:jc w:val="both"/>
        <w:rPr>
          <w:rFonts w:ascii="Arial" w:eastAsia="Times New Roman" w:hAnsi="Arial" w:cs="Arial"/>
          <w:b/>
          <w:sz w:val="24"/>
          <w:szCs w:val="24"/>
          <w:lang w:eastAsia="en-GB"/>
        </w:rPr>
      </w:pPr>
      <w:r w:rsidRPr="001452AC">
        <w:rPr>
          <w:rFonts w:ascii="Arial" w:eastAsia="Times New Roman" w:hAnsi="Arial" w:cs="Arial"/>
          <w:sz w:val="24"/>
          <w:szCs w:val="24"/>
          <w:lang w:eastAsia="en-GB"/>
        </w:rPr>
        <w:t>Na prostoru ljuće – šumanskog basena koji nije bio zahvaćen rudarskom aktivnošću neophodno bi bilo sprovesti kontrolna istražna bušenja u smislu potvrđivanja ugljenog sloja. Ukoliko bi se potvrdile dodatne rezerve uglja u okviru basena detaljnim geološkim istraživanjem, koje bi se sprovelo, sagledao bi se njihov ekonomski značaj i mogućnost njihove eksploatacije u okviru ukupnih preostalih rezervi basena</w:t>
      </w:r>
      <w:r w:rsidRPr="001452AC">
        <w:rPr>
          <w:rFonts w:ascii="Arial" w:eastAsia="Times New Roman" w:hAnsi="Arial" w:cs="Arial"/>
          <w:b/>
          <w:sz w:val="24"/>
          <w:szCs w:val="24"/>
          <w:lang w:eastAsia="en-GB"/>
        </w:rPr>
        <w:t>.</w:t>
      </w:r>
    </w:p>
    <w:p w:rsidR="008955D6" w:rsidRPr="001452AC" w:rsidRDefault="008955D6" w:rsidP="008955D6">
      <w:pPr>
        <w:spacing w:before="120" w:after="120" w:line="240" w:lineRule="auto"/>
        <w:jc w:val="center"/>
        <w:rPr>
          <w:rFonts w:ascii="Arial" w:hAnsi="Arial" w:cs="Arial"/>
          <w:sz w:val="24"/>
          <w:szCs w:val="24"/>
          <w:lang w:val="sr-Latn-CS"/>
        </w:rPr>
      </w:pPr>
      <w:r w:rsidRPr="001452AC">
        <w:rPr>
          <w:rFonts w:ascii="Times New Roman" w:eastAsia="Calibri" w:hAnsi="Times New Roman" w:cs="Times New Roman"/>
          <w:caps/>
          <w:noProof/>
          <w:sz w:val="24"/>
          <w:szCs w:val="24"/>
        </w:rPr>
        <w:lastRenderedPageBreak/>
        <w:drawing>
          <wp:inline distT="0" distB="0" distL="0" distR="0" wp14:anchorId="39C00EDE" wp14:editId="180735FD">
            <wp:extent cx="5678802" cy="6229350"/>
            <wp:effectExtent l="19050" t="0" r="0" b="0"/>
            <wp:docPr id="10" name="Picture 14" descr="C:\Users\mirsada.cirlija\Desktop\situaciona mapa lezista 1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rsada.cirlija\Desktop\situaciona mapa lezista 1 copy.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1793" t="9199" r="3951" b="15051"/>
                    <a:stretch/>
                  </pic:blipFill>
                  <pic:spPr bwMode="auto">
                    <a:xfrm>
                      <a:off x="0" y="0"/>
                      <a:ext cx="5678802" cy="6229350"/>
                    </a:xfrm>
                    <a:prstGeom prst="rect">
                      <a:avLst/>
                    </a:prstGeom>
                    <a:noFill/>
                    <a:ln>
                      <a:noFill/>
                    </a:ln>
                    <a:extLst>
                      <a:ext uri="{53640926-AAD7-44D8-BBD7-CCE9431645EC}">
                        <a14:shadowObscured xmlns:a14="http://schemas.microsoft.com/office/drawing/2010/main"/>
                      </a:ext>
                    </a:extLst>
                  </pic:spPr>
                </pic:pic>
              </a:graphicData>
            </a:graphic>
          </wp:inline>
        </w:drawing>
      </w:r>
    </w:p>
    <w:p w:rsidR="008955D6" w:rsidRPr="001452AC" w:rsidRDefault="008955D6" w:rsidP="008955D6">
      <w:pPr>
        <w:spacing w:before="120" w:after="0" w:line="240" w:lineRule="auto"/>
        <w:jc w:val="center"/>
        <w:rPr>
          <w:rFonts w:ascii="Arial" w:hAnsi="Arial" w:cs="Arial"/>
          <w:i/>
          <w:sz w:val="24"/>
          <w:szCs w:val="24"/>
        </w:rPr>
      </w:pPr>
      <w:r w:rsidRPr="001452AC">
        <w:rPr>
          <w:rFonts w:ascii="Arial" w:hAnsi="Arial" w:cs="Arial"/>
          <w:i/>
          <w:sz w:val="24"/>
          <w:szCs w:val="24"/>
        </w:rPr>
        <w:t>Sl. 6.6. Pregledna karta ležišta ugljapljevaljskog područja sa objektima Rudnika uglja i TE Pljevlja</w:t>
      </w:r>
    </w:p>
    <w:p w:rsidR="008955D6" w:rsidRPr="001452AC" w:rsidRDefault="008955D6" w:rsidP="008955D6">
      <w:pPr>
        <w:spacing w:before="120" w:after="0" w:line="240" w:lineRule="auto"/>
        <w:jc w:val="both"/>
        <w:rPr>
          <w:rFonts w:ascii="Arial" w:hAnsi="Arial" w:cs="Arial"/>
          <w:sz w:val="24"/>
          <w:szCs w:val="24"/>
        </w:rPr>
      </w:pPr>
      <w:r w:rsidRPr="001452AC">
        <w:rPr>
          <w:rFonts w:ascii="Arial" w:hAnsi="Arial" w:cs="Arial"/>
          <w:b/>
          <w:sz w:val="24"/>
          <w:szCs w:val="24"/>
        </w:rPr>
        <w:t>Ležište uglja “Glisnica”</w:t>
      </w:r>
      <w:r w:rsidRPr="001452AC">
        <w:rPr>
          <w:rFonts w:ascii="Arial" w:hAnsi="Arial" w:cs="Arial"/>
          <w:sz w:val="24"/>
          <w:szCs w:val="24"/>
        </w:rPr>
        <w:t xml:space="preserve"> - Ovjerene bilansne rezerve uglja iznose 1.701.343 t, prosječnog kvaliteta 9.384 KJ/kg. Stepen istraženosti ležišta je na nivou B kategorije rezervi. Eksploatacione rezerve uglja ležišta iznose 1.531.208 t, sa pretpostavkom gubitaka u uglju u iznosu od 10%.  Za eksploataciju uglja u okviru bilansne konture ležišta potrebno je otkopati i odložiti u otkopani prostor  4.232.019 m</w:t>
      </w:r>
      <w:r w:rsidRPr="001452AC">
        <w:rPr>
          <w:rFonts w:ascii="Arial" w:hAnsi="Arial" w:cs="Arial"/>
          <w:sz w:val="24"/>
          <w:szCs w:val="24"/>
          <w:vertAlign w:val="superscript"/>
        </w:rPr>
        <w:t>3</w:t>
      </w:r>
      <w:r w:rsidRPr="001452AC">
        <w:rPr>
          <w:rFonts w:ascii="Arial" w:hAnsi="Arial" w:cs="Arial"/>
          <w:sz w:val="24"/>
          <w:szCs w:val="24"/>
        </w:rPr>
        <w:t>čm otkrivke, ostvarujući prosječni koeficijent otkrivke od 2,49 m</w:t>
      </w:r>
      <w:r w:rsidRPr="001452AC">
        <w:rPr>
          <w:rFonts w:ascii="Arial" w:hAnsi="Arial" w:cs="Arial"/>
          <w:sz w:val="24"/>
          <w:szCs w:val="24"/>
          <w:vertAlign w:val="superscript"/>
        </w:rPr>
        <w:t>3</w:t>
      </w:r>
      <w:r w:rsidRPr="001452AC">
        <w:rPr>
          <w:rFonts w:ascii="Arial" w:hAnsi="Arial" w:cs="Arial"/>
          <w:sz w:val="24"/>
          <w:szCs w:val="24"/>
        </w:rPr>
        <w:t>čm/t na površinskom kopu.</w:t>
      </w:r>
    </w:p>
    <w:p w:rsidR="008955D6" w:rsidRPr="001452AC" w:rsidRDefault="008955D6" w:rsidP="008955D6">
      <w:pPr>
        <w:spacing w:before="120" w:after="0" w:line="240" w:lineRule="auto"/>
        <w:jc w:val="both"/>
        <w:rPr>
          <w:rFonts w:ascii="Arial" w:hAnsi="Arial" w:cs="Arial"/>
          <w:sz w:val="24"/>
          <w:szCs w:val="24"/>
        </w:rPr>
      </w:pPr>
      <w:r w:rsidRPr="001452AC">
        <w:rPr>
          <w:rFonts w:ascii="Arial" w:hAnsi="Arial" w:cs="Arial"/>
          <w:b/>
          <w:sz w:val="24"/>
          <w:szCs w:val="24"/>
        </w:rPr>
        <w:t xml:space="preserve">Ležište uglja “Otilovići” </w:t>
      </w:r>
      <w:r w:rsidRPr="001452AC">
        <w:rPr>
          <w:rFonts w:ascii="Arial" w:hAnsi="Arial" w:cs="Arial"/>
          <w:sz w:val="24"/>
          <w:szCs w:val="24"/>
        </w:rPr>
        <w:t xml:space="preserve">- Ovjerene bilansne rezerve uglja iznose 3.421.000 t, prosječnog kvaliteta 10.510 KJ/kg. Stepen istraženosti ležišta je na nivou B + C1 kategorije rezervi. Eksploatacione rezerve uglja ležišta iznose 3.078.900 t, sa pretpostavkom gubitaka u uglju u iznosu od 10%. Za eksploataciju uglja u okviru bilansne </w:t>
      </w:r>
      <w:r w:rsidRPr="001452AC">
        <w:rPr>
          <w:rFonts w:ascii="Arial" w:hAnsi="Arial" w:cs="Arial"/>
          <w:sz w:val="24"/>
          <w:szCs w:val="24"/>
        </w:rPr>
        <w:lastRenderedPageBreak/>
        <w:t>konture ležišta potrebno je otkopati i odložiti u otkopani prostor  11.887.300 m</w:t>
      </w:r>
      <w:r w:rsidRPr="001452AC">
        <w:rPr>
          <w:rFonts w:ascii="Arial" w:hAnsi="Arial" w:cs="Arial"/>
          <w:sz w:val="24"/>
          <w:szCs w:val="24"/>
          <w:vertAlign w:val="superscript"/>
        </w:rPr>
        <w:t>3</w:t>
      </w:r>
      <w:r w:rsidRPr="001452AC">
        <w:rPr>
          <w:rFonts w:ascii="Arial" w:hAnsi="Arial" w:cs="Arial"/>
          <w:sz w:val="24"/>
          <w:szCs w:val="24"/>
        </w:rPr>
        <w:t>čm otkrivke ostvarujući prosječni  koeficijent otkrivke od 3,47 m</w:t>
      </w:r>
      <w:r w:rsidRPr="001452AC">
        <w:rPr>
          <w:rFonts w:ascii="Arial" w:hAnsi="Arial" w:cs="Arial"/>
          <w:sz w:val="24"/>
          <w:szCs w:val="24"/>
          <w:vertAlign w:val="superscript"/>
        </w:rPr>
        <w:t>3</w:t>
      </w:r>
      <w:r w:rsidRPr="001452AC">
        <w:rPr>
          <w:rFonts w:ascii="Arial" w:hAnsi="Arial" w:cs="Arial"/>
          <w:sz w:val="24"/>
          <w:szCs w:val="24"/>
        </w:rPr>
        <w:t>čm/t na površinskom kopu.</w:t>
      </w:r>
    </w:p>
    <w:p w:rsidR="008955D6" w:rsidRPr="001452AC" w:rsidRDefault="008955D6" w:rsidP="008955D6">
      <w:pPr>
        <w:spacing w:before="120" w:after="0" w:line="240" w:lineRule="auto"/>
        <w:jc w:val="both"/>
        <w:rPr>
          <w:rFonts w:ascii="Arial" w:hAnsi="Arial" w:cs="Arial"/>
          <w:sz w:val="24"/>
          <w:szCs w:val="24"/>
        </w:rPr>
      </w:pPr>
      <w:r w:rsidRPr="001452AC">
        <w:rPr>
          <w:rFonts w:ascii="Arial" w:hAnsi="Arial" w:cs="Arial"/>
          <w:sz w:val="24"/>
          <w:szCs w:val="24"/>
        </w:rPr>
        <w:t>PUP Opštine Pljevlja, 2011. god., u namjeni površina rezervisao je istražno - eksploatacioni prostor ležišta uglja “Otilovići” kao zonu ležišta uglja, ali isto tako i kao potencijalnu lokaciju radnih zona za koju daje Granice područja za razradu kroz PPPPN – Predlog. U okviru Predloga granica PPPPN je centralni i sjeverni dio ležišta “Otilovići”. Kasnije je ovaj prostor detaljno razrađen kroz Lokalnu studiju lokacije “Otilovići” sa smjernicama za izgradnju fabrike cementa.</w:t>
      </w:r>
    </w:p>
    <w:p w:rsidR="008955D6" w:rsidRPr="001452AC" w:rsidRDefault="008955D6" w:rsidP="008955D6">
      <w:pPr>
        <w:spacing w:before="120" w:after="0" w:line="240" w:lineRule="auto"/>
        <w:jc w:val="both"/>
        <w:rPr>
          <w:rFonts w:ascii="Arial" w:hAnsi="Arial" w:cs="Arial"/>
          <w:sz w:val="24"/>
          <w:szCs w:val="24"/>
        </w:rPr>
      </w:pPr>
      <w:r w:rsidRPr="001452AC">
        <w:rPr>
          <w:rFonts w:ascii="Arial" w:hAnsi="Arial" w:cs="Arial"/>
          <w:sz w:val="24"/>
          <w:szCs w:val="24"/>
        </w:rPr>
        <w:t xml:space="preserve">Lokacija fabrike cementa u Otilovićima izabrana je kao najpovoljnija od tri lokacije u prethodno izrađenoj Studiji za izbor lokacije za izgradnju fabrike cementa, dok je njena izgradnja trebalo da bude planirana u funkciji eksploatacije laporca iz tehnogenog ležišta ove mineralne sirovine “Jagnjilo”. Ova činjenica ne treba da predstavlja barijeru u mogućnosti eksploatacije ležišta uglja “Otilovići” ukoliko se odgovorno dinamički usklade i planiraju eksploatacija uglja i proizvodnja cementa na ovom lokalitetu. </w:t>
      </w:r>
    </w:p>
    <w:p w:rsidR="008955D6" w:rsidRPr="001452AC" w:rsidRDefault="008955D6" w:rsidP="008955D6">
      <w:pPr>
        <w:spacing w:before="120" w:after="0" w:line="240" w:lineRule="auto"/>
        <w:jc w:val="both"/>
        <w:rPr>
          <w:rFonts w:ascii="Arial" w:hAnsi="Arial" w:cs="Arial"/>
          <w:sz w:val="24"/>
          <w:szCs w:val="24"/>
        </w:rPr>
      </w:pPr>
      <w:r w:rsidRPr="001452AC">
        <w:rPr>
          <w:rFonts w:ascii="Arial" w:hAnsi="Arial" w:cs="Arial"/>
          <w:b/>
          <w:sz w:val="24"/>
          <w:szCs w:val="24"/>
        </w:rPr>
        <w:t>Ležište uglja “Bakrenjače”</w:t>
      </w:r>
      <w:r w:rsidRPr="001452AC">
        <w:rPr>
          <w:rFonts w:ascii="Arial" w:hAnsi="Arial" w:cs="Arial"/>
          <w:sz w:val="24"/>
          <w:szCs w:val="24"/>
        </w:rPr>
        <w:t xml:space="preserve"> - Ovjerene bilansne rezerve uglja iznose 1.332.313 t, prosječnog kvaliteta 10.296 KJ/kg. Stepen istraženosti ležišta je na nivou B+C1 kategorije rezervi. Eksploatacione rezerve uglja ležišta iznose 1.199.081 t, sa pretpostavkom gubitaka u uglju u iznosu od 10%.  Za eksploataciju uglja u okviru konture bilansnih rezervi potrebno je otkopati i odložiti u otkopani prostor  1.151.000 m</w:t>
      </w:r>
      <w:r w:rsidRPr="001452AC">
        <w:rPr>
          <w:rFonts w:ascii="Arial" w:hAnsi="Arial" w:cs="Arial"/>
          <w:sz w:val="24"/>
          <w:szCs w:val="24"/>
          <w:vertAlign w:val="superscript"/>
        </w:rPr>
        <w:t>3</w:t>
      </w:r>
      <w:r w:rsidRPr="001452AC">
        <w:rPr>
          <w:rFonts w:ascii="Arial" w:hAnsi="Arial" w:cs="Arial"/>
          <w:sz w:val="24"/>
          <w:szCs w:val="24"/>
        </w:rPr>
        <w:t>čm otkrivke ostvarujući prosječni koeficijent otkrivke od 0,86 m</w:t>
      </w:r>
      <w:r w:rsidRPr="001452AC">
        <w:rPr>
          <w:rFonts w:ascii="Arial" w:hAnsi="Arial" w:cs="Arial"/>
          <w:sz w:val="24"/>
          <w:szCs w:val="24"/>
          <w:vertAlign w:val="superscript"/>
        </w:rPr>
        <w:t>3</w:t>
      </w:r>
      <w:r w:rsidRPr="001452AC">
        <w:rPr>
          <w:rFonts w:ascii="Arial" w:hAnsi="Arial" w:cs="Arial"/>
          <w:sz w:val="24"/>
          <w:szCs w:val="24"/>
        </w:rPr>
        <w:t>čm/t na površinskom kopu.</w:t>
      </w:r>
    </w:p>
    <w:p w:rsidR="008955D6" w:rsidRPr="001452AC" w:rsidRDefault="008955D6" w:rsidP="008955D6">
      <w:pPr>
        <w:pStyle w:val="ListParagraph"/>
        <w:tabs>
          <w:tab w:val="left" w:pos="1080"/>
        </w:tabs>
        <w:spacing w:before="120" w:after="0" w:line="240" w:lineRule="auto"/>
        <w:ind w:left="0"/>
        <w:jc w:val="both"/>
        <w:rPr>
          <w:rFonts w:ascii="Arial" w:hAnsi="Arial" w:cs="Arial"/>
          <w:sz w:val="24"/>
          <w:szCs w:val="24"/>
        </w:rPr>
      </w:pPr>
      <w:r w:rsidRPr="001452AC">
        <w:rPr>
          <w:rFonts w:ascii="Arial" w:hAnsi="Arial" w:cs="Arial"/>
          <w:sz w:val="24"/>
          <w:szCs w:val="24"/>
        </w:rPr>
        <w:t>Izgrađenost istražno - eksploatacionog prostora ležišta uglja „Bakrenjače“, kao postojeće stanje, mogao bi biti nepovoljan i presudan faktor pri preispitivanju ekonomskog značaja ovog ležišta.</w:t>
      </w:r>
    </w:p>
    <w:p w:rsidR="008955D6" w:rsidRPr="001452AC" w:rsidRDefault="008955D6" w:rsidP="008955D6">
      <w:pPr>
        <w:spacing w:before="120" w:after="0" w:line="240" w:lineRule="auto"/>
        <w:jc w:val="both"/>
        <w:rPr>
          <w:rFonts w:ascii="Arial" w:hAnsi="Arial" w:cs="Arial"/>
          <w:sz w:val="24"/>
          <w:szCs w:val="24"/>
        </w:rPr>
      </w:pPr>
      <w:r w:rsidRPr="001452AC">
        <w:rPr>
          <w:rFonts w:ascii="Arial" w:hAnsi="Arial" w:cs="Arial"/>
          <w:b/>
          <w:sz w:val="24"/>
          <w:szCs w:val="24"/>
        </w:rPr>
        <w:t>Ležište uglja “Mataruge”</w:t>
      </w:r>
      <w:r w:rsidRPr="001452AC">
        <w:rPr>
          <w:rFonts w:ascii="Arial" w:hAnsi="Arial" w:cs="Arial"/>
          <w:sz w:val="24"/>
          <w:szCs w:val="24"/>
        </w:rPr>
        <w:t xml:space="preserve"> - Ležište je nedovoljno istraženo i rezerve uglja na nivou C</w:t>
      </w:r>
      <w:r w:rsidRPr="001452AC">
        <w:rPr>
          <w:rFonts w:ascii="Arial" w:hAnsi="Arial" w:cs="Arial"/>
          <w:sz w:val="24"/>
          <w:szCs w:val="24"/>
          <w:vertAlign w:val="subscript"/>
        </w:rPr>
        <w:t>1</w:t>
      </w:r>
      <w:r w:rsidRPr="001452AC">
        <w:rPr>
          <w:rFonts w:ascii="Arial" w:hAnsi="Arial" w:cs="Arial"/>
          <w:sz w:val="24"/>
          <w:szCs w:val="24"/>
        </w:rPr>
        <w:t xml:space="preserve"> i C</w:t>
      </w:r>
      <w:r w:rsidRPr="001452AC">
        <w:rPr>
          <w:rFonts w:ascii="Arial" w:hAnsi="Arial" w:cs="Arial"/>
          <w:sz w:val="24"/>
          <w:szCs w:val="24"/>
          <w:vertAlign w:val="subscript"/>
        </w:rPr>
        <w:t>2</w:t>
      </w:r>
      <w:r w:rsidRPr="001452AC">
        <w:rPr>
          <w:rFonts w:ascii="Arial" w:hAnsi="Arial" w:cs="Arial"/>
          <w:sz w:val="24"/>
          <w:szCs w:val="24"/>
        </w:rPr>
        <w:t xml:space="preserve"> kat</w:t>
      </w:r>
      <w:r w:rsidR="00822E4F">
        <w:rPr>
          <w:rFonts w:ascii="Arial" w:hAnsi="Arial" w:cs="Arial"/>
          <w:sz w:val="24"/>
          <w:szCs w:val="24"/>
        </w:rPr>
        <w:t>egorije procije</w:t>
      </w:r>
      <w:r w:rsidR="008964EC">
        <w:rPr>
          <w:rFonts w:ascii="Arial" w:hAnsi="Arial" w:cs="Arial"/>
          <w:sz w:val="24"/>
          <w:szCs w:val="24"/>
        </w:rPr>
        <w:t>njuju se na 8.300</w:t>
      </w:r>
      <w:r w:rsidRPr="001452AC">
        <w:rPr>
          <w:rFonts w:ascii="Arial" w:hAnsi="Arial" w:cs="Arial"/>
          <w:sz w:val="24"/>
          <w:szCs w:val="24"/>
        </w:rPr>
        <w:t>.</w:t>
      </w:r>
      <w:r w:rsidR="00822E4F">
        <w:rPr>
          <w:rFonts w:ascii="Arial" w:hAnsi="Arial" w:cs="Arial"/>
          <w:sz w:val="24"/>
          <w:szCs w:val="24"/>
        </w:rPr>
        <w:t xml:space="preserve">000 </w:t>
      </w:r>
      <w:r w:rsidRPr="001452AC">
        <w:rPr>
          <w:rFonts w:ascii="Arial" w:hAnsi="Arial" w:cs="Arial"/>
          <w:sz w:val="24"/>
          <w:szCs w:val="24"/>
        </w:rPr>
        <w:t>t uglja. Podaci o kvalitetu iz 8 bušotina ukazuju na prosječnu - procjenjenu vrijednost DTE uglja od 8.350 KJ/kg, sa koeficijentom otkrivke 1,87 m</w:t>
      </w:r>
      <w:r w:rsidRPr="001452AC">
        <w:rPr>
          <w:rFonts w:ascii="Arial" w:hAnsi="Arial" w:cs="Arial"/>
          <w:sz w:val="24"/>
          <w:szCs w:val="24"/>
          <w:vertAlign w:val="superscript"/>
        </w:rPr>
        <w:t>3</w:t>
      </w:r>
      <w:r w:rsidRPr="001452AC">
        <w:rPr>
          <w:rFonts w:ascii="Arial" w:hAnsi="Arial" w:cs="Arial"/>
          <w:sz w:val="24"/>
          <w:szCs w:val="24"/>
        </w:rPr>
        <w:t xml:space="preserve"> čm/t . Procijenjene količine otkrivke u ležištu su na nivou od 15.500.000 m</w:t>
      </w:r>
      <w:r w:rsidRPr="001452AC">
        <w:rPr>
          <w:rFonts w:ascii="Arial" w:hAnsi="Arial" w:cs="Arial"/>
          <w:sz w:val="24"/>
          <w:szCs w:val="24"/>
          <w:vertAlign w:val="superscript"/>
        </w:rPr>
        <w:t>3</w:t>
      </w:r>
      <w:r w:rsidRPr="001452AC">
        <w:rPr>
          <w:rFonts w:ascii="Arial" w:hAnsi="Arial" w:cs="Arial"/>
          <w:sz w:val="24"/>
          <w:szCs w:val="24"/>
        </w:rPr>
        <w:t>čm.</w:t>
      </w:r>
    </w:p>
    <w:p w:rsidR="008955D6" w:rsidRDefault="008955D6" w:rsidP="008955D6">
      <w:pPr>
        <w:spacing w:before="120" w:after="0" w:line="240" w:lineRule="auto"/>
        <w:jc w:val="both"/>
        <w:rPr>
          <w:rFonts w:ascii="Arial" w:hAnsi="Arial" w:cs="Arial"/>
          <w:sz w:val="24"/>
          <w:szCs w:val="24"/>
        </w:rPr>
      </w:pPr>
      <w:r w:rsidRPr="001452AC">
        <w:rPr>
          <w:rFonts w:ascii="Arial" w:hAnsi="Arial" w:cs="Arial"/>
          <w:sz w:val="24"/>
          <w:szCs w:val="24"/>
        </w:rPr>
        <w:t xml:space="preserve">Po procijenjenim rezervama ležište Mataruge spada u ležišta uglja srednje veličine i zaslužuje da se na njemu sprovedu detaljna geološka istraživanja, kako bi se proračunom potvrdile rezerve, dobili podaci o kvalitetu uglja i sagledao ekonomski značaj ležišta. </w:t>
      </w:r>
    </w:p>
    <w:p w:rsidR="008955D6" w:rsidRPr="001452AC" w:rsidRDefault="008955D6" w:rsidP="008955D6">
      <w:pPr>
        <w:spacing w:before="120" w:after="0" w:line="240" w:lineRule="auto"/>
        <w:jc w:val="both"/>
        <w:rPr>
          <w:rFonts w:ascii="Arial" w:hAnsi="Arial" w:cs="Arial"/>
          <w:sz w:val="24"/>
          <w:szCs w:val="24"/>
        </w:rPr>
      </w:pPr>
      <w:r w:rsidRPr="001452AC">
        <w:rPr>
          <w:rFonts w:ascii="Arial" w:hAnsi="Arial" w:cs="Arial"/>
          <w:b/>
          <w:sz w:val="24"/>
          <w:szCs w:val="24"/>
        </w:rPr>
        <w:t>Basen “Maoče”</w:t>
      </w:r>
      <w:r w:rsidRPr="001452AC">
        <w:rPr>
          <w:rFonts w:ascii="Arial" w:hAnsi="Arial" w:cs="Arial"/>
          <w:sz w:val="24"/>
          <w:szCs w:val="24"/>
        </w:rPr>
        <w:t xml:space="preserve"> - Bilansne rezerve uglja basena “Maoče” iznose 109.900.000 t uglja, od čega je 90.100.000 t rezervi uglja na nivou istraženosti B kategorije, a 19.800.000 t rezervi uglja na nivou istraženosti C1 kategorije. Prosječan DTE bilansnih rezervi uglja iznosi 12.504 KJ/kg. Za eksploataciju uglja u okviru konture bilansnih rezervi potrebno je otkopati i odlo</w:t>
      </w:r>
      <w:r w:rsidR="008C3B69">
        <w:rPr>
          <w:rFonts w:ascii="Arial" w:hAnsi="Arial" w:cs="Arial"/>
          <w:sz w:val="24"/>
          <w:szCs w:val="24"/>
        </w:rPr>
        <w:t xml:space="preserve">žiti u otkopani prostor </w:t>
      </w:r>
      <w:r w:rsidRPr="001452AC">
        <w:rPr>
          <w:rFonts w:ascii="Arial" w:hAnsi="Arial" w:cs="Arial"/>
          <w:sz w:val="24"/>
          <w:szCs w:val="24"/>
        </w:rPr>
        <w:t>497.500.000 m</w:t>
      </w:r>
      <w:r w:rsidRPr="001452AC">
        <w:rPr>
          <w:rFonts w:ascii="Arial" w:hAnsi="Arial" w:cs="Arial"/>
          <w:sz w:val="24"/>
          <w:szCs w:val="24"/>
          <w:vertAlign w:val="superscript"/>
        </w:rPr>
        <w:t>3</w:t>
      </w:r>
      <w:r w:rsidRPr="001452AC">
        <w:rPr>
          <w:rFonts w:ascii="Arial" w:hAnsi="Arial" w:cs="Arial"/>
          <w:sz w:val="24"/>
          <w:szCs w:val="24"/>
        </w:rPr>
        <w:t>čm otkrivke sa prosječnim koeficijentom otkrivke od 4,53 m3čm/t na budućem površinskom kopu.</w:t>
      </w:r>
    </w:p>
    <w:p w:rsidR="008955D6" w:rsidRPr="001452AC" w:rsidRDefault="008955D6" w:rsidP="008955D6">
      <w:pPr>
        <w:spacing w:before="120" w:after="0" w:line="240" w:lineRule="auto"/>
        <w:jc w:val="both"/>
        <w:rPr>
          <w:rFonts w:ascii="Arial" w:hAnsi="Arial" w:cs="Arial"/>
          <w:sz w:val="24"/>
          <w:szCs w:val="24"/>
          <w:lang w:val="sr-Latn-CS"/>
        </w:rPr>
      </w:pPr>
      <w:r w:rsidRPr="001452AC">
        <w:rPr>
          <w:rFonts w:ascii="Arial" w:hAnsi="Arial" w:cs="Arial"/>
          <w:sz w:val="24"/>
          <w:szCs w:val="24"/>
          <w:lang w:val="sr-Latn-CS"/>
        </w:rPr>
        <w:t xml:space="preserve">Bilansne rezerve uglja pljevaljske opštine, sa stanjem na dan 31.12.2017. godine, iznose </w:t>
      </w:r>
      <w:r w:rsidRPr="001452AC">
        <w:rPr>
          <w:rFonts w:ascii="Arial" w:hAnsi="Arial" w:cs="Arial"/>
          <w:sz w:val="24"/>
          <w:szCs w:val="24"/>
        </w:rPr>
        <w:t>176.395.109</w:t>
      </w:r>
      <w:r w:rsidRPr="001452AC">
        <w:rPr>
          <w:rFonts w:ascii="Arial" w:hAnsi="Arial" w:cs="Arial"/>
          <w:sz w:val="24"/>
          <w:szCs w:val="24"/>
          <w:lang w:val="sr-Latn-CS"/>
        </w:rPr>
        <w:t>t  i njihov pregled po ležištima dat je u sledećoj tabeli:</w:t>
      </w:r>
    </w:p>
    <w:p w:rsidR="008955D6" w:rsidRPr="001452AC" w:rsidRDefault="008955D6" w:rsidP="008955D6">
      <w:pPr>
        <w:spacing w:after="120" w:line="240" w:lineRule="auto"/>
        <w:ind w:left="1276" w:hanging="1276"/>
        <w:rPr>
          <w:rFonts w:ascii="Arial" w:hAnsi="Arial" w:cs="Arial"/>
          <w:b/>
          <w:sz w:val="24"/>
          <w:szCs w:val="24"/>
        </w:rPr>
      </w:pPr>
    </w:p>
    <w:p w:rsidR="008955D6" w:rsidRPr="001452AC" w:rsidRDefault="00882665" w:rsidP="008955D6">
      <w:pPr>
        <w:spacing w:after="120" w:line="240" w:lineRule="auto"/>
        <w:ind w:left="1276" w:hanging="1276"/>
        <w:rPr>
          <w:rFonts w:ascii="Arial" w:hAnsi="Arial" w:cs="Arial"/>
          <w:i/>
          <w:sz w:val="24"/>
          <w:szCs w:val="24"/>
        </w:rPr>
      </w:pPr>
      <w:r>
        <w:rPr>
          <w:rFonts w:ascii="Arial" w:hAnsi="Arial" w:cs="Arial"/>
          <w:b/>
          <w:sz w:val="24"/>
          <w:szCs w:val="24"/>
        </w:rPr>
        <w:t>Tabela 6.4</w:t>
      </w:r>
      <w:r w:rsidR="008955D6" w:rsidRPr="001452AC">
        <w:rPr>
          <w:rFonts w:ascii="Arial" w:hAnsi="Arial" w:cs="Arial"/>
          <w:b/>
          <w:sz w:val="24"/>
          <w:szCs w:val="24"/>
        </w:rPr>
        <w:t>.</w:t>
      </w:r>
      <w:r w:rsidR="008955D6" w:rsidRPr="001452AC">
        <w:rPr>
          <w:rFonts w:ascii="Arial" w:hAnsi="Arial" w:cs="Arial"/>
          <w:sz w:val="24"/>
          <w:szCs w:val="24"/>
        </w:rPr>
        <w:t xml:space="preserve"> </w:t>
      </w:r>
      <w:r w:rsidR="008955D6" w:rsidRPr="001452AC">
        <w:rPr>
          <w:rFonts w:ascii="Arial" w:hAnsi="Arial" w:cs="Arial"/>
          <w:i/>
          <w:sz w:val="24"/>
          <w:szCs w:val="24"/>
        </w:rPr>
        <w:t>Pregled bilansnih rezervi uglja na teritoriji opštine Pljevlja i stanje na dan 31.12. 2017. godine</w:t>
      </w:r>
    </w:p>
    <w:tbl>
      <w:tblPr>
        <w:tblStyle w:val="TableGrid"/>
        <w:tblW w:w="9720" w:type="dxa"/>
        <w:tblInd w:w="108" w:type="dxa"/>
        <w:tblLayout w:type="fixed"/>
        <w:tblLook w:val="04A0" w:firstRow="1" w:lastRow="0" w:firstColumn="1" w:lastColumn="0" w:noHBand="0" w:noVBand="1"/>
      </w:tblPr>
      <w:tblGrid>
        <w:gridCol w:w="1134"/>
        <w:gridCol w:w="1134"/>
        <w:gridCol w:w="1134"/>
        <w:gridCol w:w="1276"/>
        <w:gridCol w:w="902"/>
        <w:gridCol w:w="1620"/>
        <w:gridCol w:w="1260"/>
        <w:gridCol w:w="1260"/>
      </w:tblGrid>
      <w:tr w:rsidR="008955D6" w:rsidRPr="001452AC" w:rsidTr="008955D6">
        <w:trPr>
          <w:trHeight w:val="896"/>
        </w:trPr>
        <w:tc>
          <w:tcPr>
            <w:tcW w:w="7200" w:type="dxa"/>
            <w:gridSpan w:val="6"/>
            <w:shd w:val="clear" w:color="auto" w:fill="F2F2F2" w:themeFill="background1" w:themeFillShade="F2"/>
          </w:tcPr>
          <w:p w:rsidR="008955D6" w:rsidRPr="001452AC" w:rsidRDefault="008955D6" w:rsidP="008955D6">
            <w:pPr>
              <w:pStyle w:val="NoSpacing"/>
              <w:jc w:val="center"/>
              <w:rPr>
                <w:rFonts w:ascii="Arial" w:hAnsi="Arial" w:cs="Arial"/>
                <w:sz w:val="20"/>
                <w:szCs w:val="20"/>
              </w:rPr>
            </w:pPr>
          </w:p>
          <w:p w:rsidR="008955D6" w:rsidRPr="001452AC" w:rsidRDefault="008955D6" w:rsidP="008955D6">
            <w:pPr>
              <w:pStyle w:val="NoSpacing"/>
              <w:jc w:val="center"/>
              <w:rPr>
                <w:rFonts w:ascii="Arial" w:hAnsi="Arial" w:cs="Arial"/>
                <w:sz w:val="20"/>
                <w:szCs w:val="20"/>
              </w:rPr>
            </w:pPr>
            <w:r w:rsidRPr="001452AC">
              <w:rPr>
                <w:rFonts w:ascii="Arial" w:hAnsi="Arial" w:cs="Arial"/>
                <w:sz w:val="20"/>
                <w:szCs w:val="20"/>
              </w:rPr>
              <w:t xml:space="preserve">OVJERENE  REZERVE UGLJA PLJEVALJSKE OPŠTINE  </w:t>
            </w:r>
          </w:p>
          <w:p w:rsidR="008955D6" w:rsidRPr="001452AC" w:rsidRDefault="008955D6" w:rsidP="008955D6">
            <w:pPr>
              <w:pStyle w:val="NoSpacing"/>
              <w:jc w:val="center"/>
              <w:rPr>
                <w:rFonts w:ascii="Arial" w:hAnsi="Arial" w:cs="Arial"/>
              </w:rPr>
            </w:pPr>
            <w:r w:rsidRPr="001452AC">
              <w:rPr>
                <w:rFonts w:ascii="Arial" w:hAnsi="Arial" w:cs="Arial"/>
              </w:rPr>
              <w:t xml:space="preserve"> (Važeći ElaboratI o klasifikaciji, kategorizaciji i proračunu rezervi)</w:t>
            </w:r>
          </w:p>
        </w:tc>
        <w:tc>
          <w:tcPr>
            <w:tcW w:w="2520" w:type="dxa"/>
            <w:gridSpan w:val="2"/>
            <w:shd w:val="clear" w:color="auto" w:fill="F2F2F2" w:themeFill="background1" w:themeFillShade="F2"/>
          </w:tcPr>
          <w:p w:rsidR="008955D6" w:rsidRPr="001452AC" w:rsidRDefault="008955D6" w:rsidP="008955D6">
            <w:pPr>
              <w:pStyle w:val="NoSpacing"/>
              <w:ind w:left="-108" w:right="-108"/>
              <w:jc w:val="center"/>
              <w:rPr>
                <w:rFonts w:ascii="Arial" w:hAnsi="Arial" w:cs="Arial"/>
              </w:rPr>
            </w:pPr>
          </w:p>
          <w:p w:rsidR="008955D6" w:rsidRPr="001452AC" w:rsidRDefault="008955D6" w:rsidP="008955D6">
            <w:pPr>
              <w:pStyle w:val="NoSpacing"/>
              <w:ind w:left="-108" w:right="-108"/>
              <w:jc w:val="center"/>
              <w:rPr>
                <w:rFonts w:ascii="Arial" w:hAnsi="Arial" w:cs="Arial"/>
              </w:rPr>
            </w:pPr>
            <w:r w:rsidRPr="001452AC">
              <w:rPr>
                <w:rFonts w:ascii="Arial" w:hAnsi="Arial" w:cs="Arial"/>
              </w:rPr>
              <w:t>BILANS UGLJA</w:t>
            </w:r>
          </w:p>
          <w:p w:rsidR="008955D6" w:rsidRPr="001452AC" w:rsidRDefault="008955D6" w:rsidP="008955D6">
            <w:pPr>
              <w:pStyle w:val="NoSpacing"/>
              <w:ind w:left="-108" w:right="-108"/>
              <w:jc w:val="center"/>
              <w:rPr>
                <w:rFonts w:ascii="Arial" w:hAnsi="Arial" w:cs="Arial"/>
              </w:rPr>
            </w:pPr>
            <w:r w:rsidRPr="001452AC">
              <w:rPr>
                <w:rFonts w:ascii="Arial" w:hAnsi="Arial" w:cs="Arial"/>
              </w:rPr>
              <w:t>(stanje 31.12.2017.god.)</w:t>
            </w:r>
          </w:p>
        </w:tc>
      </w:tr>
      <w:tr w:rsidR="008955D6" w:rsidRPr="001452AC" w:rsidTr="008955D6">
        <w:tc>
          <w:tcPr>
            <w:tcW w:w="1134" w:type="dxa"/>
            <w:shd w:val="clear" w:color="auto" w:fill="F2F2F2" w:themeFill="background1" w:themeFillShade="F2"/>
          </w:tcPr>
          <w:p w:rsidR="008955D6" w:rsidRPr="001452AC" w:rsidRDefault="008955D6" w:rsidP="008955D6">
            <w:pPr>
              <w:pStyle w:val="NoSpacing"/>
              <w:jc w:val="center"/>
              <w:rPr>
                <w:rFonts w:ascii="Arial" w:hAnsi="Arial" w:cs="Arial"/>
                <w:sz w:val="18"/>
                <w:szCs w:val="18"/>
              </w:rPr>
            </w:pPr>
          </w:p>
          <w:p w:rsidR="008955D6" w:rsidRPr="001452AC" w:rsidRDefault="008955D6" w:rsidP="008955D6">
            <w:pPr>
              <w:pStyle w:val="NoSpacing"/>
              <w:jc w:val="center"/>
              <w:rPr>
                <w:rFonts w:ascii="Arial" w:hAnsi="Arial" w:cs="Arial"/>
                <w:sz w:val="18"/>
                <w:szCs w:val="18"/>
              </w:rPr>
            </w:pPr>
            <w:r w:rsidRPr="001452AC">
              <w:rPr>
                <w:rFonts w:ascii="Arial" w:hAnsi="Arial" w:cs="Arial"/>
                <w:sz w:val="18"/>
                <w:szCs w:val="18"/>
              </w:rPr>
              <w:t>Ležište</w:t>
            </w:r>
          </w:p>
          <w:p w:rsidR="008955D6" w:rsidRPr="001452AC" w:rsidRDefault="008955D6" w:rsidP="008955D6">
            <w:pPr>
              <w:pStyle w:val="NoSpacing"/>
              <w:jc w:val="center"/>
              <w:rPr>
                <w:rFonts w:ascii="Arial" w:hAnsi="Arial" w:cs="Arial"/>
                <w:sz w:val="18"/>
                <w:szCs w:val="18"/>
              </w:rPr>
            </w:pPr>
            <w:r w:rsidRPr="001452AC">
              <w:rPr>
                <w:rFonts w:ascii="Arial" w:hAnsi="Arial" w:cs="Arial"/>
                <w:sz w:val="18"/>
                <w:szCs w:val="18"/>
              </w:rPr>
              <w:lastRenderedPageBreak/>
              <w:t>uglja</w:t>
            </w:r>
          </w:p>
        </w:tc>
        <w:tc>
          <w:tcPr>
            <w:tcW w:w="1134" w:type="dxa"/>
            <w:shd w:val="clear" w:color="auto" w:fill="F2F2F2" w:themeFill="background1" w:themeFillShade="F2"/>
          </w:tcPr>
          <w:p w:rsidR="008955D6" w:rsidRPr="001452AC" w:rsidRDefault="008955D6" w:rsidP="008955D6">
            <w:pPr>
              <w:pStyle w:val="NoSpacing"/>
              <w:jc w:val="center"/>
              <w:rPr>
                <w:rFonts w:ascii="Arial" w:hAnsi="Arial" w:cs="Arial"/>
                <w:sz w:val="18"/>
                <w:szCs w:val="18"/>
              </w:rPr>
            </w:pPr>
          </w:p>
          <w:p w:rsidR="008955D6" w:rsidRPr="001452AC" w:rsidRDefault="008955D6" w:rsidP="008955D6">
            <w:pPr>
              <w:pStyle w:val="NoSpacing"/>
              <w:jc w:val="center"/>
              <w:rPr>
                <w:rFonts w:ascii="Arial" w:hAnsi="Arial" w:cs="Arial"/>
                <w:sz w:val="18"/>
                <w:szCs w:val="18"/>
              </w:rPr>
            </w:pPr>
            <w:r w:rsidRPr="001452AC">
              <w:rPr>
                <w:rFonts w:ascii="Arial" w:hAnsi="Arial" w:cs="Arial"/>
                <w:sz w:val="18"/>
                <w:szCs w:val="18"/>
              </w:rPr>
              <w:lastRenderedPageBreak/>
              <w:t>Datum obračuna</w:t>
            </w:r>
          </w:p>
          <w:p w:rsidR="008955D6" w:rsidRPr="001452AC" w:rsidRDefault="008955D6" w:rsidP="008955D6">
            <w:pPr>
              <w:pStyle w:val="NoSpacing"/>
              <w:jc w:val="center"/>
              <w:rPr>
                <w:rFonts w:ascii="Arial" w:hAnsi="Arial" w:cs="Arial"/>
                <w:sz w:val="18"/>
                <w:szCs w:val="18"/>
              </w:rPr>
            </w:pPr>
            <w:r w:rsidRPr="001452AC">
              <w:rPr>
                <w:rFonts w:ascii="Arial" w:hAnsi="Arial" w:cs="Arial"/>
                <w:sz w:val="18"/>
                <w:szCs w:val="18"/>
              </w:rPr>
              <w:t>rezervi</w:t>
            </w:r>
          </w:p>
        </w:tc>
        <w:tc>
          <w:tcPr>
            <w:tcW w:w="1134" w:type="dxa"/>
            <w:shd w:val="clear" w:color="auto" w:fill="F2F2F2" w:themeFill="background1" w:themeFillShade="F2"/>
          </w:tcPr>
          <w:p w:rsidR="008955D6" w:rsidRPr="001452AC" w:rsidRDefault="008955D6" w:rsidP="008955D6">
            <w:pPr>
              <w:pStyle w:val="NoSpacing"/>
              <w:jc w:val="center"/>
              <w:rPr>
                <w:rFonts w:ascii="Arial" w:hAnsi="Arial" w:cs="Arial"/>
                <w:sz w:val="18"/>
                <w:szCs w:val="18"/>
              </w:rPr>
            </w:pPr>
          </w:p>
          <w:p w:rsidR="008955D6" w:rsidRPr="001452AC" w:rsidRDefault="008955D6" w:rsidP="008955D6">
            <w:pPr>
              <w:pStyle w:val="NoSpacing"/>
              <w:jc w:val="center"/>
              <w:rPr>
                <w:rFonts w:ascii="Arial" w:hAnsi="Arial" w:cs="Arial"/>
                <w:sz w:val="18"/>
                <w:szCs w:val="18"/>
              </w:rPr>
            </w:pPr>
            <w:r w:rsidRPr="001452AC">
              <w:rPr>
                <w:rFonts w:ascii="Arial" w:hAnsi="Arial" w:cs="Arial"/>
                <w:sz w:val="18"/>
                <w:szCs w:val="18"/>
              </w:rPr>
              <w:lastRenderedPageBreak/>
              <w:t xml:space="preserve">Geološke rezerve </w:t>
            </w:r>
          </w:p>
          <w:p w:rsidR="008955D6" w:rsidRPr="001452AC" w:rsidRDefault="008955D6" w:rsidP="008955D6">
            <w:pPr>
              <w:pStyle w:val="NoSpacing"/>
              <w:jc w:val="center"/>
              <w:rPr>
                <w:rFonts w:ascii="Arial" w:hAnsi="Arial" w:cs="Arial"/>
                <w:sz w:val="18"/>
                <w:szCs w:val="18"/>
              </w:rPr>
            </w:pPr>
            <w:r w:rsidRPr="001452AC">
              <w:rPr>
                <w:rFonts w:ascii="Arial" w:hAnsi="Arial" w:cs="Arial"/>
                <w:sz w:val="18"/>
                <w:szCs w:val="18"/>
              </w:rPr>
              <w:t>(t)</w:t>
            </w:r>
          </w:p>
        </w:tc>
        <w:tc>
          <w:tcPr>
            <w:tcW w:w="1276" w:type="dxa"/>
            <w:shd w:val="clear" w:color="auto" w:fill="F2F2F2" w:themeFill="background1" w:themeFillShade="F2"/>
          </w:tcPr>
          <w:p w:rsidR="008955D6" w:rsidRPr="001452AC" w:rsidRDefault="008955D6" w:rsidP="008955D6">
            <w:pPr>
              <w:pStyle w:val="NoSpacing"/>
              <w:jc w:val="center"/>
              <w:rPr>
                <w:rFonts w:ascii="Arial" w:hAnsi="Arial" w:cs="Arial"/>
                <w:sz w:val="18"/>
                <w:szCs w:val="18"/>
              </w:rPr>
            </w:pPr>
          </w:p>
          <w:p w:rsidR="008955D6" w:rsidRPr="001452AC" w:rsidRDefault="008955D6" w:rsidP="008955D6">
            <w:pPr>
              <w:pStyle w:val="NoSpacing"/>
              <w:jc w:val="center"/>
              <w:rPr>
                <w:rFonts w:ascii="Arial" w:hAnsi="Arial" w:cs="Arial"/>
                <w:sz w:val="18"/>
                <w:szCs w:val="18"/>
              </w:rPr>
            </w:pPr>
            <w:r w:rsidRPr="001452AC">
              <w:rPr>
                <w:rFonts w:ascii="Arial" w:hAnsi="Arial" w:cs="Arial"/>
                <w:sz w:val="18"/>
                <w:szCs w:val="18"/>
              </w:rPr>
              <w:lastRenderedPageBreak/>
              <w:t xml:space="preserve">Bilansne rezerve </w:t>
            </w:r>
          </w:p>
          <w:p w:rsidR="008955D6" w:rsidRPr="001452AC" w:rsidRDefault="008955D6" w:rsidP="008955D6">
            <w:pPr>
              <w:pStyle w:val="NoSpacing"/>
              <w:jc w:val="center"/>
              <w:rPr>
                <w:rFonts w:ascii="Arial" w:hAnsi="Arial" w:cs="Arial"/>
                <w:sz w:val="18"/>
                <w:szCs w:val="18"/>
              </w:rPr>
            </w:pPr>
            <w:r w:rsidRPr="001452AC">
              <w:rPr>
                <w:rFonts w:ascii="Arial" w:hAnsi="Arial" w:cs="Arial"/>
                <w:sz w:val="18"/>
                <w:szCs w:val="18"/>
              </w:rPr>
              <w:t>(t)</w:t>
            </w:r>
          </w:p>
        </w:tc>
        <w:tc>
          <w:tcPr>
            <w:tcW w:w="902" w:type="dxa"/>
            <w:shd w:val="clear" w:color="auto" w:fill="F2F2F2" w:themeFill="background1" w:themeFillShade="F2"/>
          </w:tcPr>
          <w:p w:rsidR="008955D6" w:rsidRPr="001452AC" w:rsidRDefault="008955D6" w:rsidP="008955D6">
            <w:pPr>
              <w:pStyle w:val="NoSpacing"/>
              <w:ind w:left="-106" w:right="-108"/>
              <w:jc w:val="center"/>
              <w:rPr>
                <w:rFonts w:ascii="Arial" w:hAnsi="Arial" w:cs="Arial"/>
                <w:sz w:val="18"/>
                <w:szCs w:val="18"/>
              </w:rPr>
            </w:pPr>
          </w:p>
          <w:p w:rsidR="008955D6" w:rsidRPr="001452AC" w:rsidRDefault="008955D6" w:rsidP="008955D6">
            <w:pPr>
              <w:pStyle w:val="NoSpacing"/>
              <w:ind w:left="-106" w:right="-108"/>
              <w:jc w:val="center"/>
              <w:rPr>
                <w:rFonts w:ascii="Arial" w:hAnsi="Arial" w:cs="Arial"/>
                <w:sz w:val="18"/>
                <w:szCs w:val="18"/>
              </w:rPr>
            </w:pPr>
            <w:r w:rsidRPr="001452AC">
              <w:rPr>
                <w:rFonts w:ascii="Arial" w:hAnsi="Arial" w:cs="Arial"/>
                <w:sz w:val="18"/>
                <w:szCs w:val="18"/>
              </w:rPr>
              <w:t>Prosječni</w:t>
            </w:r>
          </w:p>
          <w:p w:rsidR="008955D6" w:rsidRPr="001452AC" w:rsidRDefault="008955D6" w:rsidP="008955D6">
            <w:pPr>
              <w:pStyle w:val="NoSpacing"/>
              <w:ind w:left="-106" w:right="-108"/>
              <w:jc w:val="center"/>
              <w:rPr>
                <w:rFonts w:ascii="Arial" w:hAnsi="Arial" w:cs="Arial"/>
                <w:sz w:val="18"/>
                <w:szCs w:val="18"/>
              </w:rPr>
            </w:pPr>
            <w:r w:rsidRPr="001452AC">
              <w:rPr>
                <w:rFonts w:ascii="Arial" w:hAnsi="Arial" w:cs="Arial"/>
                <w:sz w:val="18"/>
                <w:szCs w:val="18"/>
              </w:rPr>
              <w:lastRenderedPageBreak/>
              <w:t xml:space="preserve">DTE </w:t>
            </w:r>
          </w:p>
          <w:p w:rsidR="008955D6" w:rsidRPr="001452AC" w:rsidRDefault="008955D6" w:rsidP="008955D6">
            <w:pPr>
              <w:pStyle w:val="NoSpacing"/>
              <w:ind w:left="-106" w:right="-108"/>
              <w:jc w:val="center"/>
              <w:rPr>
                <w:rFonts w:ascii="Arial" w:hAnsi="Arial" w:cs="Arial"/>
                <w:sz w:val="18"/>
                <w:szCs w:val="18"/>
              </w:rPr>
            </w:pPr>
            <w:r w:rsidRPr="001452AC">
              <w:rPr>
                <w:rFonts w:ascii="Arial" w:hAnsi="Arial" w:cs="Arial"/>
                <w:sz w:val="18"/>
                <w:szCs w:val="18"/>
              </w:rPr>
              <w:t xml:space="preserve"> (KJ/kg)</w:t>
            </w:r>
          </w:p>
        </w:tc>
        <w:tc>
          <w:tcPr>
            <w:tcW w:w="1620" w:type="dxa"/>
            <w:shd w:val="clear" w:color="auto" w:fill="F2F2F2" w:themeFill="background1" w:themeFillShade="F2"/>
          </w:tcPr>
          <w:p w:rsidR="008955D6" w:rsidRPr="001452AC" w:rsidRDefault="008955D6" w:rsidP="008955D6">
            <w:pPr>
              <w:pStyle w:val="NoSpacing"/>
              <w:ind w:left="-108" w:right="-108"/>
              <w:jc w:val="center"/>
              <w:rPr>
                <w:rFonts w:ascii="Arial" w:hAnsi="Arial" w:cs="Arial"/>
                <w:sz w:val="18"/>
                <w:szCs w:val="18"/>
              </w:rPr>
            </w:pPr>
          </w:p>
          <w:p w:rsidR="008955D6" w:rsidRPr="001452AC" w:rsidRDefault="008955D6" w:rsidP="008955D6">
            <w:pPr>
              <w:pStyle w:val="NoSpacing"/>
              <w:ind w:left="-108" w:right="-108"/>
              <w:jc w:val="center"/>
              <w:rPr>
                <w:rFonts w:ascii="Arial" w:hAnsi="Arial" w:cs="Arial"/>
                <w:sz w:val="18"/>
                <w:szCs w:val="18"/>
              </w:rPr>
            </w:pPr>
            <w:r w:rsidRPr="001452AC">
              <w:rPr>
                <w:rFonts w:ascii="Arial" w:hAnsi="Arial" w:cs="Arial"/>
                <w:sz w:val="18"/>
                <w:szCs w:val="18"/>
              </w:rPr>
              <w:t>Eksploatacione</w:t>
            </w:r>
          </w:p>
          <w:p w:rsidR="008955D6" w:rsidRPr="001452AC" w:rsidRDefault="008955D6" w:rsidP="008955D6">
            <w:pPr>
              <w:pStyle w:val="NoSpacing"/>
              <w:ind w:left="-108" w:right="-108"/>
              <w:jc w:val="center"/>
              <w:rPr>
                <w:rFonts w:ascii="Arial" w:hAnsi="Arial" w:cs="Arial"/>
                <w:sz w:val="18"/>
                <w:szCs w:val="18"/>
              </w:rPr>
            </w:pPr>
            <w:r w:rsidRPr="001452AC">
              <w:rPr>
                <w:rFonts w:ascii="Arial" w:hAnsi="Arial" w:cs="Arial"/>
                <w:sz w:val="18"/>
                <w:szCs w:val="18"/>
              </w:rPr>
              <w:lastRenderedPageBreak/>
              <w:t xml:space="preserve">rezerve </w:t>
            </w:r>
          </w:p>
          <w:p w:rsidR="008955D6" w:rsidRPr="001452AC" w:rsidRDefault="008955D6" w:rsidP="008955D6">
            <w:pPr>
              <w:pStyle w:val="NoSpacing"/>
              <w:ind w:left="-108" w:right="-108"/>
              <w:jc w:val="center"/>
              <w:rPr>
                <w:rFonts w:ascii="Arial" w:hAnsi="Arial" w:cs="Arial"/>
                <w:sz w:val="18"/>
                <w:szCs w:val="18"/>
              </w:rPr>
            </w:pPr>
            <w:r w:rsidRPr="001452AC">
              <w:rPr>
                <w:rFonts w:ascii="Arial" w:hAnsi="Arial" w:cs="Arial"/>
                <w:sz w:val="18"/>
                <w:szCs w:val="18"/>
              </w:rPr>
              <w:t>(t)</w:t>
            </w:r>
          </w:p>
        </w:tc>
        <w:tc>
          <w:tcPr>
            <w:tcW w:w="1260" w:type="dxa"/>
            <w:shd w:val="clear" w:color="auto" w:fill="F2F2F2" w:themeFill="background1" w:themeFillShade="F2"/>
          </w:tcPr>
          <w:p w:rsidR="008955D6" w:rsidRPr="001452AC" w:rsidRDefault="008955D6" w:rsidP="008955D6">
            <w:pPr>
              <w:pStyle w:val="NoSpacing"/>
              <w:ind w:left="-108" w:right="-101"/>
              <w:jc w:val="center"/>
              <w:rPr>
                <w:rFonts w:ascii="Arial" w:hAnsi="Arial" w:cs="Arial"/>
                <w:sz w:val="18"/>
                <w:szCs w:val="18"/>
              </w:rPr>
            </w:pPr>
            <w:r w:rsidRPr="001452AC">
              <w:rPr>
                <w:rFonts w:ascii="Arial" w:hAnsi="Arial" w:cs="Arial"/>
                <w:sz w:val="18"/>
                <w:szCs w:val="18"/>
              </w:rPr>
              <w:lastRenderedPageBreak/>
              <w:t>Eksploatisano</w:t>
            </w:r>
          </w:p>
          <w:p w:rsidR="008955D6" w:rsidRPr="001452AC" w:rsidRDefault="008955D6" w:rsidP="008955D6">
            <w:pPr>
              <w:pStyle w:val="NoSpacing"/>
              <w:ind w:left="-108" w:right="-101"/>
              <w:jc w:val="center"/>
              <w:rPr>
                <w:rFonts w:ascii="Arial" w:hAnsi="Arial" w:cs="Arial"/>
                <w:sz w:val="18"/>
                <w:szCs w:val="18"/>
              </w:rPr>
            </w:pPr>
            <w:r w:rsidRPr="001452AC">
              <w:rPr>
                <w:rFonts w:ascii="Arial" w:hAnsi="Arial" w:cs="Arial"/>
                <w:sz w:val="18"/>
                <w:szCs w:val="18"/>
              </w:rPr>
              <w:lastRenderedPageBreak/>
              <w:t>od  obračuna rezervi</w:t>
            </w:r>
          </w:p>
          <w:p w:rsidR="008955D6" w:rsidRPr="001452AC" w:rsidRDefault="008955D6" w:rsidP="008955D6">
            <w:pPr>
              <w:pStyle w:val="NoSpacing"/>
              <w:ind w:left="-108" w:right="-101"/>
              <w:jc w:val="center"/>
              <w:rPr>
                <w:rFonts w:ascii="Arial" w:hAnsi="Arial" w:cs="Arial"/>
                <w:sz w:val="18"/>
                <w:szCs w:val="18"/>
              </w:rPr>
            </w:pPr>
            <w:r w:rsidRPr="001452AC">
              <w:rPr>
                <w:rFonts w:ascii="Arial" w:hAnsi="Arial" w:cs="Arial"/>
                <w:sz w:val="18"/>
                <w:szCs w:val="18"/>
              </w:rPr>
              <w:t>(t)</w:t>
            </w:r>
          </w:p>
        </w:tc>
        <w:tc>
          <w:tcPr>
            <w:tcW w:w="1260" w:type="dxa"/>
            <w:shd w:val="clear" w:color="auto" w:fill="F2F2F2" w:themeFill="background1" w:themeFillShade="F2"/>
          </w:tcPr>
          <w:p w:rsidR="008955D6" w:rsidRPr="001452AC" w:rsidRDefault="008955D6" w:rsidP="008955D6">
            <w:pPr>
              <w:pStyle w:val="NoSpacing"/>
              <w:jc w:val="center"/>
              <w:rPr>
                <w:rFonts w:ascii="Arial" w:hAnsi="Arial" w:cs="Arial"/>
                <w:sz w:val="18"/>
                <w:szCs w:val="18"/>
              </w:rPr>
            </w:pPr>
            <w:r w:rsidRPr="001452AC">
              <w:rPr>
                <w:rFonts w:ascii="Arial" w:hAnsi="Arial" w:cs="Arial"/>
                <w:sz w:val="18"/>
                <w:szCs w:val="18"/>
              </w:rPr>
              <w:lastRenderedPageBreak/>
              <w:t xml:space="preserve">BILANSNE </w:t>
            </w:r>
            <w:r w:rsidRPr="001452AC">
              <w:rPr>
                <w:rFonts w:ascii="Arial" w:hAnsi="Arial" w:cs="Arial"/>
                <w:caps/>
                <w:sz w:val="18"/>
                <w:szCs w:val="18"/>
              </w:rPr>
              <w:t xml:space="preserve">rezervE </w:t>
            </w:r>
          </w:p>
          <w:p w:rsidR="008955D6" w:rsidRPr="001452AC" w:rsidRDefault="008955D6" w:rsidP="008955D6">
            <w:pPr>
              <w:pStyle w:val="NoSpacing"/>
              <w:jc w:val="center"/>
              <w:rPr>
                <w:rFonts w:ascii="Arial" w:hAnsi="Arial" w:cs="Arial"/>
                <w:sz w:val="18"/>
                <w:szCs w:val="18"/>
              </w:rPr>
            </w:pPr>
          </w:p>
          <w:p w:rsidR="008955D6" w:rsidRPr="001452AC" w:rsidRDefault="008955D6" w:rsidP="008955D6">
            <w:pPr>
              <w:pStyle w:val="NoSpacing"/>
              <w:jc w:val="center"/>
              <w:rPr>
                <w:rFonts w:ascii="Arial" w:hAnsi="Arial" w:cs="Arial"/>
                <w:sz w:val="18"/>
                <w:szCs w:val="18"/>
              </w:rPr>
            </w:pPr>
            <w:r w:rsidRPr="001452AC">
              <w:rPr>
                <w:rFonts w:ascii="Arial" w:hAnsi="Arial" w:cs="Arial"/>
                <w:sz w:val="18"/>
                <w:szCs w:val="18"/>
              </w:rPr>
              <w:t>(t)</w:t>
            </w:r>
          </w:p>
        </w:tc>
      </w:tr>
      <w:tr w:rsidR="008955D6" w:rsidRPr="001452AC" w:rsidTr="008955D6">
        <w:tc>
          <w:tcPr>
            <w:tcW w:w="1134" w:type="dxa"/>
          </w:tcPr>
          <w:p w:rsidR="008955D6" w:rsidRPr="001452AC" w:rsidRDefault="008955D6" w:rsidP="008955D6">
            <w:pPr>
              <w:ind w:left="-108"/>
              <w:rPr>
                <w:rFonts w:ascii="Arial" w:hAnsi="Arial" w:cs="Arial"/>
                <w:sz w:val="18"/>
                <w:szCs w:val="18"/>
              </w:rPr>
            </w:pPr>
            <w:r w:rsidRPr="001452AC">
              <w:rPr>
                <w:rFonts w:ascii="Arial" w:hAnsi="Arial" w:cs="Arial"/>
                <w:sz w:val="18"/>
                <w:szCs w:val="18"/>
              </w:rPr>
              <w:lastRenderedPageBreak/>
              <w:t xml:space="preserve"> “Potrlica”</w:t>
            </w:r>
          </w:p>
        </w:tc>
        <w:tc>
          <w:tcPr>
            <w:tcW w:w="1134" w:type="dxa"/>
          </w:tcPr>
          <w:p w:rsidR="008955D6" w:rsidRPr="001452AC" w:rsidRDefault="008955D6" w:rsidP="008955D6">
            <w:pPr>
              <w:pStyle w:val="NoSpacing"/>
              <w:ind w:left="-108" w:right="-108"/>
              <w:jc w:val="both"/>
              <w:rPr>
                <w:rFonts w:ascii="Arial" w:hAnsi="Arial" w:cs="Arial"/>
                <w:sz w:val="18"/>
                <w:szCs w:val="18"/>
              </w:rPr>
            </w:pPr>
            <w:r w:rsidRPr="001452AC">
              <w:rPr>
                <w:rFonts w:ascii="Arial" w:hAnsi="Arial" w:cs="Arial"/>
                <w:sz w:val="18"/>
                <w:szCs w:val="18"/>
              </w:rPr>
              <w:t>31.12.2016.</w:t>
            </w:r>
          </w:p>
        </w:tc>
        <w:tc>
          <w:tcPr>
            <w:tcW w:w="1134" w:type="dxa"/>
          </w:tcPr>
          <w:p w:rsidR="008955D6" w:rsidRPr="001452AC" w:rsidRDefault="008955D6" w:rsidP="008955D6">
            <w:pPr>
              <w:pStyle w:val="NoSpacing"/>
              <w:jc w:val="right"/>
              <w:rPr>
                <w:rFonts w:ascii="Arial" w:hAnsi="Arial" w:cs="Arial"/>
                <w:sz w:val="18"/>
                <w:szCs w:val="18"/>
              </w:rPr>
            </w:pPr>
            <w:r w:rsidRPr="001452AC">
              <w:rPr>
                <w:rFonts w:ascii="Arial" w:hAnsi="Arial" w:cs="Arial"/>
                <w:sz w:val="18"/>
                <w:szCs w:val="18"/>
              </w:rPr>
              <w:t>37.521.201</w:t>
            </w:r>
          </w:p>
        </w:tc>
        <w:tc>
          <w:tcPr>
            <w:tcW w:w="1276" w:type="dxa"/>
            <w:vAlign w:val="center"/>
          </w:tcPr>
          <w:p w:rsidR="008955D6" w:rsidRPr="001452AC" w:rsidRDefault="008955D6" w:rsidP="008955D6">
            <w:pPr>
              <w:jc w:val="right"/>
              <w:rPr>
                <w:rFonts w:ascii="Arial" w:hAnsi="Arial" w:cs="Arial"/>
                <w:sz w:val="18"/>
                <w:szCs w:val="18"/>
              </w:rPr>
            </w:pPr>
            <w:r w:rsidRPr="001452AC">
              <w:rPr>
                <w:rFonts w:ascii="Arial" w:hAnsi="Arial" w:cs="Arial"/>
                <w:sz w:val="18"/>
                <w:szCs w:val="18"/>
              </w:rPr>
              <w:t>34.230.308</w:t>
            </w:r>
          </w:p>
        </w:tc>
        <w:tc>
          <w:tcPr>
            <w:tcW w:w="902" w:type="dxa"/>
            <w:vAlign w:val="center"/>
          </w:tcPr>
          <w:p w:rsidR="008955D6" w:rsidRPr="001452AC" w:rsidRDefault="008955D6" w:rsidP="008955D6">
            <w:pPr>
              <w:ind w:left="-108" w:right="-108"/>
              <w:jc w:val="center"/>
              <w:rPr>
                <w:rFonts w:ascii="Arial" w:hAnsi="Arial" w:cs="Arial"/>
                <w:sz w:val="18"/>
                <w:szCs w:val="18"/>
              </w:rPr>
            </w:pPr>
            <w:r w:rsidRPr="001452AC">
              <w:rPr>
                <w:rFonts w:ascii="Arial" w:hAnsi="Arial" w:cs="Arial"/>
                <w:sz w:val="18"/>
                <w:szCs w:val="18"/>
              </w:rPr>
              <w:t>11.746</w:t>
            </w:r>
          </w:p>
        </w:tc>
        <w:tc>
          <w:tcPr>
            <w:tcW w:w="1620" w:type="dxa"/>
          </w:tcPr>
          <w:p w:rsidR="008955D6" w:rsidRPr="001452AC" w:rsidRDefault="008955D6" w:rsidP="008955D6">
            <w:pPr>
              <w:pStyle w:val="NoSpacing"/>
              <w:ind w:left="-108"/>
              <w:jc w:val="right"/>
              <w:rPr>
                <w:rFonts w:ascii="Arial" w:hAnsi="Arial" w:cs="Arial"/>
                <w:sz w:val="18"/>
                <w:szCs w:val="18"/>
              </w:rPr>
            </w:pPr>
            <w:r w:rsidRPr="001452AC">
              <w:rPr>
                <w:rFonts w:ascii="Arial" w:hAnsi="Arial" w:cs="Arial"/>
                <w:sz w:val="18"/>
                <w:szCs w:val="18"/>
              </w:rPr>
              <w:t>32.518.792 ( 5%)</w:t>
            </w:r>
          </w:p>
        </w:tc>
        <w:tc>
          <w:tcPr>
            <w:tcW w:w="1260" w:type="dxa"/>
          </w:tcPr>
          <w:p w:rsidR="008955D6" w:rsidRPr="001452AC" w:rsidRDefault="008955D6" w:rsidP="008955D6">
            <w:pPr>
              <w:pStyle w:val="NoSpacing"/>
              <w:jc w:val="right"/>
              <w:rPr>
                <w:rFonts w:ascii="Arial" w:hAnsi="Arial" w:cs="Arial"/>
                <w:sz w:val="18"/>
                <w:szCs w:val="18"/>
              </w:rPr>
            </w:pPr>
            <w:r w:rsidRPr="001452AC">
              <w:rPr>
                <w:rFonts w:ascii="Arial" w:hAnsi="Arial" w:cs="Arial"/>
                <w:sz w:val="18"/>
                <w:szCs w:val="18"/>
              </w:rPr>
              <w:t>1.420.022</w:t>
            </w:r>
          </w:p>
        </w:tc>
        <w:tc>
          <w:tcPr>
            <w:tcW w:w="1260" w:type="dxa"/>
          </w:tcPr>
          <w:p w:rsidR="008955D6" w:rsidRPr="001452AC" w:rsidRDefault="008955D6" w:rsidP="008955D6">
            <w:pPr>
              <w:pStyle w:val="NoSpacing"/>
              <w:jc w:val="right"/>
              <w:rPr>
                <w:rFonts w:ascii="Arial" w:hAnsi="Arial" w:cs="Arial"/>
                <w:sz w:val="18"/>
                <w:szCs w:val="18"/>
              </w:rPr>
            </w:pPr>
            <w:r w:rsidRPr="001452AC">
              <w:rPr>
                <w:rFonts w:ascii="Arial" w:hAnsi="Arial" w:cs="Arial"/>
                <w:sz w:val="18"/>
                <w:szCs w:val="18"/>
              </w:rPr>
              <w:t>32.810.286</w:t>
            </w:r>
          </w:p>
        </w:tc>
      </w:tr>
      <w:tr w:rsidR="008955D6" w:rsidRPr="001452AC" w:rsidTr="008955D6">
        <w:tc>
          <w:tcPr>
            <w:tcW w:w="1134" w:type="dxa"/>
          </w:tcPr>
          <w:p w:rsidR="008955D6" w:rsidRPr="001452AC" w:rsidRDefault="008955D6" w:rsidP="008955D6">
            <w:pPr>
              <w:ind w:left="-108"/>
              <w:rPr>
                <w:rFonts w:ascii="Arial" w:hAnsi="Arial" w:cs="Arial"/>
                <w:sz w:val="18"/>
                <w:szCs w:val="18"/>
              </w:rPr>
            </w:pPr>
            <w:r w:rsidRPr="001452AC">
              <w:rPr>
                <w:rFonts w:ascii="Arial" w:hAnsi="Arial" w:cs="Arial"/>
                <w:sz w:val="18"/>
                <w:szCs w:val="18"/>
              </w:rPr>
              <w:t>“Kalušići”</w:t>
            </w:r>
          </w:p>
        </w:tc>
        <w:tc>
          <w:tcPr>
            <w:tcW w:w="1134" w:type="dxa"/>
          </w:tcPr>
          <w:p w:rsidR="008955D6" w:rsidRPr="001452AC" w:rsidRDefault="008955D6" w:rsidP="008955D6">
            <w:pPr>
              <w:pStyle w:val="NoSpacing"/>
              <w:ind w:left="-108" w:right="-108"/>
              <w:jc w:val="both"/>
              <w:rPr>
                <w:rFonts w:ascii="Arial" w:hAnsi="Arial" w:cs="Arial"/>
                <w:sz w:val="18"/>
                <w:szCs w:val="18"/>
              </w:rPr>
            </w:pPr>
            <w:r w:rsidRPr="001452AC">
              <w:rPr>
                <w:rFonts w:ascii="Arial" w:hAnsi="Arial" w:cs="Arial"/>
                <w:sz w:val="18"/>
                <w:szCs w:val="18"/>
              </w:rPr>
              <w:t>31.12.2010.</w:t>
            </w:r>
          </w:p>
        </w:tc>
        <w:tc>
          <w:tcPr>
            <w:tcW w:w="1134" w:type="dxa"/>
          </w:tcPr>
          <w:p w:rsidR="008955D6" w:rsidRPr="001452AC" w:rsidRDefault="008955D6" w:rsidP="008955D6">
            <w:pPr>
              <w:pStyle w:val="NoSpacing"/>
              <w:jc w:val="right"/>
              <w:rPr>
                <w:rFonts w:ascii="Arial" w:hAnsi="Arial" w:cs="Arial"/>
                <w:sz w:val="18"/>
                <w:szCs w:val="18"/>
              </w:rPr>
            </w:pPr>
            <w:r w:rsidRPr="001452AC">
              <w:rPr>
                <w:rFonts w:ascii="Arial" w:hAnsi="Arial" w:cs="Arial"/>
                <w:sz w:val="18"/>
                <w:szCs w:val="18"/>
              </w:rPr>
              <w:t>15.047.143</w:t>
            </w:r>
          </w:p>
        </w:tc>
        <w:tc>
          <w:tcPr>
            <w:tcW w:w="1276" w:type="dxa"/>
            <w:vAlign w:val="center"/>
          </w:tcPr>
          <w:p w:rsidR="008955D6" w:rsidRPr="001452AC" w:rsidRDefault="008955D6" w:rsidP="008955D6">
            <w:pPr>
              <w:jc w:val="right"/>
              <w:rPr>
                <w:rFonts w:ascii="Arial" w:hAnsi="Arial" w:cs="Arial"/>
                <w:sz w:val="18"/>
                <w:szCs w:val="18"/>
              </w:rPr>
            </w:pPr>
            <w:r w:rsidRPr="001452AC">
              <w:rPr>
                <w:rFonts w:ascii="Arial" w:hAnsi="Arial" w:cs="Arial"/>
                <w:sz w:val="18"/>
                <w:szCs w:val="18"/>
              </w:rPr>
              <w:t>15.047.143</w:t>
            </w:r>
          </w:p>
        </w:tc>
        <w:tc>
          <w:tcPr>
            <w:tcW w:w="902" w:type="dxa"/>
            <w:vAlign w:val="center"/>
          </w:tcPr>
          <w:p w:rsidR="008955D6" w:rsidRPr="001452AC" w:rsidRDefault="008955D6" w:rsidP="008955D6">
            <w:pPr>
              <w:ind w:left="-108" w:right="-108"/>
              <w:jc w:val="center"/>
              <w:rPr>
                <w:rFonts w:ascii="Arial" w:hAnsi="Arial" w:cs="Arial"/>
                <w:sz w:val="18"/>
                <w:szCs w:val="18"/>
              </w:rPr>
            </w:pPr>
            <w:r w:rsidRPr="001452AC">
              <w:rPr>
                <w:rFonts w:ascii="Arial" w:hAnsi="Arial" w:cs="Arial"/>
                <w:sz w:val="18"/>
                <w:szCs w:val="18"/>
              </w:rPr>
              <w:t>7.957</w:t>
            </w:r>
          </w:p>
        </w:tc>
        <w:tc>
          <w:tcPr>
            <w:tcW w:w="1620" w:type="dxa"/>
          </w:tcPr>
          <w:p w:rsidR="008955D6" w:rsidRPr="001452AC" w:rsidRDefault="008955D6" w:rsidP="008955D6">
            <w:pPr>
              <w:pStyle w:val="NoSpacing"/>
              <w:ind w:left="-108"/>
              <w:jc w:val="right"/>
              <w:rPr>
                <w:rFonts w:ascii="Arial" w:hAnsi="Arial" w:cs="Arial"/>
                <w:sz w:val="18"/>
                <w:szCs w:val="18"/>
              </w:rPr>
            </w:pPr>
            <w:r w:rsidRPr="001452AC">
              <w:rPr>
                <w:rFonts w:ascii="Arial" w:hAnsi="Arial" w:cs="Arial"/>
                <w:sz w:val="18"/>
                <w:szCs w:val="18"/>
              </w:rPr>
              <w:t>12.790.071 (15%)</w:t>
            </w:r>
          </w:p>
        </w:tc>
        <w:tc>
          <w:tcPr>
            <w:tcW w:w="1260" w:type="dxa"/>
          </w:tcPr>
          <w:p w:rsidR="008955D6" w:rsidRPr="001452AC" w:rsidRDefault="008955D6" w:rsidP="008955D6">
            <w:pPr>
              <w:pStyle w:val="NoSpacing"/>
              <w:jc w:val="center"/>
              <w:rPr>
                <w:rFonts w:ascii="Arial" w:hAnsi="Arial" w:cs="Arial"/>
                <w:sz w:val="18"/>
                <w:szCs w:val="18"/>
              </w:rPr>
            </w:pPr>
            <w:r w:rsidRPr="001452AC">
              <w:rPr>
                <w:rFonts w:ascii="Arial" w:hAnsi="Arial" w:cs="Arial"/>
                <w:sz w:val="18"/>
                <w:szCs w:val="18"/>
              </w:rPr>
              <w:t>-</w:t>
            </w:r>
          </w:p>
        </w:tc>
        <w:tc>
          <w:tcPr>
            <w:tcW w:w="1260" w:type="dxa"/>
            <w:vAlign w:val="center"/>
          </w:tcPr>
          <w:p w:rsidR="008955D6" w:rsidRPr="001452AC" w:rsidRDefault="008955D6" w:rsidP="008955D6">
            <w:pPr>
              <w:jc w:val="right"/>
              <w:rPr>
                <w:rFonts w:ascii="Arial" w:hAnsi="Arial" w:cs="Arial"/>
                <w:sz w:val="18"/>
                <w:szCs w:val="18"/>
              </w:rPr>
            </w:pPr>
            <w:r w:rsidRPr="001452AC">
              <w:rPr>
                <w:rFonts w:ascii="Arial" w:hAnsi="Arial" w:cs="Arial"/>
                <w:sz w:val="18"/>
                <w:szCs w:val="18"/>
              </w:rPr>
              <w:t>15.047.143</w:t>
            </w:r>
          </w:p>
        </w:tc>
      </w:tr>
      <w:tr w:rsidR="008955D6" w:rsidRPr="001452AC" w:rsidTr="008955D6">
        <w:tc>
          <w:tcPr>
            <w:tcW w:w="1134" w:type="dxa"/>
          </w:tcPr>
          <w:p w:rsidR="008955D6" w:rsidRPr="001452AC" w:rsidRDefault="008955D6" w:rsidP="008955D6">
            <w:pPr>
              <w:ind w:left="-108"/>
              <w:rPr>
                <w:rFonts w:ascii="Arial" w:hAnsi="Arial" w:cs="Arial"/>
                <w:sz w:val="18"/>
                <w:szCs w:val="18"/>
              </w:rPr>
            </w:pPr>
            <w:r w:rsidRPr="001452AC">
              <w:rPr>
                <w:rFonts w:ascii="Arial" w:hAnsi="Arial" w:cs="Arial"/>
                <w:sz w:val="18"/>
                <w:szCs w:val="18"/>
              </w:rPr>
              <w:t xml:space="preserve"> “Komini”</w:t>
            </w:r>
          </w:p>
        </w:tc>
        <w:tc>
          <w:tcPr>
            <w:tcW w:w="1134" w:type="dxa"/>
          </w:tcPr>
          <w:p w:rsidR="008955D6" w:rsidRPr="001452AC" w:rsidRDefault="008955D6" w:rsidP="008955D6">
            <w:pPr>
              <w:pStyle w:val="NoSpacing"/>
              <w:ind w:left="-108" w:right="-108"/>
              <w:jc w:val="both"/>
              <w:rPr>
                <w:rFonts w:ascii="Arial" w:hAnsi="Arial" w:cs="Arial"/>
                <w:sz w:val="18"/>
                <w:szCs w:val="18"/>
              </w:rPr>
            </w:pPr>
            <w:r w:rsidRPr="001452AC">
              <w:rPr>
                <w:rFonts w:ascii="Arial" w:hAnsi="Arial" w:cs="Arial"/>
                <w:sz w:val="18"/>
                <w:szCs w:val="18"/>
              </w:rPr>
              <w:t>31.12.2010.</w:t>
            </w:r>
          </w:p>
        </w:tc>
        <w:tc>
          <w:tcPr>
            <w:tcW w:w="1134" w:type="dxa"/>
          </w:tcPr>
          <w:p w:rsidR="008955D6" w:rsidRPr="001452AC" w:rsidRDefault="008955D6" w:rsidP="008955D6">
            <w:pPr>
              <w:pStyle w:val="NoSpacing"/>
              <w:jc w:val="right"/>
              <w:rPr>
                <w:rFonts w:ascii="Arial" w:hAnsi="Arial" w:cs="Arial"/>
                <w:sz w:val="18"/>
                <w:szCs w:val="18"/>
              </w:rPr>
            </w:pPr>
            <w:r w:rsidRPr="001452AC">
              <w:rPr>
                <w:rFonts w:ascii="Arial" w:hAnsi="Arial" w:cs="Arial"/>
                <w:sz w:val="18"/>
                <w:szCs w:val="18"/>
              </w:rPr>
              <w:t>6.998.563</w:t>
            </w:r>
          </w:p>
        </w:tc>
        <w:tc>
          <w:tcPr>
            <w:tcW w:w="1276" w:type="dxa"/>
          </w:tcPr>
          <w:p w:rsidR="008955D6" w:rsidRPr="001452AC" w:rsidRDefault="008955D6" w:rsidP="008955D6">
            <w:pPr>
              <w:pStyle w:val="NoSpacing"/>
              <w:jc w:val="right"/>
              <w:rPr>
                <w:rFonts w:ascii="Arial" w:hAnsi="Arial" w:cs="Arial"/>
                <w:sz w:val="18"/>
                <w:szCs w:val="18"/>
              </w:rPr>
            </w:pPr>
            <w:r w:rsidRPr="001452AC">
              <w:rPr>
                <w:rFonts w:ascii="Arial" w:eastAsia="Times New Roman" w:hAnsi="Arial" w:cs="Arial"/>
                <w:sz w:val="18"/>
                <w:szCs w:val="18"/>
              </w:rPr>
              <w:t>3.016.566</w:t>
            </w:r>
          </w:p>
        </w:tc>
        <w:tc>
          <w:tcPr>
            <w:tcW w:w="902" w:type="dxa"/>
          </w:tcPr>
          <w:p w:rsidR="008955D6" w:rsidRPr="001452AC" w:rsidRDefault="008955D6" w:rsidP="008955D6">
            <w:pPr>
              <w:pStyle w:val="NoSpacing"/>
              <w:ind w:left="-108" w:right="-108"/>
              <w:jc w:val="center"/>
              <w:rPr>
                <w:rFonts w:ascii="Arial" w:hAnsi="Arial" w:cs="Arial"/>
                <w:sz w:val="18"/>
                <w:szCs w:val="18"/>
              </w:rPr>
            </w:pPr>
            <w:r w:rsidRPr="001452AC">
              <w:rPr>
                <w:rFonts w:ascii="Arial" w:eastAsia="Times New Roman" w:hAnsi="Arial" w:cs="Arial"/>
                <w:sz w:val="18"/>
                <w:szCs w:val="18"/>
              </w:rPr>
              <w:t>11.515</w:t>
            </w:r>
          </w:p>
        </w:tc>
        <w:tc>
          <w:tcPr>
            <w:tcW w:w="1620" w:type="dxa"/>
          </w:tcPr>
          <w:p w:rsidR="008955D6" w:rsidRPr="001452AC" w:rsidRDefault="008955D6" w:rsidP="008955D6">
            <w:pPr>
              <w:pStyle w:val="NoSpacing"/>
              <w:ind w:left="-108"/>
              <w:jc w:val="right"/>
              <w:rPr>
                <w:rFonts w:ascii="Arial" w:hAnsi="Arial" w:cs="Arial"/>
                <w:sz w:val="18"/>
                <w:szCs w:val="18"/>
              </w:rPr>
            </w:pPr>
            <w:r w:rsidRPr="001452AC">
              <w:rPr>
                <w:rFonts w:ascii="Arial" w:hAnsi="Arial" w:cs="Arial"/>
                <w:sz w:val="18"/>
                <w:szCs w:val="18"/>
              </w:rPr>
              <w:t>2.714.909 (10%)</w:t>
            </w:r>
          </w:p>
        </w:tc>
        <w:tc>
          <w:tcPr>
            <w:tcW w:w="1260" w:type="dxa"/>
          </w:tcPr>
          <w:p w:rsidR="008955D6" w:rsidRPr="001452AC" w:rsidRDefault="008955D6" w:rsidP="008955D6">
            <w:pPr>
              <w:pStyle w:val="NoSpacing"/>
              <w:jc w:val="center"/>
              <w:rPr>
                <w:rFonts w:ascii="Arial" w:hAnsi="Arial" w:cs="Arial"/>
                <w:sz w:val="18"/>
                <w:szCs w:val="18"/>
              </w:rPr>
            </w:pPr>
            <w:r w:rsidRPr="001452AC">
              <w:rPr>
                <w:rFonts w:ascii="Arial" w:hAnsi="Arial" w:cs="Arial"/>
                <w:sz w:val="18"/>
                <w:szCs w:val="18"/>
              </w:rPr>
              <w:t>-</w:t>
            </w:r>
          </w:p>
        </w:tc>
        <w:tc>
          <w:tcPr>
            <w:tcW w:w="1260" w:type="dxa"/>
          </w:tcPr>
          <w:p w:rsidR="008955D6" w:rsidRPr="001452AC" w:rsidRDefault="008955D6" w:rsidP="008955D6">
            <w:pPr>
              <w:pStyle w:val="NoSpacing"/>
              <w:jc w:val="right"/>
              <w:rPr>
                <w:rFonts w:ascii="Arial" w:hAnsi="Arial" w:cs="Arial"/>
                <w:sz w:val="18"/>
                <w:szCs w:val="18"/>
              </w:rPr>
            </w:pPr>
            <w:r w:rsidRPr="001452AC">
              <w:rPr>
                <w:rFonts w:ascii="Arial" w:eastAsia="Times New Roman" w:hAnsi="Arial" w:cs="Arial"/>
                <w:sz w:val="18"/>
                <w:szCs w:val="18"/>
              </w:rPr>
              <w:t>3.016.566</w:t>
            </w:r>
          </w:p>
        </w:tc>
      </w:tr>
      <w:tr w:rsidR="008955D6" w:rsidRPr="001452AC" w:rsidTr="008955D6">
        <w:tc>
          <w:tcPr>
            <w:tcW w:w="1134" w:type="dxa"/>
          </w:tcPr>
          <w:p w:rsidR="008955D6" w:rsidRPr="001452AC" w:rsidRDefault="008955D6" w:rsidP="008955D6">
            <w:pPr>
              <w:ind w:left="-108"/>
              <w:rPr>
                <w:rFonts w:ascii="Arial" w:hAnsi="Arial" w:cs="Arial"/>
                <w:sz w:val="18"/>
                <w:szCs w:val="18"/>
              </w:rPr>
            </w:pPr>
            <w:r w:rsidRPr="001452AC">
              <w:rPr>
                <w:rFonts w:ascii="Arial" w:hAnsi="Arial" w:cs="Arial"/>
                <w:sz w:val="18"/>
                <w:szCs w:val="18"/>
              </w:rPr>
              <w:t xml:space="preserve"> “Grevo”</w:t>
            </w:r>
          </w:p>
        </w:tc>
        <w:tc>
          <w:tcPr>
            <w:tcW w:w="1134" w:type="dxa"/>
          </w:tcPr>
          <w:p w:rsidR="008955D6" w:rsidRPr="001452AC" w:rsidRDefault="008955D6" w:rsidP="008955D6">
            <w:pPr>
              <w:pStyle w:val="NoSpacing"/>
              <w:ind w:left="-108" w:right="-108"/>
              <w:jc w:val="both"/>
              <w:rPr>
                <w:rFonts w:ascii="Arial" w:hAnsi="Arial" w:cs="Arial"/>
                <w:sz w:val="18"/>
                <w:szCs w:val="18"/>
              </w:rPr>
            </w:pPr>
            <w:r w:rsidRPr="001452AC">
              <w:rPr>
                <w:rFonts w:ascii="Arial" w:hAnsi="Arial" w:cs="Arial"/>
                <w:sz w:val="18"/>
                <w:szCs w:val="18"/>
              </w:rPr>
              <w:t>31.12.2010.</w:t>
            </w:r>
          </w:p>
        </w:tc>
        <w:tc>
          <w:tcPr>
            <w:tcW w:w="1134" w:type="dxa"/>
          </w:tcPr>
          <w:p w:rsidR="008955D6" w:rsidRPr="001452AC" w:rsidRDefault="008955D6" w:rsidP="008955D6">
            <w:pPr>
              <w:pStyle w:val="NoSpacing"/>
              <w:jc w:val="right"/>
              <w:rPr>
                <w:rFonts w:ascii="Arial" w:hAnsi="Arial" w:cs="Arial"/>
                <w:sz w:val="18"/>
                <w:szCs w:val="18"/>
              </w:rPr>
            </w:pPr>
            <w:r w:rsidRPr="001452AC">
              <w:rPr>
                <w:rFonts w:ascii="Arial" w:hAnsi="Arial" w:cs="Arial"/>
                <w:sz w:val="18"/>
                <w:szCs w:val="18"/>
              </w:rPr>
              <w:t>2.633.668</w:t>
            </w:r>
          </w:p>
        </w:tc>
        <w:tc>
          <w:tcPr>
            <w:tcW w:w="1276" w:type="dxa"/>
          </w:tcPr>
          <w:p w:rsidR="008955D6" w:rsidRPr="001452AC" w:rsidRDefault="008955D6" w:rsidP="008955D6">
            <w:pPr>
              <w:pStyle w:val="NoSpacing"/>
              <w:jc w:val="right"/>
              <w:rPr>
                <w:rFonts w:ascii="Arial" w:hAnsi="Arial" w:cs="Arial"/>
                <w:sz w:val="18"/>
                <w:szCs w:val="18"/>
              </w:rPr>
            </w:pPr>
            <w:r w:rsidRPr="001452AC">
              <w:rPr>
                <w:rFonts w:ascii="Arial" w:eastAsia="Times New Roman" w:hAnsi="Arial" w:cs="Arial"/>
                <w:sz w:val="18"/>
                <w:szCs w:val="18"/>
              </w:rPr>
              <w:t>2.281.807</w:t>
            </w:r>
          </w:p>
        </w:tc>
        <w:tc>
          <w:tcPr>
            <w:tcW w:w="902" w:type="dxa"/>
          </w:tcPr>
          <w:p w:rsidR="008955D6" w:rsidRPr="001452AC" w:rsidRDefault="008955D6" w:rsidP="008955D6">
            <w:pPr>
              <w:pStyle w:val="NoSpacing"/>
              <w:ind w:left="-108" w:right="-108"/>
              <w:jc w:val="center"/>
              <w:rPr>
                <w:rFonts w:ascii="Arial" w:hAnsi="Arial" w:cs="Arial"/>
                <w:sz w:val="18"/>
                <w:szCs w:val="18"/>
              </w:rPr>
            </w:pPr>
            <w:r w:rsidRPr="001452AC">
              <w:rPr>
                <w:rFonts w:ascii="Arial" w:eastAsia="Times New Roman" w:hAnsi="Arial" w:cs="Arial"/>
                <w:sz w:val="18"/>
                <w:szCs w:val="18"/>
              </w:rPr>
              <w:t>12.442</w:t>
            </w:r>
          </w:p>
        </w:tc>
        <w:tc>
          <w:tcPr>
            <w:tcW w:w="1620" w:type="dxa"/>
          </w:tcPr>
          <w:p w:rsidR="008955D6" w:rsidRPr="001452AC" w:rsidRDefault="008955D6" w:rsidP="008955D6">
            <w:pPr>
              <w:pStyle w:val="NoSpacing"/>
              <w:ind w:left="-108"/>
              <w:jc w:val="right"/>
              <w:rPr>
                <w:rFonts w:ascii="Arial" w:hAnsi="Arial" w:cs="Arial"/>
                <w:sz w:val="18"/>
                <w:szCs w:val="18"/>
              </w:rPr>
            </w:pPr>
            <w:r w:rsidRPr="001452AC">
              <w:rPr>
                <w:rFonts w:ascii="Arial" w:hAnsi="Arial" w:cs="Arial"/>
                <w:sz w:val="18"/>
                <w:szCs w:val="18"/>
              </w:rPr>
              <w:t>2.053.626 (10%)</w:t>
            </w:r>
          </w:p>
        </w:tc>
        <w:tc>
          <w:tcPr>
            <w:tcW w:w="1260" w:type="dxa"/>
          </w:tcPr>
          <w:p w:rsidR="008955D6" w:rsidRPr="001452AC" w:rsidRDefault="008955D6" w:rsidP="008955D6">
            <w:pPr>
              <w:pStyle w:val="NoSpacing"/>
              <w:jc w:val="center"/>
              <w:rPr>
                <w:rFonts w:ascii="Arial" w:hAnsi="Arial" w:cs="Arial"/>
                <w:sz w:val="18"/>
                <w:szCs w:val="18"/>
              </w:rPr>
            </w:pPr>
            <w:r w:rsidRPr="001452AC">
              <w:rPr>
                <w:rFonts w:ascii="Arial" w:hAnsi="Arial" w:cs="Arial"/>
                <w:sz w:val="18"/>
                <w:szCs w:val="18"/>
              </w:rPr>
              <w:t>-</w:t>
            </w:r>
          </w:p>
        </w:tc>
        <w:tc>
          <w:tcPr>
            <w:tcW w:w="1260" w:type="dxa"/>
          </w:tcPr>
          <w:p w:rsidR="008955D6" w:rsidRPr="001452AC" w:rsidRDefault="008955D6" w:rsidP="008955D6">
            <w:pPr>
              <w:pStyle w:val="NoSpacing"/>
              <w:jc w:val="right"/>
              <w:rPr>
                <w:rFonts w:ascii="Arial" w:hAnsi="Arial" w:cs="Arial"/>
                <w:sz w:val="18"/>
                <w:szCs w:val="18"/>
              </w:rPr>
            </w:pPr>
            <w:r w:rsidRPr="001452AC">
              <w:rPr>
                <w:rFonts w:ascii="Arial" w:eastAsia="Times New Roman" w:hAnsi="Arial" w:cs="Arial"/>
                <w:sz w:val="18"/>
                <w:szCs w:val="18"/>
              </w:rPr>
              <w:t>2.281.807</w:t>
            </w:r>
          </w:p>
        </w:tc>
      </w:tr>
      <w:tr w:rsidR="008955D6" w:rsidRPr="001452AC" w:rsidTr="008955D6">
        <w:tc>
          <w:tcPr>
            <w:tcW w:w="1134" w:type="dxa"/>
          </w:tcPr>
          <w:p w:rsidR="008955D6" w:rsidRPr="001452AC" w:rsidRDefault="008955D6" w:rsidP="008955D6">
            <w:pPr>
              <w:ind w:left="-108"/>
              <w:rPr>
                <w:rFonts w:ascii="Arial" w:hAnsi="Arial" w:cs="Arial"/>
                <w:sz w:val="18"/>
                <w:szCs w:val="18"/>
              </w:rPr>
            </w:pPr>
            <w:r w:rsidRPr="001452AC">
              <w:rPr>
                <w:rFonts w:ascii="Arial" w:hAnsi="Arial" w:cs="Arial"/>
                <w:sz w:val="18"/>
                <w:szCs w:val="18"/>
              </w:rPr>
              <w:t>“Rabitlje”</w:t>
            </w:r>
          </w:p>
        </w:tc>
        <w:tc>
          <w:tcPr>
            <w:tcW w:w="1134" w:type="dxa"/>
          </w:tcPr>
          <w:p w:rsidR="008955D6" w:rsidRPr="001452AC" w:rsidRDefault="008955D6" w:rsidP="008955D6">
            <w:pPr>
              <w:pStyle w:val="NoSpacing"/>
              <w:ind w:left="-108" w:right="-108"/>
              <w:jc w:val="both"/>
              <w:rPr>
                <w:rFonts w:ascii="Arial" w:hAnsi="Arial" w:cs="Arial"/>
                <w:sz w:val="18"/>
                <w:szCs w:val="18"/>
              </w:rPr>
            </w:pPr>
            <w:r w:rsidRPr="001452AC">
              <w:rPr>
                <w:rFonts w:ascii="Arial" w:hAnsi="Arial" w:cs="Arial"/>
                <w:sz w:val="18"/>
                <w:szCs w:val="18"/>
              </w:rPr>
              <w:t>31.12.2010.</w:t>
            </w:r>
          </w:p>
        </w:tc>
        <w:tc>
          <w:tcPr>
            <w:tcW w:w="1134" w:type="dxa"/>
          </w:tcPr>
          <w:p w:rsidR="008955D6" w:rsidRPr="001452AC" w:rsidRDefault="008955D6" w:rsidP="008955D6">
            <w:pPr>
              <w:pStyle w:val="NoSpacing"/>
              <w:jc w:val="right"/>
              <w:rPr>
                <w:rFonts w:ascii="Arial" w:hAnsi="Arial" w:cs="Arial"/>
                <w:sz w:val="18"/>
                <w:szCs w:val="18"/>
              </w:rPr>
            </w:pPr>
            <w:r w:rsidRPr="001452AC">
              <w:rPr>
                <w:rFonts w:ascii="Arial" w:hAnsi="Arial" w:cs="Arial"/>
                <w:sz w:val="18"/>
                <w:szCs w:val="18"/>
              </w:rPr>
              <w:t>5.358.361</w:t>
            </w:r>
          </w:p>
        </w:tc>
        <w:tc>
          <w:tcPr>
            <w:tcW w:w="1276" w:type="dxa"/>
          </w:tcPr>
          <w:p w:rsidR="008955D6" w:rsidRPr="001452AC" w:rsidRDefault="008955D6" w:rsidP="008955D6">
            <w:pPr>
              <w:pStyle w:val="NoSpacing"/>
              <w:jc w:val="right"/>
              <w:rPr>
                <w:rFonts w:ascii="Arial" w:hAnsi="Arial" w:cs="Arial"/>
                <w:sz w:val="18"/>
                <w:szCs w:val="18"/>
              </w:rPr>
            </w:pPr>
            <w:r w:rsidRPr="001452AC">
              <w:rPr>
                <w:rFonts w:ascii="Arial" w:eastAsia="Times New Roman" w:hAnsi="Arial" w:cs="Arial"/>
                <w:sz w:val="18"/>
                <w:szCs w:val="18"/>
              </w:rPr>
              <w:t>5.358.361</w:t>
            </w:r>
          </w:p>
        </w:tc>
        <w:tc>
          <w:tcPr>
            <w:tcW w:w="902" w:type="dxa"/>
          </w:tcPr>
          <w:p w:rsidR="008955D6" w:rsidRPr="001452AC" w:rsidRDefault="008955D6" w:rsidP="008955D6">
            <w:pPr>
              <w:pStyle w:val="NoSpacing"/>
              <w:ind w:left="-108" w:right="-108"/>
              <w:jc w:val="center"/>
              <w:rPr>
                <w:rFonts w:ascii="Arial" w:hAnsi="Arial" w:cs="Arial"/>
                <w:sz w:val="18"/>
                <w:szCs w:val="18"/>
              </w:rPr>
            </w:pPr>
            <w:r w:rsidRPr="001452AC">
              <w:rPr>
                <w:rFonts w:ascii="Arial" w:eastAsia="Times New Roman" w:hAnsi="Arial" w:cs="Arial"/>
                <w:sz w:val="18"/>
                <w:szCs w:val="18"/>
              </w:rPr>
              <w:t>13.663</w:t>
            </w:r>
          </w:p>
        </w:tc>
        <w:tc>
          <w:tcPr>
            <w:tcW w:w="1620" w:type="dxa"/>
          </w:tcPr>
          <w:p w:rsidR="008955D6" w:rsidRPr="001452AC" w:rsidRDefault="008955D6" w:rsidP="008955D6">
            <w:pPr>
              <w:pStyle w:val="NoSpacing"/>
              <w:ind w:left="-108"/>
              <w:jc w:val="right"/>
              <w:rPr>
                <w:rFonts w:ascii="Arial" w:hAnsi="Arial" w:cs="Arial"/>
                <w:sz w:val="18"/>
                <w:szCs w:val="18"/>
              </w:rPr>
            </w:pPr>
            <w:r w:rsidRPr="001452AC">
              <w:rPr>
                <w:rFonts w:ascii="Arial" w:hAnsi="Arial" w:cs="Arial"/>
                <w:sz w:val="18"/>
                <w:szCs w:val="18"/>
              </w:rPr>
              <w:t>4.822.525 (10%)</w:t>
            </w:r>
          </w:p>
        </w:tc>
        <w:tc>
          <w:tcPr>
            <w:tcW w:w="1260" w:type="dxa"/>
          </w:tcPr>
          <w:p w:rsidR="008955D6" w:rsidRPr="001452AC" w:rsidRDefault="008955D6" w:rsidP="008955D6">
            <w:pPr>
              <w:pStyle w:val="NoSpacing"/>
              <w:jc w:val="center"/>
              <w:rPr>
                <w:rFonts w:ascii="Arial" w:hAnsi="Arial" w:cs="Arial"/>
                <w:sz w:val="18"/>
                <w:szCs w:val="18"/>
              </w:rPr>
            </w:pPr>
            <w:r w:rsidRPr="001452AC">
              <w:rPr>
                <w:rFonts w:ascii="Arial" w:hAnsi="Arial" w:cs="Arial"/>
                <w:sz w:val="18"/>
                <w:szCs w:val="18"/>
              </w:rPr>
              <w:t>-</w:t>
            </w:r>
          </w:p>
        </w:tc>
        <w:tc>
          <w:tcPr>
            <w:tcW w:w="1260" w:type="dxa"/>
          </w:tcPr>
          <w:p w:rsidR="008955D6" w:rsidRPr="001452AC" w:rsidRDefault="008955D6" w:rsidP="008955D6">
            <w:pPr>
              <w:pStyle w:val="NoSpacing"/>
              <w:jc w:val="right"/>
              <w:rPr>
                <w:rFonts w:ascii="Arial" w:hAnsi="Arial" w:cs="Arial"/>
                <w:sz w:val="18"/>
                <w:szCs w:val="18"/>
              </w:rPr>
            </w:pPr>
            <w:r w:rsidRPr="001452AC">
              <w:rPr>
                <w:rFonts w:ascii="Arial" w:eastAsia="Times New Roman" w:hAnsi="Arial" w:cs="Arial"/>
                <w:sz w:val="18"/>
                <w:szCs w:val="18"/>
              </w:rPr>
              <w:t>5.358.361</w:t>
            </w:r>
          </w:p>
        </w:tc>
      </w:tr>
      <w:tr w:rsidR="008955D6" w:rsidRPr="001452AC" w:rsidTr="008955D6">
        <w:trPr>
          <w:trHeight w:val="422"/>
        </w:trPr>
        <w:tc>
          <w:tcPr>
            <w:tcW w:w="3402" w:type="dxa"/>
            <w:gridSpan w:val="3"/>
            <w:shd w:val="clear" w:color="auto" w:fill="F2F2F2" w:themeFill="background1" w:themeFillShade="F2"/>
          </w:tcPr>
          <w:p w:rsidR="008955D6" w:rsidRPr="001452AC" w:rsidRDefault="008955D6" w:rsidP="008955D6">
            <w:pPr>
              <w:pStyle w:val="NoSpacing"/>
              <w:rPr>
                <w:rFonts w:ascii="Arial" w:hAnsi="Arial" w:cs="Arial"/>
                <w:b/>
                <w:sz w:val="18"/>
                <w:szCs w:val="18"/>
              </w:rPr>
            </w:pPr>
            <w:r w:rsidRPr="001452AC">
              <w:rPr>
                <w:rFonts w:ascii="Arial" w:hAnsi="Arial" w:cs="Arial"/>
                <w:b/>
                <w:sz w:val="18"/>
                <w:szCs w:val="18"/>
              </w:rPr>
              <w:t xml:space="preserve">PLJEVALJSKI </w:t>
            </w:r>
          </w:p>
          <w:p w:rsidR="008955D6" w:rsidRPr="001452AC" w:rsidRDefault="008955D6" w:rsidP="008955D6">
            <w:pPr>
              <w:pStyle w:val="NoSpacing"/>
              <w:rPr>
                <w:rFonts w:ascii="Arial" w:hAnsi="Arial" w:cs="Arial"/>
                <w:b/>
                <w:sz w:val="18"/>
                <w:szCs w:val="18"/>
              </w:rPr>
            </w:pPr>
            <w:r w:rsidRPr="001452AC">
              <w:rPr>
                <w:rFonts w:ascii="Arial" w:hAnsi="Arial" w:cs="Arial"/>
                <w:b/>
                <w:sz w:val="18"/>
                <w:szCs w:val="18"/>
              </w:rPr>
              <w:t>UGLJONOSNI BASEN:</w:t>
            </w:r>
          </w:p>
        </w:tc>
        <w:tc>
          <w:tcPr>
            <w:tcW w:w="1276" w:type="dxa"/>
            <w:shd w:val="clear" w:color="auto" w:fill="F2F2F2" w:themeFill="background1" w:themeFillShade="F2"/>
          </w:tcPr>
          <w:p w:rsidR="008955D6" w:rsidRPr="001452AC" w:rsidRDefault="008955D6" w:rsidP="008955D6">
            <w:pPr>
              <w:pStyle w:val="NoSpacing"/>
              <w:jc w:val="right"/>
              <w:rPr>
                <w:rFonts w:ascii="Arial" w:hAnsi="Arial" w:cs="Arial"/>
                <w:b/>
                <w:sz w:val="18"/>
                <w:szCs w:val="18"/>
              </w:rPr>
            </w:pPr>
            <w:r w:rsidRPr="001452AC">
              <w:rPr>
                <w:rFonts w:ascii="Arial" w:hAnsi="Arial" w:cs="Arial"/>
                <w:b/>
                <w:sz w:val="18"/>
                <w:szCs w:val="18"/>
              </w:rPr>
              <w:t>59.934.185</w:t>
            </w:r>
          </w:p>
          <w:p w:rsidR="008955D6" w:rsidRPr="001452AC" w:rsidRDefault="008955D6" w:rsidP="008955D6">
            <w:pPr>
              <w:pStyle w:val="NoSpacing"/>
              <w:jc w:val="right"/>
              <w:rPr>
                <w:rFonts w:ascii="Arial" w:hAnsi="Arial" w:cs="Arial"/>
                <w:b/>
                <w:sz w:val="18"/>
                <w:szCs w:val="18"/>
              </w:rPr>
            </w:pPr>
          </w:p>
        </w:tc>
        <w:tc>
          <w:tcPr>
            <w:tcW w:w="3782" w:type="dxa"/>
            <w:gridSpan w:val="3"/>
            <w:shd w:val="clear" w:color="auto" w:fill="F2F2F2" w:themeFill="background1" w:themeFillShade="F2"/>
          </w:tcPr>
          <w:p w:rsidR="008955D6" w:rsidRPr="001452AC" w:rsidRDefault="008955D6" w:rsidP="008955D6">
            <w:pPr>
              <w:pStyle w:val="NoSpacing"/>
              <w:ind w:left="-108" w:right="-108"/>
              <w:jc w:val="right"/>
              <w:rPr>
                <w:rFonts w:ascii="Arial" w:hAnsi="Arial" w:cs="Arial"/>
                <w:sz w:val="18"/>
                <w:szCs w:val="18"/>
              </w:rPr>
            </w:pPr>
          </w:p>
        </w:tc>
        <w:tc>
          <w:tcPr>
            <w:tcW w:w="1260" w:type="dxa"/>
            <w:shd w:val="clear" w:color="auto" w:fill="F2F2F2" w:themeFill="background1" w:themeFillShade="F2"/>
          </w:tcPr>
          <w:p w:rsidR="008955D6" w:rsidRPr="001452AC" w:rsidRDefault="008955D6" w:rsidP="008955D6">
            <w:pPr>
              <w:pStyle w:val="NoSpacing"/>
              <w:jc w:val="right"/>
              <w:rPr>
                <w:rFonts w:ascii="Arial" w:eastAsia="Times New Roman" w:hAnsi="Arial" w:cs="Arial"/>
                <w:sz w:val="18"/>
                <w:szCs w:val="18"/>
              </w:rPr>
            </w:pPr>
            <w:r w:rsidRPr="001452AC">
              <w:rPr>
                <w:rFonts w:ascii="Arial" w:hAnsi="Arial" w:cs="Arial"/>
                <w:b/>
                <w:sz w:val="18"/>
                <w:szCs w:val="18"/>
              </w:rPr>
              <w:t>58.514.163</w:t>
            </w:r>
          </w:p>
        </w:tc>
      </w:tr>
      <w:tr w:rsidR="008955D6" w:rsidRPr="001452AC" w:rsidTr="008955D6">
        <w:tc>
          <w:tcPr>
            <w:tcW w:w="1134" w:type="dxa"/>
          </w:tcPr>
          <w:p w:rsidR="008955D6" w:rsidRPr="001452AC" w:rsidRDefault="008955D6" w:rsidP="008955D6">
            <w:pPr>
              <w:ind w:left="-108"/>
              <w:rPr>
                <w:rFonts w:ascii="Arial" w:hAnsi="Arial" w:cs="Arial"/>
                <w:sz w:val="18"/>
                <w:szCs w:val="18"/>
              </w:rPr>
            </w:pPr>
            <w:r w:rsidRPr="001452AC">
              <w:rPr>
                <w:rFonts w:ascii="Arial" w:hAnsi="Arial" w:cs="Arial"/>
                <w:sz w:val="18"/>
                <w:szCs w:val="18"/>
              </w:rPr>
              <w:t>“Ljuće I”</w:t>
            </w:r>
          </w:p>
        </w:tc>
        <w:tc>
          <w:tcPr>
            <w:tcW w:w="1134" w:type="dxa"/>
          </w:tcPr>
          <w:p w:rsidR="008955D6" w:rsidRPr="001452AC" w:rsidRDefault="008955D6" w:rsidP="008955D6">
            <w:pPr>
              <w:pStyle w:val="NoSpacing"/>
              <w:ind w:left="-108" w:right="-108"/>
              <w:jc w:val="center"/>
              <w:rPr>
                <w:rFonts w:ascii="Arial" w:hAnsi="Arial" w:cs="Arial"/>
                <w:sz w:val="18"/>
                <w:szCs w:val="18"/>
              </w:rPr>
            </w:pPr>
            <w:r w:rsidRPr="001452AC">
              <w:rPr>
                <w:rFonts w:ascii="Arial" w:hAnsi="Arial" w:cs="Arial"/>
                <w:sz w:val="18"/>
                <w:szCs w:val="18"/>
              </w:rPr>
              <w:t>31.12.2014.</w:t>
            </w:r>
          </w:p>
        </w:tc>
        <w:tc>
          <w:tcPr>
            <w:tcW w:w="1134" w:type="dxa"/>
          </w:tcPr>
          <w:p w:rsidR="008955D6" w:rsidRPr="001452AC" w:rsidRDefault="008955D6" w:rsidP="008955D6">
            <w:pPr>
              <w:pStyle w:val="NoSpacing"/>
              <w:jc w:val="center"/>
              <w:rPr>
                <w:rFonts w:ascii="Arial" w:hAnsi="Arial" w:cs="Arial"/>
                <w:sz w:val="18"/>
                <w:szCs w:val="18"/>
              </w:rPr>
            </w:pPr>
            <w:r w:rsidRPr="001452AC">
              <w:rPr>
                <w:rFonts w:ascii="Arial" w:hAnsi="Arial" w:cs="Arial"/>
                <w:sz w:val="18"/>
                <w:szCs w:val="18"/>
              </w:rPr>
              <w:t>305.042</w:t>
            </w:r>
          </w:p>
        </w:tc>
        <w:tc>
          <w:tcPr>
            <w:tcW w:w="1276" w:type="dxa"/>
          </w:tcPr>
          <w:p w:rsidR="008955D6" w:rsidRPr="001452AC" w:rsidRDefault="008955D6" w:rsidP="008955D6">
            <w:pPr>
              <w:pStyle w:val="NoSpacing"/>
              <w:jc w:val="right"/>
              <w:rPr>
                <w:rFonts w:ascii="Arial" w:hAnsi="Arial" w:cs="Arial"/>
                <w:sz w:val="18"/>
                <w:szCs w:val="18"/>
              </w:rPr>
            </w:pPr>
            <w:r w:rsidRPr="001452AC">
              <w:rPr>
                <w:rFonts w:ascii="Arial" w:eastAsia="Times New Roman" w:hAnsi="Arial" w:cs="Arial"/>
                <w:sz w:val="18"/>
                <w:szCs w:val="18"/>
              </w:rPr>
              <w:t>269.957</w:t>
            </w:r>
          </w:p>
        </w:tc>
        <w:tc>
          <w:tcPr>
            <w:tcW w:w="902" w:type="dxa"/>
          </w:tcPr>
          <w:p w:rsidR="008955D6" w:rsidRPr="001452AC" w:rsidRDefault="008955D6" w:rsidP="008955D6">
            <w:pPr>
              <w:pStyle w:val="NoSpacing"/>
              <w:jc w:val="center"/>
              <w:rPr>
                <w:rFonts w:ascii="Arial" w:hAnsi="Arial" w:cs="Arial"/>
                <w:sz w:val="18"/>
                <w:szCs w:val="18"/>
              </w:rPr>
            </w:pPr>
            <w:r w:rsidRPr="001452AC">
              <w:rPr>
                <w:rFonts w:ascii="Arial" w:eastAsia="Times New Roman" w:hAnsi="Arial" w:cs="Arial"/>
                <w:sz w:val="18"/>
                <w:szCs w:val="18"/>
              </w:rPr>
              <w:t>8.600</w:t>
            </w:r>
          </w:p>
        </w:tc>
        <w:tc>
          <w:tcPr>
            <w:tcW w:w="1620" w:type="dxa"/>
          </w:tcPr>
          <w:p w:rsidR="008955D6" w:rsidRPr="001452AC" w:rsidRDefault="008955D6" w:rsidP="008955D6">
            <w:pPr>
              <w:pStyle w:val="NoSpacing"/>
              <w:ind w:left="-108" w:right="-18"/>
              <w:jc w:val="right"/>
              <w:rPr>
                <w:rFonts w:ascii="Arial" w:hAnsi="Arial" w:cs="Arial"/>
                <w:sz w:val="18"/>
                <w:szCs w:val="18"/>
              </w:rPr>
            </w:pPr>
            <w:r w:rsidRPr="001452AC">
              <w:rPr>
                <w:rFonts w:ascii="Arial" w:hAnsi="Arial" w:cs="Arial"/>
                <w:sz w:val="18"/>
                <w:szCs w:val="18"/>
              </w:rPr>
              <w:t>256.459 ( 5%)</w:t>
            </w:r>
          </w:p>
        </w:tc>
        <w:tc>
          <w:tcPr>
            <w:tcW w:w="1260" w:type="dxa"/>
          </w:tcPr>
          <w:p w:rsidR="008955D6" w:rsidRPr="001452AC" w:rsidRDefault="008955D6" w:rsidP="008955D6">
            <w:pPr>
              <w:pStyle w:val="NoSpacing"/>
              <w:jc w:val="center"/>
              <w:rPr>
                <w:rFonts w:ascii="Arial" w:hAnsi="Arial" w:cs="Arial"/>
                <w:sz w:val="18"/>
                <w:szCs w:val="18"/>
              </w:rPr>
            </w:pPr>
            <w:r w:rsidRPr="001452AC">
              <w:rPr>
                <w:rFonts w:ascii="Arial" w:hAnsi="Arial" w:cs="Arial"/>
                <w:sz w:val="18"/>
                <w:szCs w:val="18"/>
              </w:rPr>
              <w:t>-</w:t>
            </w:r>
          </w:p>
        </w:tc>
        <w:tc>
          <w:tcPr>
            <w:tcW w:w="1260" w:type="dxa"/>
          </w:tcPr>
          <w:p w:rsidR="008955D6" w:rsidRPr="001452AC" w:rsidRDefault="008955D6" w:rsidP="008955D6">
            <w:pPr>
              <w:pStyle w:val="NoSpacing"/>
              <w:jc w:val="right"/>
              <w:rPr>
                <w:rFonts w:ascii="Arial" w:hAnsi="Arial" w:cs="Arial"/>
                <w:sz w:val="18"/>
                <w:szCs w:val="18"/>
              </w:rPr>
            </w:pPr>
            <w:r w:rsidRPr="001452AC">
              <w:rPr>
                <w:rFonts w:ascii="Arial" w:eastAsia="Times New Roman" w:hAnsi="Arial" w:cs="Arial"/>
                <w:sz w:val="18"/>
                <w:szCs w:val="18"/>
              </w:rPr>
              <w:t>269.957</w:t>
            </w:r>
          </w:p>
        </w:tc>
      </w:tr>
      <w:tr w:rsidR="008955D6" w:rsidRPr="001452AC" w:rsidTr="008955D6">
        <w:tc>
          <w:tcPr>
            <w:tcW w:w="1134" w:type="dxa"/>
          </w:tcPr>
          <w:p w:rsidR="008955D6" w:rsidRPr="001452AC" w:rsidRDefault="008955D6" w:rsidP="008955D6">
            <w:pPr>
              <w:ind w:left="-108"/>
              <w:rPr>
                <w:rFonts w:ascii="Arial" w:hAnsi="Arial" w:cs="Arial"/>
                <w:sz w:val="18"/>
                <w:szCs w:val="18"/>
              </w:rPr>
            </w:pPr>
            <w:r w:rsidRPr="001452AC">
              <w:rPr>
                <w:rFonts w:ascii="Arial" w:hAnsi="Arial" w:cs="Arial"/>
                <w:sz w:val="18"/>
                <w:szCs w:val="18"/>
              </w:rPr>
              <w:t>“Ljuće II”</w:t>
            </w:r>
          </w:p>
        </w:tc>
        <w:tc>
          <w:tcPr>
            <w:tcW w:w="1134" w:type="dxa"/>
          </w:tcPr>
          <w:p w:rsidR="008955D6" w:rsidRPr="001452AC" w:rsidRDefault="008955D6" w:rsidP="008955D6">
            <w:pPr>
              <w:pStyle w:val="NoSpacing"/>
              <w:ind w:left="-108" w:right="-108"/>
              <w:jc w:val="center"/>
              <w:rPr>
                <w:rFonts w:ascii="Arial" w:hAnsi="Arial" w:cs="Arial"/>
                <w:sz w:val="18"/>
                <w:szCs w:val="18"/>
              </w:rPr>
            </w:pPr>
            <w:r w:rsidRPr="001452AC">
              <w:rPr>
                <w:rFonts w:ascii="Arial" w:hAnsi="Arial" w:cs="Arial"/>
                <w:sz w:val="18"/>
                <w:szCs w:val="18"/>
              </w:rPr>
              <w:t>31.12.2014.</w:t>
            </w:r>
          </w:p>
        </w:tc>
        <w:tc>
          <w:tcPr>
            <w:tcW w:w="1134" w:type="dxa"/>
          </w:tcPr>
          <w:p w:rsidR="008955D6" w:rsidRPr="001452AC" w:rsidRDefault="008955D6" w:rsidP="008955D6">
            <w:pPr>
              <w:pStyle w:val="NoSpacing"/>
              <w:jc w:val="center"/>
              <w:rPr>
                <w:rFonts w:ascii="Arial" w:hAnsi="Arial" w:cs="Arial"/>
                <w:sz w:val="18"/>
                <w:szCs w:val="18"/>
              </w:rPr>
            </w:pPr>
          </w:p>
        </w:tc>
        <w:tc>
          <w:tcPr>
            <w:tcW w:w="1276" w:type="dxa"/>
          </w:tcPr>
          <w:p w:rsidR="008955D6" w:rsidRPr="001452AC" w:rsidRDefault="008955D6" w:rsidP="008955D6">
            <w:pPr>
              <w:pStyle w:val="NoSpacing"/>
              <w:jc w:val="right"/>
              <w:rPr>
                <w:rFonts w:ascii="Arial" w:hAnsi="Arial" w:cs="Arial"/>
                <w:sz w:val="18"/>
                <w:szCs w:val="18"/>
              </w:rPr>
            </w:pPr>
            <w:r w:rsidRPr="001452AC">
              <w:rPr>
                <w:rFonts w:ascii="Arial" w:eastAsia="Times New Roman" w:hAnsi="Arial" w:cs="Arial"/>
                <w:sz w:val="18"/>
                <w:szCs w:val="18"/>
              </w:rPr>
              <w:t>1.056.085</w:t>
            </w:r>
          </w:p>
        </w:tc>
        <w:tc>
          <w:tcPr>
            <w:tcW w:w="902" w:type="dxa"/>
          </w:tcPr>
          <w:p w:rsidR="008955D6" w:rsidRPr="001452AC" w:rsidRDefault="008955D6" w:rsidP="008955D6">
            <w:pPr>
              <w:pStyle w:val="NoSpacing"/>
              <w:jc w:val="center"/>
              <w:rPr>
                <w:rFonts w:ascii="Arial" w:hAnsi="Arial" w:cs="Arial"/>
                <w:sz w:val="18"/>
                <w:szCs w:val="18"/>
              </w:rPr>
            </w:pPr>
            <w:r w:rsidRPr="001452AC">
              <w:rPr>
                <w:rFonts w:ascii="Arial" w:eastAsia="Times New Roman" w:hAnsi="Arial" w:cs="Arial"/>
                <w:sz w:val="18"/>
                <w:szCs w:val="18"/>
              </w:rPr>
              <w:t>5.572</w:t>
            </w:r>
          </w:p>
        </w:tc>
        <w:tc>
          <w:tcPr>
            <w:tcW w:w="1620" w:type="dxa"/>
          </w:tcPr>
          <w:p w:rsidR="008955D6" w:rsidRPr="001452AC" w:rsidRDefault="008955D6" w:rsidP="008955D6">
            <w:pPr>
              <w:pStyle w:val="NoSpacing"/>
              <w:ind w:left="-108" w:right="-18"/>
              <w:jc w:val="center"/>
              <w:rPr>
                <w:rFonts w:ascii="Arial" w:hAnsi="Arial" w:cs="Arial"/>
                <w:sz w:val="18"/>
                <w:szCs w:val="18"/>
              </w:rPr>
            </w:pPr>
          </w:p>
        </w:tc>
        <w:tc>
          <w:tcPr>
            <w:tcW w:w="1260" w:type="dxa"/>
          </w:tcPr>
          <w:p w:rsidR="008955D6" w:rsidRPr="001452AC" w:rsidRDefault="008955D6" w:rsidP="008955D6">
            <w:pPr>
              <w:pStyle w:val="NoSpacing"/>
              <w:jc w:val="center"/>
              <w:rPr>
                <w:rFonts w:ascii="Arial" w:hAnsi="Arial" w:cs="Arial"/>
                <w:sz w:val="18"/>
                <w:szCs w:val="18"/>
              </w:rPr>
            </w:pPr>
            <w:r w:rsidRPr="001452AC">
              <w:rPr>
                <w:rFonts w:ascii="Arial" w:hAnsi="Arial" w:cs="Arial"/>
                <w:sz w:val="18"/>
                <w:szCs w:val="18"/>
              </w:rPr>
              <w:t>-</w:t>
            </w:r>
          </w:p>
        </w:tc>
        <w:tc>
          <w:tcPr>
            <w:tcW w:w="1260" w:type="dxa"/>
          </w:tcPr>
          <w:p w:rsidR="008955D6" w:rsidRPr="001452AC" w:rsidRDefault="008955D6" w:rsidP="008955D6">
            <w:pPr>
              <w:pStyle w:val="NoSpacing"/>
              <w:jc w:val="right"/>
              <w:rPr>
                <w:rFonts w:ascii="Arial" w:hAnsi="Arial" w:cs="Arial"/>
                <w:sz w:val="18"/>
                <w:szCs w:val="18"/>
              </w:rPr>
            </w:pPr>
            <w:r w:rsidRPr="001452AC">
              <w:rPr>
                <w:rFonts w:ascii="Arial" w:eastAsia="Times New Roman" w:hAnsi="Arial" w:cs="Arial"/>
                <w:sz w:val="18"/>
                <w:szCs w:val="18"/>
              </w:rPr>
              <w:t>1.056.085</w:t>
            </w:r>
          </w:p>
        </w:tc>
      </w:tr>
      <w:tr w:rsidR="008955D6" w:rsidRPr="001452AC" w:rsidTr="008955D6">
        <w:tc>
          <w:tcPr>
            <w:tcW w:w="1134" w:type="dxa"/>
          </w:tcPr>
          <w:p w:rsidR="008955D6" w:rsidRPr="001452AC" w:rsidRDefault="008955D6" w:rsidP="008955D6">
            <w:pPr>
              <w:ind w:left="-108"/>
              <w:rPr>
                <w:rFonts w:ascii="Arial" w:hAnsi="Arial" w:cs="Arial"/>
                <w:sz w:val="18"/>
                <w:szCs w:val="18"/>
              </w:rPr>
            </w:pPr>
            <w:r w:rsidRPr="001452AC">
              <w:rPr>
                <w:rFonts w:ascii="Arial" w:hAnsi="Arial" w:cs="Arial"/>
                <w:sz w:val="18"/>
                <w:szCs w:val="18"/>
              </w:rPr>
              <w:t>“Šumani I”</w:t>
            </w:r>
          </w:p>
        </w:tc>
        <w:tc>
          <w:tcPr>
            <w:tcW w:w="1134" w:type="dxa"/>
          </w:tcPr>
          <w:p w:rsidR="008955D6" w:rsidRPr="001452AC" w:rsidRDefault="008955D6" w:rsidP="008955D6">
            <w:pPr>
              <w:pStyle w:val="NoSpacing"/>
              <w:ind w:left="-108" w:right="-108"/>
              <w:jc w:val="center"/>
              <w:rPr>
                <w:rFonts w:ascii="Arial" w:hAnsi="Arial" w:cs="Arial"/>
                <w:sz w:val="18"/>
                <w:szCs w:val="18"/>
              </w:rPr>
            </w:pPr>
            <w:r w:rsidRPr="001452AC">
              <w:rPr>
                <w:rFonts w:ascii="Arial" w:hAnsi="Arial" w:cs="Arial"/>
                <w:sz w:val="18"/>
                <w:szCs w:val="18"/>
              </w:rPr>
              <w:t>31.12.2014.</w:t>
            </w:r>
          </w:p>
        </w:tc>
        <w:tc>
          <w:tcPr>
            <w:tcW w:w="1134" w:type="dxa"/>
          </w:tcPr>
          <w:p w:rsidR="008955D6" w:rsidRPr="001452AC" w:rsidRDefault="008955D6" w:rsidP="008955D6">
            <w:pPr>
              <w:pStyle w:val="NoSpacing"/>
              <w:jc w:val="center"/>
              <w:rPr>
                <w:rFonts w:ascii="Arial" w:hAnsi="Arial" w:cs="Arial"/>
                <w:sz w:val="18"/>
                <w:szCs w:val="18"/>
              </w:rPr>
            </w:pPr>
          </w:p>
        </w:tc>
        <w:tc>
          <w:tcPr>
            <w:tcW w:w="1276" w:type="dxa"/>
          </w:tcPr>
          <w:p w:rsidR="008955D6" w:rsidRPr="001452AC" w:rsidRDefault="008955D6" w:rsidP="008955D6">
            <w:pPr>
              <w:pStyle w:val="NoSpacing"/>
              <w:jc w:val="right"/>
              <w:rPr>
                <w:rFonts w:ascii="Arial" w:hAnsi="Arial" w:cs="Arial"/>
                <w:sz w:val="18"/>
                <w:szCs w:val="18"/>
              </w:rPr>
            </w:pPr>
            <w:r w:rsidRPr="001452AC">
              <w:rPr>
                <w:rFonts w:ascii="Arial" w:eastAsia="Times New Roman" w:hAnsi="Arial" w:cs="Arial"/>
                <w:sz w:val="18"/>
                <w:szCs w:val="18"/>
              </w:rPr>
              <w:t>200.000</w:t>
            </w:r>
          </w:p>
        </w:tc>
        <w:tc>
          <w:tcPr>
            <w:tcW w:w="902" w:type="dxa"/>
          </w:tcPr>
          <w:p w:rsidR="008955D6" w:rsidRPr="001452AC" w:rsidRDefault="008955D6" w:rsidP="008955D6">
            <w:pPr>
              <w:pStyle w:val="NoSpacing"/>
              <w:jc w:val="center"/>
              <w:rPr>
                <w:rFonts w:ascii="Arial" w:hAnsi="Arial" w:cs="Arial"/>
                <w:sz w:val="18"/>
                <w:szCs w:val="18"/>
              </w:rPr>
            </w:pPr>
            <w:r w:rsidRPr="001452AC">
              <w:rPr>
                <w:rFonts w:ascii="Arial" w:eastAsia="Times New Roman" w:hAnsi="Arial" w:cs="Arial"/>
                <w:sz w:val="18"/>
                <w:szCs w:val="18"/>
              </w:rPr>
              <w:t>7.684</w:t>
            </w:r>
          </w:p>
        </w:tc>
        <w:tc>
          <w:tcPr>
            <w:tcW w:w="1620" w:type="dxa"/>
          </w:tcPr>
          <w:p w:rsidR="008955D6" w:rsidRPr="001452AC" w:rsidRDefault="008955D6" w:rsidP="008955D6">
            <w:pPr>
              <w:pStyle w:val="NoSpacing"/>
              <w:ind w:left="-108" w:right="-18"/>
              <w:jc w:val="center"/>
              <w:rPr>
                <w:rFonts w:ascii="Arial" w:hAnsi="Arial" w:cs="Arial"/>
                <w:sz w:val="18"/>
                <w:szCs w:val="18"/>
              </w:rPr>
            </w:pPr>
          </w:p>
        </w:tc>
        <w:tc>
          <w:tcPr>
            <w:tcW w:w="1260" w:type="dxa"/>
          </w:tcPr>
          <w:p w:rsidR="008955D6" w:rsidRPr="001452AC" w:rsidRDefault="008955D6" w:rsidP="008955D6">
            <w:pPr>
              <w:pStyle w:val="NoSpacing"/>
              <w:jc w:val="center"/>
              <w:rPr>
                <w:rFonts w:ascii="Arial" w:hAnsi="Arial" w:cs="Arial"/>
                <w:sz w:val="18"/>
                <w:szCs w:val="18"/>
              </w:rPr>
            </w:pPr>
            <w:r w:rsidRPr="001452AC">
              <w:rPr>
                <w:rFonts w:ascii="Arial" w:hAnsi="Arial" w:cs="Arial"/>
                <w:sz w:val="18"/>
                <w:szCs w:val="18"/>
              </w:rPr>
              <w:t>-</w:t>
            </w:r>
          </w:p>
        </w:tc>
        <w:tc>
          <w:tcPr>
            <w:tcW w:w="1260" w:type="dxa"/>
          </w:tcPr>
          <w:p w:rsidR="008955D6" w:rsidRPr="001452AC" w:rsidRDefault="008955D6" w:rsidP="008955D6">
            <w:pPr>
              <w:pStyle w:val="NoSpacing"/>
              <w:jc w:val="right"/>
              <w:rPr>
                <w:rFonts w:ascii="Arial" w:hAnsi="Arial" w:cs="Arial"/>
                <w:sz w:val="18"/>
                <w:szCs w:val="18"/>
              </w:rPr>
            </w:pPr>
            <w:r w:rsidRPr="001452AC">
              <w:rPr>
                <w:rFonts w:ascii="Arial" w:eastAsia="Times New Roman" w:hAnsi="Arial" w:cs="Arial"/>
                <w:sz w:val="18"/>
                <w:szCs w:val="18"/>
              </w:rPr>
              <w:t>200.000</w:t>
            </w:r>
          </w:p>
        </w:tc>
      </w:tr>
      <w:tr w:rsidR="008955D6" w:rsidRPr="001452AC" w:rsidTr="008955D6">
        <w:tc>
          <w:tcPr>
            <w:tcW w:w="3402" w:type="dxa"/>
            <w:gridSpan w:val="3"/>
            <w:shd w:val="clear" w:color="auto" w:fill="F2F2F2" w:themeFill="background1" w:themeFillShade="F2"/>
          </w:tcPr>
          <w:p w:rsidR="008955D6" w:rsidRPr="001452AC" w:rsidRDefault="008955D6" w:rsidP="008955D6">
            <w:pPr>
              <w:pStyle w:val="NoSpacing"/>
              <w:rPr>
                <w:rFonts w:ascii="Arial" w:hAnsi="Arial" w:cs="Arial"/>
                <w:b/>
                <w:sz w:val="18"/>
                <w:szCs w:val="18"/>
              </w:rPr>
            </w:pPr>
            <w:r w:rsidRPr="001452AC">
              <w:rPr>
                <w:rFonts w:ascii="Arial" w:hAnsi="Arial" w:cs="Arial"/>
                <w:b/>
                <w:sz w:val="18"/>
                <w:szCs w:val="18"/>
              </w:rPr>
              <w:t xml:space="preserve">LJUĆE – ŠUMANSKI </w:t>
            </w:r>
          </w:p>
          <w:p w:rsidR="008955D6" w:rsidRPr="001452AC" w:rsidRDefault="008955D6" w:rsidP="008955D6">
            <w:pPr>
              <w:pStyle w:val="NoSpacing"/>
              <w:rPr>
                <w:rFonts w:ascii="Arial" w:hAnsi="Arial" w:cs="Arial"/>
                <w:b/>
                <w:sz w:val="18"/>
                <w:szCs w:val="18"/>
              </w:rPr>
            </w:pPr>
            <w:r w:rsidRPr="001452AC">
              <w:rPr>
                <w:rFonts w:ascii="Arial" w:hAnsi="Arial" w:cs="Arial"/>
                <w:b/>
                <w:sz w:val="18"/>
                <w:szCs w:val="18"/>
              </w:rPr>
              <w:t>UGLJONOSNI BASEN:</w:t>
            </w:r>
          </w:p>
        </w:tc>
        <w:tc>
          <w:tcPr>
            <w:tcW w:w="1276" w:type="dxa"/>
            <w:shd w:val="clear" w:color="auto" w:fill="F2F2F2" w:themeFill="background1" w:themeFillShade="F2"/>
          </w:tcPr>
          <w:p w:rsidR="008955D6" w:rsidRPr="001452AC" w:rsidRDefault="008955D6" w:rsidP="008955D6">
            <w:pPr>
              <w:pStyle w:val="NoSpacing"/>
              <w:jc w:val="right"/>
              <w:rPr>
                <w:rFonts w:ascii="Arial" w:eastAsia="Times New Roman" w:hAnsi="Arial" w:cs="Arial"/>
                <w:b/>
                <w:sz w:val="18"/>
                <w:szCs w:val="18"/>
              </w:rPr>
            </w:pPr>
          </w:p>
          <w:p w:rsidR="008955D6" w:rsidRPr="001452AC" w:rsidRDefault="008955D6" w:rsidP="008955D6">
            <w:pPr>
              <w:pStyle w:val="NoSpacing"/>
              <w:jc w:val="right"/>
              <w:rPr>
                <w:rFonts w:ascii="Arial" w:hAnsi="Arial" w:cs="Arial"/>
                <w:sz w:val="18"/>
                <w:szCs w:val="18"/>
              </w:rPr>
            </w:pPr>
            <w:r w:rsidRPr="001452AC">
              <w:rPr>
                <w:rFonts w:ascii="Arial" w:eastAsia="Times New Roman" w:hAnsi="Arial" w:cs="Arial"/>
                <w:b/>
                <w:sz w:val="18"/>
                <w:szCs w:val="18"/>
              </w:rPr>
              <w:t>1.526.042</w:t>
            </w:r>
          </w:p>
        </w:tc>
        <w:tc>
          <w:tcPr>
            <w:tcW w:w="902" w:type="dxa"/>
            <w:shd w:val="clear" w:color="auto" w:fill="F2F2F2" w:themeFill="background1" w:themeFillShade="F2"/>
          </w:tcPr>
          <w:p w:rsidR="008955D6" w:rsidRPr="001452AC" w:rsidRDefault="008955D6" w:rsidP="008955D6">
            <w:pPr>
              <w:pStyle w:val="NoSpacing"/>
              <w:ind w:left="-108" w:right="-108"/>
              <w:jc w:val="center"/>
              <w:rPr>
                <w:rFonts w:ascii="Arial" w:hAnsi="Arial" w:cs="Arial"/>
                <w:sz w:val="18"/>
                <w:szCs w:val="18"/>
              </w:rPr>
            </w:pPr>
          </w:p>
        </w:tc>
        <w:tc>
          <w:tcPr>
            <w:tcW w:w="1620" w:type="dxa"/>
            <w:shd w:val="clear" w:color="auto" w:fill="F2F2F2" w:themeFill="background1" w:themeFillShade="F2"/>
          </w:tcPr>
          <w:p w:rsidR="008955D6" w:rsidRPr="001452AC" w:rsidRDefault="008955D6" w:rsidP="008955D6">
            <w:pPr>
              <w:pStyle w:val="NoSpacing"/>
              <w:ind w:left="-108" w:right="-18"/>
              <w:jc w:val="center"/>
              <w:rPr>
                <w:rFonts w:ascii="Arial" w:hAnsi="Arial" w:cs="Arial"/>
                <w:sz w:val="18"/>
                <w:szCs w:val="18"/>
              </w:rPr>
            </w:pPr>
          </w:p>
        </w:tc>
        <w:tc>
          <w:tcPr>
            <w:tcW w:w="1260" w:type="dxa"/>
            <w:shd w:val="clear" w:color="auto" w:fill="F2F2F2" w:themeFill="background1" w:themeFillShade="F2"/>
          </w:tcPr>
          <w:p w:rsidR="008955D6" w:rsidRPr="001452AC" w:rsidRDefault="008955D6" w:rsidP="008955D6">
            <w:pPr>
              <w:pStyle w:val="NoSpacing"/>
              <w:jc w:val="center"/>
              <w:rPr>
                <w:rFonts w:ascii="Arial" w:hAnsi="Arial" w:cs="Arial"/>
                <w:sz w:val="18"/>
                <w:szCs w:val="18"/>
              </w:rPr>
            </w:pPr>
          </w:p>
        </w:tc>
        <w:tc>
          <w:tcPr>
            <w:tcW w:w="1260" w:type="dxa"/>
            <w:shd w:val="clear" w:color="auto" w:fill="F2F2F2" w:themeFill="background1" w:themeFillShade="F2"/>
          </w:tcPr>
          <w:p w:rsidR="008955D6" w:rsidRPr="001452AC" w:rsidRDefault="008955D6" w:rsidP="008955D6">
            <w:pPr>
              <w:pStyle w:val="NoSpacing"/>
              <w:jc w:val="right"/>
              <w:rPr>
                <w:rFonts w:ascii="Arial" w:hAnsi="Arial" w:cs="Arial"/>
                <w:sz w:val="18"/>
                <w:szCs w:val="18"/>
              </w:rPr>
            </w:pPr>
            <w:r w:rsidRPr="001452AC">
              <w:rPr>
                <w:rFonts w:ascii="Arial" w:eastAsia="Times New Roman" w:hAnsi="Arial" w:cs="Arial"/>
                <w:b/>
                <w:sz w:val="18"/>
                <w:szCs w:val="18"/>
              </w:rPr>
              <w:t>1.526.042</w:t>
            </w:r>
          </w:p>
        </w:tc>
      </w:tr>
      <w:tr w:rsidR="008955D6" w:rsidRPr="001452AC" w:rsidTr="008955D6">
        <w:tc>
          <w:tcPr>
            <w:tcW w:w="1134" w:type="dxa"/>
          </w:tcPr>
          <w:p w:rsidR="008955D6" w:rsidRPr="001452AC" w:rsidRDefault="008955D6" w:rsidP="008955D6">
            <w:pPr>
              <w:ind w:left="-108" w:right="-108"/>
              <w:rPr>
                <w:rFonts w:ascii="Arial" w:hAnsi="Arial" w:cs="Arial"/>
                <w:sz w:val="18"/>
                <w:szCs w:val="18"/>
              </w:rPr>
            </w:pPr>
            <w:r w:rsidRPr="001452AC">
              <w:rPr>
                <w:rFonts w:ascii="Arial" w:hAnsi="Arial" w:cs="Arial"/>
                <w:sz w:val="18"/>
                <w:szCs w:val="18"/>
              </w:rPr>
              <w:t>“Glisnica”</w:t>
            </w:r>
          </w:p>
        </w:tc>
        <w:tc>
          <w:tcPr>
            <w:tcW w:w="1134" w:type="dxa"/>
          </w:tcPr>
          <w:p w:rsidR="008955D6" w:rsidRPr="001452AC" w:rsidRDefault="008955D6" w:rsidP="008955D6">
            <w:pPr>
              <w:pStyle w:val="NoSpacing"/>
              <w:ind w:left="-108" w:right="-108"/>
              <w:jc w:val="center"/>
              <w:rPr>
                <w:rFonts w:ascii="Arial" w:hAnsi="Arial" w:cs="Arial"/>
                <w:sz w:val="18"/>
                <w:szCs w:val="18"/>
              </w:rPr>
            </w:pPr>
            <w:r w:rsidRPr="001452AC">
              <w:rPr>
                <w:rFonts w:ascii="Arial" w:hAnsi="Arial" w:cs="Arial"/>
                <w:sz w:val="18"/>
                <w:szCs w:val="18"/>
              </w:rPr>
              <w:t>31.12.2011.</w:t>
            </w:r>
          </w:p>
        </w:tc>
        <w:tc>
          <w:tcPr>
            <w:tcW w:w="1134" w:type="dxa"/>
          </w:tcPr>
          <w:p w:rsidR="008955D6" w:rsidRPr="001452AC" w:rsidRDefault="008955D6" w:rsidP="008955D6">
            <w:pPr>
              <w:pStyle w:val="NoSpacing"/>
              <w:jc w:val="right"/>
              <w:rPr>
                <w:rFonts w:ascii="Arial" w:hAnsi="Arial" w:cs="Arial"/>
                <w:sz w:val="18"/>
                <w:szCs w:val="18"/>
              </w:rPr>
            </w:pPr>
            <w:r w:rsidRPr="001452AC">
              <w:rPr>
                <w:rFonts w:ascii="Arial" w:hAnsi="Arial" w:cs="Arial"/>
                <w:sz w:val="18"/>
                <w:szCs w:val="18"/>
              </w:rPr>
              <w:t>1.759.627</w:t>
            </w:r>
          </w:p>
        </w:tc>
        <w:tc>
          <w:tcPr>
            <w:tcW w:w="1276" w:type="dxa"/>
          </w:tcPr>
          <w:p w:rsidR="008955D6" w:rsidRPr="001452AC" w:rsidRDefault="008955D6" w:rsidP="008955D6">
            <w:pPr>
              <w:pStyle w:val="NoSpacing"/>
              <w:jc w:val="right"/>
              <w:rPr>
                <w:rFonts w:ascii="Arial" w:hAnsi="Arial" w:cs="Arial"/>
                <w:sz w:val="18"/>
                <w:szCs w:val="18"/>
              </w:rPr>
            </w:pPr>
            <w:r w:rsidRPr="001452AC">
              <w:rPr>
                <w:rFonts w:ascii="Arial" w:eastAsia="Times New Roman" w:hAnsi="Arial" w:cs="Arial"/>
                <w:sz w:val="18"/>
                <w:szCs w:val="18"/>
              </w:rPr>
              <w:t>1.701.343</w:t>
            </w:r>
          </w:p>
        </w:tc>
        <w:tc>
          <w:tcPr>
            <w:tcW w:w="902" w:type="dxa"/>
          </w:tcPr>
          <w:p w:rsidR="008955D6" w:rsidRPr="001452AC" w:rsidRDefault="008955D6" w:rsidP="008955D6">
            <w:pPr>
              <w:pStyle w:val="NoSpacing"/>
              <w:jc w:val="right"/>
              <w:rPr>
                <w:rFonts w:ascii="Arial" w:hAnsi="Arial" w:cs="Arial"/>
                <w:sz w:val="18"/>
                <w:szCs w:val="18"/>
              </w:rPr>
            </w:pPr>
            <w:r w:rsidRPr="001452AC">
              <w:rPr>
                <w:rFonts w:ascii="Arial" w:eastAsia="Times New Roman" w:hAnsi="Arial" w:cs="Arial"/>
                <w:sz w:val="18"/>
                <w:szCs w:val="18"/>
              </w:rPr>
              <w:t>9.384</w:t>
            </w:r>
          </w:p>
        </w:tc>
        <w:tc>
          <w:tcPr>
            <w:tcW w:w="1620" w:type="dxa"/>
          </w:tcPr>
          <w:p w:rsidR="008955D6" w:rsidRPr="001452AC" w:rsidRDefault="008955D6" w:rsidP="008955D6">
            <w:pPr>
              <w:pStyle w:val="NoSpacing"/>
              <w:ind w:left="-108" w:right="-18"/>
              <w:jc w:val="right"/>
              <w:rPr>
                <w:rFonts w:ascii="Arial" w:hAnsi="Arial" w:cs="Arial"/>
                <w:sz w:val="18"/>
                <w:szCs w:val="18"/>
              </w:rPr>
            </w:pPr>
            <w:r w:rsidRPr="001452AC">
              <w:rPr>
                <w:rFonts w:ascii="Arial" w:hAnsi="Arial" w:cs="Arial"/>
                <w:sz w:val="18"/>
                <w:szCs w:val="18"/>
              </w:rPr>
              <w:t>1.531.209 (10%)</w:t>
            </w:r>
          </w:p>
        </w:tc>
        <w:tc>
          <w:tcPr>
            <w:tcW w:w="1260" w:type="dxa"/>
          </w:tcPr>
          <w:p w:rsidR="008955D6" w:rsidRPr="001452AC" w:rsidRDefault="008955D6" w:rsidP="008955D6">
            <w:pPr>
              <w:pStyle w:val="NoSpacing"/>
              <w:jc w:val="center"/>
              <w:rPr>
                <w:rFonts w:ascii="Arial" w:hAnsi="Arial" w:cs="Arial"/>
                <w:sz w:val="18"/>
                <w:szCs w:val="18"/>
              </w:rPr>
            </w:pPr>
            <w:r w:rsidRPr="001452AC">
              <w:rPr>
                <w:rFonts w:ascii="Arial" w:hAnsi="Arial" w:cs="Arial"/>
                <w:sz w:val="18"/>
                <w:szCs w:val="18"/>
              </w:rPr>
              <w:t>-</w:t>
            </w:r>
          </w:p>
        </w:tc>
        <w:tc>
          <w:tcPr>
            <w:tcW w:w="1260" w:type="dxa"/>
          </w:tcPr>
          <w:p w:rsidR="008955D6" w:rsidRPr="001452AC" w:rsidRDefault="008955D6" w:rsidP="008955D6">
            <w:pPr>
              <w:pStyle w:val="NoSpacing"/>
              <w:jc w:val="right"/>
              <w:rPr>
                <w:rFonts w:ascii="Arial" w:hAnsi="Arial" w:cs="Arial"/>
                <w:sz w:val="18"/>
                <w:szCs w:val="18"/>
              </w:rPr>
            </w:pPr>
            <w:r w:rsidRPr="001452AC">
              <w:rPr>
                <w:rFonts w:ascii="Arial" w:eastAsia="Times New Roman" w:hAnsi="Arial" w:cs="Arial"/>
                <w:sz w:val="18"/>
                <w:szCs w:val="18"/>
              </w:rPr>
              <w:t>1.701.343</w:t>
            </w:r>
          </w:p>
        </w:tc>
      </w:tr>
      <w:tr w:rsidR="008955D6" w:rsidRPr="001452AC" w:rsidTr="008955D6">
        <w:tc>
          <w:tcPr>
            <w:tcW w:w="1134" w:type="dxa"/>
          </w:tcPr>
          <w:p w:rsidR="008955D6" w:rsidRPr="001452AC" w:rsidRDefault="008955D6" w:rsidP="008955D6">
            <w:pPr>
              <w:ind w:left="-108" w:right="-108"/>
              <w:rPr>
                <w:rFonts w:ascii="Arial" w:hAnsi="Arial" w:cs="Arial"/>
                <w:sz w:val="18"/>
                <w:szCs w:val="18"/>
              </w:rPr>
            </w:pPr>
            <w:r w:rsidRPr="001452AC">
              <w:rPr>
                <w:rFonts w:ascii="Arial" w:hAnsi="Arial" w:cs="Arial"/>
                <w:sz w:val="18"/>
                <w:szCs w:val="18"/>
              </w:rPr>
              <w:t>“Otilovići”</w:t>
            </w:r>
          </w:p>
        </w:tc>
        <w:tc>
          <w:tcPr>
            <w:tcW w:w="1134" w:type="dxa"/>
          </w:tcPr>
          <w:p w:rsidR="008955D6" w:rsidRPr="001452AC" w:rsidRDefault="008955D6" w:rsidP="008955D6">
            <w:pPr>
              <w:pStyle w:val="NoSpacing"/>
              <w:ind w:left="-108" w:right="-108"/>
              <w:jc w:val="center"/>
              <w:rPr>
                <w:rFonts w:ascii="Arial" w:hAnsi="Arial" w:cs="Arial"/>
                <w:sz w:val="18"/>
                <w:szCs w:val="18"/>
              </w:rPr>
            </w:pPr>
            <w:r w:rsidRPr="001452AC">
              <w:rPr>
                <w:rFonts w:ascii="Arial" w:hAnsi="Arial" w:cs="Arial"/>
                <w:sz w:val="18"/>
                <w:szCs w:val="18"/>
              </w:rPr>
              <w:t>31.12.1992.</w:t>
            </w:r>
          </w:p>
        </w:tc>
        <w:tc>
          <w:tcPr>
            <w:tcW w:w="1134" w:type="dxa"/>
          </w:tcPr>
          <w:p w:rsidR="008955D6" w:rsidRPr="001452AC" w:rsidRDefault="008955D6" w:rsidP="008955D6">
            <w:pPr>
              <w:pStyle w:val="NoSpacing"/>
              <w:jc w:val="right"/>
              <w:rPr>
                <w:rFonts w:ascii="Arial" w:hAnsi="Arial" w:cs="Arial"/>
                <w:sz w:val="18"/>
                <w:szCs w:val="18"/>
              </w:rPr>
            </w:pPr>
          </w:p>
        </w:tc>
        <w:tc>
          <w:tcPr>
            <w:tcW w:w="1276" w:type="dxa"/>
            <w:vAlign w:val="center"/>
          </w:tcPr>
          <w:p w:rsidR="008955D6" w:rsidRPr="001452AC" w:rsidRDefault="008955D6" w:rsidP="008955D6">
            <w:pPr>
              <w:jc w:val="right"/>
              <w:rPr>
                <w:rFonts w:ascii="Arial" w:hAnsi="Arial" w:cs="Arial"/>
                <w:sz w:val="18"/>
                <w:szCs w:val="18"/>
              </w:rPr>
            </w:pPr>
            <w:r w:rsidRPr="001452AC">
              <w:rPr>
                <w:rFonts w:ascii="Arial" w:hAnsi="Arial" w:cs="Arial"/>
                <w:sz w:val="18"/>
                <w:szCs w:val="18"/>
              </w:rPr>
              <w:t>3.421.248</w:t>
            </w:r>
          </w:p>
        </w:tc>
        <w:tc>
          <w:tcPr>
            <w:tcW w:w="902" w:type="dxa"/>
            <w:vAlign w:val="center"/>
          </w:tcPr>
          <w:p w:rsidR="008955D6" w:rsidRPr="001452AC" w:rsidRDefault="008955D6" w:rsidP="008955D6">
            <w:pPr>
              <w:jc w:val="right"/>
              <w:rPr>
                <w:rFonts w:ascii="Arial" w:hAnsi="Arial" w:cs="Arial"/>
                <w:sz w:val="18"/>
                <w:szCs w:val="18"/>
              </w:rPr>
            </w:pPr>
            <w:r w:rsidRPr="001452AC">
              <w:rPr>
                <w:rFonts w:ascii="Arial" w:hAnsi="Arial" w:cs="Arial"/>
                <w:sz w:val="18"/>
                <w:szCs w:val="18"/>
              </w:rPr>
              <w:t>10.510</w:t>
            </w:r>
          </w:p>
        </w:tc>
        <w:tc>
          <w:tcPr>
            <w:tcW w:w="1620" w:type="dxa"/>
          </w:tcPr>
          <w:p w:rsidR="008955D6" w:rsidRPr="001452AC" w:rsidRDefault="008955D6" w:rsidP="008955D6">
            <w:pPr>
              <w:pStyle w:val="NoSpacing"/>
              <w:ind w:left="-108" w:right="-18"/>
              <w:jc w:val="right"/>
              <w:rPr>
                <w:rFonts w:ascii="Arial" w:hAnsi="Arial" w:cs="Arial"/>
                <w:sz w:val="18"/>
                <w:szCs w:val="18"/>
              </w:rPr>
            </w:pPr>
            <w:r w:rsidRPr="001452AC">
              <w:rPr>
                <w:rFonts w:ascii="Arial" w:hAnsi="Arial" w:cs="Arial"/>
                <w:sz w:val="18"/>
                <w:szCs w:val="18"/>
              </w:rPr>
              <w:t>3.079.122 (10%)</w:t>
            </w:r>
          </w:p>
        </w:tc>
        <w:tc>
          <w:tcPr>
            <w:tcW w:w="1260" w:type="dxa"/>
            <w:vAlign w:val="center"/>
          </w:tcPr>
          <w:p w:rsidR="008955D6" w:rsidRPr="001452AC" w:rsidRDefault="008955D6" w:rsidP="008955D6">
            <w:pPr>
              <w:jc w:val="center"/>
              <w:rPr>
                <w:rFonts w:ascii="Arial" w:hAnsi="Arial" w:cs="Arial"/>
                <w:sz w:val="18"/>
                <w:szCs w:val="18"/>
              </w:rPr>
            </w:pPr>
            <w:r w:rsidRPr="001452AC">
              <w:rPr>
                <w:rFonts w:ascii="Arial" w:hAnsi="Arial" w:cs="Arial"/>
                <w:sz w:val="18"/>
                <w:szCs w:val="18"/>
              </w:rPr>
              <w:t>-</w:t>
            </w:r>
          </w:p>
        </w:tc>
        <w:tc>
          <w:tcPr>
            <w:tcW w:w="1260" w:type="dxa"/>
            <w:vAlign w:val="center"/>
          </w:tcPr>
          <w:p w:rsidR="008955D6" w:rsidRPr="001452AC" w:rsidRDefault="008955D6" w:rsidP="008955D6">
            <w:pPr>
              <w:jc w:val="right"/>
              <w:rPr>
                <w:rFonts w:ascii="Arial" w:hAnsi="Arial" w:cs="Arial"/>
                <w:sz w:val="18"/>
                <w:szCs w:val="18"/>
              </w:rPr>
            </w:pPr>
            <w:r w:rsidRPr="001452AC">
              <w:rPr>
                <w:rFonts w:ascii="Arial" w:hAnsi="Arial" w:cs="Arial"/>
                <w:sz w:val="18"/>
                <w:szCs w:val="18"/>
              </w:rPr>
              <w:t>3.421.248</w:t>
            </w:r>
          </w:p>
        </w:tc>
      </w:tr>
      <w:tr w:rsidR="008955D6" w:rsidRPr="001452AC" w:rsidTr="008955D6">
        <w:tc>
          <w:tcPr>
            <w:tcW w:w="1134" w:type="dxa"/>
          </w:tcPr>
          <w:p w:rsidR="008955D6" w:rsidRPr="001452AC" w:rsidRDefault="008955D6" w:rsidP="008955D6">
            <w:pPr>
              <w:ind w:left="-108" w:right="-108"/>
              <w:rPr>
                <w:rFonts w:ascii="Arial" w:hAnsi="Arial" w:cs="Arial"/>
                <w:sz w:val="18"/>
                <w:szCs w:val="18"/>
              </w:rPr>
            </w:pPr>
            <w:r w:rsidRPr="001452AC">
              <w:rPr>
                <w:rFonts w:ascii="Arial" w:hAnsi="Arial" w:cs="Arial"/>
                <w:sz w:val="18"/>
                <w:szCs w:val="18"/>
              </w:rPr>
              <w:t xml:space="preserve"> “Bakrenjače”</w:t>
            </w:r>
          </w:p>
        </w:tc>
        <w:tc>
          <w:tcPr>
            <w:tcW w:w="1134" w:type="dxa"/>
          </w:tcPr>
          <w:p w:rsidR="008955D6" w:rsidRPr="001452AC" w:rsidRDefault="008955D6" w:rsidP="008955D6">
            <w:pPr>
              <w:pStyle w:val="NoSpacing"/>
              <w:ind w:left="-108" w:right="-108"/>
              <w:jc w:val="center"/>
              <w:rPr>
                <w:rFonts w:ascii="Arial" w:hAnsi="Arial" w:cs="Arial"/>
                <w:sz w:val="18"/>
                <w:szCs w:val="18"/>
              </w:rPr>
            </w:pPr>
            <w:r w:rsidRPr="001452AC">
              <w:rPr>
                <w:rFonts w:ascii="Arial" w:hAnsi="Arial" w:cs="Arial"/>
                <w:sz w:val="18"/>
                <w:szCs w:val="18"/>
              </w:rPr>
              <w:t>31.12.1995.</w:t>
            </w:r>
          </w:p>
        </w:tc>
        <w:tc>
          <w:tcPr>
            <w:tcW w:w="1134" w:type="dxa"/>
          </w:tcPr>
          <w:p w:rsidR="008955D6" w:rsidRPr="001452AC" w:rsidRDefault="008955D6" w:rsidP="008955D6">
            <w:pPr>
              <w:pStyle w:val="NoSpacing"/>
              <w:jc w:val="right"/>
              <w:rPr>
                <w:rFonts w:ascii="Arial" w:hAnsi="Arial" w:cs="Arial"/>
                <w:sz w:val="18"/>
                <w:szCs w:val="18"/>
              </w:rPr>
            </w:pPr>
          </w:p>
        </w:tc>
        <w:tc>
          <w:tcPr>
            <w:tcW w:w="1276" w:type="dxa"/>
            <w:vAlign w:val="center"/>
          </w:tcPr>
          <w:p w:rsidR="008955D6" w:rsidRPr="001452AC" w:rsidRDefault="008955D6" w:rsidP="008955D6">
            <w:pPr>
              <w:jc w:val="right"/>
              <w:rPr>
                <w:rFonts w:ascii="Arial" w:hAnsi="Arial" w:cs="Arial"/>
                <w:sz w:val="18"/>
                <w:szCs w:val="18"/>
              </w:rPr>
            </w:pPr>
            <w:r w:rsidRPr="001452AC">
              <w:rPr>
                <w:rFonts w:ascii="Arial" w:hAnsi="Arial" w:cs="Arial"/>
                <w:sz w:val="18"/>
                <w:szCs w:val="18"/>
              </w:rPr>
              <w:t>1.332.313</w:t>
            </w:r>
          </w:p>
        </w:tc>
        <w:tc>
          <w:tcPr>
            <w:tcW w:w="902" w:type="dxa"/>
            <w:vAlign w:val="center"/>
          </w:tcPr>
          <w:p w:rsidR="008955D6" w:rsidRPr="001452AC" w:rsidRDefault="008955D6" w:rsidP="008955D6">
            <w:pPr>
              <w:jc w:val="right"/>
              <w:rPr>
                <w:rFonts w:ascii="Arial" w:hAnsi="Arial" w:cs="Arial"/>
                <w:sz w:val="18"/>
                <w:szCs w:val="18"/>
              </w:rPr>
            </w:pPr>
            <w:r w:rsidRPr="001452AC">
              <w:rPr>
                <w:rFonts w:ascii="Arial" w:hAnsi="Arial" w:cs="Arial"/>
                <w:sz w:val="18"/>
                <w:szCs w:val="18"/>
              </w:rPr>
              <w:t>10.296</w:t>
            </w:r>
          </w:p>
        </w:tc>
        <w:tc>
          <w:tcPr>
            <w:tcW w:w="1620" w:type="dxa"/>
          </w:tcPr>
          <w:p w:rsidR="008955D6" w:rsidRPr="001452AC" w:rsidRDefault="008955D6" w:rsidP="008955D6">
            <w:pPr>
              <w:pStyle w:val="NoSpacing"/>
              <w:ind w:left="-108" w:right="-18"/>
              <w:jc w:val="right"/>
              <w:rPr>
                <w:rFonts w:ascii="Arial" w:hAnsi="Arial" w:cs="Arial"/>
                <w:sz w:val="18"/>
                <w:szCs w:val="18"/>
              </w:rPr>
            </w:pPr>
            <w:r w:rsidRPr="001452AC">
              <w:rPr>
                <w:rFonts w:ascii="Arial" w:hAnsi="Arial" w:cs="Arial"/>
                <w:sz w:val="18"/>
                <w:szCs w:val="18"/>
              </w:rPr>
              <w:t>1.199.081 (10%)</w:t>
            </w:r>
          </w:p>
        </w:tc>
        <w:tc>
          <w:tcPr>
            <w:tcW w:w="1260" w:type="dxa"/>
            <w:vAlign w:val="center"/>
          </w:tcPr>
          <w:p w:rsidR="008955D6" w:rsidRPr="001452AC" w:rsidRDefault="008955D6" w:rsidP="008955D6">
            <w:pPr>
              <w:jc w:val="center"/>
              <w:rPr>
                <w:rFonts w:ascii="Arial" w:hAnsi="Arial" w:cs="Arial"/>
                <w:sz w:val="18"/>
                <w:szCs w:val="18"/>
              </w:rPr>
            </w:pPr>
            <w:r w:rsidRPr="001452AC">
              <w:rPr>
                <w:rFonts w:ascii="Arial" w:hAnsi="Arial" w:cs="Arial"/>
                <w:sz w:val="18"/>
                <w:szCs w:val="18"/>
              </w:rPr>
              <w:t>-</w:t>
            </w:r>
          </w:p>
        </w:tc>
        <w:tc>
          <w:tcPr>
            <w:tcW w:w="1260" w:type="dxa"/>
            <w:vAlign w:val="center"/>
          </w:tcPr>
          <w:p w:rsidR="008955D6" w:rsidRPr="001452AC" w:rsidRDefault="008955D6" w:rsidP="008955D6">
            <w:pPr>
              <w:jc w:val="right"/>
              <w:rPr>
                <w:rFonts w:ascii="Arial" w:hAnsi="Arial" w:cs="Arial"/>
                <w:sz w:val="18"/>
                <w:szCs w:val="18"/>
              </w:rPr>
            </w:pPr>
            <w:r w:rsidRPr="001452AC">
              <w:rPr>
                <w:rFonts w:ascii="Arial" w:hAnsi="Arial" w:cs="Arial"/>
                <w:sz w:val="18"/>
                <w:szCs w:val="18"/>
              </w:rPr>
              <w:t>1.332.313</w:t>
            </w:r>
          </w:p>
        </w:tc>
      </w:tr>
      <w:tr w:rsidR="008955D6" w:rsidRPr="001452AC" w:rsidTr="008955D6">
        <w:trPr>
          <w:trHeight w:val="233"/>
        </w:trPr>
        <w:tc>
          <w:tcPr>
            <w:tcW w:w="1134" w:type="dxa"/>
          </w:tcPr>
          <w:p w:rsidR="008955D6" w:rsidRPr="001452AC" w:rsidRDefault="008955D6" w:rsidP="008955D6">
            <w:pPr>
              <w:ind w:left="-108" w:right="-108"/>
              <w:rPr>
                <w:rFonts w:ascii="Arial" w:hAnsi="Arial" w:cs="Arial"/>
                <w:sz w:val="18"/>
                <w:szCs w:val="18"/>
              </w:rPr>
            </w:pPr>
            <w:r w:rsidRPr="001452AC">
              <w:rPr>
                <w:rFonts w:ascii="Arial" w:hAnsi="Arial" w:cs="Arial"/>
                <w:sz w:val="18"/>
                <w:szCs w:val="18"/>
              </w:rPr>
              <w:t>„Mataruge“</w:t>
            </w:r>
          </w:p>
        </w:tc>
        <w:tc>
          <w:tcPr>
            <w:tcW w:w="1134" w:type="dxa"/>
          </w:tcPr>
          <w:p w:rsidR="008955D6" w:rsidRPr="001452AC" w:rsidRDefault="008955D6" w:rsidP="008955D6">
            <w:pPr>
              <w:pStyle w:val="NoSpacing"/>
              <w:ind w:left="-108" w:right="-108"/>
              <w:jc w:val="center"/>
              <w:rPr>
                <w:rFonts w:ascii="Arial" w:hAnsi="Arial" w:cs="Arial"/>
                <w:sz w:val="18"/>
                <w:szCs w:val="18"/>
              </w:rPr>
            </w:pPr>
          </w:p>
        </w:tc>
        <w:tc>
          <w:tcPr>
            <w:tcW w:w="1134" w:type="dxa"/>
          </w:tcPr>
          <w:p w:rsidR="008955D6" w:rsidRPr="001452AC" w:rsidRDefault="008955D6" w:rsidP="008955D6">
            <w:pPr>
              <w:pStyle w:val="NoSpacing"/>
              <w:ind w:right="-108"/>
              <w:jc w:val="right"/>
              <w:rPr>
                <w:rFonts w:ascii="Arial" w:hAnsi="Arial" w:cs="Arial"/>
                <w:sz w:val="18"/>
                <w:szCs w:val="18"/>
              </w:rPr>
            </w:pPr>
            <w:r w:rsidRPr="001452AC">
              <w:rPr>
                <w:rFonts w:ascii="Arial" w:eastAsia="Times New Roman" w:hAnsi="Arial" w:cs="Arial"/>
                <w:sz w:val="18"/>
                <w:szCs w:val="18"/>
              </w:rPr>
              <w:t>8.300.000 *</w:t>
            </w:r>
          </w:p>
        </w:tc>
        <w:tc>
          <w:tcPr>
            <w:tcW w:w="1276" w:type="dxa"/>
            <w:vAlign w:val="center"/>
          </w:tcPr>
          <w:p w:rsidR="008955D6" w:rsidRPr="001452AC" w:rsidRDefault="008955D6" w:rsidP="008955D6">
            <w:pPr>
              <w:jc w:val="right"/>
              <w:rPr>
                <w:rFonts w:ascii="Arial" w:hAnsi="Arial" w:cs="Arial"/>
                <w:sz w:val="18"/>
                <w:szCs w:val="18"/>
              </w:rPr>
            </w:pPr>
          </w:p>
        </w:tc>
        <w:tc>
          <w:tcPr>
            <w:tcW w:w="902" w:type="dxa"/>
            <w:vAlign w:val="center"/>
          </w:tcPr>
          <w:p w:rsidR="008955D6" w:rsidRPr="001452AC" w:rsidRDefault="008955D6" w:rsidP="008955D6">
            <w:pPr>
              <w:jc w:val="right"/>
              <w:rPr>
                <w:rFonts w:ascii="Arial" w:hAnsi="Arial" w:cs="Arial"/>
                <w:sz w:val="18"/>
                <w:szCs w:val="18"/>
              </w:rPr>
            </w:pPr>
          </w:p>
        </w:tc>
        <w:tc>
          <w:tcPr>
            <w:tcW w:w="1620" w:type="dxa"/>
          </w:tcPr>
          <w:p w:rsidR="008955D6" w:rsidRPr="001452AC" w:rsidRDefault="008955D6" w:rsidP="008955D6">
            <w:pPr>
              <w:pStyle w:val="NoSpacing"/>
              <w:jc w:val="right"/>
              <w:rPr>
                <w:rFonts w:ascii="Arial" w:hAnsi="Arial" w:cs="Arial"/>
                <w:sz w:val="18"/>
                <w:szCs w:val="18"/>
              </w:rPr>
            </w:pPr>
          </w:p>
        </w:tc>
        <w:tc>
          <w:tcPr>
            <w:tcW w:w="1260" w:type="dxa"/>
            <w:vAlign w:val="center"/>
          </w:tcPr>
          <w:p w:rsidR="008955D6" w:rsidRPr="001452AC" w:rsidRDefault="008955D6" w:rsidP="008955D6">
            <w:pPr>
              <w:jc w:val="right"/>
              <w:rPr>
                <w:rFonts w:ascii="Arial" w:hAnsi="Arial" w:cs="Arial"/>
                <w:sz w:val="18"/>
                <w:szCs w:val="18"/>
              </w:rPr>
            </w:pPr>
          </w:p>
        </w:tc>
        <w:tc>
          <w:tcPr>
            <w:tcW w:w="1260" w:type="dxa"/>
            <w:vAlign w:val="center"/>
          </w:tcPr>
          <w:p w:rsidR="008955D6" w:rsidRPr="001452AC" w:rsidRDefault="008955D6" w:rsidP="008955D6">
            <w:pPr>
              <w:jc w:val="right"/>
              <w:rPr>
                <w:rFonts w:ascii="Arial" w:hAnsi="Arial" w:cs="Arial"/>
                <w:sz w:val="18"/>
                <w:szCs w:val="18"/>
              </w:rPr>
            </w:pPr>
          </w:p>
        </w:tc>
      </w:tr>
      <w:tr w:rsidR="008955D6" w:rsidRPr="001452AC" w:rsidTr="008955D6">
        <w:trPr>
          <w:trHeight w:val="236"/>
        </w:trPr>
        <w:tc>
          <w:tcPr>
            <w:tcW w:w="3402" w:type="dxa"/>
            <w:gridSpan w:val="3"/>
            <w:shd w:val="clear" w:color="auto" w:fill="F2F2F2" w:themeFill="background1" w:themeFillShade="F2"/>
          </w:tcPr>
          <w:p w:rsidR="008955D6" w:rsidRPr="001452AC" w:rsidRDefault="008955D6" w:rsidP="008955D6">
            <w:pPr>
              <w:pStyle w:val="NoSpacing"/>
              <w:rPr>
                <w:rFonts w:ascii="Arial" w:hAnsi="Arial" w:cs="Arial"/>
                <w:sz w:val="18"/>
                <w:szCs w:val="18"/>
              </w:rPr>
            </w:pPr>
          </w:p>
          <w:p w:rsidR="008955D6" w:rsidRPr="001452AC" w:rsidRDefault="008955D6" w:rsidP="008955D6">
            <w:pPr>
              <w:pStyle w:val="NoSpacing"/>
              <w:rPr>
                <w:rFonts w:ascii="Arial" w:hAnsi="Arial" w:cs="Arial"/>
                <w:b/>
                <w:sz w:val="18"/>
                <w:szCs w:val="18"/>
              </w:rPr>
            </w:pPr>
            <w:r w:rsidRPr="001452AC">
              <w:rPr>
                <w:rFonts w:ascii="Arial" w:hAnsi="Arial" w:cs="Arial"/>
                <w:b/>
                <w:sz w:val="18"/>
                <w:szCs w:val="18"/>
              </w:rPr>
              <w:t>MAOČKI UGLJONOSNI BASEN:</w:t>
            </w:r>
          </w:p>
        </w:tc>
        <w:tc>
          <w:tcPr>
            <w:tcW w:w="1276" w:type="dxa"/>
            <w:shd w:val="clear" w:color="auto" w:fill="F2F2F2" w:themeFill="background1" w:themeFillShade="F2"/>
            <w:vAlign w:val="center"/>
          </w:tcPr>
          <w:p w:rsidR="008955D6" w:rsidRPr="001452AC" w:rsidRDefault="008955D6" w:rsidP="008955D6">
            <w:pPr>
              <w:pStyle w:val="NoSpacing"/>
              <w:jc w:val="right"/>
              <w:rPr>
                <w:rFonts w:ascii="Arial" w:eastAsia="Times New Roman" w:hAnsi="Arial" w:cs="Arial"/>
                <w:b/>
                <w:sz w:val="18"/>
                <w:szCs w:val="18"/>
              </w:rPr>
            </w:pPr>
          </w:p>
          <w:p w:rsidR="008955D6" w:rsidRPr="001452AC" w:rsidRDefault="008955D6" w:rsidP="008955D6">
            <w:pPr>
              <w:pStyle w:val="NoSpacing"/>
              <w:jc w:val="right"/>
              <w:rPr>
                <w:rFonts w:ascii="Arial" w:hAnsi="Arial" w:cs="Arial"/>
                <w:b/>
                <w:sz w:val="18"/>
                <w:szCs w:val="18"/>
              </w:rPr>
            </w:pPr>
            <w:r w:rsidRPr="001452AC">
              <w:rPr>
                <w:rFonts w:ascii="Arial" w:eastAsia="Times New Roman" w:hAnsi="Arial" w:cs="Arial"/>
                <w:b/>
                <w:sz w:val="18"/>
                <w:szCs w:val="18"/>
              </w:rPr>
              <w:t>109.900.000</w:t>
            </w:r>
          </w:p>
        </w:tc>
        <w:tc>
          <w:tcPr>
            <w:tcW w:w="902" w:type="dxa"/>
            <w:shd w:val="clear" w:color="auto" w:fill="F2F2F2" w:themeFill="background1" w:themeFillShade="F2"/>
            <w:vAlign w:val="center"/>
          </w:tcPr>
          <w:p w:rsidR="008955D6" w:rsidRPr="001452AC" w:rsidRDefault="008955D6" w:rsidP="008955D6">
            <w:pPr>
              <w:pStyle w:val="NoSpacing"/>
              <w:jc w:val="right"/>
              <w:rPr>
                <w:rFonts w:ascii="Arial" w:eastAsia="Times New Roman" w:hAnsi="Arial" w:cs="Arial"/>
                <w:b/>
                <w:sz w:val="18"/>
                <w:szCs w:val="18"/>
              </w:rPr>
            </w:pPr>
          </w:p>
          <w:p w:rsidR="008955D6" w:rsidRPr="001452AC" w:rsidRDefault="008955D6" w:rsidP="008955D6">
            <w:pPr>
              <w:pStyle w:val="NoSpacing"/>
              <w:jc w:val="right"/>
              <w:rPr>
                <w:rFonts w:ascii="Arial" w:hAnsi="Arial" w:cs="Arial"/>
                <w:b/>
                <w:sz w:val="18"/>
                <w:szCs w:val="18"/>
              </w:rPr>
            </w:pPr>
            <w:r w:rsidRPr="001452AC">
              <w:rPr>
                <w:rFonts w:ascii="Arial" w:eastAsia="Times New Roman" w:hAnsi="Arial" w:cs="Arial"/>
                <w:b/>
                <w:sz w:val="18"/>
                <w:szCs w:val="18"/>
              </w:rPr>
              <w:t>12.504</w:t>
            </w:r>
          </w:p>
        </w:tc>
        <w:tc>
          <w:tcPr>
            <w:tcW w:w="1620" w:type="dxa"/>
            <w:shd w:val="clear" w:color="auto" w:fill="F2F2F2" w:themeFill="background1" w:themeFillShade="F2"/>
          </w:tcPr>
          <w:p w:rsidR="008955D6" w:rsidRPr="001452AC" w:rsidRDefault="008955D6" w:rsidP="008955D6">
            <w:pPr>
              <w:pStyle w:val="NoSpacing"/>
              <w:jc w:val="right"/>
              <w:rPr>
                <w:rFonts w:ascii="Arial" w:hAnsi="Arial" w:cs="Arial"/>
                <w:sz w:val="18"/>
                <w:szCs w:val="18"/>
              </w:rPr>
            </w:pPr>
          </w:p>
        </w:tc>
        <w:tc>
          <w:tcPr>
            <w:tcW w:w="1260" w:type="dxa"/>
            <w:shd w:val="clear" w:color="auto" w:fill="F2F2F2" w:themeFill="background1" w:themeFillShade="F2"/>
          </w:tcPr>
          <w:p w:rsidR="008955D6" w:rsidRPr="001452AC" w:rsidRDefault="008955D6" w:rsidP="008955D6">
            <w:pPr>
              <w:pStyle w:val="NoSpacing"/>
              <w:jc w:val="right"/>
              <w:rPr>
                <w:rFonts w:ascii="Arial" w:hAnsi="Arial" w:cs="Arial"/>
                <w:sz w:val="18"/>
                <w:szCs w:val="18"/>
              </w:rPr>
            </w:pPr>
          </w:p>
          <w:p w:rsidR="008955D6" w:rsidRPr="001452AC" w:rsidRDefault="008955D6" w:rsidP="008955D6">
            <w:pPr>
              <w:pStyle w:val="NoSpacing"/>
              <w:jc w:val="center"/>
              <w:rPr>
                <w:rFonts w:ascii="Arial" w:hAnsi="Arial" w:cs="Arial"/>
                <w:sz w:val="18"/>
                <w:szCs w:val="18"/>
              </w:rPr>
            </w:pPr>
            <w:r w:rsidRPr="001452AC">
              <w:rPr>
                <w:rFonts w:ascii="Arial" w:hAnsi="Arial" w:cs="Arial"/>
                <w:sz w:val="18"/>
                <w:szCs w:val="18"/>
              </w:rPr>
              <w:t>-</w:t>
            </w:r>
          </w:p>
        </w:tc>
        <w:tc>
          <w:tcPr>
            <w:tcW w:w="1260" w:type="dxa"/>
            <w:shd w:val="clear" w:color="auto" w:fill="F2F2F2" w:themeFill="background1" w:themeFillShade="F2"/>
          </w:tcPr>
          <w:p w:rsidR="008955D6" w:rsidRPr="001452AC" w:rsidRDefault="008955D6" w:rsidP="008955D6">
            <w:pPr>
              <w:pStyle w:val="NoSpacing"/>
              <w:jc w:val="right"/>
              <w:rPr>
                <w:rFonts w:ascii="Arial" w:eastAsia="Times New Roman" w:hAnsi="Arial" w:cs="Arial"/>
                <w:b/>
                <w:sz w:val="18"/>
                <w:szCs w:val="18"/>
              </w:rPr>
            </w:pPr>
          </w:p>
          <w:p w:rsidR="008955D6" w:rsidRPr="001452AC" w:rsidRDefault="008955D6" w:rsidP="008955D6">
            <w:pPr>
              <w:pStyle w:val="NoSpacing"/>
              <w:jc w:val="right"/>
              <w:rPr>
                <w:rFonts w:ascii="Arial" w:hAnsi="Arial" w:cs="Arial"/>
                <w:sz w:val="18"/>
                <w:szCs w:val="18"/>
              </w:rPr>
            </w:pPr>
            <w:r w:rsidRPr="001452AC">
              <w:rPr>
                <w:rFonts w:ascii="Arial" w:eastAsia="Times New Roman" w:hAnsi="Arial" w:cs="Arial"/>
                <w:b/>
                <w:sz w:val="18"/>
                <w:szCs w:val="18"/>
              </w:rPr>
              <w:t>109.900.000</w:t>
            </w:r>
          </w:p>
        </w:tc>
      </w:tr>
      <w:tr w:rsidR="008955D6" w:rsidRPr="001452AC" w:rsidTr="008955D6">
        <w:tc>
          <w:tcPr>
            <w:tcW w:w="3402" w:type="dxa"/>
            <w:gridSpan w:val="3"/>
            <w:shd w:val="clear" w:color="auto" w:fill="F2F2F2" w:themeFill="background1" w:themeFillShade="F2"/>
          </w:tcPr>
          <w:p w:rsidR="008955D6" w:rsidRPr="001452AC" w:rsidRDefault="008955D6" w:rsidP="008955D6">
            <w:pPr>
              <w:pStyle w:val="NoSpacing"/>
              <w:rPr>
                <w:rFonts w:ascii="Arial" w:hAnsi="Arial" w:cs="Arial"/>
                <w:b/>
                <w:sz w:val="18"/>
                <w:szCs w:val="18"/>
              </w:rPr>
            </w:pPr>
          </w:p>
          <w:p w:rsidR="008955D6" w:rsidRPr="001452AC" w:rsidRDefault="008955D6" w:rsidP="008955D6">
            <w:pPr>
              <w:pStyle w:val="NoSpacing"/>
              <w:rPr>
                <w:rFonts w:ascii="Arial" w:hAnsi="Arial" w:cs="Arial"/>
                <w:b/>
                <w:sz w:val="18"/>
                <w:szCs w:val="18"/>
              </w:rPr>
            </w:pPr>
            <w:r w:rsidRPr="001452AC">
              <w:rPr>
                <w:rFonts w:ascii="Arial" w:hAnsi="Arial" w:cs="Arial"/>
                <w:b/>
                <w:sz w:val="18"/>
                <w:szCs w:val="18"/>
              </w:rPr>
              <w:t>UKUPNO REZERVE UGLJA PLJEVALJSKE OPŠTINE:</w:t>
            </w:r>
          </w:p>
        </w:tc>
        <w:tc>
          <w:tcPr>
            <w:tcW w:w="1276" w:type="dxa"/>
            <w:shd w:val="clear" w:color="auto" w:fill="F2F2F2" w:themeFill="background1" w:themeFillShade="F2"/>
          </w:tcPr>
          <w:p w:rsidR="008955D6" w:rsidRPr="001452AC" w:rsidRDefault="008955D6" w:rsidP="008955D6">
            <w:pPr>
              <w:pStyle w:val="NoSpacing"/>
              <w:jc w:val="right"/>
              <w:rPr>
                <w:rFonts w:ascii="Arial" w:eastAsia="Times New Roman" w:hAnsi="Arial" w:cs="Arial"/>
                <w:b/>
                <w:sz w:val="18"/>
                <w:szCs w:val="18"/>
              </w:rPr>
            </w:pPr>
          </w:p>
          <w:p w:rsidR="008955D6" w:rsidRPr="001452AC" w:rsidRDefault="008955D6" w:rsidP="008955D6">
            <w:pPr>
              <w:pStyle w:val="NoSpacing"/>
              <w:jc w:val="right"/>
              <w:rPr>
                <w:rFonts w:ascii="Arial" w:hAnsi="Arial" w:cs="Arial"/>
                <w:sz w:val="18"/>
                <w:szCs w:val="18"/>
              </w:rPr>
            </w:pPr>
            <w:r w:rsidRPr="001452AC">
              <w:rPr>
                <w:rFonts w:ascii="Arial" w:eastAsia="Times New Roman" w:hAnsi="Arial" w:cs="Arial"/>
                <w:b/>
                <w:sz w:val="18"/>
                <w:szCs w:val="18"/>
              </w:rPr>
              <w:t>177.815.131</w:t>
            </w:r>
          </w:p>
        </w:tc>
        <w:tc>
          <w:tcPr>
            <w:tcW w:w="902" w:type="dxa"/>
            <w:shd w:val="clear" w:color="auto" w:fill="F2F2F2" w:themeFill="background1" w:themeFillShade="F2"/>
          </w:tcPr>
          <w:p w:rsidR="008955D6" w:rsidRPr="001452AC" w:rsidRDefault="008955D6" w:rsidP="008955D6">
            <w:pPr>
              <w:pStyle w:val="NoSpacing"/>
              <w:ind w:left="-108" w:right="-108"/>
              <w:jc w:val="right"/>
              <w:rPr>
                <w:rFonts w:ascii="Arial" w:hAnsi="Arial" w:cs="Arial"/>
                <w:sz w:val="18"/>
                <w:szCs w:val="18"/>
              </w:rPr>
            </w:pPr>
          </w:p>
        </w:tc>
        <w:tc>
          <w:tcPr>
            <w:tcW w:w="1620" w:type="dxa"/>
            <w:shd w:val="clear" w:color="auto" w:fill="F2F2F2" w:themeFill="background1" w:themeFillShade="F2"/>
          </w:tcPr>
          <w:p w:rsidR="008955D6" w:rsidRPr="001452AC" w:rsidRDefault="008955D6" w:rsidP="008955D6">
            <w:pPr>
              <w:pStyle w:val="NoSpacing"/>
              <w:jc w:val="right"/>
              <w:rPr>
                <w:rFonts w:ascii="Arial" w:hAnsi="Arial" w:cs="Arial"/>
                <w:sz w:val="18"/>
                <w:szCs w:val="18"/>
              </w:rPr>
            </w:pPr>
          </w:p>
        </w:tc>
        <w:tc>
          <w:tcPr>
            <w:tcW w:w="1260" w:type="dxa"/>
            <w:shd w:val="clear" w:color="auto" w:fill="F2F2F2" w:themeFill="background1" w:themeFillShade="F2"/>
          </w:tcPr>
          <w:p w:rsidR="008955D6" w:rsidRPr="001452AC" w:rsidRDefault="008955D6" w:rsidP="008955D6">
            <w:pPr>
              <w:pStyle w:val="NoSpacing"/>
              <w:jc w:val="right"/>
              <w:rPr>
                <w:rFonts w:ascii="Arial" w:hAnsi="Arial" w:cs="Arial"/>
                <w:sz w:val="18"/>
                <w:szCs w:val="18"/>
              </w:rPr>
            </w:pPr>
          </w:p>
          <w:p w:rsidR="008955D6" w:rsidRPr="001452AC" w:rsidRDefault="008955D6" w:rsidP="008955D6">
            <w:pPr>
              <w:pStyle w:val="NoSpacing"/>
              <w:jc w:val="right"/>
              <w:rPr>
                <w:rFonts w:ascii="Arial" w:hAnsi="Arial" w:cs="Arial"/>
                <w:sz w:val="18"/>
                <w:szCs w:val="18"/>
              </w:rPr>
            </w:pPr>
            <w:r w:rsidRPr="001452AC">
              <w:rPr>
                <w:rFonts w:ascii="Arial" w:hAnsi="Arial" w:cs="Arial"/>
                <w:sz w:val="18"/>
                <w:szCs w:val="18"/>
              </w:rPr>
              <w:t>1.420.022</w:t>
            </w:r>
          </w:p>
        </w:tc>
        <w:tc>
          <w:tcPr>
            <w:tcW w:w="1260" w:type="dxa"/>
            <w:shd w:val="clear" w:color="auto" w:fill="F2F2F2" w:themeFill="background1" w:themeFillShade="F2"/>
          </w:tcPr>
          <w:p w:rsidR="008955D6" w:rsidRPr="001452AC" w:rsidRDefault="008955D6" w:rsidP="008955D6">
            <w:pPr>
              <w:pStyle w:val="NoSpacing"/>
              <w:jc w:val="center"/>
              <w:rPr>
                <w:rFonts w:ascii="Arial" w:hAnsi="Arial" w:cs="Arial"/>
                <w:b/>
                <w:sz w:val="18"/>
                <w:szCs w:val="18"/>
              </w:rPr>
            </w:pPr>
          </w:p>
          <w:p w:rsidR="008955D6" w:rsidRPr="001452AC" w:rsidRDefault="008955D6" w:rsidP="008955D6">
            <w:pPr>
              <w:pStyle w:val="NoSpacing"/>
              <w:jc w:val="right"/>
              <w:rPr>
                <w:rFonts w:ascii="Arial" w:hAnsi="Arial" w:cs="Arial"/>
                <w:sz w:val="18"/>
                <w:szCs w:val="18"/>
              </w:rPr>
            </w:pPr>
            <w:r w:rsidRPr="001452AC">
              <w:rPr>
                <w:rFonts w:ascii="Arial" w:hAnsi="Arial" w:cs="Arial"/>
                <w:b/>
                <w:sz w:val="18"/>
                <w:szCs w:val="18"/>
              </w:rPr>
              <w:t>176.395.109</w:t>
            </w:r>
          </w:p>
        </w:tc>
      </w:tr>
    </w:tbl>
    <w:p w:rsidR="008955D6" w:rsidRPr="001452AC" w:rsidRDefault="008955D6" w:rsidP="008955D6">
      <w:pPr>
        <w:spacing w:after="0"/>
        <w:jc w:val="both"/>
        <w:rPr>
          <w:rFonts w:ascii="Arial" w:eastAsia="Times New Roman" w:hAnsi="Arial" w:cs="Arial"/>
          <w:sz w:val="20"/>
          <w:szCs w:val="20"/>
        </w:rPr>
      </w:pPr>
      <w:r w:rsidRPr="001452AC">
        <w:rPr>
          <w:rFonts w:ascii="Arial" w:eastAsia="Times New Roman" w:hAnsi="Arial" w:cs="Arial"/>
          <w:sz w:val="20"/>
          <w:szCs w:val="20"/>
        </w:rPr>
        <w:t>* Procijenjene rezerve - ležište uglja “Mataruge” nije detaljno geološki istraženo.</w:t>
      </w:r>
    </w:p>
    <w:p w:rsidR="008955D6" w:rsidRPr="001452AC" w:rsidRDefault="008955D6" w:rsidP="008955D6">
      <w:pPr>
        <w:spacing w:after="0"/>
        <w:jc w:val="both"/>
        <w:rPr>
          <w:rFonts w:ascii="Arial" w:eastAsia="Times New Roman" w:hAnsi="Arial" w:cs="Arial"/>
          <w:sz w:val="24"/>
          <w:szCs w:val="24"/>
        </w:rPr>
      </w:pPr>
    </w:p>
    <w:p w:rsidR="008955D6" w:rsidRPr="001452AC" w:rsidRDefault="008955D6" w:rsidP="008955D6">
      <w:pPr>
        <w:spacing w:after="0" w:line="240" w:lineRule="auto"/>
        <w:jc w:val="both"/>
        <w:rPr>
          <w:rFonts w:ascii="Arial" w:hAnsi="Arial" w:cs="Arial"/>
          <w:b/>
          <w:sz w:val="24"/>
          <w:szCs w:val="24"/>
          <w:lang w:val="sr-Latn-CS"/>
        </w:rPr>
      </w:pPr>
      <w:r w:rsidRPr="001452AC">
        <w:rPr>
          <w:rFonts w:ascii="Arial" w:hAnsi="Arial" w:cs="Arial"/>
          <w:b/>
          <w:sz w:val="24"/>
          <w:szCs w:val="24"/>
          <w:lang w:val="sr-Latn-CS"/>
        </w:rPr>
        <w:t>Stepen istraženosti ležišta uglja pljevaljske opštine i potrebe doistraživanja</w:t>
      </w:r>
    </w:p>
    <w:p w:rsidR="008955D6" w:rsidRPr="001452AC" w:rsidRDefault="008955D6" w:rsidP="008955D6">
      <w:pPr>
        <w:spacing w:before="120" w:after="0" w:line="240" w:lineRule="auto"/>
        <w:jc w:val="both"/>
        <w:rPr>
          <w:rFonts w:ascii="Arial" w:hAnsi="Arial" w:cs="Arial"/>
          <w:sz w:val="24"/>
          <w:szCs w:val="24"/>
        </w:rPr>
      </w:pPr>
      <w:r w:rsidRPr="001452AC">
        <w:rPr>
          <w:rFonts w:ascii="Arial" w:hAnsi="Arial" w:cs="Arial"/>
          <w:sz w:val="24"/>
          <w:szCs w:val="24"/>
          <w:lang w:val="sr-Latn-CS"/>
        </w:rPr>
        <w:t>Ležišta pljevaljskog basena „Potrlica“ i „Kalušići“ su detaljno istražena A+B+C1 kategorije istraženosti, dok su ležišta uglja „Grevo“, „Komini“ i „Rabitlje“ na nivou istraženosti C1 kategorije.</w:t>
      </w:r>
      <w:r w:rsidRPr="001452AC">
        <w:rPr>
          <w:rFonts w:ascii="Arial" w:hAnsi="Arial" w:cs="Arial"/>
          <w:sz w:val="24"/>
          <w:szCs w:val="24"/>
        </w:rPr>
        <w:t xml:space="preserve"> Sjeverni dio ležišta „Komini“ i ležište „Rabitlje“ su prethodnih godina doistraženi i rezultati istraživanja se obrađuju u Elaboratu o rezervama čija je izrada u toku. U narednom periodu biće doistrađeno i ležište „Grevo“.</w:t>
      </w:r>
    </w:p>
    <w:p w:rsidR="008955D6" w:rsidRPr="001452AC" w:rsidRDefault="008955D6" w:rsidP="008955D6">
      <w:pPr>
        <w:spacing w:before="120" w:after="0" w:line="240" w:lineRule="auto"/>
        <w:jc w:val="both"/>
        <w:rPr>
          <w:rFonts w:ascii="Arial" w:hAnsi="Arial" w:cs="Arial"/>
          <w:sz w:val="24"/>
          <w:szCs w:val="24"/>
          <w:lang w:val="sr-Latn-CS"/>
        </w:rPr>
      </w:pPr>
      <w:r w:rsidRPr="001452AC">
        <w:rPr>
          <w:rFonts w:ascii="Arial" w:hAnsi="Arial" w:cs="Arial"/>
          <w:sz w:val="24"/>
          <w:szCs w:val="24"/>
          <w:lang w:val="sr-Latn-CS"/>
        </w:rPr>
        <w:t>Takođe, detaljno su istražene rezerve obodnih dijelova ležišta „Šumani I“ i „Ljuće I“ i ležište „Ljuće II“ kao preostale rezerve ljuće – šumanskog basena, kao i ležišta uglja „Glisnica“, „Otilovići“ i „Bakrenjače“ i Basen Maoče.</w:t>
      </w:r>
    </w:p>
    <w:p w:rsidR="008955D6" w:rsidRPr="001452AC" w:rsidRDefault="008955D6" w:rsidP="008955D6">
      <w:pPr>
        <w:spacing w:before="120" w:after="0" w:line="240" w:lineRule="auto"/>
        <w:jc w:val="both"/>
        <w:rPr>
          <w:rFonts w:ascii="Arial" w:hAnsi="Arial" w:cs="Arial"/>
          <w:sz w:val="24"/>
          <w:szCs w:val="24"/>
          <w:lang w:val="sr-Latn-CS"/>
        </w:rPr>
      </w:pPr>
      <w:r w:rsidRPr="001452AC">
        <w:rPr>
          <w:rFonts w:ascii="Arial" w:hAnsi="Arial" w:cs="Arial"/>
          <w:sz w:val="24"/>
          <w:szCs w:val="24"/>
          <w:lang w:val="sr-Latn-CS"/>
        </w:rPr>
        <w:t>U narednom periodu predstoji detaljno geološko istraživanje ležišta uglja „Mataruge“ čije rezerve su procijenjene na 8.300.000 t. Takođe, racionalno bi bilo i do</w:t>
      </w:r>
      <w:r w:rsidR="008C3B69">
        <w:rPr>
          <w:rFonts w:ascii="Arial" w:hAnsi="Arial" w:cs="Arial"/>
          <w:sz w:val="24"/>
          <w:szCs w:val="24"/>
          <w:lang w:val="sr-Latn-CS"/>
        </w:rPr>
        <w:t>i</w:t>
      </w:r>
      <w:r w:rsidRPr="001452AC">
        <w:rPr>
          <w:rFonts w:ascii="Arial" w:hAnsi="Arial" w:cs="Arial"/>
          <w:sz w:val="24"/>
          <w:szCs w:val="24"/>
          <w:lang w:val="sr-Latn-CS"/>
        </w:rPr>
        <w:t xml:space="preserve">straživanje prostora ljuće-šumanskog basena koji nije bio obuhvaćen rudarskom aktivnošću  u prethodnom periodu u smislu potvrđivanja ugljenog sloja i sagledavanja ekonomskog značaja preostalih rezervi uglja ovog basena. </w:t>
      </w:r>
    </w:p>
    <w:p w:rsidR="008955D6" w:rsidRPr="001452AC" w:rsidRDefault="008955D6" w:rsidP="008955D6">
      <w:pPr>
        <w:spacing w:before="120" w:after="0" w:line="240" w:lineRule="auto"/>
        <w:jc w:val="both"/>
        <w:rPr>
          <w:rFonts w:ascii="Arial" w:hAnsi="Arial" w:cs="Arial"/>
          <w:sz w:val="24"/>
          <w:szCs w:val="24"/>
          <w:lang w:val="sr-Latn-CS"/>
        </w:rPr>
      </w:pPr>
      <w:r w:rsidRPr="001452AC">
        <w:rPr>
          <w:rFonts w:ascii="Arial" w:hAnsi="Arial" w:cs="Arial"/>
          <w:sz w:val="24"/>
          <w:szCs w:val="24"/>
          <w:lang w:val="sr-Latn-CS"/>
        </w:rPr>
        <w:t xml:space="preserve">Sva ležišta koja su detaljno istražena zadovoljavaju kriterijum procentualne zastupljenosti rezervi A i B kategorije istraženosti za izradu projektne dokumentacije, a uz druge potrebne uslove i za otvaranje ležišta. </w:t>
      </w:r>
    </w:p>
    <w:p w:rsidR="008955D6" w:rsidRPr="001452AC" w:rsidRDefault="008955D6" w:rsidP="008955D6">
      <w:pPr>
        <w:spacing w:before="120" w:after="0" w:line="240" w:lineRule="auto"/>
        <w:jc w:val="both"/>
        <w:rPr>
          <w:rFonts w:ascii="Arial" w:hAnsi="Arial" w:cs="Arial"/>
          <w:sz w:val="24"/>
          <w:szCs w:val="24"/>
          <w:lang w:val="sr-Latn-CS"/>
        </w:rPr>
      </w:pPr>
      <w:r w:rsidRPr="001452AC">
        <w:rPr>
          <w:rFonts w:ascii="Arial" w:hAnsi="Arial" w:cs="Arial"/>
          <w:sz w:val="24"/>
          <w:szCs w:val="24"/>
        </w:rPr>
        <w:t>Ispred fronta rudarskih radova na ležištima uglja koja su u eksploataciji prema Zakonu o geološkim istraživanjima izvodiće se i detaljna geološka istraživanja terena.</w:t>
      </w:r>
    </w:p>
    <w:p w:rsidR="008955D6" w:rsidRPr="001452AC" w:rsidRDefault="008955D6" w:rsidP="008955D6">
      <w:pPr>
        <w:spacing w:before="120" w:after="0" w:line="240" w:lineRule="auto"/>
        <w:jc w:val="both"/>
        <w:rPr>
          <w:rFonts w:ascii="Arial" w:hAnsi="Arial" w:cs="Arial"/>
          <w:sz w:val="24"/>
          <w:szCs w:val="24"/>
          <w:lang w:val="pl-PL"/>
        </w:rPr>
      </w:pPr>
      <w:r w:rsidRPr="001452AC">
        <w:rPr>
          <w:rFonts w:ascii="Arial" w:hAnsi="Arial" w:cs="Arial"/>
          <w:sz w:val="24"/>
          <w:szCs w:val="24"/>
          <w:lang w:val="pl-PL"/>
        </w:rPr>
        <w:t>Postoji i manji broj lokaliteta na kojima se prema osnovnim geološkim istraživanjima nalazi ugalj ali su oni do sada ostali neistraženi (Bušnje, Brvenica, Rađevići, Potpeće, Tješanj i dr).</w:t>
      </w:r>
    </w:p>
    <w:p w:rsidR="008955D6" w:rsidRPr="001452AC" w:rsidRDefault="008955D6" w:rsidP="008955D6">
      <w:pPr>
        <w:spacing w:after="0" w:line="240" w:lineRule="auto"/>
        <w:jc w:val="both"/>
        <w:rPr>
          <w:rFonts w:ascii="Arial" w:hAnsi="Arial" w:cs="Arial"/>
          <w:sz w:val="24"/>
          <w:szCs w:val="24"/>
          <w:lang w:val="sr-Latn-CS"/>
        </w:rPr>
      </w:pPr>
    </w:p>
    <w:p w:rsidR="008955D6" w:rsidRPr="001452AC" w:rsidRDefault="008955D6" w:rsidP="008955D6">
      <w:pPr>
        <w:spacing w:after="0" w:line="240" w:lineRule="auto"/>
        <w:jc w:val="both"/>
        <w:rPr>
          <w:rFonts w:ascii="Arial" w:hAnsi="Arial" w:cs="Arial"/>
          <w:sz w:val="24"/>
          <w:szCs w:val="24"/>
        </w:rPr>
      </w:pPr>
      <w:r w:rsidRPr="001452AC">
        <w:rPr>
          <w:rFonts w:ascii="Arial" w:hAnsi="Arial" w:cs="Arial"/>
          <w:b/>
          <w:sz w:val="24"/>
          <w:szCs w:val="24"/>
          <w:lang w:val="sr-Latn-CS"/>
        </w:rPr>
        <w:t>Prostorno – planska dokumentacija</w:t>
      </w:r>
    </w:p>
    <w:p w:rsidR="008955D6" w:rsidRPr="001452AC" w:rsidRDefault="008955D6" w:rsidP="008955D6">
      <w:pPr>
        <w:spacing w:after="0" w:line="240" w:lineRule="auto"/>
        <w:jc w:val="both"/>
        <w:rPr>
          <w:rFonts w:ascii="Arial" w:hAnsi="Arial" w:cs="Arial"/>
          <w:sz w:val="24"/>
          <w:szCs w:val="24"/>
          <w:lang w:val="sr-Latn-CS"/>
        </w:rPr>
      </w:pPr>
      <w:r w:rsidRPr="001452AC">
        <w:rPr>
          <w:rFonts w:ascii="Arial" w:hAnsi="Arial" w:cs="Arial"/>
          <w:sz w:val="24"/>
          <w:szCs w:val="24"/>
          <w:lang w:val="sr-Latn-CS"/>
        </w:rPr>
        <w:t xml:space="preserve">Prostornim planom Crne Gore prostor ležišta uglja pljevaljske opštine rezervisan je kao prostor posebne namjene za istraživanje i eksploataciju mineralnih sirovina, a PUP-om Opštine Pljevlja, Izmjenama i dopunama PUP-a Opštine Pljevlja i Izmjenama i dopunama </w:t>
      </w:r>
      <w:r w:rsidRPr="001452AC">
        <w:rPr>
          <w:rFonts w:ascii="Arial" w:hAnsi="Arial" w:cs="Arial"/>
          <w:sz w:val="24"/>
          <w:szCs w:val="24"/>
          <w:lang w:val="sr-Latn-CS"/>
        </w:rPr>
        <w:lastRenderedPageBreak/>
        <w:t xml:space="preserve">DPP </w:t>
      </w:r>
      <w:r w:rsidRPr="001452AC">
        <w:rPr>
          <w:rFonts w:ascii="Arial" w:hAnsi="Arial" w:cs="Arial"/>
          <w:sz w:val="24"/>
          <w:szCs w:val="24"/>
        </w:rPr>
        <w:t>„</w:t>
      </w:r>
      <w:r w:rsidRPr="001452AC">
        <w:rPr>
          <w:rFonts w:ascii="Arial" w:hAnsi="Arial" w:cs="Arial"/>
          <w:sz w:val="24"/>
          <w:szCs w:val="24"/>
          <w:lang w:val="sr-Latn-CS"/>
        </w:rPr>
        <w:t>TE Pljevlja</w:t>
      </w:r>
      <w:r w:rsidRPr="001452AC">
        <w:rPr>
          <w:rFonts w:ascii="Arial" w:hAnsi="Arial" w:cs="Arial"/>
          <w:sz w:val="24"/>
          <w:szCs w:val="24"/>
        </w:rPr>
        <w:t>“</w:t>
      </w:r>
      <w:r w:rsidRPr="001452AC">
        <w:rPr>
          <w:rFonts w:ascii="Arial" w:hAnsi="Arial" w:cs="Arial"/>
          <w:sz w:val="24"/>
          <w:szCs w:val="24"/>
          <w:lang w:val="sr-Latn-CS"/>
        </w:rPr>
        <w:t xml:space="preserve"> preuzeta je namjena prostora i definisane su prostorno-planske smjernice za korišćenje prostora ovih ležišta za detaljna geološka istraživanja i eksploataciju uglja.</w:t>
      </w:r>
    </w:p>
    <w:p w:rsidR="008955D6" w:rsidRPr="001452AC" w:rsidRDefault="008955D6" w:rsidP="008955D6">
      <w:pPr>
        <w:spacing w:after="0" w:line="240" w:lineRule="auto"/>
        <w:jc w:val="both"/>
        <w:rPr>
          <w:rFonts w:ascii="Arial" w:hAnsi="Arial" w:cs="Arial"/>
          <w:sz w:val="24"/>
          <w:szCs w:val="24"/>
          <w:lang w:val="sr-Latn-CS"/>
        </w:rPr>
      </w:pPr>
    </w:p>
    <w:p w:rsidR="008955D6" w:rsidRPr="001452AC" w:rsidRDefault="008955D6" w:rsidP="008955D6">
      <w:pPr>
        <w:spacing w:after="0" w:line="240" w:lineRule="auto"/>
        <w:jc w:val="both"/>
        <w:rPr>
          <w:rFonts w:ascii="Arial" w:hAnsi="Arial" w:cs="Arial"/>
          <w:b/>
          <w:sz w:val="24"/>
          <w:szCs w:val="24"/>
          <w:lang w:val="sr-Latn-CS"/>
        </w:rPr>
      </w:pPr>
      <w:r w:rsidRPr="001452AC">
        <w:rPr>
          <w:rFonts w:ascii="Arial" w:hAnsi="Arial" w:cs="Arial"/>
          <w:b/>
          <w:sz w:val="24"/>
          <w:szCs w:val="24"/>
          <w:lang w:val="sr-Latn-CS"/>
        </w:rPr>
        <w:t>6.3.2. Ležišta uglja na teritoriji beranske opštine</w:t>
      </w:r>
    </w:p>
    <w:p w:rsidR="008955D6" w:rsidRPr="001452AC" w:rsidRDefault="008955D6" w:rsidP="008955D6">
      <w:pPr>
        <w:spacing w:after="0" w:line="240" w:lineRule="auto"/>
        <w:jc w:val="both"/>
        <w:rPr>
          <w:rFonts w:ascii="Arial" w:hAnsi="Arial" w:cs="Arial"/>
          <w:sz w:val="24"/>
          <w:szCs w:val="24"/>
          <w:lang w:val="sr-Latn-CS"/>
        </w:rPr>
      </w:pPr>
    </w:p>
    <w:p w:rsidR="008955D6" w:rsidRPr="001452AC" w:rsidRDefault="008955D6" w:rsidP="008955D6">
      <w:pPr>
        <w:pStyle w:val="ListParagraph"/>
        <w:shd w:val="clear" w:color="auto" w:fill="FFFFFF"/>
        <w:spacing w:after="0" w:line="240" w:lineRule="auto"/>
        <w:ind w:left="11"/>
        <w:jc w:val="both"/>
        <w:rPr>
          <w:rFonts w:ascii="Arial" w:hAnsi="Arial" w:cs="Arial"/>
          <w:sz w:val="24"/>
          <w:szCs w:val="24"/>
        </w:rPr>
      </w:pPr>
      <w:r w:rsidRPr="001452AC">
        <w:rPr>
          <w:rFonts w:ascii="Arial" w:hAnsi="Arial" w:cs="Arial"/>
          <w:sz w:val="24"/>
          <w:szCs w:val="24"/>
        </w:rPr>
        <w:t xml:space="preserve">Na teritoriji Opštine Berane mogu se izdvojiti dva basena mrkog uglja i to beranski i polički ugljeni basen. U okviru beranskog basena izdvojena su četiri revira, odnosno ležišta uglja: Budimlja, Petnjik, Zagorje i Berane. </w:t>
      </w:r>
    </w:p>
    <w:p w:rsidR="008955D6" w:rsidRPr="001452AC" w:rsidRDefault="008955D6" w:rsidP="008955D6">
      <w:pPr>
        <w:spacing w:before="120" w:after="120" w:line="240" w:lineRule="auto"/>
        <w:jc w:val="both"/>
        <w:rPr>
          <w:rFonts w:ascii="Arial" w:hAnsi="Arial" w:cs="Arial"/>
          <w:sz w:val="20"/>
          <w:szCs w:val="20"/>
          <w:shd w:val="clear" w:color="auto" w:fill="FFFFFF"/>
        </w:rPr>
      </w:pPr>
      <w:r w:rsidRPr="001452AC">
        <w:rPr>
          <w:rFonts w:ascii="Times New Roman" w:hAnsi="Times New Roman" w:cs="Times New Roman"/>
          <w:noProof/>
        </w:rPr>
        <w:drawing>
          <wp:inline distT="0" distB="0" distL="0" distR="0" wp14:anchorId="67AEEE7E" wp14:editId="3D0051D5">
            <wp:extent cx="5760201" cy="41719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760201" cy="4171950"/>
                    </a:xfrm>
                    <a:prstGeom prst="rect">
                      <a:avLst/>
                    </a:prstGeom>
                  </pic:spPr>
                </pic:pic>
              </a:graphicData>
            </a:graphic>
          </wp:inline>
        </w:drawing>
      </w:r>
    </w:p>
    <w:p w:rsidR="008955D6" w:rsidRPr="001452AC" w:rsidRDefault="008955D6" w:rsidP="008955D6">
      <w:pPr>
        <w:spacing w:before="120" w:after="0" w:line="240" w:lineRule="auto"/>
        <w:jc w:val="center"/>
        <w:rPr>
          <w:rFonts w:ascii="Arial" w:hAnsi="Arial" w:cs="Arial"/>
          <w:i/>
          <w:sz w:val="24"/>
          <w:szCs w:val="24"/>
        </w:rPr>
      </w:pPr>
      <w:r w:rsidRPr="001452AC">
        <w:rPr>
          <w:rFonts w:ascii="Arial" w:hAnsi="Arial" w:cs="Arial"/>
          <w:i/>
          <w:sz w:val="24"/>
          <w:szCs w:val="24"/>
        </w:rPr>
        <w:t>Sl. 6.6. Projekcije kontura ležišta uglja na teritoriji opštine Berane</w:t>
      </w:r>
    </w:p>
    <w:p w:rsidR="008955D6" w:rsidRPr="001452AC" w:rsidRDefault="008955D6" w:rsidP="008955D6">
      <w:pPr>
        <w:spacing w:before="120" w:after="0" w:line="240" w:lineRule="auto"/>
        <w:jc w:val="both"/>
        <w:rPr>
          <w:rFonts w:ascii="Arial" w:hAnsi="Arial" w:cs="Arial"/>
          <w:sz w:val="24"/>
          <w:szCs w:val="24"/>
          <w:lang w:val="sr-Latn-CS"/>
        </w:rPr>
      </w:pPr>
      <w:r w:rsidRPr="001452AC">
        <w:rPr>
          <w:rFonts w:ascii="Arial" w:hAnsi="Arial" w:cs="Arial"/>
          <w:sz w:val="24"/>
          <w:szCs w:val="24"/>
          <w:lang w:val="sr-Latn-CS"/>
        </w:rPr>
        <w:t>Ugljene basene beranske opštine izgrađuju oligomiocenski sedimenti sa ugljem u dolini Lima na kojima se najvećim dijelom nalazi i grad Berane. Površine su od oko 28 km</w:t>
      </w:r>
      <w:r w:rsidRPr="001452AC">
        <w:rPr>
          <w:rFonts w:ascii="Arial" w:hAnsi="Arial" w:cs="Arial"/>
          <w:sz w:val="24"/>
          <w:szCs w:val="24"/>
          <w:vertAlign w:val="superscript"/>
          <w:lang w:val="sr-Latn-CS"/>
        </w:rPr>
        <w:t>2</w:t>
      </w:r>
      <w:r w:rsidRPr="001452AC">
        <w:rPr>
          <w:rFonts w:ascii="Arial" w:hAnsi="Arial" w:cs="Arial"/>
          <w:sz w:val="24"/>
          <w:szCs w:val="24"/>
          <w:lang w:val="sr-Latn-CS"/>
        </w:rPr>
        <w:t>. U starijim djelovima tercijarnih naslaga deponovane su različite gline u kojima je nabušeno oko 20 slojeva uglja. Sa desne strane Lima, tercijarne sedimente izgrađuju laporci u čijem se podinskom dijelu nalaze slojevi uglja od ekonomskog značaja. U mlađim djelovima stuba laporaca, međutim, nalaze se slojevi uglja ograničenog rasprostranjenja i značaja.</w:t>
      </w:r>
    </w:p>
    <w:p w:rsidR="008955D6" w:rsidRPr="001452AC" w:rsidRDefault="008955D6" w:rsidP="008955D6">
      <w:pPr>
        <w:spacing w:before="120" w:after="0" w:line="240" w:lineRule="auto"/>
        <w:jc w:val="both"/>
        <w:rPr>
          <w:rFonts w:ascii="Arial" w:hAnsi="Arial" w:cs="Arial"/>
          <w:sz w:val="24"/>
          <w:szCs w:val="24"/>
          <w:lang w:val="sr-Latn-CS"/>
        </w:rPr>
      </w:pPr>
      <w:r w:rsidRPr="001452AC">
        <w:rPr>
          <w:rFonts w:ascii="Arial" w:hAnsi="Arial" w:cs="Arial"/>
          <w:b/>
          <w:sz w:val="24"/>
          <w:szCs w:val="24"/>
          <w:lang w:val="sr-Latn-CS"/>
        </w:rPr>
        <w:t>Ležište Budimlja</w:t>
      </w:r>
      <w:r w:rsidRPr="001452AC">
        <w:rPr>
          <w:rFonts w:ascii="Arial" w:hAnsi="Arial" w:cs="Arial"/>
          <w:sz w:val="24"/>
          <w:szCs w:val="24"/>
          <w:lang w:val="sr-Latn-CS"/>
        </w:rPr>
        <w:t xml:space="preserve"> - Eksploatacija uglja na ovom ležištu počinje 1959. godine i traje do 1980. Godine do kada ukupno otkopano jamskim putem oko 1.626.000 t uglja.</w:t>
      </w:r>
    </w:p>
    <w:p w:rsidR="008955D6" w:rsidRPr="001452AC" w:rsidRDefault="008955D6" w:rsidP="008955D6">
      <w:pPr>
        <w:spacing w:before="120" w:after="0" w:line="240" w:lineRule="auto"/>
        <w:jc w:val="both"/>
        <w:rPr>
          <w:rFonts w:ascii="Arial" w:hAnsi="Arial" w:cs="Arial"/>
          <w:sz w:val="24"/>
          <w:szCs w:val="24"/>
          <w:lang w:val="sr-Latn-CS"/>
        </w:rPr>
      </w:pPr>
      <w:r w:rsidRPr="001452AC">
        <w:rPr>
          <w:rFonts w:ascii="Arial" w:hAnsi="Arial" w:cs="Arial"/>
          <w:b/>
          <w:sz w:val="24"/>
          <w:szCs w:val="24"/>
          <w:lang w:val="sr-Latn-CS"/>
        </w:rPr>
        <w:t>Ležište Petnjik</w:t>
      </w:r>
      <w:r w:rsidRPr="001452AC">
        <w:rPr>
          <w:rFonts w:ascii="Arial" w:hAnsi="Arial" w:cs="Arial"/>
          <w:sz w:val="24"/>
          <w:szCs w:val="24"/>
          <w:lang w:val="sr-Latn-CS"/>
        </w:rPr>
        <w:t xml:space="preserve"> – u ležištu su konstatovana su tri ugljena sloja: glavni ugljeni sloj razvijen je na čitavom prostoru revira, debljine od 4,0 do 6,2 m, srednje oko 3,5 m, prvi podinski sloj uglja sa ograničenim rasprostranjenjem i manje debljine od glavnog na rastojanju od oko 8 m od glavnog ugljenog sloja i drugi podinski sloj manjih dimenzija i značaja od prvog. </w:t>
      </w:r>
    </w:p>
    <w:p w:rsidR="008955D6" w:rsidRPr="001452AC" w:rsidRDefault="008955D6" w:rsidP="008955D6">
      <w:pPr>
        <w:spacing w:before="120" w:after="0" w:line="240" w:lineRule="auto"/>
        <w:jc w:val="both"/>
        <w:rPr>
          <w:rFonts w:ascii="Arial" w:hAnsi="Arial" w:cs="Arial"/>
          <w:sz w:val="24"/>
          <w:szCs w:val="24"/>
          <w:lang w:val="sr-Latn-CS"/>
        </w:rPr>
      </w:pPr>
      <w:r w:rsidRPr="001452AC">
        <w:rPr>
          <w:rFonts w:ascii="Arial" w:hAnsi="Arial" w:cs="Arial"/>
          <w:sz w:val="24"/>
          <w:szCs w:val="24"/>
          <w:lang w:val="sr-Latn-CS"/>
        </w:rPr>
        <w:lastRenderedPageBreak/>
        <w:t>Ugalj iz ležišta Petnjik se eksploatiše jamskim putem, ali njegova složena tektonska građa znatno otežava mogućnost primjene masovnih metoda otkopavanja. Kompletne količine uglja koje se eksploatišu iz jame “Petnjik“ isporučuju se prema TE „Pljevlja“. U periodu 2016-2017. godine iz ovog rudnika proizvedeno je ukupno 102.920 t uglja. Bilansne rezerve ovog ležišta sa stanjemna dan 31.12. 2017. god iznose 21.656.405 t, sa prosječnog DTE od 13.253 KJ/kg.</w:t>
      </w:r>
    </w:p>
    <w:p w:rsidR="008955D6" w:rsidRPr="001452AC" w:rsidRDefault="008955D6" w:rsidP="008955D6">
      <w:pPr>
        <w:spacing w:before="120" w:after="0" w:line="240" w:lineRule="auto"/>
        <w:jc w:val="both"/>
        <w:rPr>
          <w:rFonts w:ascii="Arial" w:hAnsi="Arial" w:cs="Arial"/>
          <w:sz w:val="24"/>
          <w:szCs w:val="24"/>
          <w:lang w:val="sr-Latn-CS"/>
        </w:rPr>
      </w:pPr>
      <w:r w:rsidRPr="001452AC">
        <w:rPr>
          <w:rFonts w:ascii="Arial" w:hAnsi="Arial" w:cs="Arial"/>
          <w:b/>
          <w:sz w:val="24"/>
          <w:szCs w:val="24"/>
          <w:lang w:val="sr-Latn-CS"/>
        </w:rPr>
        <w:t>Ležište Zagorje</w:t>
      </w:r>
      <w:r w:rsidRPr="001452AC">
        <w:rPr>
          <w:rFonts w:ascii="Arial" w:hAnsi="Arial" w:cs="Arial"/>
          <w:sz w:val="24"/>
          <w:szCs w:val="24"/>
          <w:lang w:val="sr-Latn-CS"/>
        </w:rPr>
        <w:t>- predstavlja izduženo ležište uglja, dužine oko 2,5 km i širine 0,6 km. Ovdje se javljaju dva sloja uglja: glavni i prvi podinski, a u centralnom dijelu razvijen je samo glavni sloj uglja, srednje debljine od 2,5 do 3,0 m, dok je debljina podinskog sloja oko 1,8 m. Najveći dio površine ovog ležišta je gusto naseljen i pitanje je da li se i koliko njegovih rezervi može eksploatisati. Geološke (bilansne) rezerve ovog ležišta iznose 3.3 miliona tona.</w:t>
      </w:r>
    </w:p>
    <w:p w:rsidR="008955D6" w:rsidRPr="001452AC" w:rsidRDefault="008955D6" w:rsidP="008955D6">
      <w:pPr>
        <w:spacing w:before="120" w:after="0" w:line="240" w:lineRule="auto"/>
        <w:jc w:val="both"/>
        <w:rPr>
          <w:rFonts w:ascii="Arial" w:hAnsi="Arial" w:cs="Arial"/>
          <w:sz w:val="24"/>
          <w:szCs w:val="24"/>
          <w:lang w:val="sr-Latn-CS"/>
        </w:rPr>
      </w:pPr>
      <w:r w:rsidRPr="001452AC">
        <w:rPr>
          <w:rFonts w:ascii="Arial" w:hAnsi="Arial" w:cs="Arial"/>
          <w:b/>
          <w:sz w:val="24"/>
          <w:szCs w:val="24"/>
          <w:lang w:val="sr-Latn-CS"/>
        </w:rPr>
        <w:t>Ležište Berane</w:t>
      </w:r>
      <w:r w:rsidRPr="001452AC">
        <w:rPr>
          <w:rFonts w:ascii="Arial" w:hAnsi="Arial" w:cs="Arial"/>
          <w:sz w:val="24"/>
          <w:szCs w:val="24"/>
          <w:lang w:val="sr-Latn-CS"/>
        </w:rPr>
        <w:t xml:space="preserve"> - obuhvata terene ispod Lima, grada Berana, aerodroma i naselja: Dolac, Lužac, donja Rženica i Luge. Potencijalne rezerve uglja C</w:t>
      </w:r>
      <w:r w:rsidRPr="001452AC">
        <w:rPr>
          <w:rFonts w:ascii="Arial" w:hAnsi="Arial" w:cs="Arial"/>
          <w:sz w:val="24"/>
          <w:szCs w:val="24"/>
          <w:vertAlign w:val="subscript"/>
          <w:lang w:val="sr-Latn-CS"/>
        </w:rPr>
        <w:t>1</w:t>
      </w:r>
      <w:r w:rsidRPr="001452AC">
        <w:rPr>
          <w:rFonts w:ascii="Arial" w:hAnsi="Arial" w:cs="Arial"/>
          <w:sz w:val="24"/>
          <w:szCs w:val="24"/>
          <w:lang w:val="sr-Latn-CS"/>
        </w:rPr>
        <w:t xml:space="preserve"> i C</w:t>
      </w:r>
      <w:r w:rsidRPr="001452AC">
        <w:rPr>
          <w:rFonts w:ascii="Arial" w:hAnsi="Arial" w:cs="Arial"/>
          <w:sz w:val="24"/>
          <w:szCs w:val="24"/>
          <w:vertAlign w:val="subscript"/>
          <w:lang w:val="sr-Latn-CS"/>
        </w:rPr>
        <w:t>2</w:t>
      </w:r>
      <w:r w:rsidRPr="001452AC">
        <w:rPr>
          <w:rFonts w:ascii="Arial" w:hAnsi="Arial" w:cs="Arial"/>
          <w:sz w:val="24"/>
          <w:szCs w:val="24"/>
          <w:lang w:val="sr-Latn-CS"/>
        </w:rPr>
        <w:t xml:space="preserve"> kategorije, u ovom ležištu pripadaju vanbilansnoj klasi, a iznose oko 103 miliona tona. Realno je pretpostaviti da će u budućnosti biti moguće valorizovati makar dio rezervi uglja iz ovog ležišta.</w:t>
      </w:r>
    </w:p>
    <w:p w:rsidR="008955D6" w:rsidRPr="001452AC" w:rsidRDefault="008955D6" w:rsidP="008955D6">
      <w:pPr>
        <w:spacing w:before="120" w:after="0" w:line="240" w:lineRule="auto"/>
        <w:jc w:val="both"/>
        <w:rPr>
          <w:rFonts w:ascii="Arial" w:hAnsi="Arial" w:cs="Arial"/>
          <w:sz w:val="24"/>
          <w:szCs w:val="24"/>
          <w:lang w:val="sr-Latn-CS"/>
        </w:rPr>
      </w:pPr>
      <w:r w:rsidRPr="001452AC">
        <w:rPr>
          <w:rFonts w:ascii="Arial" w:hAnsi="Arial" w:cs="Arial"/>
          <w:b/>
          <w:sz w:val="24"/>
          <w:szCs w:val="24"/>
          <w:lang w:val="sr-Latn-CS"/>
        </w:rPr>
        <w:t>Polički basen</w:t>
      </w:r>
      <w:r w:rsidRPr="001452AC">
        <w:rPr>
          <w:rFonts w:ascii="Arial" w:hAnsi="Arial" w:cs="Arial"/>
          <w:sz w:val="24"/>
          <w:szCs w:val="24"/>
          <w:lang w:val="sr-Latn-CS"/>
        </w:rPr>
        <w:t xml:space="preserve"> - ima površinu oko 12 km</w:t>
      </w:r>
      <w:r w:rsidRPr="001452AC">
        <w:rPr>
          <w:rFonts w:ascii="Arial" w:hAnsi="Arial" w:cs="Arial"/>
          <w:sz w:val="24"/>
          <w:szCs w:val="24"/>
          <w:vertAlign w:val="superscript"/>
          <w:lang w:val="sr-Latn-CS"/>
        </w:rPr>
        <w:t>2</w:t>
      </w:r>
      <w:r w:rsidRPr="001452AC">
        <w:rPr>
          <w:rFonts w:ascii="Arial" w:hAnsi="Arial" w:cs="Arial"/>
          <w:sz w:val="24"/>
          <w:szCs w:val="24"/>
          <w:lang w:val="sr-Latn-CS"/>
        </w:rPr>
        <w:t>. Glavni sloj uglja u ovom ležištu nalazi se na dubini, od 50 do 220 m, a na odstojanju od paleoreljefa od 15 do 25 m. Mjestimično se u okviru povlate javljaju manji slojevi uglja ograničenog rasprostranjenja i složene građe.  Geološke (bilansne) rezerve ovog ležišta iznose 11.8 miliona tona, a vanbilansne 10.7 miliona tona uglja.</w:t>
      </w:r>
    </w:p>
    <w:p w:rsidR="008955D6" w:rsidRPr="001452AC" w:rsidRDefault="008955D6" w:rsidP="008955D6">
      <w:pPr>
        <w:spacing w:before="120" w:after="120" w:line="240" w:lineRule="auto"/>
        <w:jc w:val="both"/>
        <w:rPr>
          <w:rFonts w:ascii="Arial" w:hAnsi="Arial" w:cs="Arial"/>
          <w:sz w:val="24"/>
          <w:szCs w:val="24"/>
          <w:lang w:val="sr-Latn-CS"/>
        </w:rPr>
      </w:pPr>
      <w:r w:rsidRPr="001452AC">
        <w:rPr>
          <w:rFonts w:ascii="Arial" w:hAnsi="Arial" w:cs="Arial"/>
          <w:sz w:val="24"/>
          <w:szCs w:val="24"/>
          <w:lang w:val="sr-Latn-CS"/>
        </w:rPr>
        <w:t>Pregled rezervi uglja Beranske opštine, sa stanjem 31.12. 2015. godine - Elaborat o klasifikaciji kategorizaciji i proračunu rezervi dat je u narednoj tabeli:</w:t>
      </w:r>
    </w:p>
    <w:p w:rsidR="008955D6" w:rsidRPr="001452AC" w:rsidRDefault="00882665" w:rsidP="008955D6">
      <w:pPr>
        <w:spacing w:after="120" w:line="240" w:lineRule="auto"/>
        <w:ind w:left="1276" w:hanging="1276"/>
        <w:rPr>
          <w:rFonts w:ascii="Arial" w:hAnsi="Arial" w:cs="Arial"/>
          <w:i/>
          <w:sz w:val="24"/>
          <w:szCs w:val="24"/>
        </w:rPr>
      </w:pPr>
      <w:r>
        <w:rPr>
          <w:rFonts w:ascii="Arial" w:hAnsi="Arial" w:cs="Arial"/>
          <w:b/>
          <w:sz w:val="24"/>
          <w:szCs w:val="24"/>
        </w:rPr>
        <w:t>Tabela 6.5</w:t>
      </w:r>
      <w:r w:rsidR="008955D6" w:rsidRPr="001452AC">
        <w:rPr>
          <w:rFonts w:ascii="Arial" w:hAnsi="Arial" w:cs="Arial"/>
          <w:b/>
          <w:sz w:val="24"/>
          <w:szCs w:val="24"/>
        </w:rPr>
        <w:t>.</w:t>
      </w:r>
      <w:r w:rsidR="008955D6" w:rsidRPr="001452AC">
        <w:rPr>
          <w:rFonts w:ascii="Arial" w:hAnsi="Arial" w:cs="Arial"/>
          <w:sz w:val="24"/>
          <w:szCs w:val="24"/>
        </w:rPr>
        <w:t xml:space="preserve"> </w:t>
      </w:r>
      <w:r w:rsidR="008955D6" w:rsidRPr="001452AC">
        <w:rPr>
          <w:rFonts w:ascii="Arial" w:hAnsi="Arial" w:cs="Arial"/>
          <w:i/>
          <w:sz w:val="24"/>
          <w:szCs w:val="24"/>
        </w:rPr>
        <w:t>Pregled rezervi uglja na teritoriji opštine Berane, stanje na dan 31.12. 2015.</w:t>
      </w:r>
    </w:p>
    <w:tbl>
      <w:tblPr>
        <w:tblStyle w:val="TableGrid"/>
        <w:tblW w:w="5000" w:type="pct"/>
        <w:jc w:val="center"/>
        <w:tblLook w:val="04A0" w:firstRow="1" w:lastRow="0" w:firstColumn="1" w:lastColumn="0" w:noHBand="0" w:noVBand="1"/>
      </w:tblPr>
      <w:tblGrid>
        <w:gridCol w:w="1583"/>
        <w:gridCol w:w="1548"/>
        <w:gridCol w:w="1614"/>
        <w:gridCol w:w="1603"/>
        <w:gridCol w:w="1485"/>
        <w:gridCol w:w="1517"/>
      </w:tblGrid>
      <w:tr w:rsidR="008955D6" w:rsidRPr="001452AC" w:rsidTr="008955D6">
        <w:trPr>
          <w:trHeight w:val="227"/>
          <w:jc w:val="center"/>
        </w:trPr>
        <w:tc>
          <w:tcPr>
            <w:tcW w:w="847" w:type="pct"/>
            <w:vMerge w:val="restart"/>
            <w:shd w:val="clear" w:color="auto" w:fill="D9D9D9" w:themeFill="background1" w:themeFillShade="D9"/>
            <w:vAlign w:val="center"/>
          </w:tcPr>
          <w:p w:rsidR="008955D6" w:rsidRPr="001452AC" w:rsidRDefault="008955D6" w:rsidP="008955D6">
            <w:pPr>
              <w:pStyle w:val="ListParagraph"/>
              <w:ind w:left="0"/>
              <w:jc w:val="center"/>
              <w:rPr>
                <w:rFonts w:ascii="Arial" w:eastAsia="Calibri" w:hAnsi="Arial" w:cs="Arial"/>
                <w:b/>
                <w:caps/>
                <w:sz w:val="20"/>
                <w:szCs w:val="20"/>
              </w:rPr>
            </w:pPr>
            <w:r w:rsidRPr="001452AC">
              <w:rPr>
                <w:rFonts w:ascii="Arial" w:eastAsia="Calibri" w:hAnsi="Arial" w:cs="Arial"/>
                <w:b/>
                <w:sz w:val="20"/>
                <w:szCs w:val="20"/>
              </w:rPr>
              <w:t>Ležište</w:t>
            </w:r>
          </w:p>
        </w:tc>
        <w:tc>
          <w:tcPr>
            <w:tcW w:w="2548" w:type="pct"/>
            <w:gridSpan w:val="3"/>
            <w:shd w:val="clear" w:color="auto" w:fill="D9D9D9" w:themeFill="background1" w:themeFillShade="D9"/>
            <w:vAlign w:val="center"/>
          </w:tcPr>
          <w:p w:rsidR="008955D6" w:rsidRPr="001452AC" w:rsidRDefault="008955D6" w:rsidP="008955D6">
            <w:pPr>
              <w:pStyle w:val="ListParagraph"/>
              <w:ind w:left="0"/>
              <w:jc w:val="center"/>
              <w:rPr>
                <w:rFonts w:ascii="Arial" w:eastAsia="Calibri" w:hAnsi="Arial" w:cs="Arial"/>
                <w:b/>
                <w:caps/>
                <w:sz w:val="20"/>
                <w:szCs w:val="20"/>
              </w:rPr>
            </w:pPr>
            <w:r w:rsidRPr="001452AC">
              <w:rPr>
                <w:rFonts w:ascii="Arial" w:eastAsia="Calibri" w:hAnsi="Arial" w:cs="Arial"/>
                <w:b/>
                <w:sz w:val="20"/>
                <w:szCs w:val="20"/>
              </w:rPr>
              <w:t>Bilansne rezerve (t)</w:t>
            </w:r>
          </w:p>
        </w:tc>
        <w:tc>
          <w:tcPr>
            <w:tcW w:w="794" w:type="pct"/>
            <w:vMerge w:val="restart"/>
            <w:shd w:val="clear" w:color="auto" w:fill="D9D9D9" w:themeFill="background1" w:themeFillShade="D9"/>
            <w:vAlign w:val="center"/>
          </w:tcPr>
          <w:p w:rsidR="008955D6" w:rsidRPr="001452AC" w:rsidRDefault="008955D6" w:rsidP="008955D6">
            <w:pPr>
              <w:pStyle w:val="ListParagraph"/>
              <w:ind w:left="0"/>
              <w:jc w:val="center"/>
              <w:rPr>
                <w:rFonts w:ascii="Arial" w:eastAsia="Calibri" w:hAnsi="Arial" w:cs="Arial"/>
                <w:b/>
                <w:caps/>
                <w:sz w:val="20"/>
                <w:szCs w:val="20"/>
              </w:rPr>
            </w:pPr>
            <w:r w:rsidRPr="001452AC">
              <w:rPr>
                <w:rFonts w:ascii="Arial" w:eastAsia="Calibri" w:hAnsi="Arial" w:cs="Arial"/>
                <w:b/>
                <w:sz w:val="20"/>
                <w:szCs w:val="20"/>
              </w:rPr>
              <w:t>Vanbilansne (t)</w:t>
            </w:r>
          </w:p>
        </w:tc>
        <w:tc>
          <w:tcPr>
            <w:tcW w:w="811" w:type="pct"/>
            <w:vMerge w:val="restart"/>
            <w:shd w:val="clear" w:color="auto" w:fill="D9D9D9" w:themeFill="background1" w:themeFillShade="D9"/>
            <w:vAlign w:val="center"/>
          </w:tcPr>
          <w:p w:rsidR="008955D6" w:rsidRPr="001452AC" w:rsidRDefault="008955D6" w:rsidP="008955D6">
            <w:pPr>
              <w:pStyle w:val="ListParagraph"/>
              <w:ind w:left="0"/>
              <w:jc w:val="center"/>
              <w:rPr>
                <w:rFonts w:ascii="Arial" w:eastAsia="Calibri" w:hAnsi="Arial" w:cs="Arial"/>
                <w:b/>
                <w:sz w:val="20"/>
                <w:szCs w:val="20"/>
              </w:rPr>
            </w:pPr>
            <w:r w:rsidRPr="001452AC">
              <w:rPr>
                <w:rFonts w:ascii="Arial" w:eastAsia="Calibri" w:hAnsi="Arial" w:cs="Arial"/>
                <w:b/>
                <w:caps/>
                <w:sz w:val="20"/>
                <w:szCs w:val="20"/>
              </w:rPr>
              <w:t>G</w:t>
            </w:r>
            <w:r w:rsidRPr="001452AC">
              <w:rPr>
                <w:rFonts w:ascii="Arial" w:eastAsia="Calibri" w:hAnsi="Arial" w:cs="Arial"/>
                <w:b/>
                <w:sz w:val="20"/>
                <w:szCs w:val="20"/>
              </w:rPr>
              <w:t>eološke</w:t>
            </w:r>
          </w:p>
          <w:p w:rsidR="008955D6" w:rsidRPr="001452AC" w:rsidRDefault="008955D6" w:rsidP="008955D6">
            <w:pPr>
              <w:pStyle w:val="ListParagraph"/>
              <w:ind w:left="0"/>
              <w:jc w:val="center"/>
              <w:rPr>
                <w:rFonts w:ascii="Arial" w:eastAsia="Calibri" w:hAnsi="Arial" w:cs="Arial"/>
                <w:b/>
                <w:caps/>
                <w:sz w:val="20"/>
                <w:szCs w:val="20"/>
              </w:rPr>
            </w:pPr>
            <w:r w:rsidRPr="001452AC">
              <w:rPr>
                <w:rFonts w:ascii="Arial" w:eastAsia="Calibri" w:hAnsi="Arial" w:cs="Arial"/>
                <w:b/>
                <w:sz w:val="20"/>
                <w:szCs w:val="20"/>
              </w:rPr>
              <w:t>(t)</w:t>
            </w:r>
          </w:p>
        </w:tc>
      </w:tr>
      <w:tr w:rsidR="008955D6" w:rsidRPr="001452AC" w:rsidTr="008955D6">
        <w:trPr>
          <w:trHeight w:val="227"/>
          <w:jc w:val="center"/>
        </w:trPr>
        <w:tc>
          <w:tcPr>
            <w:tcW w:w="847" w:type="pct"/>
            <w:vMerge/>
          </w:tcPr>
          <w:p w:rsidR="008955D6" w:rsidRPr="001452AC" w:rsidRDefault="008955D6" w:rsidP="008955D6">
            <w:pPr>
              <w:pStyle w:val="ListParagraph"/>
              <w:ind w:left="0"/>
              <w:jc w:val="both"/>
              <w:rPr>
                <w:rFonts w:ascii="Arial" w:eastAsia="Calibri" w:hAnsi="Arial" w:cs="Arial"/>
                <w:caps/>
                <w:sz w:val="20"/>
                <w:szCs w:val="20"/>
              </w:rPr>
            </w:pPr>
          </w:p>
        </w:tc>
        <w:tc>
          <w:tcPr>
            <w:tcW w:w="828" w:type="pct"/>
          </w:tcPr>
          <w:p w:rsidR="008955D6" w:rsidRPr="001452AC" w:rsidRDefault="008955D6" w:rsidP="008955D6">
            <w:pPr>
              <w:pStyle w:val="ListParagraph"/>
              <w:ind w:left="0"/>
              <w:jc w:val="center"/>
              <w:rPr>
                <w:rFonts w:ascii="Arial" w:eastAsia="Calibri" w:hAnsi="Arial" w:cs="Arial"/>
                <w:caps/>
                <w:sz w:val="20"/>
                <w:szCs w:val="20"/>
              </w:rPr>
            </w:pPr>
            <w:r w:rsidRPr="001452AC">
              <w:rPr>
                <w:rFonts w:ascii="Arial" w:eastAsia="Calibri" w:hAnsi="Arial" w:cs="Arial"/>
                <w:caps/>
                <w:sz w:val="20"/>
                <w:szCs w:val="20"/>
              </w:rPr>
              <w:t>B</w:t>
            </w:r>
          </w:p>
        </w:tc>
        <w:tc>
          <w:tcPr>
            <w:tcW w:w="863" w:type="pct"/>
          </w:tcPr>
          <w:p w:rsidR="008955D6" w:rsidRPr="001452AC" w:rsidRDefault="008955D6" w:rsidP="008955D6">
            <w:pPr>
              <w:pStyle w:val="ListParagraph"/>
              <w:ind w:left="0"/>
              <w:jc w:val="center"/>
              <w:rPr>
                <w:rFonts w:ascii="Arial" w:eastAsia="Calibri" w:hAnsi="Arial" w:cs="Arial"/>
                <w:caps/>
                <w:sz w:val="20"/>
                <w:szCs w:val="20"/>
              </w:rPr>
            </w:pPr>
            <w:r w:rsidRPr="001452AC">
              <w:rPr>
                <w:rFonts w:ascii="Arial" w:eastAsia="Calibri" w:hAnsi="Arial" w:cs="Arial"/>
                <w:caps/>
                <w:sz w:val="20"/>
                <w:szCs w:val="20"/>
              </w:rPr>
              <w:t>c1</w:t>
            </w:r>
          </w:p>
        </w:tc>
        <w:tc>
          <w:tcPr>
            <w:tcW w:w="857" w:type="pct"/>
          </w:tcPr>
          <w:p w:rsidR="008955D6" w:rsidRPr="001452AC" w:rsidRDefault="008955D6" w:rsidP="008955D6">
            <w:pPr>
              <w:pStyle w:val="ListParagraph"/>
              <w:ind w:left="0"/>
              <w:jc w:val="center"/>
              <w:rPr>
                <w:rFonts w:ascii="Arial" w:eastAsia="Calibri" w:hAnsi="Arial" w:cs="Arial"/>
                <w:caps/>
                <w:sz w:val="20"/>
                <w:szCs w:val="20"/>
              </w:rPr>
            </w:pPr>
            <w:r w:rsidRPr="001452AC">
              <w:rPr>
                <w:rFonts w:ascii="Arial" w:eastAsia="Calibri" w:hAnsi="Arial" w:cs="Arial"/>
                <w:caps/>
                <w:sz w:val="20"/>
                <w:szCs w:val="20"/>
              </w:rPr>
              <w:t>b+c1</w:t>
            </w:r>
          </w:p>
        </w:tc>
        <w:tc>
          <w:tcPr>
            <w:tcW w:w="794" w:type="pct"/>
            <w:vMerge/>
          </w:tcPr>
          <w:p w:rsidR="008955D6" w:rsidRPr="001452AC" w:rsidRDefault="008955D6" w:rsidP="008955D6">
            <w:pPr>
              <w:pStyle w:val="ListParagraph"/>
              <w:ind w:left="0"/>
              <w:jc w:val="both"/>
              <w:rPr>
                <w:rFonts w:ascii="Arial" w:eastAsia="Calibri" w:hAnsi="Arial" w:cs="Arial"/>
                <w:caps/>
                <w:sz w:val="20"/>
                <w:szCs w:val="20"/>
              </w:rPr>
            </w:pPr>
          </w:p>
        </w:tc>
        <w:tc>
          <w:tcPr>
            <w:tcW w:w="811" w:type="pct"/>
            <w:vMerge/>
          </w:tcPr>
          <w:p w:rsidR="008955D6" w:rsidRPr="001452AC" w:rsidRDefault="008955D6" w:rsidP="008955D6">
            <w:pPr>
              <w:pStyle w:val="ListParagraph"/>
              <w:ind w:left="0"/>
              <w:jc w:val="both"/>
              <w:rPr>
                <w:rFonts w:ascii="Arial" w:eastAsia="Calibri" w:hAnsi="Arial" w:cs="Arial"/>
                <w:caps/>
                <w:sz w:val="20"/>
                <w:szCs w:val="20"/>
              </w:rPr>
            </w:pPr>
          </w:p>
        </w:tc>
      </w:tr>
      <w:tr w:rsidR="008955D6" w:rsidRPr="001452AC" w:rsidTr="008955D6">
        <w:trPr>
          <w:trHeight w:val="227"/>
          <w:jc w:val="center"/>
        </w:trPr>
        <w:tc>
          <w:tcPr>
            <w:tcW w:w="847" w:type="pct"/>
            <w:vAlign w:val="center"/>
          </w:tcPr>
          <w:p w:rsidR="008955D6" w:rsidRPr="001452AC" w:rsidRDefault="008955D6" w:rsidP="008955D6">
            <w:pPr>
              <w:pStyle w:val="ListParagraph"/>
              <w:ind w:left="0"/>
              <w:rPr>
                <w:rFonts w:ascii="Arial" w:eastAsia="Calibri" w:hAnsi="Arial" w:cs="Arial"/>
                <w:caps/>
                <w:sz w:val="20"/>
                <w:szCs w:val="20"/>
              </w:rPr>
            </w:pPr>
            <w:r w:rsidRPr="001452AC">
              <w:rPr>
                <w:rFonts w:ascii="Arial" w:eastAsia="Calibri" w:hAnsi="Arial" w:cs="Arial"/>
                <w:caps/>
                <w:sz w:val="20"/>
                <w:szCs w:val="20"/>
              </w:rPr>
              <w:t>petnjik</w:t>
            </w:r>
          </w:p>
        </w:tc>
        <w:tc>
          <w:tcPr>
            <w:tcW w:w="828" w:type="pct"/>
            <w:vAlign w:val="center"/>
          </w:tcPr>
          <w:p w:rsidR="008955D6" w:rsidRPr="001452AC" w:rsidRDefault="008955D6" w:rsidP="008955D6">
            <w:pPr>
              <w:pStyle w:val="ListParagraph"/>
              <w:ind w:left="0"/>
              <w:jc w:val="right"/>
              <w:rPr>
                <w:rFonts w:ascii="Arial" w:eastAsia="Calibri" w:hAnsi="Arial" w:cs="Arial"/>
                <w:caps/>
                <w:sz w:val="20"/>
                <w:szCs w:val="20"/>
              </w:rPr>
            </w:pPr>
            <w:r w:rsidRPr="001452AC">
              <w:rPr>
                <w:rFonts w:ascii="Arial" w:eastAsia="Calibri" w:hAnsi="Arial" w:cs="Arial"/>
                <w:caps/>
                <w:sz w:val="20"/>
                <w:szCs w:val="20"/>
              </w:rPr>
              <w:t>6 119 193</w:t>
            </w:r>
          </w:p>
        </w:tc>
        <w:tc>
          <w:tcPr>
            <w:tcW w:w="863" w:type="pct"/>
            <w:vAlign w:val="center"/>
          </w:tcPr>
          <w:p w:rsidR="008955D6" w:rsidRPr="001452AC" w:rsidRDefault="008955D6" w:rsidP="008955D6">
            <w:pPr>
              <w:pStyle w:val="ListParagraph"/>
              <w:ind w:left="0"/>
              <w:jc w:val="right"/>
              <w:rPr>
                <w:rFonts w:ascii="Arial" w:eastAsia="Calibri" w:hAnsi="Arial" w:cs="Arial"/>
                <w:caps/>
                <w:sz w:val="20"/>
                <w:szCs w:val="20"/>
              </w:rPr>
            </w:pPr>
            <w:r w:rsidRPr="001452AC">
              <w:rPr>
                <w:rFonts w:ascii="Arial" w:eastAsia="Calibri" w:hAnsi="Arial" w:cs="Arial"/>
                <w:caps/>
                <w:sz w:val="20"/>
                <w:szCs w:val="20"/>
              </w:rPr>
              <w:t>15 640 132</w:t>
            </w:r>
          </w:p>
        </w:tc>
        <w:tc>
          <w:tcPr>
            <w:tcW w:w="857" w:type="pct"/>
            <w:vAlign w:val="center"/>
          </w:tcPr>
          <w:p w:rsidR="008955D6" w:rsidRPr="001452AC" w:rsidRDefault="008955D6" w:rsidP="008955D6">
            <w:pPr>
              <w:pStyle w:val="ListParagraph"/>
              <w:ind w:left="0"/>
              <w:jc w:val="right"/>
              <w:rPr>
                <w:rFonts w:ascii="Arial" w:eastAsia="Calibri" w:hAnsi="Arial" w:cs="Arial"/>
                <w:caps/>
                <w:sz w:val="20"/>
                <w:szCs w:val="20"/>
              </w:rPr>
            </w:pPr>
            <w:r w:rsidRPr="001452AC">
              <w:rPr>
                <w:rFonts w:ascii="Arial" w:eastAsia="Calibri" w:hAnsi="Arial" w:cs="Arial"/>
                <w:caps/>
                <w:sz w:val="20"/>
                <w:szCs w:val="20"/>
              </w:rPr>
              <w:t>21 759 325</w:t>
            </w:r>
          </w:p>
        </w:tc>
        <w:tc>
          <w:tcPr>
            <w:tcW w:w="794" w:type="pct"/>
            <w:vAlign w:val="center"/>
          </w:tcPr>
          <w:p w:rsidR="008955D6" w:rsidRPr="001452AC" w:rsidRDefault="008955D6" w:rsidP="008955D6">
            <w:pPr>
              <w:pStyle w:val="ListParagraph"/>
              <w:ind w:left="0"/>
              <w:jc w:val="right"/>
              <w:rPr>
                <w:rFonts w:ascii="Arial" w:eastAsia="Calibri" w:hAnsi="Arial" w:cs="Arial"/>
                <w:caps/>
                <w:sz w:val="20"/>
                <w:szCs w:val="20"/>
              </w:rPr>
            </w:pPr>
            <w:r w:rsidRPr="001452AC">
              <w:rPr>
                <w:rFonts w:ascii="Arial" w:eastAsia="Calibri" w:hAnsi="Arial" w:cs="Arial"/>
                <w:caps/>
                <w:sz w:val="20"/>
                <w:szCs w:val="20"/>
              </w:rPr>
              <w:t>13 494 051</w:t>
            </w:r>
          </w:p>
        </w:tc>
        <w:tc>
          <w:tcPr>
            <w:tcW w:w="811" w:type="pct"/>
            <w:vAlign w:val="center"/>
          </w:tcPr>
          <w:p w:rsidR="008955D6" w:rsidRPr="001452AC" w:rsidRDefault="008955D6" w:rsidP="008955D6">
            <w:pPr>
              <w:pStyle w:val="ListParagraph"/>
              <w:ind w:left="0"/>
              <w:jc w:val="right"/>
              <w:rPr>
                <w:rFonts w:ascii="Arial" w:eastAsia="Calibri" w:hAnsi="Arial" w:cs="Arial"/>
                <w:caps/>
                <w:sz w:val="20"/>
                <w:szCs w:val="20"/>
              </w:rPr>
            </w:pPr>
            <w:r w:rsidRPr="001452AC">
              <w:rPr>
                <w:rFonts w:ascii="Arial" w:eastAsia="Calibri" w:hAnsi="Arial" w:cs="Arial"/>
                <w:caps/>
                <w:sz w:val="20"/>
                <w:szCs w:val="20"/>
              </w:rPr>
              <w:t>35 253 376</w:t>
            </w:r>
          </w:p>
        </w:tc>
      </w:tr>
      <w:tr w:rsidR="008955D6" w:rsidRPr="001452AC" w:rsidTr="008955D6">
        <w:trPr>
          <w:trHeight w:val="227"/>
          <w:jc w:val="center"/>
        </w:trPr>
        <w:tc>
          <w:tcPr>
            <w:tcW w:w="847" w:type="pct"/>
            <w:vAlign w:val="center"/>
          </w:tcPr>
          <w:p w:rsidR="008955D6" w:rsidRPr="001452AC" w:rsidRDefault="008955D6" w:rsidP="008955D6">
            <w:pPr>
              <w:pStyle w:val="ListParagraph"/>
              <w:ind w:left="0"/>
              <w:rPr>
                <w:rFonts w:ascii="Arial" w:eastAsia="Calibri" w:hAnsi="Arial" w:cs="Arial"/>
                <w:caps/>
                <w:sz w:val="20"/>
                <w:szCs w:val="20"/>
              </w:rPr>
            </w:pPr>
            <w:r w:rsidRPr="001452AC">
              <w:rPr>
                <w:rFonts w:ascii="Arial" w:eastAsia="Calibri" w:hAnsi="Arial" w:cs="Arial"/>
                <w:caps/>
                <w:sz w:val="20"/>
                <w:szCs w:val="20"/>
              </w:rPr>
              <w:t>polica</w:t>
            </w:r>
          </w:p>
        </w:tc>
        <w:tc>
          <w:tcPr>
            <w:tcW w:w="828" w:type="pct"/>
            <w:vAlign w:val="center"/>
          </w:tcPr>
          <w:p w:rsidR="008955D6" w:rsidRPr="001452AC" w:rsidRDefault="008955D6" w:rsidP="008955D6">
            <w:pPr>
              <w:pStyle w:val="ListParagraph"/>
              <w:ind w:left="0"/>
              <w:jc w:val="right"/>
              <w:rPr>
                <w:rFonts w:ascii="Arial" w:eastAsia="Calibri" w:hAnsi="Arial" w:cs="Arial"/>
                <w:caps/>
                <w:sz w:val="20"/>
                <w:szCs w:val="20"/>
              </w:rPr>
            </w:pPr>
            <w:r w:rsidRPr="001452AC">
              <w:rPr>
                <w:rFonts w:ascii="Arial" w:eastAsia="Calibri" w:hAnsi="Arial" w:cs="Arial"/>
                <w:caps/>
                <w:sz w:val="20"/>
                <w:szCs w:val="20"/>
              </w:rPr>
              <w:t>5 084 391</w:t>
            </w:r>
          </w:p>
        </w:tc>
        <w:tc>
          <w:tcPr>
            <w:tcW w:w="863" w:type="pct"/>
            <w:vAlign w:val="center"/>
          </w:tcPr>
          <w:p w:rsidR="008955D6" w:rsidRPr="001452AC" w:rsidRDefault="008955D6" w:rsidP="008955D6">
            <w:pPr>
              <w:pStyle w:val="ListParagraph"/>
              <w:ind w:left="0"/>
              <w:jc w:val="right"/>
              <w:rPr>
                <w:rFonts w:ascii="Arial" w:eastAsia="Calibri" w:hAnsi="Arial" w:cs="Arial"/>
                <w:caps/>
                <w:sz w:val="20"/>
                <w:szCs w:val="20"/>
              </w:rPr>
            </w:pPr>
            <w:r w:rsidRPr="001452AC">
              <w:rPr>
                <w:rFonts w:ascii="Arial" w:eastAsia="Calibri" w:hAnsi="Arial" w:cs="Arial"/>
                <w:caps/>
                <w:sz w:val="20"/>
                <w:szCs w:val="20"/>
              </w:rPr>
              <w:t>6 711 032</w:t>
            </w:r>
          </w:p>
        </w:tc>
        <w:tc>
          <w:tcPr>
            <w:tcW w:w="857" w:type="pct"/>
            <w:vAlign w:val="center"/>
          </w:tcPr>
          <w:p w:rsidR="008955D6" w:rsidRPr="001452AC" w:rsidRDefault="008955D6" w:rsidP="008955D6">
            <w:pPr>
              <w:pStyle w:val="ListParagraph"/>
              <w:ind w:left="0"/>
              <w:jc w:val="right"/>
              <w:rPr>
                <w:rFonts w:ascii="Arial" w:eastAsia="Calibri" w:hAnsi="Arial" w:cs="Arial"/>
                <w:caps/>
                <w:sz w:val="20"/>
                <w:szCs w:val="20"/>
              </w:rPr>
            </w:pPr>
            <w:r w:rsidRPr="001452AC">
              <w:rPr>
                <w:rFonts w:ascii="Arial" w:eastAsia="Calibri" w:hAnsi="Arial" w:cs="Arial"/>
                <w:caps/>
                <w:sz w:val="20"/>
                <w:szCs w:val="20"/>
              </w:rPr>
              <w:t>11 795 423</w:t>
            </w:r>
          </w:p>
        </w:tc>
        <w:tc>
          <w:tcPr>
            <w:tcW w:w="794" w:type="pct"/>
            <w:vAlign w:val="center"/>
          </w:tcPr>
          <w:p w:rsidR="008955D6" w:rsidRPr="001452AC" w:rsidRDefault="008955D6" w:rsidP="008955D6">
            <w:pPr>
              <w:pStyle w:val="ListParagraph"/>
              <w:ind w:left="0"/>
              <w:jc w:val="right"/>
              <w:rPr>
                <w:rFonts w:ascii="Arial" w:eastAsia="Calibri" w:hAnsi="Arial" w:cs="Arial"/>
                <w:caps/>
                <w:sz w:val="20"/>
                <w:szCs w:val="20"/>
              </w:rPr>
            </w:pPr>
            <w:r w:rsidRPr="001452AC">
              <w:rPr>
                <w:rFonts w:ascii="Arial" w:eastAsia="Calibri" w:hAnsi="Arial" w:cs="Arial"/>
                <w:caps/>
                <w:sz w:val="20"/>
                <w:szCs w:val="20"/>
              </w:rPr>
              <w:t>10 747 783</w:t>
            </w:r>
          </w:p>
        </w:tc>
        <w:tc>
          <w:tcPr>
            <w:tcW w:w="811" w:type="pct"/>
            <w:vAlign w:val="center"/>
          </w:tcPr>
          <w:p w:rsidR="008955D6" w:rsidRPr="001452AC" w:rsidRDefault="008955D6" w:rsidP="008955D6">
            <w:pPr>
              <w:pStyle w:val="ListParagraph"/>
              <w:ind w:left="0"/>
              <w:jc w:val="right"/>
              <w:rPr>
                <w:rFonts w:ascii="Arial" w:eastAsia="Calibri" w:hAnsi="Arial" w:cs="Arial"/>
                <w:caps/>
                <w:sz w:val="20"/>
                <w:szCs w:val="20"/>
              </w:rPr>
            </w:pPr>
            <w:r w:rsidRPr="001452AC">
              <w:rPr>
                <w:rFonts w:ascii="Arial" w:eastAsia="Calibri" w:hAnsi="Arial" w:cs="Arial"/>
                <w:caps/>
                <w:sz w:val="20"/>
                <w:szCs w:val="20"/>
              </w:rPr>
              <w:t>22 543 206</w:t>
            </w:r>
          </w:p>
        </w:tc>
      </w:tr>
      <w:tr w:rsidR="008955D6" w:rsidRPr="001452AC" w:rsidTr="008955D6">
        <w:trPr>
          <w:trHeight w:val="227"/>
          <w:jc w:val="center"/>
        </w:trPr>
        <w:tc>
          <w:tcPr>
            <w:tcW w:w="847" w:type="pct"/>
            <w:vAlign w:val="center"/>
          </w:tcPr>
          <w:p w:rsidR="008955D6" w:rsidRPr="001452AC" w:rsidRDefault="008955D6" w:rsidP="008955D6">
            <w:pPr>
              <w:pStyle w:val="ListParagraph"/>
              <w:ind w:left="0"/>
              <w:rPr>
                <w:rFonts w:ascii="Arial" w:eastAsia="Calibri" w:hAnsi="Arial" w:cs="Arial"/>
                <w:caps/>
                <w:sz w:val="20"/>
                <w:szCs w:val="20"/>
              </w:rPr>
            </w:pPr>
            <w:r w:rsidRPr="001452AC">
              <w:rPr>
                <w:rFonts w:ascii="Arial" w:eastAsia="Calibri" w:hAnsi="Arial" w:cs="Arial"/>
                <w:caps/>
                <w:sz w:val="20"/>
                <w:szCs w:val="20"/>
              </w:rPr>
              <w:t>zagorje</w:t>
            </w:r>
          </w:p>
        </w:tc>
        <w:tc>
          <w:tcPr>
            <w:tcW w:w="828" w:type="pct"/>
            <w:vAlign w:val="center"/>
          </w:tcPr>
          <w:p w:rsidR="008955D6" w:rsidRPr="001452AC" w:rsidRDefault="008955D6" w:rsidP="008955D6">
            <w:pPr>
              <w:pStyle w:val="ListParagraph"/>
              <w:ind w:left="0"/>
              <w:jc w:val="right"/>
              <w:rPr>
                <w:rFonts w:ascii="Arial" w:eastAsia="Calibri" w:hAnsi="Arial" w:cs="Arial"/>
                <w:caps/>
                <w:sz w:val="20"/>
                <w:szCs w:val="20"/>
              </w:rPr>
            </w:pPr>
          </w:p>
        </w:tc>
        <w:tc>
          <w:tcPr>
            <w:tcW w:w="863" w:type="pct"/>
            <w:vAlign w:val="center"/>
          </w:tcPr>
          <w:p w:rsidR="008955D6" w:rsidRPr="001452AC" w:rsidRDefault="008955D6" w:rsidP="008955D6">
            <w:pPr>
              <w:pStyle w:val="ListParagraph"/>
              <w:ind w:left="0"/>
              <w:jc w:val="right"/>
              <w:rPr>
                <w:rFonts w:ascii="Arial" w:eastAsia="Calibri" w:hAnsi="Arial" w:cs="Arial"/>
                <w:caps/>
                <w:sz w:val="20"/>
                <w:szCs w:val="20"/>
              </w:rPr>
            </w:pPr>
            <w:r w:rsidRPr="001452AC">
              <w:rPr>
                <w:rFonts w:ascii="Arial" w:eastAsia="Calibri" w:hAnsi="Arial" w:cs="Arial"/>
                <w:caps/>
                <w:sz w:val="20"/>
                <w:szCs w:val="20"/>
              </w:rPr>
              <w:t>3 348 690</w:t>
            </w:r>
          </w:p>
        </w:tc>
        <w:tc>
          <w:tcPr>
            <w:tcW w:w="857" w:type="pct"/>
            <w:vAlign w:val="center"/>
          </w:tcPr>
          <w:p w:rsidR="008955D6" w:rsidRPr="001452AC" w:rsidRDefault="008955D6" w:rsidP="008955D6">
            <w:pPr>
              <w:pStyle w:val="ListParagraph"/>
              <w:ind w:left="0"/>
              <w:jc w:val="right"/>
              <w:rPr>
                <w:rFonts w:ascii="Arial" w:eastAsia="Calibri" w:hAnsi="Arial" w:cs="Arial"/>
                <w:caps/>
                <w:sz w:val="20"/>
                <w:szCs w:val="20"/>
              </w:rPr>
            </w:pPr>
            <w:r w:rsidRPr="001452AC">
              <w:rPr>
                <w:rFonts w:ascii="Arial" w:eastAsia="Calibri" w:hAnsi="Arial" w:cs="Arial"/>
                <w:caps/>
                <w:sz w:val="20"/>
                <w:szCs w:val="20"/>
              </w:rPr>
              <w:t>3 348 690</w:t>
            </w:r>
          </w:p>
        </w:tc>
        <w:tc>
          <w:tcPr>
            <w:tcW w:w="794" w:type="pct"/>
            <w:vAlign w:val="center"/>
          </w:tcPr>
          <w:p w:rsidR="008955D6" w:rsidRPr="001452AC" w:rsidRDefault="008955D6" w:rsidP="008955D6">
            <w:pPr>
              <w:pStyle w:val="ListParagraph"/>
              <w:ind w:left="0"/>
              <w:jc w:val="right"/>
              <w:rPr>
                <w:rFonts w:ascii="Arial" w:eastAsia="Calibri" w:hAnsi="Arial" w:cs="Arial"/>
                <w:caps/>
                <w:sz w:val="20"/>
                <w:szCs w:val="20"/>
              </w:rPr>
            </w:pPr>
            <w:r w:rsidRPr="001452AC">
              <w:rPr>
                <w:rFonts w:ascii="Arial" w:eastAsia="Calibri" w:hAnsi="Arial" w:cs="Arial"/>
                <w:caps/>
                <w:sz w:val="20"/>
                <w:szCs w:val="20"/>
              </w:rPr>
              <w:t>182 112</w:t>
            </w:r>
          </w:p>
        </w:tc>
        <w:tc>
          <w:tcPr>
            <w:tcW w:w="811" w:type="pct"/>
            <w:vAlign w:val="center"/>
          </w:tcPr>
          <w:p w:rsidR="008955D6" w:rsidRPr="001452AC" w:rsidRDefault="008955D6" w:rsidP="008955D6">
            <w:pPr>
              <w:pStyle w:val="ListParagraph"/>
              <w:ind w:left="0"/>
              <w:jc w:val="right"/>
              <w:rPr>
                <w:rFonts w:ascii="Arial" w:eastAsia="Calibri" w:hAnsi="Arial" w:cs="Arial"/>
                <w:caps/>
                <w:sz w:val="20"/>
                <w:szCs w:val="20"/>
              </w:rPr>
            </w:pPr>
            <w:r w:rsidRPr="001452AC">
              <w:rPr>
                <w:rFonts w:ascii="Arial" w:eastAsia="Calibri" w:hAnsi="Arial" w:cs="Arial"/>
                <w:caps/>
                <w:sz w:val="20"/>
                <w:szCs w:val="20"/>
              </w:rPr>
              <w:t>3 530 802</w:t>
            </w:r>
          </w:p>
        </w:tc>
      </w:tr>
      <w:tr w:rsidR="008955D6" w:rsidRPr="001452AC" w:rsidTr="008955D6">
        <w:trPr>
          <w:trHeight w:val="227"/>
          <w:jc w:val="center"/>
        </w:trPr>
        <w:tc>
          <w:tcPr>
            <w:tcW w:w="847" w:type="pct"/>
            <w:vAlign w:val="center"/>
          </w:tcPr>
          <w:p w:rsidR="008955D6" w:rsidRPr="001452AC" w:rsidRDefault="008955D6" w:rsidP="008955D6">
            <w:pPr>
              <w:pStyle w:val="ListParagraph"/>
              <w:ind w:left="0"/>
              <w:rPr>
                <w:rFonts w:ascii="Arial" w:eastAsia="Calibri" w:hAnsi="Arial" w:cs="Arial"/>
                <w:caps/>
                <w:sz w:val="20"/>
                <w:szCs w:val="20"/>
              </w:rPr>
            </w:pPr>
            <w:r w:rsidRPr="001452AC">
              <w:rPr>
                <w:rFonts w:ascii="Arial" w:eastAsia="Calibri" w:hAnsi="Arial" w:cs="Arial"/>
                <w:caps/>
                <w:sz w:val="20"/>
                <w:szCs w:val="20"/>
              </w:rPr>
              <w:t>BERANE</w:t>
            </w:r>
          </w:p>
        </w:tc>
        <w:tc>
          <w:tcPr>
            <w:tcW w:w="828" w:type="pct"/>
            <w:vAlign w:val="center"/>
          </w:tcPr>
          <w:p w:rsidR="008955D6" w:rsidRPr="001452AC" w:rsidRDefault="008955D6" w:rsidP="008955D6">
            <w:pPr>
              <w:pStyle w:val="ListParagraph"/>
              <w:ind w:left="0"/>
              <w:jc w:val="right"/>
              <w:rPr>
                <w:rFonts w:ascii="Arial" w:eastAsia="Calibri" w:hAnsi="Arial" w:cs="Arial"/>
                <w:caps/>
                <w:sz w:val="20"/>
                <w:szCs w:val="20"/>
              </w:rPr>
            </w:pPr>
          </w:p>
        </w:tc>
        <w:tc>
          <w:tcPr>
            <w:tcW w:w="863" w:type="pct"/>
            <w:vAlign w:val="center"/>
          </w:tcPr>
          <w:p w:rsidR="008955D6" w:rsidRPr="001452AC" w:rsidRDefault="008955D6" w:rsidP="008955D6">
            <w:pPr>
              <w:pStyle w:val="ListParagraph"/>
              <w:ind w:left="0"/>
              <w:jc w:val="right"/>
              <w:rPr>
                <w:rFonts w:ascii="Arial" w:eastAsia="Calibri" w:hAnsi="Arial" w:cs="Arial"/>
                <w:caps/>
                <w:sz w:val="20"/>
                <w:szCs w:val="20"/>
              </w:rPr>
            </w:pPr>
          </w:p>
        </w:tc>
        <w:tc>
          <w:tcPr>
            <w:tcW w:w="857" w:type="pct"/>
            <w:vAlign w:val="center"/>
          </w:tcPr>
          <w:p w:rsidR="008955D6" w:rsidRPr="001452AC" w:rsidRDefault="008955D6" w:rsidP="008955D6">
            <w:pPr>
              <w:pStyle w:val="ListParagraph"/>
              <w:ind w:left="0"/>
              <w:jc w:val="right"/>
              <w:rPr>
                <w:rFonts w:ascii="Arial" w:eastAsia="Calibri" w:hAnsi="Arial" w:cs="Arial"/>
                <w:caps/>
                <w:sz w:val="20"/>
                <w:szCs w:val="20"/>
              </w:rPr>
            </w:pPr>
          </w:p>
        </w:tc>
        <w:tc>
          <w:tcPr>
            <w:tcW w:w="794" w:type="pct"/>
            <w:vAlign w:val="center"/>
          </w:tcPr>
          <w:p w:rsidR="008955D6" w:rsidRPr="001452AC" w:rsidRDefault="008955D6" w:rsidP="008955D6">
            <w:pPr>
              <w:pStyle w:val="ListParagraph"/>
              <w:ind w:left="0"/>
              <w:jc w:val="right"/>
              <w:rPr>
                <w:rFonts w:ascii="Arial" w:eastAsia="Calibri" w:hAnsi="Arial" w:cs="Arial"/>
                <w:caps/>
                <w:sz w:val="20"/>
                <w:szCs w:val="20"/>
              </w:rPr>
            </w:pPr>
            <w:r w:rsidRPr="001452AC">
              <w:rPr>
                <w:rFonts w:ascii="Arial" w:eastAsia="Calibri" w:hAnsi="Arial" w:cs="Arial"/>
                <w:caps/>
                <w:sz w:val="20"/>
                <w:szCs w:val="20"/>
              </w:rPr>
              <w:t>103 624 527</w:t>
            </w:r>
          </w:p>
        </w:tc>
        <w:tc>
          <w:tcPr>
            <w:tcW w:w="811" w:type="pct"/>
            <w:vAlign w:val="center"/>
          </w:tcPr>
          <w:p w:rsidR="008955D6" w:rsidRPr="001452AC" w:rsidRDefault="008955D6" w:rsidP="008955D6">
            <w:pPr>
              <w:pStyle w:val="ListParagraph"/>
              <w:ind w:left="0"/>
              <w:jc w:val="right"/>
              <w:rPr>
                <w:rFonts w:ascii="Arial" w:eastAsia="Calibri" w:hAnsi="Arial" w:cs="Arial"/>
                <w:caps/>
                <w:sz w:val="20"/>
                <w:szCs w:val="20"/>
              </w:rPr>
            </w:pPr>
            <w:r w:rsidRPr="001452AC">
              <w:rPr>
                <w:rFonts w:ascii="Arial" w:eastAsia="Calibri" w:hAnsi="Arial" w:cs="Arial"/>
                <w:caps/>
                <w:sz w:val="20"/>
                <w:szCs w:val="20"/>
              </w:rPr>
              <w:t>103 624 527</w:t>
            </w:r>
          </w:p>
        </w:tc>
      </w:tr>
      <w:tr w:rsidR="008955D6" w:rsidRPr="001452AC" w:rsidTr="008955D6">
        <w:trPr>
          <w:trHeight w:val="227"/>
          <w:jc w:val="center"/>
        </w:trPr>
        <w:tc>
          <w:tcPr>
            <w:tcW w:w="847" w:type="pct"/>
            <w:shd w:val="clear" w:color="auto" w:fill="F2F2F2" w:themeFill="background1" w:themeFillShade="F2"/>
            <w:vAlign w:val="center"/>
          </w:tcPr>
          <w:p w:rsidR="008955D6" w:rsidRPr="001452AC" w:rsidRDefault="008955D6" w:rsidP="008955D6">
            <w:pPr>
              <w:pStyle w:val="ListParagraph"/>
              <w:ind w:left="0"/>
              <w:rPr>
                <w:rFonts w:ascii="Arial" w:eastAsia="Calibri" w:hAnsi="Arial" w:cs="Arial"/>
                <w:caps/>
                <w:sz w:val="20"/>
                <w:szCs w:val="20"/>
              </w:rPr>
            </w:pPr>
            <w:r w:rsidRPr="001452AC">
              <w:rPr>
                <w:rFonts w:ascii="Arial" w:eastAsia="Calibri" w:hAnsi="Arial" w:cs="Arial"/>
                <w:caps/>
                <w:sz w:val="20"/>
                <w:szCs w:val="20"/>
              </w:rPr>
              <w:t>ukupno</w:t>
            </w:r>
          </w:p>
        </w:tc>
        <w:tc>
          <w:tcPr>
            <w:tcW w:w="828" w:type="pct"/>
            <w:shd w:val="clear" w:color="auto" w:fill="F2F2F2" w:themeFill="background1" w:themeFillShade="F2"/>
            <w:vAlign w:val="center"/>
          </w:tcPr>
          <w:p w:rsidR="008955D6" w:rsidRPr="001452AC" w:rsidRDefault="008955D6" w:rsidP="008955D6">
            <w:pPr>
              <w:pStyle w:val="ListParagraph"/>
              <w:ind w:left="0"/>
              <w:jc w:val="right"/>
              <w:rPr>
                <w:rFonts w:ascii="Arial" w:eastAsia="Calibri" w:hAnsi="Arial" w:cs="Arial"/>
                <w:caps/>
                <w:sz w:val="20"/>
                <w:szCs w:val="20"/>
              </w:rPr>
            </w:pPr>
            <w:r w:rsidRPr="001452AC">
              <w:rPr>
                <w:rFonts w:ascii="Arial" w:eastAsia="Calibri" w:hAnsi="Arial" w:cs="Arial"/>
                <w:caps/>
                <w:sz w:val="20"/>
                <w:szCs w:val="20"/>
              </w:rPr>
              <w:t>11 203 584</w:t>
            </w:r>
          </w:p>
        </w:tc>
        <w:tc>
          <w:tcPr>
            <w:tcW w:w="863" w:type="pct"/>
            <w:shd w:val="clear" w:color="auto" w:fill="F2F2F2" w:themeFill="background1" w:themeFillShade="F2"/>
            <w:vAlign w:val="center"/>
          </w:tcPr>
          <w:p w:rsidR="008955D6" w:rsidRPr="001452AC" w:rsidRDefault="008955D6" w:rsidP="008955D6">
            <w:pPr>
              <w:pStyle w:val="ListParagraph"/>
              <w:ind w:left="0"/>
              <w:jc w:val="right"/>
              <w:rPr>
                <w:rFonts w:ascii="Arial" w:eastAsia="Calibri" w:hAnsi="Arial" w:cs="Arial"/>
                <w:caps/>
                <w:sz w:val="20"/>
                <w:szCs w:val="20"/>
              </w:rPr>
            </w:pPr>
            <w:r w:rsidRPr="001452AC">
              <w:rPr>
                <w:rFonts w:ascii="Arial" w:eastAsia="Calibri" w:hAnsi="Arial" w:cs="Arial"/>
                <w:caps/>
                <w:sz w:val="20"/>
                <w:szCs w:val="20"/>
              </w:rPr>
              <w:t>25 699 854</w:t>
            </w:r>
          </w:p>
        </w:tc>
        <w:tc>
          <w:tcPr>
            <w:tcW w:w="857" w:type="pct"/>
            <w:shd w:val="clear" w:color="auto" w:fill="F2F2F2" w:themeFill="background1" w:themeFillShade="F2"/>
            <w:vAlign w:val="center"/>
          </w:tcPr>
          <w:p w:rsidR="008955D6" w:rsidRPr="001452AC" w:rsidRDefault="008955D6" w:rsidP="008955D6">
            <w:pPr>
              <w:pStyle w:val="ListParagraph"/>
              <w:ind w:left="0"/>
              <w:jc w:val="right"/>
              <w:rPr>
                <w:rFonts w:ascii="Arial" w:eastAsia="Calibri" w:hAnsi="Arial" w:cs="Arial"/>
                <w:caps/>
                <w:sz w:val="20"/>
                <w:szCs w:val="20"/>
              </w:rPr>
            </w:pPr>
            <w:r w:rsidRPr="001452AC">
              <w:rPr>
                <w:rFonts w:ascii="Arial" w:eastAsia="Calibri" w:hAnsi="Arial" w:cs="Arial"/>
                <w:caps/>
                <w:sz w:val="20"/>
                <w:szCs w:val="20"/>
              </w:rPr>
              <w:t xml:space="preserve">36 903 438 </w:t>
            </w:r>
          </w:p>
        </w:tc>
        <w:tc>
          <w:tcPr>
            <w:tcW w:w="794" w:type="pct"/>
            <w:shd w:val="clear" w:color="auto" w:fill="F2F2F2" w:themeFill="background1" w:themeFillShade="F2"/>
            <w:vAlign w:val="center"/>
          </w:tcPr>
          <w:p w:rsidR="008955D6" w:rsidRPr="001452AC" w:rsidRDefault="008955D6" w:rsidP="008955D6">
            <w:pPr>
              <w:pStyle w:val="ListParagraph"/>
              <w:ind w:left="0"/>
              <w:jc w:val="right"/>
              <w:rPr>
                <w:rFonts w:ascii="Arial" w:eastAsia="Calibri" w:hAnsi="Arial" w:cs="Arial"/>
                <w:caps/>
                <w:sz w:val="20"/>
                <w:szCs w:val="20"/>
              </w:rPr>
            </w:pPr>
            <w:r w:rsidRPr="001452AC">
              <w:rPr>
                <w:rFonts w:ascii="Arial" w:eastAsia="Calibri" w:hAnsi="Arial" w:cs="Arial"/>
                <w:caps/>
                <w:sz w:val="20"/>
                <w:szCs w:val="20"/>
              </w:rPr>
              <w:t>128 048 473</w:t>
            </w:r>
          </w:p>
        </w:tc>
        <w:tc>
          <w:tcPr>
            <w:tcW w:w="811" w:type="pct"/>
            <w:shd w:val="clear" w:color="auto" w:fill="F2F2F2" w:themeFill="background1" w:themeFillShade="F2"/>
            <w:vAlign w:val="center"/>
          </w:tcPr>
          <w:p w:rsidR="008955D6" w:rsidRPr="001452AC" w:rsidRDefault="008955D6" w:rsidP="008955D6">
            <w:pPr>
              <w:pStyle w:val="ListParagraph"/>
              <w:ind w:left="0"/>
              <w:jc w:val="right"/>
              <w:rPr>
                <w:rFonts w:ascii="Arial" w:eastAsia="Calibri" w:hAnsi="Arial" w:cs="Arial"/>
                <w:caps/>
                <w:sz w:val="20"/>
                <w:szCs w:val="20"/>
              </w:rPr>
            </w:pPr>
            <w:r w:rsidRPr="001452AC">
              <w:rPr>
                <w:rFonts w:ascii="Arial" w:eastAsia="Calibri" w:hAnsi="Arial" w:cs="Arial"/>
                <w:caps/>
                <w:sz w:val="20"/>
                <w:szCs w:val="20"/>
              </w:rPr>
              <w:t>164 951 911</w:t>
            </w:r>
          </w:p>
        </w:tc>
      </w:tr>
    </w:tbl>
    <w:p w:rsidR="008955D6" w:rsidRPr="001452AC" w:rsidRDefault="008955D6" w:rsidP="008955D6">
      <w:pPr>
        <w:spacing w:before="120" w:after="0" w:line="240" w:lineRule="auto"/>
        <w:jc w:val="both"/>
        <w:rPr>
          <w:rFonts w:ascii="Arial" w:hAnsi="Arial" w:cs="Arial"/>
          <w:sz w:val="24"/>
          <w:szCs w:val="24"/>
          <w:lang w:val="sr-Latn-CS"/>
        </w:rPr>
      </w:pPr>
      <w:r w:rsidRPr="001452AC">
        <w:rPr>
          <w:rFonts w:ascii="Arial" w:hAnsi="Arial" w:cs="Arial"/>
          <w:sz w:val="24"/>
          <w:szCs w:val="24"/>
          <w:lang w:val="sr-Latn-CS"/>
        </w:rPr>
        <w:t>Ukupne bilansne rezerve uglja u beranskoj opštini iznose 36.903.438 tona.</w:t>
      </w:r>
    </w:p>
    <w:p w:rsidR="004E4D35" w:rsidRDefault="008955D6" w:rsidP="008955D6">
      <w:pPr>
        <w:spacing w:before="120" w:after="0" w:line="240" w:lineRule="auto"/>
        <w:jc w:val="both"/>
        <w:rPr>
          <w:rFonts w:ascii="Arial" w:hAnsi="Arial" w:cs="Arial"/>
          <w:b/>
          <w:sz w:val="24"/>
          <w:szCs w:val="24"/>
        </w:rPr>
      </w:pPr>
      <w:r w:rsidRPr="001452AC">
        <w:rPr>
          <w:rFonts w:ascii="Arial" w:hAnsi="Arial" w:cs="Arial"/>
          <w:sz w:val="24"/>
          <w:szCs w:val="24"/>
          <w:lang w:val="sr-Latn-CS"/>
        </w:rPr>
        <w:t>Valorizacija uglja iz ležišta značajno je opterećena nepovoljnim prostornim položajem slojeva uglja, njihovom složenom građom a naročito složenom tektonskom strukturom pa je vrlo teško obezbijediti masovnu proizvodnju uglja.</w:t>
      </w:r>
    </w:p>
    <w:p w:rsidR="004E4D35" w:rsidRDefault="004E4D35" w:rsidP="0010679F">
      <w:pPr>
        <w:spacing w:before="120" w:after="0" w:line="240" w:lineRule="auto"/>
        <w:jc w:val="both"/>
        <w:rPr>
          <w:rFonts w:ascii="Arial" w:hAnsi="Arial" w:cs="Arial"/>
          <w:b/>
          <w:sz w:val="24"/>
          <w:szCs w:val="24"/>
        </w:rPr>
      </w:pPr>
    </w:p>
    <w:p w:rsidR="004E4D35" w:rsidRDefault="004E4D35" w:rsidP="0010679F">
      <w:pPr>
        <w:spacing w:before="120" w:after="0" w:line="240" w:lineRule="auto"/>
        <w:jc w:val="both"/>
        <w:rPr>
          <w:rFonts w:ascii="Arial" w:hAnsi="Arial" w:cs="Arial"/>
          <w:b/>
          <w:sz w:val="24"/>
          <w:szCs w:val="24"/>
        </w:rPr>
      </w:pPr>
    </w:p>
    <w:p w:rsidR="004E4D35" w:rsidRDefault="004E4D35" w:rsidP="0010679F">
      <w:pPr>
        <w:spacing w:before="120" w:after="0" w:line="240" w:lineRule="auto"/>
        <w:jc w:val="both"/>
        <w:rPr>
          <w:rFonts w:ascii="Arial" w:hAnsi="Arial" w:cs="Arial"/>
          <w:b/>
          <w:sz w:val="24"/>
          <w:szCs w:val="24"/>
        </w:rPr>
      </w:pPr>
    </w:p>
    <w:p w:rsidR="004E4D35" w:rsidRDefault="004E4D35" w:rsidP="0010679F">
      <w:pPr>
        <w:spacing w:before="120" w:after="0" w:line="240" w:lineRule="auto"/>
        <w:jc w:val="both"/>
        <w:rPr>
          <w:rFonts w:ascii="Arial" w:hAnsi="Arial" w:cs="Arial"/>
          <w:b/>
          <w:sz w:val="24"/>
          <w:szCs w:val="24"/>
        </w:rPr>
      </w:pPr>
    </w:p>
    <w:p w:rsidR="004E4D35" w:rsidRDefault="004E4D35" w:rsidP="0010679F">
      <w:pPr>
        <w:spacing w:before="120" w:after="0" w:line="240" w:lineRule="auto"/>
        <w:jc w:val="both"/>
        <w:rPr>
          <w:rFonts w:ascii="Arial" w:hAnsi="Arial" w:cs="Arial"/>
          <w:b/>
          <w:sz w:val="24"/>
          <w:szCs w:val="24"/>
        </w:rPr>
      </w:pPr>
    </w:p>
    <w:p w:rsidR="0098011B" w:rsidRDefault="0098011B" w:rsidP="008549C1">
      <w:pPr>
        <w:spacing w:after="0" w:line="240" w:lineRule="auto"/>
        <w:jc w:val="both"/>
        <w:rPr>
          <w:rFonts w:ascii="Arial" w:hAnsi="Arial" w:cs="Arial"/>
          <w:b/>
          <w:sz w:val="24"/>
          <w:szCs w:val="24"/>
        </w:rPr>
      </w:pPr>
    </w:p>
    <w:p w:rsidR="002813FC" w:rsidRDefault="002813FC" w:rsidP="008549C1">
      <w:pPr>
        <w:spacing w:after="0" w:line="240" w:lineRule="auto"/>
        <w:jc w:val="both"/>
        <w:rPr>
          <w:rFonts w:ascii="Arial" w:hAnsi="Arial" w:cs="Arial"/>
          <w:b/>
          <w:sz w:val="24"/>
          <w:szCs w:val="24"/>
        </w:rPr>
      </w:pPr>
    </w:p>
    <w:p w:rsidR="0010679F" w:rsidRDefault="0010679F" w:rsidP="008549C1">
      <w:pPr>
        <w:spacing w:after="0" w:line="240" w:lineRule="auto"/>
        <w:jc w:val="both"/>
        <w:rPr>
          <w:rFonts w:ascii="Arial" w:hAnsi="Arial" w:cs="Arial"/>
          <w:b/>
          <w:sz w:val="24"/>
          <w:szCs w:val="24"/>
        </w:rPr>
      </w:pPr>
    </w:p>
    <w:p w:rsidR="0010679F" w:rsidRDefault="0010679F" w:rsidP="008549C1">
      <w:pPr>
        <w:spacing w:after="0" w:line="240" w:lineRule="auto"/>
        <w:jc w:val="both"/>
        <w:rPr>
          <w:rFonts w:ascii="Arial" w:hAnsi="Arial" w:cs="Arial"/>
          <w:b/>
          <w:sz w:val="24"/>
          <w:szCs w:val="24"/>
        </w:rPr>
      </w:pPr>
    </w:p>
    <w:p w:rsidR="0010679F" w:rsidRDefault="0010679F" w:rsidP="008549C1">
      <w:pPr>
        <w:spacing w:after="0" w:line="240" w:lineRule="auto"/>
        <w:jc w:val="both"/>
        <w:rPr>
          <w:rFonts w:ascii="Arial" w:hAnsi="Arial" w:cs="Arial"/>
          <w:b/>
          <w:sz w:val="24"/>
          <w:szCs w:val="24"/>
        </w:rPr>
      </w:pPr>
    </w:p>
    <w:p w:rsidR="008955D6" w:rsidRPr="001452AC" w:rsidRDefault="008955D6" w:rsidP="008955D6">
      <w:pPr>
        <w:spacing w:after="0" w:line="240" w:lineRule="auto"/>
        <w:jc w:val="both"/>
        <w:rPr>
          <w:rFonts w:ascii="Arial" w:hAnsi="Arial" w:cs="Arial"/>
          <w:b/>
          <w:caps/>
          <w:sz w:val="24"/>
          <w:szCs w:val="24"/>
        </w:rPr>
      </w:pPr>
      <w:r w:rsidRPr="001452AC">
        <w:rPr>
          <w:rFonts w:ascii="Arial" w:hAnsi="Arial" w:cs="Arial"/>
          <w:b/>
          <w:caps/>
          <w:sz w:val="24"/>
          <w:szCs w:val="24"/>
        </w:rPr>
        <w:lastRenderedPageBreak/>
        <w:t xml:space="preserve">7. VRSTE, KVALITET, OBIM I NAMJENA MINERALNIH SIROVINA </w:t>
      </w:r>
    </w:p>
    <w:p w:rsidR="008955D6" w:rsidRPr="001452AC" w:rsidRDefault="008955D6" w:rsidP="008955D6">
      <w:pPr>
        <w:spacing w:after="0" w:line="240" w:lineRule="auto"/>
        <w:jc w:val="both"/>
        <w:rPr>
          <w:rFonts w:ascii="Arial" w:hAnsi="Arial" w:cs="Arial"/>
          <w:b/>
          <w:caps/>
          <w:sz w:val="24"/>
          <w:szCs w:val="24"/>
        </w:rPr>
      </w:pPr>
      <w:r w:rsidRPr="001452AC">
        <w:rPr>
          <w:rFonts w:ascii="Arial" w:hAnsi="Arial" w:cs="Arial"/>
          <w:b/>
          <w:caps/>
          <w:sz w:val="24"/>
          <w:szCs w:val="24"/>
        </w:rPr>
        <w:t>KOJE SE EKSPLOATIŠU I PLANIRAJU ZA EKSPLOATACIJU</w:t>
      </w:r>
    </w:p>
    <w:p w:rsidR="008955D6" w:rsidRPr="001452AC" w:rsidRDefault="008955D6" w:rsidP="008955D6">
      <w:pPr>
        <w:spacing w:after="0" w:line="240" w:lineRule="auto"/>
        <w:jc w:val="both"/>
        <w:rPr>
          <w:rFonts w:ascii="Arial" w:hAnsi="Arial" w:cs="Arial"/>
          <w:caps/>
          <w:sz w:val="24"/>
          <w:szCs w:val="24"/>
        </w:rPr>
      </w:pPr>
    </w:p>
    <w:p w:rsidR="008955D6" w:rsidRPr="001452AC" w:rsidRDefault="008955D6" w:rsidP="008955D6">
      <w:pPr>
        <w:spacing w:after="0" w:line="240" w:lineRule="auto"/>
        <w:jc w:val="both"/>
        <w:rPr>
          <w:rFonts w:ascii="Arial" w:hAnsi="Arial" w:cs="Arial"/>
          <w:caps/>
          <w:sz w:val="24"/>
          <w:szCs w:val="24"/>
        </w:rPr>
      </w:pPr>
      <w:r w:rsidRPr="001452AC">
        <w:rPr>
          <w:rFonts w:ascii="Arial" w:hAnsi="Arial" w:cs="Arial"/>
          <w:caps/>
          <w:sz w:val="24"/>
          <w:szCs w:val="24"/>
        </w:rPr>
        <w:t>D</w:t>
      </w:r>
      <w:r w:rsidRPr="001452AC">
        <w:rPr>
          <w:rFonts w:ascii="Arial" w:hAnsi="Arial" w:cs="Arial"/>
          <w:sz w:val="24"/>
          <w:szCs w:val="24"/>
        </w:rPr>
        <w:t>ržavnim planom eksploatacije mineralnih sirovina u periodu 2019-2028. godina, predviđena je eksploatacija metaličnih, nemetaličnih i energetskih čvrstih  mineralnih sirovina. Eksploatacija metaličnih mineralnih sirovina u Crnoj Gori, tradicionalno počiva na crvenim boksitima i rudi olova i cinka. Ruda bakra označena je kao značajan potencijal. Nemetalične mineralne sirovine zastupljene su jedino kroz proizvodnju nemetala-građevinskih materijala: arhitektonsko-građevinskog i tehničko-građevinskog kamena, te karbonatnih punila u manjem obimu. Mrkolignitni i mrki ugalj predstavljaju osnovnu energetsku sirovinu za proizvodnju električne energije i široku potrošnju. U Planu su naglašeni potencijali ostalih mineralnih sirovina u Crnoj Gori, sa namjerom da se pitanje pokretanja razvoja industrije na bazi mineralnih sirovina aktualizuje, prvenstveno u domenu nemetala-industrijskih minerala, ali i metaličnih mineralnih sirovina.</w:t>
      </w:r>
    </w:p>
    <w:p w:rsidR="008955D6" w:rsidRPr="001452AC" w:rsidRDefault="008955D6" w:rsidP="008955D6">
      <w:pPr>
        <w:spacing w:after="0" w:line="240" w:lineRule="auto"/>
        <w:jc w:val="both"/>
        <w:rPr>
          <w:rFonts w:ascii="Arial" w:hAnsi="Arial" w:cs="Arial"/>
          <w:b/>
          <w:caps/>
          <w:sz w:val="24"/>
          <w:szCs w:val="24"/>
        </w:rPr>
      </w:pPr>
    </w:p>
    <w:p w:rsidR="008955D6" w:rsidRPr="001452AC" w:rsidRDefault="008955D6" w:rsidP="008955D6">
      <w:pPr>
        <w:spacing w:after="0" w:line="240" w:lineRule="auto"/>
        <w:jc w:val="both"/>
        <w:rPr>
          <w:rFonts w:ascii="Arial" w:hAnsi="Arial" w:cs="Arial"/>
          <w:b/>
          <w:sz w:val="24"/>
          <w:szCs w:val="24"/>
          <w:lang w:val="sr-Latn-CS"/>
        </w:rPr>
      </w:pPr>
      <w:r w:rsidRPr="001452AC">
        <w:rPr>
          <w:rFonts w:ascii="Arial" w:hAnsi="Arial" w:cs="Arial"/>
          <w:b/>
          <w:caps/>
          <w:sz w:val="24"/>
          <w:szCs w:val="24"/>
          <w:lang w:val="sr-Latn-CS"/>
        </w:rPr>
        <w:t xml:space="preserve">7.1. </w:t>
      </w:r>
      <w:r w:rsidRPr="001452AC">
        <w:rPr>
          <w:rFonts w:ascii="Arial" w:hAnsi="Arial" w:cs="Arial"/>
          <w:b/>
          <w:sz w:val="24"/>
          <w:szCs w:val="24"/>
          <w:lang w:val="sr-Latn-CS"/>
        </w:rPr>
        <w:t>Projekcija eksploatacije uglja u Crnoj Gori za period 2019-2028. godine</w:t>
      </w:r>
    </w:p>
    <w:p w:rsidR="008955D6" w:rsidRPr="001452AC" w:rsidRDefault="008955D6" w:rsidP="008955D6">
      <w:pPr>
        <w:pStyle w:val="NoSpacing"/>
        <w:spacing w:before="120"/>
        <w:jc w:val="both"/>
        <w:rPr>
          <w:rFonts w:ascii="Arial" w:hAnsi="Arial" w:cs="Arial"/>
          <w:sz w:val="24"/>
          <w:szCs w:val="24"/>
        </w:rPr>
      </w:pPr>
      <w:r w:rsidRPr="001452AC">
        <w:rPr>
          <w:rFonts w:ascii="Arial" w:hAnsi="Arial" w:cs="Arial"/>
          <w:sz w:val="24"/>
          <w:szCs w:val="24"/>
        </w:rPr>
        <w:t>Trenutno se u Crnoj Gori vrši eksploatacija uglja na površinskom kopu „Potrlica“ pljevaljskog i u jami „Petnjik“ beranskog ugljonosnog basena.</w:t>
      </w:r>
    </w:p>
    <w:p w:rsidR="008955D6" w:rsidRPr="001452AC" w:rsidRDefault="008955D6" w:rsidP="008955D6">
      <w:pPr>
        <w:pStyle w:val="NoSpacing"/>
        <w:spacing w:before="120"/>
        <w:jc w:val="both"/>
        <w:rPr>
          <w:rFonts w:ascii="Arial" w:hAnsi="Arial" w:cs="Arial"/>
          <w:sz w:val="24"/>
          <w:szCs w:val="24"/>
        </w:rPr>
      </w:pPr>
      <w:r w:rsidRPr="001452AC">
        <w:rPr>
          <w:rFonts w:ascii="Arial" w:hAnsi="Arial" w:cs="Arial"/>
          <w:sz w:val="24"/>
          <w:szCs w:val="24"/>
        </w:rPr>
        <w:t xml:space="preserve">Projekcija eksploatacije uglja u Crnoj Gori </w:t>
      </w:r>
      <w:r w:rsidRPr="001452AC">
        <w:rPr>
          <w:rFonts w:ascii="Arial" w:hAnsi="Arial" w:cs="Arial"/>
          <w:sz w:val="24"/>
          <w:szCs w:val="24"/>
          <w:lang w:val="sr-Latn-CS"/>
        </w:rPr>
        <w:t>za naredni desetogodišnji period data je na osnovu</w:t>
      </w:r>
      <w:r w:rsidRPr="001452AC">
        <w:rPr>
          <w:rFonts w:ascii="Arial" w:hAnsi="Arial" w:cs="Arial"/>
          <w:sz w:val="24"/>
          <w:szCs w:val="24"/>
        </w:rPr>
        <w:t xml:space="preserve"> sagledavanja mogućnosti plasmana uglja i postojećih kapaciteta rudnika, vodeći računa o potpunom iscrpljenu ovjerenih rezervi uglja i racionalnom planiranju dinamike otvaranja ležišta uglja u smislu homogenizacije uglja i njegovom plasmanu za potrebe TE „Pljevlja“. </w:t>
      </w:r>
    </w:p>
    <w:p w:rsidR="008955D6" w:rsidRPr="001452AC" w:rsidRDefault="008955D6" w:rsidP="008955D6">
      <w:pPr>
        <w:pStyle w:val="NoSpacing"/>
        <w:spacing w:before="120"/>
        <w:jc w:val="both"/>
        <w:rPr>
          <w:rFonts w:ascii="Arial" w:hAnsi="Arial" w:cs="Arial"/>
          <w:sz w:val="24"/>
          <w:szCs w:val="24"/>
        </w:rPr>
      </w:pPr>
      <w:r w:rsidRPr="001452AC">
        <w:rPr>
          <w:rFonts w:ascii="Arial" w:hAnsi="Arial" w:cs="Arial"/>
          <w:sz w:val="24"/>
          <w:szCs w:val="24"/>
        </w:rPr>
        <w:t>Termoelektrana “Pljevlja” kao najveći potrošač uglja glavni je nosilac razvoja termoenergetskog sektora u Crnoj Gori. Prosječna godišnja potrošnja uglja postojećeg bloka TE “Pljevlja” instalisane snage 210 MW od početka njenog rada iznosi oko 1.400.000 t, kvaliteta iznad 9.211 KJ/kg.</w:t>
      </w:r>
    </w:p>
    <w:p w:rsidR="00845CA6" w:rsidRDefault="008955D6" w:rsidP="008955D6">
      <w:pPr>
        <w:pStyle w:val="NoSpacing"/>
        <w:spacing w:before="120"/>
        <w:jc w:val="both"/>
        <w:rPr>
          <w:rFonts w:ascii="Arial" w:hAnsi="Arial" w:cs="Arial"/>
          <w:sz w:val="24"/>
          <w:szCs w:val="24"/>
        </w:rPr>
      </w:pPr>
      <w:r w:rsidRPr="001452AC">
        <w:rPr>
          <w:rFonts w:ascii="Arial" w:hAnsi="Arial" w:cs="Arial"/>
          <w:sz w:val="24"/>
          <w:szCs w:val="24"/>
        </w:rPr>
        <w:t>Revitalizacijom i modernizacijom TE „Pljevlja“ povećana je instalisana snaga postrojenja na 225 MW i produžen vijek</w:t>
      </w:r>
      <w:r w:rsidR="00845CA6">
        <w:rPr>
          <w:rFonts w:ascii="Arial" w:hAnsi="Arial" w:cs="Arial"/>
          <w:sz w:val="24"/>
          <w:szCs w:val="24"/>
        </w:rPr>
        <w:t xml:space="preserve"> postojećeg bloka za 25 godina, </w:t>
      </w:r>
      <w:r w:rsidR="00845CA6">
        <w:rPr>
          <w:rFonts w:ascii="Arial" w:hAnsi="Arial" w:cs="Arial"/>
          <w:sz w:val="24"/>
          <w:szCs w:val="24"/>
          <w:lang w:val="sr-Latn-RS"/>
        </w:rPr>
        <w:t>što predstavlja potrebu za potrošnjom 35 miliona tona za njegovo uredno snabdjevanje</w:t>
      </w:r>
      <w:r w:rsidR="00845CA6" w:rsidRPr="001452AC">
        <w:rPr>
          <w:rFonts w:ascii="Arial" w:hAnsi="Arial" w:cs="Arial"/>
          <w:sz w:val="24"/>
          <w:szCs w:val="24"/>
        </w:rPr>
        <w:t xml:space="preserve"> </w:t>
      </w:r>
    </w:p>
    <w:p w:rsidR="008955D6" w:rsidRPr="001452AC" w:rsidRDefault="008955D6" w:rsidP="008955D6">
      <w:pPr>
        <w:pStyle w:val="NoSpacing"/>
        <w:spacing w:before="120"/>
        <w:jc w:val="both"/>
        <w:rPr>
          <w:rFonts w:ascii="Arial" w:hAnsi="Arial" w:cs="Arial"/>
          <w:sz w:val="24"/>
          <w:szCs w:val="24"/>
        </w:rPr>
      </w:pPr>
      <w:r w:rsidRPr="001452AC">
        <w:rPr>
          <w:rFonts w:ascii="Arial" w:hAnsi="Arial" w:cs="Arial"/>
          <w:sz w:val="24"/>
          <w:szCs w:val="24"/>
        </w:rPr>
        <w:t>Godišnji obim eksploatacije uglja na površinskom kopu „Potrlica“ predstavlja 1.650.000 t od čega se 1.400.000 t uglja isporučuje prema TE „Pljevlja“, a oko 250.000 t uglja prema tržištu široke potrošnje regiona.</w:t>
      </w:r>
    </w:p>
    <w:p w:rsidR="008955D6" w:rsidRPr="001452AC" w:rsidRDefault="008955D6" w:rsidP="008955D6">
      <w:pPr>
        <w:pStyle w:val="NoSpacing"/>
        <w:spacing w:before="120"/>
        <w:jc w:val="both"/>
        <w:rPr>
          <w:rFonts w:ascii="Arial" w:hAnsi="Arial" w:cs="Arial"/>
          <w:sz w:val="24"/>
          <w:szCs w:val="24"/>
        </w:rPr>
      </w:pPr>
      <w:r w:rsidRPr="001452AC">
        <w:rPr>
          <w:rFonts w:ascii="Arial" w:hAnsi="Arial" w:cs="Arial"/>
          <w:sz w:val="24"/>
          <w:szCs w:val="24"/>
        </w:rPr>
        <w:t>Dinamikom otvaranja ležišta uglja vodilo se računa da se godišnji obim eksploatacije na nivou ležišta uglja pljevaljske opštine poveća sa 1.650.000 t uglja, koliko je projekcijom za naredni desetogodišnji period predviđeno, na godišnji obim</w:t>
      </w:r>
      <w:r>
        <w:rPr>
          <w:rFonts w:ascii="Arial" w:hAnsi="Arial" w:cs="Arial"/>
          <w:sz w:val="24"/>
          <w:szCs w:val="24"/>
        </w:rPr>
        <w:t xml:space="preserve"> </w:t>
      </w:r>
      <w:r w:rsidRPr="001452AC">
        <w:rPr>
          <w:rFonts w:ascii="Arial" w:hAnsi="Arial" w:cs="Arial"/>
          <w:sz w:val="24"/>
          <w:szCs w:val="24"/>
        </w:rPr>
        <w:t>potreban za nesmetan rad u slučaju izgradnje novog proizvodnog objekta koji bi kao sirovinu koristio dijelom i ugalj. Povećanje godišnjeg obima eksploatacije iz ležišta uglja pljevaljske opštine sa 1.650.000 t na potrebni nivo moguće je realizovati otvaranjem ležišta uglja „Kalušići“, što je dinamikom predviđeno u 2025. godini i ležišta uglja „Otilovići“ u 2027. godini.</w:t>
      </w:r>
    </w:p>
    <w:p w:rsidR="008955D6" w:rsidRPr="001452AC" w:rsidRDefault="008955D6" w:rsidP="008955D6">
      <w:pPr>
        <w:pStyle w:val="NoSpacing"/>
        <w:spacing w:before="120"/>
        <w:jc w:val="both"/>
        <w:rPr>
          <w:rFonts w:ascii="Arial" w:hAnsi="Arial" w:cs="Arial"/>
          <w:sz w:val="24"/>
          <w:szCs w:val="24"/>
          <w:lang w:val="sr-Latn-CS"/>
        </w:rPr>
      </w:pPr>
    </w:p>
    <w:p w:rsidR="008955D6" w:rsidRPr="001452AC" w:rsidRDefault="008955D6" w:rsidP="008955D6">
      <w:pPr>
        <w:spacing w:after="120"/>
        <w:jc w:val="both"/>
        <w:rPr>
          <w:rFonts w:ascii="Arial" w:hAnsi="Arial" w:cs="Arial"/>
          <w:sz w:val="24"/>
          <w:szCs w:val="24"/>
          <w:lang w:val="sr-Latn-CS"/>
        </w:rPr>
      </w:pPr>
    </w:p>
    <w:p w:rsidR="008955D6" w:rsidRPr="001452AC" w:rsidRDefault="008955D6" w:rsidP="008955D6">
      <w:pPr>
        <w:spacing w:after="120"/>
        <w:jc w:val="both"/>
        <w:rPr>
          <w:rFonts w:ascii="Arial" w:hAnsi="Arial" w:cs="Arial"/>
          <w:sz w:val="24"/>
          <w:szCs w:val="24"/>
          <w:lang w:val="sr-Latn-CS"/>
        </w:rPr>
      </w:pPr>
    </w:p>
    <w:p w:rsidR="008955D6" w:rsidRPr="001452AC" w:rsidRDefault="008955D6" w:rsidP="008955D6">
      <w:pPr>
        <w:spacing w:after="0"/>
        <w:rPr>
          <w:rFonts w:ascii="Arial" w:hAnsi="Arial" w:cs="Arial"/>
          <w:b/>
          <w:sz w:val="24"/>
          <w:szCs w:val="24"/>
          <w:lang w:val="sr-Latn-CS"/>
        </w:rPr>
        <w:sectPr w:rsidR="008955D6" w:rsidRPr="001452AC" w:rsidSect="002813FC">
          <w:headerReference w:type="default" r:id="rId20"/>
          <w:footerReference w:type="default" r:id="rId21"/>
          <w:footerReference w:type="first" r:id="rId22"/>
          <w:pgSz w:w="11907" w:h="16839" w:code="9"/>
          <w:pgMar w:top="1440" w:right="1107" w:bottom="1440" w:left="1440" w:header="720" w:footer="720" w:gutter="0"/>
          <w:cols w:space="720"/>
          <w:titlePg/>
          <w:docGrid w:linePitch="360"/>
        </w:sectPr>
      </w:pPr>
    </w:p>
    <w:p w:rsidR="008955D6" w:rsidRPr="001452AC" w:rsidRDefault="008955D6" w:rsidP="008955D6">
      <w:pPr>
        <w:spacing w:after="120"/>
        <w:rPr>
          <w:rFonts w:ascii="Arial" w:hAnsi="Arial" w:cs="Arial"/>
          <w:sz w:val="24"/>
          <w:szCs w:val="24"/>
          <w:lang w:val="sr-Latn-CS"/>
        </w:rPr>
      </w:pPr>
      <w:r w:rsidRPr="001452AC">
        <w:rPr>
          <w:rFonts w:ascii="Arial" w:hAnsi="Arial" w:cs="Arial"/>
          <w:b/>
          <w:sz w:val="24"/>
          <w:szCs w:val="24"/>
          <w:lang w:val="sr-Latn-CS"/>
        </w:rPr>
        <w:lastRenderedPageBreak/>
        <w:t>Tabela br. 7.1.</w:t>
      </w:r>
      <w:r w:rsidRPr="001452AC">
        <w:rPr>
          <w:rFonts w:ascii="Arial" w:hAnsi="Arial" w:cs="Arial"/>
          <w:sz w:val="24"/>
          <w:szCs w:val="24"/>
          <w:lang w:val="sr-Latn-CS"/>
        </w:rPr>
        <w:t xml:space="preserve"> Projekcija eksploatacije uglja u Crnoj Gori za period 2019 - 2028. godina </w:t>
      </w:r>
    </w:p>
    <w:tbl>
      <w:tblPr>
        <w:tblStyle w:val="TableGrid"/>
        <w:tblW w:w="14400" w:type="dxa"/>
        <w:tblInd w:w="108" w:type="dxa"/>
        <w:tblLayout w:type="fixed"/>
        <w:tblLook w:val="04A0" w:firstRow="1" w:lastRow="0" w:firstColumn="1" w:lastColumn="0" w:noHBand="0" w:noVBand="1"/>
      </w:tblPr>
      <w:tblGrid>
        <w:gridCol w:w="2502"/>
        <w:gridCol w:w="18"/>
        <w:gridCol w:w="792"/>
        <w:gridCol w:w="18"/>
        <w:gridCol w:w="972"/>
        <w:gridCol w:w="990"/>
        <w:gridCol w:w="990"/>
        <w:gridCol w:w="990"/>
        <w:gridCol w:w="990"/>
        <w:gridCol w:w="990"/>
        <w:gridCol w:w="990"/>
        <w:gridCol w:w="990"/>
        <w:gridCol w:w="990"/>
        <w:gridCol w:w="990"/>
        <w:gridCol w:w="1188"/>
      </w:tblGrid>
      <w:tr w:rsidR="008955D6" w:rsidRPr="001452AC" w:rsidTr="008955D6">
        <w:tc>
          <w:tcPr>
            <w:tcW w:w="2502" w:type="dxa"/>
          </w:tcPr>
          <w:p w:rsidR="008955D6" w:rsidRPr="001452AC" w:rsidRDefault="008955D6" w:rsidP="008955D6">
            <w:pPr>
              <w:jc w:val="center"/>
              <w:rPr>
                <w:rFonts w:ascii="Arial" w:hAnsi="Arial" w:cs="Arial"/>
              </w:rPr>
            </w:pPr>
            <w:r w:rsidRPr="001452AC">
              <w:rPr>
                <w:rFonts w:ascii="Arial" w:hAnsi="Arial" w:cs="Arial"/>
              </w:rPr>
              <w:t>LEŽIŠTA</w:t>
            </w:r>
          </w:p>
          <w:p w:rsidR="008955D6" w:rsidRPr="001452AC" w:rsidRDefault="008955D6" w:rsidP="008955D6">
            <w:pPr>
              <w:jc w:val="center"/>
              <w:rPr>
                <w:rFonts w:ascii="Arial" w:hAnsi="Arial" w:cs="Arial"/>
              </w:rPr>
            </w:pPr>
          </w:p>
        </w:tc>
        <w:tc>
          <w:tcPr>
            <w:tcW w:w="810" w:type="dxa"/>
            <w:gridSpan w:val="2"/>
          </w:tcPr>
          <w:p w:rsidR="008955D6" w:rsidRPr="001452AC" w:rsidRDefault="008955D6" w:rsidP="008955D6">
            <w:pPr>
              <w:jc w:val="center"/>
              <w:rPr>
                <w:rFonts w:ascii="Arial" w:hAnsi="Arial" w:cs="Arial"/>
                <w:sz w:val="18"/>
                <w:szCs w:val="18"/>
              </w:rPr>
            </w:pPr>
            <w:r w:rsidRPr="001452AC">
              <w:rPr>
                <w:rFonts w:ascii="Arial" w:hAnsi="Arial" w:cs="Arial"/>
                <w:sz w:val="18"/>
                <w:szCs w:val="18"/>
              </w:rPr>
              <w:t>DTE</w:t>
            </w:r>
          </w:p>
          <w:p w:rsidR="008955D6" w:rsidRPr="001452AC" w:rsidRDefault="008955D6" w:rsidP="008955D6">
            <w:pPr>
              <w:jc w:val="center"/>
              <w:rPr>
                <w:rFonts w:ascii="Arial" w:hAnsi="Arial" w:cs="Arial"/>
                <w:sz w:val="18"/>
                <w:szCs w:val="18"/>
              </w:rPr>
            </w:pPr>
            <w:r w:rsidRPr="001452AC">
              <w:rPr>
                <w:rFonts w:ascii="Arial" w:hAnsi="Arial" w:cs="Arial"/>
                <w:sz w:val="18"/>
                <w:szCs w:val="18"/>
              </w:rPr>
              <w:t>(KJ/kg)</w:t>
            </w:r>
          </w:p>
        </w:tc>
        <w:tc>
          <w:tcPr>
            <w:tcW w:w="990" w:type="dxa"/>
            <w:gridSpan w:val="2"/>
          </w:tcPr>
          <w:p w:rsidR="008955D6" w:rsidRPr="001452AC" w:rsidRDefault="008955D6" w:rsidP="008955D6">
            <w:pPr>
              <w:jc w:val="center"/>
              <w:rPr>
                <w:rFonts w:ascii="Arial" w:hAnsi="Arial" w:cs="Arial"/>
                <w:sz w:val="18"/>
                <w:szCs w:val="18"/>
              </w:rPr>
            </w:pPr>
            <w:r w:rsidRPr="001452AC">
              <w:rPr>
                <w:rFonts w:ascii="Arial" w:hAnsi="Arial" w:cs="Arial"/>
                <w:sz w:val="18"/>
                <w:szCs w:val="18"/>
              </w:rPr>
              <w:t>2019.</w:t>
            </w:r>
          </w:p>
          <w:p w:rsidR="008955D6" w:rsidRPr="001452AC" w:rsidRDefault="008955D6" w:rsidP="008955D6">
            <w:pPr>
              <w:jc w:val="center"/>
              <w:rPr>
                <w:rFonts w:ascii="Arial" w:hAnsi="Arial" w:cs="Arial"/>
                <w:sz w:val="18"/>
                <w:szCs w:val="18"/>
              </w:rPr>
            </w:pPr>
            <w:r w:rsidRPr="001452AC">
              <w:rPr>
                <w:rFonts w:ascii="Arial" w:hAnsi="Arial" w:cs="Arial"/>
                <w:sz w:val="18"/>
                <w:szCs w:val="18"/>
              </w:rPr>
              <w:t>(t)</w:t>
            </w:r>
          </w:p>
        </w:tc>
        <w:tc>
          <w:tcPr>
            <w:tcW w:w="990" w:type="dxa"/>
          </w:tcPr>
          <w:p w:rsidR="008955D6" w:rsidRPr="001452AC" w:rsidRDefault="008955D6" w:rsidP="008955D6">
            <w:pPr>
              <w:jc w:val="center"/>
              <w:rPr>
                <w:rFonts w:ascii="Arial" w:hAnsi="Arial" w:cs="Arial"/>
                <w:sz w:val="18"/>
                <w:szCs w:val="18"/>
              </w:rPr>
            </w:pPr>
            <w:r w:rsidRPr="001452AC">
              <w:rPr>
                <w:rFonts w:ascii="Arial" w:hAnsi="Arial" w:cs="Arial"/>
                <w:sz w:val="18"/>
                <w:szCs w:val="18"/>
              </w:rPr>
              <w:t>2020.</w:t>
            </w:r>
          </w:p>
          <w:p w:rsidR="008955D6" w:rsidRPr="001452AC" w:rsidRDefault="008955D6" w:rsidP="008955D6">
            <w:pPr>
              <w:jc w:val="center"/>
              <w:rPr>
                <w:rFonts w:ascii="Arial" w:hAnsi="Arial" w:cs="Arial"/>
                <w:sz w:val="18"/>
                <w:szCs w:val="18"/>
              </w:rPr>
            </w:pPr>
            <w:r w:rsidRPr="001452AC">
              <w:rPr>
                <w:rFonts w:ascii="Arial" w:hAnsi="Arial" w:cs="Arial"/>
                <w:sz w:val="18"/>
                <w:szCs w:val="18"/>
              </w:rPr>
              <w:t>(t)</w:t>
            </w:r>
          </w:p>
        </w:tc>
        <w:tc>
          <w:tcPr>
            <w:tcW w:w="990" w:type="dxa"/>
          </w:tcPr>
          <w:p w:rsidR="008955D6" w:rsidRPr="001452AC" w:rsidRDefault="008955D6" w:rsidP="008955D6">
            <w:pPr>
              <w:jc w:val="center"/>
              <w:rPr>
                <w:rFonts w:ascii="Arial" w:hAnsi="Arial" w:cs="Arial"/>
                <w:sz w:val="18"/>
                <w:szCs w:val="18"/>
              </w:rPr>
            </w:pPr>
            <w:r w:rsidRPr="001452AC">
              <w:rPr>
                <w:rFonts w:ascii="Arial" w:hAnsi="Arial" w:cs="Arial"/>
                <w:sz w:val="18"/>
                <w:szCs w:val="18"/>
              </w:rPr>
              <w:t>2021.</w:t>
            </w:r>
          </w:p>
          <w:p w:rsidR="008955D6" w:rsidRPr="001452AC" w:rsidRDefault="008955D6" w:rsidP="008955D6">
            <w:pPr>
              <w:jc w:val="center"/>
              <w:rPr>
                <w:rFonts w:ascii="Arial" w:hAnsi="Arial" w:cs="Arial"/>
                <w:sz w:val="18"/>
                <w:szCs w:val="18"/>
              </w:rPr>
            </w:pPr>
            <w:r w:rsidRPr="001452AC">
              <w:rPr>
                <w:rFonts w:ascii="Arial" w:hAnsi="Arial" w:cs="Arial"/>
                <w:sz w:val="18"/>
                <w:szCs w:val="18"/>
              </w:rPr>
              <w:t>(t)</w:t>
            </w:r>
          </w:p>
        </w:tc>
        <w:tc>
          <w:tcPr>
            <w:tcW w:w="990" w:type="dxa"/>
          </w:tcPr>
          <w:p w:rsidR="008955D6" w:rsidRPr="001452AC" w:rsidRDefault="008955D6" w:rsidP="008955D6">
            <w:pPr>
              <w:jc w:val="center"/>
              <w:rPr>
                <w:rFonts w:ascii="Arial" w:hAnsi="Arial" w:cs="Arial"/>
                <w:sz w:val="18"/>
                <w:szCs w:val="18"/>
              </w:rPr>
            </w:pPr>
            <w:r w:rsidRPr="001452AC">
              <w:rPr>
                <w:rFonts w:ascii="Arial" w:hAnsi="Arial" w:cs="Arial"/>
                <w:sz w:val="18"/>
                <w:szCs w:val="18"/>
              </w:rPr>
              <w:t>2022.</w:t>
            </w:r>
          </w:p>
          <w:p w:rsidR="008955D6" w:rsidRPr="001452AC" w:rsidRDefault="008955D6" w:rsidP="008955D6">
            <w:pPr>
              <w:jc w:val="center"/>
              <w:rPr>
                <w:rFonts w:ascii="Arial" w:hAnsi="Arial" w:cs="Arial"/>
                <w:sz w:val="18"/>
                <w:szCs w:val="18"/>
              </w:rPr>
            </w:pPr>
            <w:r w:rsidRPr="001452AC">
              <w:rPr>
                <w:rFonts w:ascii="Arial" w:hAnsi="Arial" w:cs="Arial"/>
                <w:sz w:val="18"/>
                <w:szCs w:val="18"/>
              </w:rPr>
              <w:t>(t)</w:t>
            </w:r>
          </w:p>
        </w:tc>
        <w:tc>
          <w:tcPr>
            <w:tcW w:w="990" w:type="dxa"/>
          </w:tcPr>
          <w:p w:rsidR="008955D6" w:rsidRPr="001452AC" w:rsidRDefault="008955D6" w:rsidP="008955D6">
            <w:pPr>
              <w:jc w:val="center"/>
              <w:rPr>
                <w:rFonts w:ascii="Arial" w:hAnsi="Arial" w:cs="Arial"/>
                <w:sz w:val="18"/>
                <w:szCs w:val="18"/>
              </w:rPr>
            </w:pPr>
            <w:r w:rsidRPr="001452AC">
              <w:rPr>
                <w:rFonts w:ascii="Arial" w:hAnsi="Arial" w:cs="Arial"/>
                <w:sz w:val="18"/>
                <w:szCs w:val="18"/>
              </w:rPr>
              <w:t>2023.</w:t>
            </w:r>
          </w:p>
          <w:p w:rsidR="008955D6" w:rsidRPr="001452AC" w:rsidRDefault="008955D6" w:rsidP="008955D6">
            <w:pPr>
              <w:jc w:val="center"/>
              <w:rPr>
                <w:rFonts w:ascii="Arial" w:hAnsi="Arial" w:cs="Arial"/>
                <w:sz w:val="18"/>
                <w:szCs w:val="18"/>
              </w:rPr>
            </w:pPr>
            <w:r w:rsidRPr="001452AC">
              <w:rPr>
                <w:rFonts w:ascii="Arial" w:hAnsi="Arial" w:cs="Arial"/>
                <w:sz w:val="18"/>
                <w:szCs w:val="18"/>
              </w:rPr>
              <w:t>(t)</w:t>
            </w:r>
          </w:p>
        </w:tc>
        <w:tc>
          <w:tcPr>
            <w:tcW w:w="990" w:type="dxa"/>
          </w:tcPr>
          <w:p w:rsidR="008955D6" w:rsidRPr="001452AC" w:rsidRDefault="008955D6" w:rsidP="008955D6">
            <w:pPr>
              <w:jc w:val="center"/>
              <w:rPr>
                <w:rFonts w:ascii="Arial" w:hAnsi="Arial" w:cs="Arial"/>
                <w:sz w:val="18"/>
                <w:szCs w:val="18"/>
              </w:rPr>
            </w:pPr>
            <w:r w:rsidRPr="001452AC">
              <w:rPr>
                <w:rFonts w:ascii="Arial" w:hAnsi="Arial" w:cs="Arial"/>
                <w:sz w:val="18"/>
                <w:szCs w:val="18"/>
              </w:rPr>
              <w:t>2024.</w:t>
            </w:r>
          </w:p>
          <w:p w:rsidR="008955D6" w:rsidRPr="001452AC" w:rsidRDefault="008955D6" w:rsidP="008955D6">
            <w:pPr>
              <w:jc w:val="center"/>
              <w:rPr>
                <w:rFonts w:ascii="Arial" w:hAnsi="Arial" w:cs="Arial"/>
                <w:sz w:val="18"/>
                <w:szCs w:val="18"/>
              </w:rPr>
            </w:pPr>
            <w:r w:rsidRPr="001452AC">
              <w:rPr>
                <w:rFonts w:ascii="Arial" w:hAnsi="Arial" w:cs="Arial"/>
                <w:sz w:val="18"/>
                <w:szCs w:val="18"/>
              </w:rPr>
              <w:t>(t)</w:t>
            </w:r>
          </w:p>
        </w:tc>
        <w:tc>
          <w:tcPr>
            <w:tcW w:w="990" w:type="dxa"/>
          </w:tcPr>
          <w:p w:rsidR="008955D6" w:rsidRPr="001452AC" w:rsidRDefault="008955D6" w:rsidP="008955D6">
            <w:pPr>
              <w:jc w:val="center"/>
              <w:rPr>
                <w:rFonts w:ascii="Arial" w:hAnsi="Arial" w:cs="Arial"/>
                <w:sz w:val="18"/>
                <w:szCs w:val="18"/>
              </w:rPr>
            </w:pPr>
            <w:r w:rsidRPr="001452AC">
              <w:rPr>
                <w:rFonts w:ascii="Arial" w:hAnsi="Arial" w:cs="Arial"/>
                <w:sz w:val="18"/>
                <w:szCs w:val="18"/>
              </w:rPr>
              <w:t>2025.</w:t>
            </w:r>
          </w:p>
          <w:p w:rsidR="008955D6" w:rsidRPr="001452AC" w:rsidRDefault="008955D6" w:rsidP="008955D6">
            <w:pPr>
              <w:jc w:val="center"/>
              <w:rPr>
                <w:rFonts w:ascii="Arial" w:hAnsi="Arial" w:cs="Arial"/>
                <w:sz w:val="18"/>
                <w:szCs w:val="18"/>
              </w:rPr>
            </w:pPr>
            <w:r w:rsidRPr="001452AC">
              <w:rPr>
                <w:rFonts w:ascii="Arial" w:hAnsi="Arial" w:cs="Arial"/>
                <w:sz w:val="18"/>
                <w:szCs w:val="18"/>
              </w:rPr>
              <w:t>(t)</w:t>
            </w:r>
          </w:p>
        </w:tc>
        <w:tc>
          <w:tcPr>
            <w:tcW w:w="990" w:type="dxa"/>
          </w:tcPr>
          <w:p w:rsidR="008955D6" w:rsidRPr="001452AC" w:rsidRDefault="008955D6" w:rsidP="008955D6">
            <w:pPr>
              <w:jc w:val="center"/>
              <w:rPr>
                <w:rFonts w:ascii="Arial" w:hAnsi="Arial" w:cs="Arial"/>
                <w:sz w:val="18"/>
                <w:szCs w:val="18"/>
              </w:rPr>
            </w:pPr>
            <w:r w:rsidRPr="001452AC">
              <w:rPr>
                <w:rFonts w:ascii="Arial" w:hAnsi="Arial" w:cs="Arial"/>
                <w:sz w:val="18"/>
                <w:szCs w:val="18"/>
              </w:rPr>
              <w:t>2026.</w:t>
            </w:r>
          </w:p>
          <w:p w:rsidR="008955D6" w:rsidRPr="001452AC" w:rsidRDefault="008955D6" w:rsidP="008955D6">
            <w:pPr>
              <w:jc w:val="center"/>
              <w:rPr>
                <w:rFonts w:ascii="Arial" w:hAnsi="Arial" w:cs="Arial"/>
                <w:sz w:val="18"/>
                <w:szCs w:val="18"/>
              </w:rPr>
            </w:pPr>
            <w:r w:rsidRPr="001452AC">
              <w:rPr>
                <w:rFonts w:ascii="Arial" w:hAnsi="Arial" w:cs="Arial"/>
                <w:sz w:val="18"/>
                <w:szCs w:val="18"/>
              </w:rPr>
              <w:t>(t)</w:t>
            </w:r>
          </w:p>
        </w:tc>
        <w:tc>
          <w:tcPr>
            <w:tcW w:w="990" w:type="dxa"/>
          </w:tcPr>
          <w:p w:rsidR="008955D6" w:rsidRPr="001452AC" w:rsidRDefault="008955D6" w:rsidP="008955D6">
            <w:pPr>
              <w:jc w:val="center"/>
              <w:rPr>
                <w:rFonts w:ascii="Arial" w:hAnsi="Arial" w:cs="Arial"/>
                <w:sz w:val="18"/>
                <w:szCs w:val="18"/>
              </w:rPr>
            </w:pPr>
            <w:r w:rsidRPr="001452AC">
              <w:rPr>
                <w:rFonts w:ascii="Arial" w:hAnsi="Arial" w:cs="Arial"/>
                <w:sz w:val="18"/>
                <w:szCs w:val="18"/>
              </w:rPr>
              <w:t>2027.</w:t>
            </w:r>
          </w:p>
          <w:p w:rsidR="008955D6" w:rsidRPr="001452AC" w:rsidRDefault="008955D6" w:rsidP="008955D6">
            <w:pPr>
              <w:jc w:val="center"/>
              <w:rPr>
                <w:rFonts w:ascii="Arial" w:hAnsi="Arial" w:cs="Arial"/>
                <w:sz w:val="18"/>
                <w:szCs w:val="18"/>
              </w:rPr>
            </w:pPr>
            <w:r w:rsidRPr="001452AC">
              <w:rPr>
                <w:rFonts w:ascii="Arial" w:hAnsi="Arial" w:cs="Arial"/>
                <w:sz w:val="18"/>
                <w:szCs w:val="18"/>
              </w:rPr>
              <w:t>(t)</w:t>
            </w:r>
          </w:p>
        </w:tc>
        <w:tc>
          <w:tcPr>
            <w:tcW w:w="990" w:type="dxa"/>
          </w:tcPr>
          <w:p w:rsidR="008955D6" w:rsidRPr="001452AC" w:rsidRDefault="008955D6" w:rsidP="008955D6">
            <w:pPr>
              <w:jc w:val="center"/>
              <w:rPr>
                <w:rFonts w:ascii="Arial" w:hAnsi="Arial" w:cs="Arial"/>
                <w:sz w:val="18"/>
                <w:szCs w:val="18"/>
              </w:rPr>
            </w:pPr>
            <w:r w:rsidRPr="001452AC">
              <w:rPr>
                <w:rFonts w:ascii="Arial" w:hAnsi="Arial" w:cs="Arial"/>
                <w:sz w:val="18"/>
                <w:szCs w:val="18"/>
              </w:rPr>
              <w:t>2028.</w:t>
            </w:r>
          </w:p>
          <w:p w:rsidR="008955D6" w:rsidRPr="001452AC" w:rsidRDefault="008955D6" w:rsidP="008955D6">
            <w:pPr>
              <w:jc w:val="center"/>
              <w:rPr>
                <w:rFonts w:ascii="Arial" w:hAnsi="Arial" w:cs="Arial"/>
                <w:sz w:val="18"/>
                <w:szCs w:val="18"/>
              </w:rPr>
            </w:pPr>
            <w:r w:rsidRPr="001452AC">
              <w:rPr>
                <w:rFonts w:ascii="Arial" w:hAnsi="Arial" w:cs="Arial"/>
                <w:sz w:val="18"/>
                <w:szCs w:val="18"/>
              </w:rPr>
              <w:t>(t)</w:t>
            </w:r>
          </w:p>
        </w:tc>
        <w:tc>
          <w:tcPr>
            <w:tcW w:w="1188" w:type="dxa"/>
          </w:tcPr>
          <w:p w:rsidR="008955D6" w:rsidRPr="001452AC" w:rsidRDefault="008955D6" w:rsidP="008955D6">
            <w:pPr>
              <w:jc w:val="center"/>
              <w:rPr>
                <w:rFonts w:ascii="Arial" w:hAnsi="Arial" w:cs="Arial"/>
                <w:sz w:val="18"/>
                <w:szCs w:val="18"/>
              </w:rPr>
            </w:pPr>
            <w:r w:rsidRPr="001452AC">
              <w:rPr>
                <w:rFonts w:ascii="Arial" w:hAnsi="Arial" w:cs="Arial"/>
                <w:sz w:val="18"/>
                <w:szCs w:val="18"/>
              </w:rPr>
              <w:t>2019-2028.</w:t>
            </w:r>
          </w:p>
          <w:p w:rsidR="008955D6" w:rsidRPr="001452AC" w:rsidRDefault="008955D6" w:rsidP="008955D6">
            <w:pPr>
              <w:jc w:val="center"/>
              <w:rPr>
                <w:rFonts w:ascii="Arial" w:hAnsi="Arial" w:cs="Arial"/>
                <w:sz w:val="18"/>
                <w:szCs w:val="18"/>
              </w:rPr>
            </w:pPr>
            <w:r w:rsidRPr="001452AC">
              <w:rPr>
                <w:rFonts w:ascii="Arial" w:hAnsi="Arial" w:cs="Arial"/>
                <w:sz w:val="18"/>
                <w:szCs w:val="18"/>
              </w:rPr>
              <w:t>(t)</w:t>
            </w:r>
          </w:p>
        </w:tc>
      </w:tr>
      <w:tr w:rsidR="008955D6" w:rsidRPr="001452AC" w:rsidTr="008955D6">
        <w:tc>
          <w:tcPr>
            <w:tcW w:w="2502" w:type="dxa"/>
          </w:tcPr>
          <w:p w:rsidR="008955D6" w:rsidRPr="001452AC" w:rsidRDefault="008955D6" w:rsidP="008955D6">
            <w:pPr>
              <w:rPr>
                <w:rFonts w:ascii="Arial" w:hAnsi="Arial" w:cs="Arial"/>
                <w:sz w:val="18"/>
                <w:szCs w:val="18"/>
              </w:rPr>
            </w:pPr>
          </w:p>
          <w:p w:rsidR="008955D6" w:rsidRPr="001452AC" w:rsidRDefault="008955D6" w:rsidP="008955D6">
            <w:pPr>
              <w:rPr>
                <w:rFonts w:ascii="Arial" w:hAnsi="Arial" w:cs="Arial"/>
                <w:sz w:val="18"/>
                <w:szCs w:val="18"/>
              </w:rPr>
            </w:pPr>
            <w:r w:rsidRPr="001452AC">
              <w:rPr>
                <w:rFonts w:ascii="Arial" w:hAnsi="Arial" w:cs="Arial"/>
                <w:sz w:val="18"/>
                <w:szCs w:val="18"/>
              </w:rPr>
              <w:t>PLJEVALJSKI  BASEN</w:t>
            </w:r>
          </w:p>
        </w:tc>
        <w:tc>
          <w:tcPr>
            <w:tcW w:w="10710" w:type="dxa"/>
            <w:gridSpan w:val="13"/>
          </w:tcPr>
          <w:p w:rsidR="008955D6" w:rsidRPr="001452AC" w:rsidRDefault="008955D6" w:rsidP="008955D6">
            <w:pPr>
              <w:rPr>
                <w:rFonts w:ascii="Arial" w:hAnsi="Arial" w:cs="Arial"/>
                <w:sz w:val="16"/>
                <w:szCs w:val="16"/>
              </w:rPr>
            </w:pPr>
          </w:p>
        </w:tc>
        <w:tc>
          <w:tcPr>
            <w:tcW w:w="1188" w:type="dxa"/>
          </w:tcPr>
          <w:p w:rsidR="008955D6" w:rsidRPr="001452AC" w:rsidRDefault="008955D6" w:rsidP="008955D6">
            <w:pPr>
              <w:rPr>
                <w:rFonts w:ascii="Arial" w:hAnsi="Arial" w:cs="Arial"/>
                <w:sz w:val="16"/>
                <w:szCs w:val="16"/>
              </w:rPr>
            </w:pPr>
          </w:p>
        </w:tc>
      </w:tr>
      <w:tr w:rsidR="008955D6" w:rsidRPr="001452AC" w:rsidTr="008955D6">
        <w:tc>
          <w:tcPr>
            <w:tcW w:w="2502" w:type="dxa"/>
          </w:tcPr>
          <w:p w:rsidR="008955D6" w:rsidRPr="001452AC" w:rsidRDefault="008955D6" w:rsidP="008955D6">
            <w:pPr>
              <w:rPr>
                <w:rFonts w:ascii="Arial" w:hAnsi="Arial" w:cs="Arial"/>
                <w:sz w:val="18"/>
                <w:szCs w:val="18"/>
              </w:rPr>
            </w:pPr>
            <w:r w:rsidRPr="001452AC">
              <w:rPr>
                <w:rFonts w:ascii="Arial" w:hAnsi="Arial" w:cs="Arial"/>
                <w:sz w:val="18"/>
                <w:szCs w:val="18"/>
              </w:rPr>
              <w:t>Potrlica</w:t>
            </w:r>
          </w:p>
        </w:tc>
        <w:tc>
          <w:tcPr>
            <w:tcW w:w="810" w:type="dxa"/>
            <w:gridSpan w:val="2"/>
          </w:tcPr>
          <w:p w:rsidR="008955D6" w:rsidRPr="001452AC" w:rsidRDefault="008955D6" w:rsidP="008955D6">
            <w:pPr>
              <w:jc w:val="right"/>
              <w:rPr>
                <w:rFonts w:ascii="Arial" w:hAnsi="Arial" w:cs="Arial"/>
                <w:sz w:val="16"/>
                <w:szCs w:val="16"/>
              </w:rPr>
            </w:pPr>
            <w:r w:rsidRPr="001452AC">
              <w:rPr>
                <w:rFonts w:ascii="Arial" w:hAnsi="Arial" w:cs="Arial"/>
                <w:sz w:val="16"/>
                <w:szCs w:val="16"/>
              </w:rPr>
              <w:t>11746</w:t>
            </w:r>
          </w:p>
        </w:tc>
        <w:tc>
          <w:tcPr>
            <w:tcW w:w="990" w:type="dxa"/>
            <w:gridSpan w:val="2"/>
          </w:tcPr>
          <w:p w:rsidR="008955D6" w:rsidRPr="001452AC" w:rsidRDefault="008955D6" w:rsidP="008955D6">
            <w:pPr>
              <w:jc w:val="right"/>
              <w:rPr>
                <w:rFonts w:ascii="Arial" w:hAnsi="Arial" w:cs="Arial"/>
                <w:sz w:val="16"/>
                <w:szCs w:val="16"/>
              </w:rPr>
            </w:pPr>
            <w:r w:rsidRPr="001452AC">
              <w:rPr>
                <w:rFonts w:ascii="Arial" w:hAnsi="Arial" w:cs="Arial"/>
                <w:sz w:val="16"/>
                <w:szCs w:val="16"/>
              </w:rPr>
              <w:t>1.650.000</w:t>
            </w:r>
          </w:p>
        </w:tc>
        <w:tc>
          <w:tcPr>
            <w:tcW w:w="990" w:type="dxa"/>
          </w:tcPr>
          <w:p w:rsidR="008955D6" w:rsidRPr="001452AC" w:rsidRDefault="008955D6" w:rsidP="008955D6">
            <w:pPr>
              <w:jc w:val="right"/>
              <w:rPr>
                <w:rFonts w:ascii="Arial" w:hAnsi="Arial" w:cs="Arial"/>
                <w:sz w:val="16"/>
                <w:szCs w:val="16"/>
              </w:rPr>
            </w:pPr>
            <w:r w:rsidRPr="001452AC">
              <w:rPr>
                <w:rFonts w:ascii="Arial" w:hAnsi="Arial" w:cs="Arial"/>
                <w:sz w:val="16"/>
                <w:szCs w:val="16"/>
              </w:rPr>
              <w:t>1.350.000</w:t>
            </w:r>
          </w:p>
        </w:tc>
        <w:tc>
          <w:tcPr>
            <w:tcW w:w="990" w:type="dxa"/>
          </w:tcPr>
          <w:p w:rsidR="008955D6" w:rsidRPr="001452AC" w:rsidRDefault="008955D6" w:rsidP="008955D6">
            <w:pPr>
              <w:jc w:val="right"/>
              <w:rPr>
                <w:rFonts w:ascii="Arial" w:hAnsi="Arial" w:cs="Arial"/>
                <w:sz w:val="16"/>
                <w:szCs w:val="16"/>
              </w:rPr>
            </w:pPr>
            <w:r w:rsidRPr="001452AC">
              <w:rPr>
                <w:rFonts w:ascii="Arial" w:hAnsi="Arial" w:cs="Arial"/>
                <w:sz w:val="16"/>
                <w:szCs w:val="16"/>
              </w:rPr>
              <w:t>1.350.000</w:t>
            </w:r>
          </w:p>
        </w:tc>
        <w:tc>
          <w:tcPr>
            <w:tcW w:w="990" w:type="dxa"/>
          </w:tcPr>
          <w:p w:rsidR="008955D6" w:rsidRPr="001452AC" w:rsidRDefault="008955D6" w:rsidP="008955D6">
            <w:pPr>
              <w:jc w:val="right"/>
              <w:rPr>
                <w:rFonts w:ascii="Arial" w:hAnsi="Arial" w:cs="Arial"/>
                <w:sz w:val="16"/>
                <w:szCs w:val="16"/>
              </w:rPr>
            </w:pPr>
            <w:r w:rsidRPr="001452AC">
              <w:rPr>
                <w:rFonts w:ascii="Arial" w:hAnsi="Arial" w:cs="Arial"/>
                <w:sz w:val="16"/>
                <w:szCs w:val="16"/>
              </w:rPr>
              <w:t>1.050.000</w:t>
            </w:r>
          </w:p>
        </w:tc>
        <w:tc>
          <w:tcPr>
            <w:tcW w:w="990" w:type="dxa"/>
          </w:tcPr>
          <w:p w:rsidR="008955D6" w:rsidRPr="001452AC" w:rsidRDefault="008955D6" w:rsidP="008955D6">
            <w:pPr>
              <w:jc w:val="right"/>
              <w:rPr>
                <w:rFonts w:ascii="Arial" w:hAnsi="Arial" w:cs="Arial"/>
                <w:sz w:val="16"/>
                <w:szCs w:val="16"/>
              </w:rPr>
            </w:pPr>
            <w:r w:rsidRPr="001452AC">
              <w:rPr>
                <w:rFonts w:ascii="Arial" w:hAnsi="Arial" w:cs="Arial"/>
                <w:sz w:val="16"/>
                <w:szCs w:val="16"/>
              </w:rPr>
              <w:t>1.050.000</w:t>
            </w:r>
          </w:p>
        </w:tc>
        <w:tc>
          <w:tcPr>
            <w:tcW w:w="990" w:type="dxa"/>
          </w:tcPr>
          <w:p w:rsidR="008955D6" w:rsidRPr="001452AC" w:rsidRDefault="008955D6" w:rsidP="008955D6">
            <w:pPr>
              <w:jc w:val="right"/>
              <w:rPr>
                <w:rFonts w:ascii="Arial" w:hAnsi="Arial" w:cs="Arial"/>
                <w:sz w:val="16"/>
                <w:szCs w:val="16"/>
              </w:rPr>
            </w:pPr>
            <w:r w:rsidRPr="001452AC">
              <w:rPr>
                <w:rFonts w:ascii="Arial" w:hAnsi="Arial" w:cs="Arial"/>
                <w:sz w:val="16"/>
                <w:szCs w:val="16"/>
              </w:rPr>
              <w:t>1.050.000</w:t>
            </w:r>
          </w:p>
        </w:tc>
        <w:tc>
          <w:tcPr>
            <w:tcW w:w="990" w:type="dxa"/>
          </w:tcPr>
          <w:p w:rsidR="008955D6" w:rsidRPr="001452AC" w:rsidRDefault="008955D6" w:rsidP="008955D6">
            <w:pPr>
              <w:jc w:val="right"/>
              <w:rPr>
                <w:rFonts w:ascii="Arial" w:hAnsi="Arial" w:cs="Arial"/>
                <w:sz w:val="16"/>
                <w:szCs w:val="16"/>
              </w:rPr>
            </w:pPr>
            <w:r w:rsidRPr="001452AC">
              <w:rPr>
                <w:rFonts w:ascii="Arial" w:hAnsi="Arial" w:cs="Arial"/>
                <w:sz w:val="16"/>
                <w:szCs w:val="16"/>
              </w:rPr>
              <w:t>850.000</w:t>
            </w:r>
          </w:p>
        </w:tc>
        <w:tc>
          <w:tcPr>
            <w:tcW w:w="990" w:type="dxa"/>
          </w:tcPr>
          <w:p w:rsidR="008955D6" w:rsidRPr="001452AC" w:rsidRDefault="008955D6" w:rsidP="008955D6">
            <w:pPr>
              <w:jc w:val="right"/>
              <w:rPr>
                <w:rFonts w:ascii="Arial" w:hAnsi="Arial" w:cs="Arial"/>
                <w:sz w:val="16"/>
                <w:szCs w:val="16"/>
              </w:rPr>
            </w:pPr>
            <w:r w:rsidRPr="001452AC">
              <w:rPr>
                <w:rFonts w:ascii="Arial" w:hAnsi="Arial" w:cs="Arial"/>
                <w:sz w:val="16"/>
                <w:szCs w:val="16"/>
              </w:rPr>
              <w:t>850.000</w:t>
            </w:r>
          </w:p>
        </w:tc>
        <w:tc>
          <w:tcPr>
            <w:tcW w:w="990" w:type="dxa"/>
          </w:tcPr>
          <w:p w:rsidR="008955D6" w:rsidRPr="001452AC" w:rsidRDefault="008955D6" w:rsidP="008955D6">
            <w:pPr>
              <w:jc w:val="right"/>
              <w:rPr>
                <w:rFonts w:ascii="Arial" w:hAnsi="Arial" w:cs="Arial"/>
                <w:sz w:val="16"/>
                <w:szCs w:val="16"/>
              </w:rPr>
            </w:pPr>
            <w:r w:rsidRPr="001452AC">
              <w:rPr>
                <w:rFonts w:ascii="Arial" w:hAnsi="Arial" w:cs="Arial"/>
                <w:sz w:val="16"/>
                <w:szCs w:val="16"/>
              </w:rPr>
              <w:t>850.000</w:t>
            </w:r>
          </w:p>
        </w:tc>
        <w:tc>
          <w:tcPr>
            <w:tcW w:w="990" w:type="dxa"/>
          </w:tcPr>
          <w:p w:rsidR="008955D6" w:rsidRPr="001452AC" w:rsidRDefault="008955D6" w:rsidP="008955D6">
            <w:pPr>
              <w:jc w:val="right"/>
              <w:rPr>
                <w:rFonts w:ascii="Arial" w:hAnsi="Arial" w:cs="Arial"/>
                <w:sz w:val="16"/>
                <w:szCs w:val="16"/>
              </w:rPr>
            </w:pPr>
            <w:r w:rsidRPr="001452AC">
              <w:rPr>
                <w:rFonts w:ascii="Arial" w:hAnsi="Arial" w:cs="Arial"/>
                <w:sz w:val="16"/>
                <w:szCs w:val="16"/>
              </w:rPr>
              <w:t>850.000</w:t>
            </w:r>
          </w:p>
        </w:tc>
        <w:tc>
          <w:tcPr>
            <w:tcW w:w="1188" w:type="dxa"/>
          </w:tcPr>
          <w:p w:rsidR="008955D6" w:rsidRPr="001452AC" w:rsidRDefault="008955D6" w:rsidP="008955D6">
            <w:pPr>
              <w:jc w:val="right"/>
              <w:rPr>
                <w:rFonts w:ascii="Arial" w:hAnsi="Arial" w:cs="Arial"/>
                <w:sz w:val="16"/>
                <w:szCs w:val="16"/>
              </w:rPr>
            </w:pPr>
            <w:r w:rsidRPr="001452AC">
              <w:rPr>
                <w:rFonts w:ascii="Arial" w:hAnsi="Arial" w:cs="Arial"/>
                <w:sz w:val="16"/>
                <w:szCs w:val="16"/>
              </w:rPr>
              <w:t>10.900.000</w:t>
            </w:r>
          </w:p>
        </w:tc>
      </w:tr>
      <w:tr w:rsidR="008955D6" w:rsidRPr="001452AC" w:rsidTr="008955D6">
        <w:tc>
          <w:tcPr>
            <w:tcW w:w="2502" w:type="dxa"/>
          </w:tcPr>
          <w:p w:rsidR="008955D6" w:rsidRPr="001452AC" w:rsidRDefault="008955D6" w:rsidP="008955D6">
            <w:pPr>
              <w:rPr>
                <w:rFonts w:ascii="Arial" w:hAnsi="Arial" w:cs="Arial"/>
                <w:sz w:val="18"/>
                <w:szCs w:val="18"/>
              </w:rPr>
            </w:pPr>
            <w:r w:rsidRPr="001452AC">
              <w:rPr>
                <w:rFonts w:ascii="Arial" w:hAnsi="Arial" w:cs="Arial"/>
                <w:sz w:val="18"/>
                <w:szCs w:val="18"/>
              </w:rPr>
              <w:t>Kalušići</w:t>
            </w:r>
          </w:p>
        </w:tc>
        <w:tc>
          <w:tcPr>
            <w:tcW w:w="810" w:type="dxa"/>
            <w:gridSpan w:val="2"/>
          </w:tcPr>
          <w:p w:rsidR="008955D6" w:rsidRPr="001452AC" w:rsidRDefault="008955D6" w:rsidP="008955D6">
            <w:pPr>
              <w:jc w:val="right"/>
              <w:rPr>
                <w:rFonts w:ascii="Arial" w:hAnsi="Arial" w:cs="Arial"/>
                <w:sz w:val="16"/>
                <w:szCs w:val="16"/>
              </w:rPr>
            </w:pPr>
            <w:r w:rsidRPr="001452AC">
              <w:rPr>
                <w:rFonts w:ascii="Arial" w:hAnsi="Arial" w:cs="Arial"/>
                <w:sz w:val="16"/>
                <w:szCs w:val="16"/>
              </w:rPr>
              <w:t>7957</w:t>
            </w:r>
          </w:p>
        </w:tc>
        <w:tc>
          <w:tcPr>
            <w:tcW w:w="990" w:type="dxa"/>
            <w:gridSpan w:val="2"/>
          </w:tcPr>
          <w:p w:rsidR="008955D6" w:rsidRPr="001452AC" w:rsidRDefault="008955D6" w:rsidP="008955D6">
            <w:pPr>
              <w:jc w:val="right"/>
              <w:rPr>
                <w:rFonts w:ascii="Arial" w:hAnsi="Arial" w:cs="Arial"/>
                <w:sz w:val="16"/>
                <w:szCs w:val="16"/>
              </w:rPr>
            </w:pPr>
          </w:p>
        </w:tc>
        <w:tc>
          <w:tcPr>
            <w:tcW w:w="990" w:type="dxa"/>
          </w:tcPr>
          <w:p w:rsidR="008955D6" w:rsidRPr="001452AC" w:rsidRDefault="008955D6" w:rsidP="008955D6">
            <w:pPr>
              <w:jc w:val="right"/>
              <w:rPr>
                <w:rFonts w:ascii="Arial" w:hAnsi="Arial" w:cs="Arial"/>
                <w:sz w:val="16"/>
                <w:szCs w:val="16"/>
              </w:rPr>
            </w:pPr>
          </w:p>
        </w:tc>
        <w:tc>
          <w:tcPr>
            <w:tcW w:w="990" w:type="dxa"/>
          </w:tcPr>
          <w:p w:rsidR="008955D6" w:rsidRPr="001452AC" w:rsidRDefault="008955D6" w:rsidP="008955D6">
            <w:pPr>
              <w:jc w:val="right"/>
              <w:rPr>
                <w:rFonts w:ascii="Arial" w:hAnsi="Arial" w:cs="Arial"/>
                <w:sz w:val="16"/>
                <w:szCs w:val="16"/>
              </w:rPr>
            </w:pPr>
          </w:p>
        </w:tc>
        <w:tc>
          <w:tcPr>
            <w:tcW w:w="990" w:type="dxa"/>
          </w:tcPr>
          <w:p w:rsidR="008955D6" w:rsidRPr="001452AC" w:rsidRDefault="008955D6" w:rsidP="008955D6">
            <w:pPr>
              <w:jc w:val="right"/>
              <w:rPr>
                <w:rFonts w:ascii="Arial" w:hAnsi="Arial" w:cs="Arial"/>
                <w:sz w:val="16"/>
                <w:szCs w:val="16"/>
              </w:rPr>
            </w:pPr>
          </w:p>
        </w:tc>
        <w:tc>
          <w:tcPr>
            <w:tcW w:w="990" w:type="dxa"/>
          </w:tcPr>
          <w:p w:rsidR="008955D6" w:rsidRPr="001452AC" w:rsidRDefault="008955D6" w:rsidP="008955D6">
            <w:pPr>
              <w:jc w:val="right"/>
              <w:rPr>
                <w:rFonts w:ascii="Arial" w:hAnsi="Arial" w:cs="Arial"/>
                <w:sz w:val="16"/>
                <w:szCs w:val="16"/>
              </w:rPr>
            </w:pPr>
          </w:p>
        </w:tc>
        <w:tc>
          <w:tcPr>
            <w:tcW w:w="990" w:type="dxa"/>
          </w:tcPr>
          <w:p w:rsidR="008955D6" w:rsidRPr="001452AC" w:rsidRDefault="008955D6" w:rsidP="008955D6">
            <w:pPr>
              <w:jc w:val="right"/>
              <w:rPr>
                <w:rFonts w:ascii="Arial" w:hAnsi="Arial" w:cs="Arial"/>
                <w:sz w:val="16"/>
                <w:szCs w:val="16"/>
              </w:rPr>
            </w:pPr>
          </w:p>
        </w:tc>
        <w:tc>
          <w:tcPr>
            <w:tcW w:w="990" w:type="dxa"/>
          </w:tcPr>
          <w:p w:rsidR="008955D6" w:rsidRPr="001452AC" w:rsidRDefault="008955D6" w:rsidP="008955D6">
            <w:pPr>
              <w:jc w:val="right"/>
              <w:rPr>
                <w:rFonts w:ascii="Arial" w:hAnsi="Arial" w:cs="Arial"/>
                <w:sz w:val="16"/>
                <w:szCs w:val="16"/>
              </w:rPr>
            </w:pPr>
            <w:r w:rsidRPr="001452AC">
              <w:rPr>
                <w:rFonts w:ascii="Arial" w:hAnsi="Arial" w:cs="Arial"/>
                <w:sz w:val="16"/>
                <w:szCs w:val="16"/>
              </w:rPr>
              <w:t>500.000</w:t>
            </w:r>
          </w:p>
        </w:tc>
        <w:tc>
          <w:tcPr>
            <w:tcW w:w="990" w:type="dxa"/>
          </w:tcPr>
          <w:p w:rsidR="008955D6" w:rsidRPr="001452AC" w:rsidRDefault="008955D6" w:rsidP="008955D6">
            <w:pPr>
              <w:jc w:val="right"/>
              <w:rPr>
                <w:rFonts w:ascii="Arial" w:hAnsi="Arial" w:cs="Arial"/>
                <w:sz w:val="16"/>
                <w:szCs w:val="16"/>
              </w:rPr>
            </w:pPr>
            <w:r w:rsidRPr="001452AC">
              <w:rPr>
                <w:rFonts w:ascii="Arial" w:hAnsi="Arial" w:cs="Arial"/>
                <w:sz w:val="16"/>
                <w:szCs w:val="16"/>
              </w:rPr>
              <w:t>500.000</w:t>
            </w:r>
          </w:p>
        </w:tc>
        <w:tc>
          <w:tcPr>
            <w:tcW w:w="990" w:type="dxa"/>
          </w:tcPr>
          <w:p w:rsidR="008955D6" w:rsidRPr="001452AC" w:rsidRDefault="008955D6" w:rsidP="008955D6">
            <w:pPr>
              <w:jc w:val="right"/>
              <w:rPr>
                <w:rFonts w:ascii="Arial" w:hAnsi="Arial" w:cs="Arial"/>
                <w:sz w:val="16"/>
                <w:szCs w:val="16"/>
              </w:rPr>
            </w:pPr>
            <w:r w:rsidRPr="001452AC">
              <w:rPr>
                <w:rFonts w:ascii="Arial" w:hAnsi="Arial" w:cs="Arial"/>
                <w:sz w:val="16"/>
                <w:szCs w:val="16"/>
              </w:rPr>
              <w:t>500.000</w:t>
            </w:r>
          </w:p>
        </w:tc>
        <w:tc>
          <w:tcPr>
            <w:tcW w:w="990" w:type="dxa"/>
          </w:tcPr>
          <w:p w:rsidR="008955D6" w:rsidRPr="001452AC" w:rsidRDefault="008955D6" w:rsidP="008955D6">
            <w:pPr>
              <w:jc w:val="right"/>
              <w:rPr>
                <w:rFonts w:ascii="Arial" w:hAnsi="Arial" w:cs="Arial"/>
                <w:sz w:val="16"/>
                <w:szCs w:val="16"/>
              </w:rPr>
            </w:pPr>
            <w:r w:rsidRPr="001452AC">
              <w:rPr>
                <w:rFonts w:ascii="Arial" w:hAnsi="Arial" w:cs="Arial"/>
                <w:sz w:val="16"/>
                <w:szCs w:val="16"/>
              </w:rPr>
              <w:t>500.000</w:t>
            </w:r>
          </w:p>
        </w:tc>
        <w:tc>
          <w:tcPr>
            <w:tcW w:w="1188" w:type="dxa"/>
          </w:tcPr>
          <w:p w:rsidR="008955D6" w:rsidRPr="001452AC" w:rsidRDefault="008955D6" w:rsidP="008955D6">
            <w:pPr>
              <w:jc w:val="right"/>
              <w:rPr>
                <w:rFonts w:ascii="Arial" w:hAnsi="Arial" w:cs="Arial"/>
                <w:sz w:val="16"/>
                <w:szCs w:val="16"/>
              </w:rPr>
            </w:pPr>
            <w:r w:rsidRPr="001452AC">
              <w:rPr>
                <w:rFonts w:ascii="Arial" w:hAnsi="Arial" w:cs="Arial"/>
                <w:sz w:val="16"/>
                <w:szCs w:val="16"/>
              </w:rPr>
              <w:t>2.000.000</w:t>
            </w:r>
          </w:p>
        </w:tc>
      </w:tr>
      <w:tr w:rsidR="008955D6" w:rsidRPr="001452AC" w:rsidTr="008955D6">
        <w:tc>
          <w:tcPr>
            <w:tcW w:w="2502" w:type="dxa"/>
          </w:tcPr>
          <w:p w:rsidR="008955D6" w:rsidRPr="001452AC" w:rsidRDefault="008955D6" w:rsidP="008955D6">
            <w:pPr>
              <w:rPr>
                <w:rFonts w:ascii="Arial" w:hAnsi="Arial" w:cs="Arial"/>
                <w:sz w:val="18"/>
                <w:szCs w:val="18"/>
              </w:rPr>
            </w:pPr>
            <w:r w:rsidRPr="001452AC">
              <w:rPr>
                <w:rFonts w:ascii="Arial" w:hAnsi="Arial" w:cs="Arial"/>
                <w:sz w:val="18"/>
                <w:szCs w:val="18"/>
              </w:rPr>
              <w:t>Komini</w:t>
            </w:r>
          </w:p>
        </w:tc>
        <w:tc>
          <w:tcPr>
            <w:tcW w:w="810" w:type="dxa"/>
            <w:gridSpan w:val="2"/>
          </w:tcPr>
          <w:p w:rsidR="008955D6" w:rsidRPr="001452AC" w:rsidRDefault="008955D6" w:rsidP="008955D6">
            <w:pPr>
              <w:rPr>
                <w:rFonts w:ascii="Arial" w:hAnsi="Arial" w:cs="Arial"/>
                <w:sz w:val="16"/>
                <w:szCs w:val="16"/>
              </w:rPr>
            </w:pPr>
          </w:p>
        </w:tc>
        <w:tc>
          <w:tcPr>
            <w:tcW w:w="990" w:type="dxa"/>
            <w:gridSpan w:val="2"/>
          </w:tcPr>
          <w:p w:rsidR="008955D6" w:rsidRPr="001452AC" w:rsidRDefault="008955D6" w:rsidP="008955D6">
            <w:pPr>
              <w:jc w:val="right"/>
              <w:rPr>
                <w:rFonts w:ascii="Arial" w:hAnsi="Arial" w:cs="Arial"/>
                <w:sz w:val="16"/>
                <w:szCs w:val="16"/>
              </w:rPr>
            </w:pPr>
          </w:p>
        </w:tc>
        <w:tc>
          <w:tcPr>
            <w:tcW w:w="990" w:type="dxa"/>
          </w:tcPr>
          <w:p w:rsidR="008955D6" w:rsidRPr="001452AC" w:rsidRDefault="008955D6" w:rsidP="008955D6">
            <w:pPr>
              <w:jc w:val="right"/>
              <w:rPr>
                <w:rFonts w:ascii="Arial" w:hAnsi="Arial" w:cs="Arial"/>
                <w:sz w:val="16"/>
                <w:szCs w:val="16"/>
              </w:rPr>
            </w:pPr>
          </w:p>
        </w:tc>
        <w:tc>
          <w:tcPr>
            <w:tcW w:w="990" w:type="dxa"/>
          </w:tcPr>
          <w:p w:rsidR="008955D6" w:rsidRPr="001452AC" w:rsidRDefault="008955D6" w:rsidP="008955D6">
            <w:pPr>
              <w:jc w:val="right"/>
              <w:rPr>
                <w:rFonts w:ascii="Arial" w:hAnsi="Arial" w:cs="Arial"/>
                <w:sz w:val="16"/>
                <w:szCs w:val="16"/>
              </w:rPr>
            </w:pPr>
          </w:p>
        </w:tc>
        <w:tc>
          <w:tcPr>
            <w:tcW w:w="990" w:type="dxa"/>
          </w:tcPr>
          <w:p w:rsidR="008955D6" w:rsidRPr="001452AC" w:rsidRDefault="008955D6" w:rsidP="008955D6">
            <w:pPr>
              <w:jc w:val="right"/>
              <w:rPr>
                <w:rFonts w:ascii="Arial" w:hAnsi="Arial" w:cs="Arial"/>
                <w:sz w:val="16"/>
                <w:szCs w:val="16"/>
              </w:rPr>
            </w:pPr>
          </w:p>
        </w:tc>
        <w:tc>
          <w:tcPr>
            <w:tcW w:w="990" w:type="dxa"/>
          </w:tcPr>
          <w:p w:rsidR="008955D6" w:rsidRPr="001452AC" w:rsidRDefault="008955D6" w:rsidP="008955D6">
            <w:pPr>
              <w:jc w:val="right"/>
              <w:rPr>
                <w:rFonts w:ascii="Arial" w:hAnsi="Arial" w:cs="Arial"/>
                <w:sz w:val="16"/>
                <w:szCs w:val="16"/>
              </w:rPr>
            </w:pPr>
          </w:p>
        </w:tc>
        <w:tc>
          <w:tcPr>
            <w:tcW w:w="990" w:type="dxa"/>
          </w:tcPr>
          <w:p w:rsidR="008955D6" w:rsidRPr="001452AC" w:rsidRDefault="008955D6" w:rsidP="008955D6">
            <w:pPr>
              <w:jc w:val="right"/>
              <w:rPr>
                <w:rFonts w:ascii="Arial" w:hAnsi="Arial" w:cs="Arial"/>
                <w:sz w:val="16"/>
                <w:szCs w:val="16"/>
              </w:rPr>
            </w:pPr>
          </w:p>
        </w:tc>
        <w:tc>
          <w:tcPr>
            <w:tcW w:w="990" w:type="dxa"/>
          </w:tcPr>
          <w:p w:rsidR="008955D6" w:rsidRPr="001452AC" w:rsidRDefault="008955D6" w:rsidP="008955D6">
            <w:pPr>
              <w:jc w:val="right"/>
              <w:rPr>
                <w:rFonts w:ascii="Arial" w:hAnsi="Arial" w:cs="Arial"/>
                <w:sz w:val="16"/>
                <w:szCs w:val="16"/>
              </w:rPr>
            </w:pPr>
          </w:p>
        </w:tc>
        <w:tc>
          <w:tcPr>
            <w:tcW w:w="990" w:type="dxa"/>
          </w:tcPr>
          <w:p w:rsidR="008955D6" w:rsidRPr="001452AC" w:rsidRDefault="008955D6" w:rsidP="008955D6">
            <w:pPr>
              <w:jc w:val="right"/>
              <w:rPr>
                <w:rFonts w:ascii="Arial" w:hAnsi="Arial" w:cs="Arial"/>
                <w:sz w:val="16"/>
                <w:szCs w:val="16"/>
              </w:rPr>
            </w:pPr>
          </w:p>
        </w:tc>
        <w:tc>
          <w:tcPr>
            <w:tcW w:w="990" w:type="dxa"/>
          </w:tcPr>
          <w:p w:rsidR="008955D6" w:rsidRPr="001452AC" w:rsidRDefault="008955D6" w:rsidP="008955D6">
            <w:pPr>
              <w:jc w:val="right"/>
              <w:rPr>
                <w:rFonts w:ascii="Arial" w:hAnsi="Arial" w:cs="Arial"/>
                <w:sz w:val="16"/>
                <w:szCs w:val="16"/>
              </w:rPr>
            </w:pPr>
          </w:p>
        </w:tc>
        <w:tc>
          <w:tcPr>
            <w:tcW w:w="990" w:type="dxa"/>
          </w:tcPr>
          <w:p w:rsidR="008955D6" w:rsidRPr="001452AC" w:rsidRDefault="008955D6" w:rsidP="008955D6">
            <w:pPr>
              <w:jc w:val="right"/>
              <w:rPr>
                <w:rFonts w:ascii="Arial" w:hAnsi="Arial" w:cs="Arial"/>
                <w:sz w:val="16"/>
                <w:szCs w:val="16"/>
              </w:rPr>
            </w:pPr>
          </w:p>
        </w:tc>
        <w:tc>
          <w:tcPr>
            <w:tcW w:w="1188" w:type="dxa"/>
          </w:tcPr>
          <w:p w:rsidR="008955D6" w:rsidRPr="001452AC" w:rsidRDefault="008955D6" w:rsidP="008955D6">
            <w:pPr>
              <w:jc w:val="right"/>
              <w:rPr>
                <w:rFonts w:ascii="Arial" w:hAnsi="Arial" w:cs="Arial"/>
                <w:sz w:val="16"/>
                <w:szCs w:val="16"/>
              </w:rPr>
            </w:pPr>
          </w:p>
        </w:tc>
      </w:tr>
      <w:tr w:rsidR="008955D6" w:rsidRPr="001452AC" w:rsidTr="008955D6">
        <w:tc>
          <w:tcPr>
            <w:tcW w:w="2502" w:type="dxa"/>
          </w:tcPr>
          <w:p w:rsidR="008955D6" w:rsidRPr="001452AC" w:rsidRDefault="008955D6" w:rsidP="008955D6">
            <w:pPr>
              <w:rPr>
                <w:rFonts w:ascii="Arial" w:hAnsi="Arial" w:cs="Arial"/>
                <w:sz w:val="18"/>
                <w:szCs w:val="18"/>
              </w:rPr>
            </w:pPr>
            <w:r w:rsidRPr="001452AC">
              <w:rPr>
                <w:rFonts w:ascii="Arial" w:hAnsi="Arial" w:cs="Arial"/>
                <w:sz w:val="18"/>
                <w:szCs w:val="18"/>
              </w:rPr>
              <w:t>Grevo</w:t>
            </w:r>
          </w:p>
        </w:tc>
        <w:tc>
          <w:tcPr>
            <w:tcW w:w="810" w:type="dxa"/>
            <w:gridSpan w:val="2"/>
          </w:tcPr>
          <w:p w:rsidR="008955D6" w:rsidRPr="001452AC" w:rsidRDefault="008955D6" w:rsidP="008955D6">
            <w:pPr>
              <w:rPr>
                <w:rFonts w:ascii="Arial" w:hAnsi="Arial" w:cs="Arial"/>
                <w:sz w:val="16"/>
                <w:szCs w:val="16"/>
              </w:rPr>
            </w:pPr>
          </w:p>
        </w:tc>
        <w:tc>
          <w:tcPr>
            <w:tcW w:w="990" w:type="dxa"/>
            <w:gridSpan w:val="2"/>
          </w:tcPr>
          <w:p w:rsidR="008955D6" w:rsidRPr="001452AC" w:rsidRDefault="008955D6" w:rsidP="008955D6">
            <w:pPr>
              <w:jc w:val="right"/>
              <w:rPr>
                <w:rFonts w:ascii="Arial" w:hAnsi="Arial" w:cs="Arial"/>
                <w:sz w:val="16"/>
                <w:szCs w:val="16"/>
              </w:rPr>
            </w:pPr>
          </w:p>
        </w:tc>
        <w:tc>
          <w:tcPr>
            <w:tcW w:w="990" w:type="dxa"/>
          </w:tcPr>
          <w:p w:rsidR="008955D6" w:rsidRPr="001452AC" w:rsidRDefault="008955D6" w:rsidP="008955D6">
            <w:pPr>
              <w:jc w:val="right"/>
              <w:rPr>
                <w:rFonts w:ascii="Arial" w:hAnsi="Arial" w:cs="Arial"/>
                <w:sz w:val="16"/>
                <w:szCs w:val="16"/>
              </w:rPr>
            </w:pPr>
          </w:p>
        </w:tc>
        <w:tc>
          <w:tcPr>
            <w:tcW w:w="990" w:type="dxa"/>
          </w:tcPr>
          <w:p w:rsidR="008955D6" w:rsidRPr="001452AC" w:rsidRDefault="008955D6" w:rsidP="008955D6">
            <w:pPr>
              <w:jc w:val="right"/>
              <w:rPr>
                <w:rFonts w:ascii="Arial" w:hAnsi="Arial" w:cs="Arial"/>
                <w:sz w:val="16"/>
                <w:szCs w:val="16"/>
              </w:rPr>
            </w:pPr>
          </w:p>
        </w:tc>
        <w:tc>
          <w:tcPr>
            <w:tcW w:w="990" w:type="dxa"/>
          </w:tcPr>
          <w:p w:rsidR="008955D6" w:rsidRPr="001452AC" w:rsidRDefault="008955D6" w:rsidP="008955D6">
            <w:pPr>
              <w:jc w:val="right"/>
              <w:rPr>
                <w:rFonts w:ascii="Arial" w:hAnsi="Arial" w:cs="Arial"/>
                <w:sz w:val="16"/>
                <w:szCs w:val="16"/>
              </w:rPr>
            </w:pPr>
          </w:p>
        </w:tc>
        <w:tc>
          <w:tcPr>
            <w:tcW w:w="990" w:type="dxa"/>
          </w:tcPr>
          <w:p w:rsidR="008955D6" w:rsidRPr="001452AC" w:rsidRDefault="008955D6" w:rsidP="008955D6">
            <w:pPr>
              <w:jc w:val="right"/>
              <w:rPr>
                <w:rFonts w:ascii="Arial" w:hAnsi="Arial" w:cs="Arial"/>
                <w:sz w:val="16"/>
                <w:szCs w:val="16"/>
              </w:rPr>
            </w:pPr>
          </w:p>
        </w:tc>
        <w:tc>
          <w:tcPr>
            <w:tcW w:w="990" w:type="dxa"/>
          </w:tcPr>
          <w:p w:rsidR="008955D6" w:rsidRPr="001452AC" w:rsidRDefault="008955D6" w:rsidP="008955D6">
            <w:pPr>
              <w:jc w:val="right"/>
              <w:rPr>
                <w:rFonts w:ascii="Arial" w:hAnsi="Arial" w:cs="Arial"/>
                <w:sz w:val="16"/>
                <w:szCs w:val="16"/>
              </w:rPr>
            </w:pPr>
          </w:p>
        </w:tc>
        <w:tc>
          <w:tcPr>
            <w:tcW w:w="990" w:type="dxa"/>
          </w:tcPr>
          <w:p w:rsidR="008955D6" w:rsidRPr="001452AC" w:rsidRDefault="008955D6" w:rsidP="008955D6">
            <w:pPr>
              <w:jc w:val="right"/>
              <w:rPr>
                <w:rFonts w:ascii="Arial" w:hAnsi="Arial" w:cs="Arial"/>
                <w:sz w:val="16"/>
                <w:szCs w:val="16"/>
              </w:rPr>
            </w:pPr>
          </w:p>
        </w:tc>
        <w:tc>
          <w:tcPr>
            <w:tcW w:w="990" w:type="dxa"/>
          </w:tcPr>
          <w:p w:rsidR="008955D6" w:rsidRPr="001452AC" w:rsidRDefault="008955D6" w:rsidP="008955D6">
            <w:pPr>
              <w:jc w:val="right"/>
              <w:rPr>
                <w:rFonts w:ascii="Arial" w:hAnsi="Arial" w:cs="Arial"/>
                <w:sz w:val="16"/>
                <w:szCs w:val="16"/>
              </w:rPr>
            </w:pPr>
          </w:p>
        </w:tc>
        <w:tc>
          <w:tcPr>
            <w:tcW w:w="990" w:type="dxa"/>
          </w:tcPr>
          <w:p w:rsidR="008955D6" w:rsidRPr="001452AC" w:rsidRDefault="008955D6" w:rsidP="008955D6">
            <w:pPr>
              <w:jc w:val="right"/>
              <w:rPr>
                <w:rFonts w:ascii="Arial" w:hAnsi="Arial" w:cs="Arial"/>
                <w:sz w:val="16"/>
                <w:szCs w:val="16"/>
              </w:rPr>
            </w:pPr>
          </w:p>
        </w:tc>
        <w:tc>
          <w:tcPr>
            <w:tcW w:w="990" w:type="dxa"/>
          </w:tcPr>
          <w:p w:rsidR="008955D6" w:rsidRPr="001452AC" w:rsidRDefault="008955D6" w:rsidP="008955D6">
            <w:pPr>
              <w:jc w:val="right"/>
              <w:rPr>
                <w:rFonts w:ascii="Arial" w:hAnsi="Arial" w:cs="Arial"/>
                <w:sz w:val="16"/>
                <w:szCs w:val="16"/>
              </w:rPr>
            </w:pPr>
          </w:p>
        </w:tc>
        <w:tc>
          <w:tcPr>
            <w:tcW w:w="1188" w:type="dxa"/>
          </w:tcPr>
          <w:p w:rsidR="008955D6" w:rsidRPr="001452AC" w:rsidRDefault="008955D6" w:rsidP="008955D6">
            <w:pPr>
              <w:jc w:val="right"/>
              <w:rPr>
                <w:rFonts w:ascii="Arial" w:hAnsi="Arial" w:cs="Arial"/>
                <w:sz w:val="16"/>
                <w:szCs w:val="16"/>
              </w:rPr>
            </w:pPr>
          </w:p>
        </w:tc>
      </w:tr>
      <w:tr w:rsidR="008955D6" w:rsidRPr="001452AC" w:rsidTr="008955D6">
        <w:tc>
          <w:tcPr>
            <w:tcW w:w="2502" w:type="dxa"/>
          </w:tcPr>
          <w:p w:rsidR="008955D6" w:rsidRPr="001452AC" w:rsidRDefault="008955D6" w:rsidP="008955D6">
            <w:pPr>
              <w:rPr>
                <w:rFonts w:ascii="Arial" w:hAnsi="Arial" w:cs="Arial"/>
                <w:sz w:val="18"/>
                <w:szCs w:val="18"/>
              </w:rPr>
            </w:pPr>
            <w:r w:rsidRPr="001452AC">
              <w:rPr>
                <w:rFonts w:ascii="Arial" w:hAnsi="Arial" w:cs="Arial"/>
                <w:sz w:val="18"/>
                <w:szCs w:val="18"/>
              </w:rPr>
              <w:t>Rabitlje</w:t>
            </w:r>
          </w:p>
        </w:tc>
        <w:tc>
          <w:tcPr>
            <w:tcW w:w="810" w:type="dxa"/>
            <w:gridSpan w:val="2"/>
          </w:tcPr>
          <w:p w:rsidR="008955D6" w:rsidRPr="001452AC" w:rsidRDefault="008955D6" w:rsidP="008955D6">
            <w:pPr>
              <w:rPr>
                <w:rFonts w:ascii="Arial" w:hAnsi="Arial" w:cs="Arial"/>
                <w:sz w:val="16"/>
                <w:szCs w:val="16"/>
              </w:rPr>
            </w:pPr>
          </w:p>
        </w:tc>
        <w:tc>
          <w:tcPr>
            <w:tcW w:w="990" w:type="dxa"/>
            <w:gridSpan w:val="2"/>
          </w:tcPr>
          <w:p w:rsidR="008955D6" w:rsidRPr="001452AC" w:rsidRDefault="008955D6" w:rsidP="008955D6">
            <w:pPr>
              <w:jc w:val="right"/>
              <w:rPr>
                <w:rFonts w:ascii="Arial" w:hAnsi="Arial" w:cs="Arial"/>
                <w:sz w:val="16"/>
                <w:szCs w:val="16"/>
              </w:rPr>
            </w:pPr>
          </w:p>
        </w:tc>
        <w:tc>
          <w:tcPr>
            <w:tcW w:w="990" w:type="dxa"/>
          </w:tcPr>
          <w:p w:rsidR="008955D6" w:rsidRPr="001452AC" w:rsidRDefault="008955D6" w:rsidP="008955D6">
            <w:pPr>
              <w:jc w:val="right"/>
              <w:rPr>
                <w:rFonts w:ascii="Arial" w:hAnsi="Arial" w:cs="Arial"/>
                <w:sz w:val="16"/>
                <w:szCs w:val="16"/>
              </w:rPr>
            </w:pPr>
          </w:p>
        </w:tc>
        <w:tc>
          <w:tcPr>
            <w:tcW w:w="990" w:type="dxa"/>
          </w:tcPr>
          <w:p w:rsidR="008955D6" w:rsidRPr="001452AC" w:rsidRDefault="008955D6" w:rsidP="008955D6">
            <w:pPr>
              <w:jc w:val="right"/>
              <w:rPr>
                <w:rFonts w:ascii="Arial" w:hAnsi="Arial" w:cs="Arial"/>
                <w:sz w:val="16"/>
                <w:szCs w:val="16"/>
              </w:rPr>
            </w:pPr>
          </w:p>
        </w:tc>
        <w:tc>
          <w:tcPr>
            <w:tcW w:w="990" w:type="dxa"/>
          </w:tcPr>
          <w:p w:rsidR="008955D6" w:rsidRPr="001452AC" w:rsidRDefault="008955D6" w:rsidP="008955D6">
            <w:pPr>
              <w:jc w:val="right"/>
              <w:rPr>
                <w:rFonts w:ascii="Arial" w:hAnsi="Arial" w:cs="Arial"/>
                <w:sz w:val="16"/>
                <w:szCs w:val="16"/>
              </w:rPr>
            </w:pPr>
          </w:p>
        </w:tc>
        <w:tc>
          <w:tcPr>
            <w:tcW w:w="990" w:type="dxa"/>
          </w:tcPr>
          <w:p w:rsidR="008955D6" w:rsidRPr="001452AC" w:rsidRDefault="008955D6" w:rsidP="008955D6">
            <w:pPr>
              <w:jc w:val="right"/>
              <w:rPr>
                <w:rFonts w:ascii="Arial" w:hAnsi="Arial" w:cs="Arial"/>
                <w:sz w:val="16"/>
                <w:szCs w:val="16"/>
              </w:rPr>
            </w:pPr>
          </w:p>
        </w:tc>
        <w:tc>
          <w:tcPr>
            <w:tcW w:w="990" w:type="dxa"/>
          </w:tcPr>
          <w:p w:rsidR="008955D6" w:rsidRPr="001452AC" w:rsidRDefault="008955D6" w:rsidP="008955D6">
            <w:pPr>
              <w:jc w:val="right"/>
              <w:rPr>
                <w:rFonts w:ascii="Arial" w:hAnsi="Arial" w:cs="Arial"/>
                <w:sz w:val="16"/>
                <w:szCs w:val="16"/>
              </w:rPr>
            </w:pPr>
          </w:p>
        </w:tc>
        <w:tc>
          <w:tcPr>
            <w:tcW w:w="990" w:type="dxa"/>
          </w:tcPr>
          <w:p w:rsidR="008955D6" w:rsidRPr="001452AC" w:rsidRDefault="008955D6" w:rsidP="008955D6">
            <w:pPr>
              <w:jc w:val="right"/>
              <w:rPr>
                <w:rFonts w:ascii="Arial" w:hAnsi="Arial" w:cs="Arial"/>
                <w:sz w:val="16"/>
                <w:szCs w:val="16"/>
              </w:rPr>
            </w:pPr>
          </w:p>
        </w:tc>
        <w:tc>
          <w:tcPr>
            <w:tcW w:w="990" w:type="dxa"/>
          </w:tcPr>
          <w:p w:rsidR="008955D6" w:rsidRPr="001452AC" w:rsidRDefault="008955D6" w:rsidP="008955D6">
            <w:pPr>
              <w:jc w:val="right"/>
              <w:rPr>
                <w:rFonts w:ascii="Arial" w:hAnsi="Arial" w:cs="Arial"/>
                <w:sz w:val="16"/>
                <w:szCs w:val="16"/>
              </w:rPr>
            </w:pPr>
          </w:p>
        </w:tc>
        <w:tc>
          <w:tcPr>
            <w:tcW w:w="990" w:type="dxa"/>
          </w:tcPr>
          <w:p w:rsidR="008955D6" w:rsidRPr="001452AC" w:rsidRDefault="008955D6" w:rsidP="008955D6">
            <w:pPr>
              <w:jc w:val="right"/>
              <w:rPr>
                <w:rFonts w:ascii="Arial" w:hAnsi="Arial" w:cs="Arial"/>
                <w:sz w:val="16"/>
                <w:szCs w:val="16"/>
              </w:rPr>
            </w:pPr>
          </w:p>
        </w:tc>
        <w:tc>
          <w:tcPr>
            <w:tcW w:w="990" w:type="dxa"/>
          </w:tcPr>
          <w:p w:rsidR="008955D6" w:rsidRPr="001452AC" w:rsidRDefault="008955D6" w:rsidP="008955D6">
            <w:pPr>
              <w:jc w:val="right"/>
              <w:rPr>
                <w:rFonts w:ascii="Arial" w:hAnsi="Arial" w:cs="Arial"/>
                <w:sz w:val="16"/>
                <w:szCs w:val="16"/>
              </w:rPr>
            </w:pPr>
          </w:p>
        </w:tc>
        <w:tc>
          <w:tcPr>
            <w:tcW w:w="1188" w:type="dxa"/>
          </w:tcPr>
          <w:p w:rsidR="008955D6" w:rsidRPr="001452AC" w:rsidRDefault="008955D6" w:rsidP="008955D6">
            <w:pPr>
              <w:jc w:val="right"/>
              <w:rPr>
                <w:rFonts w:ascii="Arial" w:hAnsi="Arial" w:cs="Arial"/>
                <w:sz w:val="16"/>
                <w:szCs w:val="16"/>
              </w:rPr>
            </w:pPr>
          </w:p>
        </w:tc>
      </w:tr>
      <w:tr w:rsidR="008955D6" w:rsidRPr="001452AC" w:rsidTr="008955D6">
        <w:tc>
          <w:tcPr>
            <w:tcW w:w="2502" w:type="dxa"/>
          </w:tcPr>
          <w:p w:rsidR="008955D6" w:rsidRPr="001452AC" w:rsidRDefault="008955D6" w:rsidP="008955D6">
            <w:pPr>
              <w:rPr>
                <w:rFonts w:ascii="Arial" w:hAnsi="Arial" w:cs="Arial"/>
                <w:sz w:val="18"/>
                <w:szCs w:val="18"/>
              </w:rPr>
            </w:pPr>
          </w:p>
          <w:p w:rsidR="008955D6" w:rsidRPr="001452AC" w:rsidRDefault="008955D6" w:rsidP="008955D6">
            <w:pPr>
              <w:rPr>
                <w:rFonts w:ascii="Arial" w:hAnsi="Arial" w:cs="Arial"/>
                <w:sz w:val="18"/>
                <w:szCs w:val="18"/>
              </w:rPr>
            </w:pPr>
            <w:r w:rsidRPr="001452AC">
              <w:rPr>
                <w:rFonts w:ascii="Arial" w:hAnsi="Arial" w:cs="Arial"/>
                <w:sz w:val="18"/>
                <w:szCs w:val="18"/>
              </w:rPr>
              <w:t>LJUĆE- ŠUMANSKI BASEN</w:t>
            </w:r>
          </w:p>
        </w:tc>
        <w:tc>
          <w:tcPr>
            <w:tcW w:w="810" w:type="dxa"/>
            <w:gridSpan w:val="2"/>
          </w:tcPr>
          <w:p w:rsidR="008955D6" w:rsidRPr="001452AC" w:rsidRDefault="008955D6" w:rsidP="008955D6">
            <w:pPr>
              <w:jc w:val="right"/>
              <w:rPr>
                <w:rFonts w:ascii="Arial" w:hAnsi="Arial" w:cs="Arial"/>
                <w:sz w:val="16"/>
                <w:szCs w:val="16"/>
              </w:rPr>
            </w:pPr>
          </w:p>
          <w:p w:rsidR="008955D6" w:rsidRPr="001452AC" w:rsidRDefault="008955D6" w:rsidP="008955D6">
            <w:pPr>
              <w:jc w:val="right"/>
              <w:rPr>
                <w:rFonts w:ascii="Arial" w:hAnsi="Arial" w:cs="Arial"/>
                <w:sz w:val="16"/>
                <w:szCs w:val="16"/>
              </w:rPr>
            </w:pPr>
            <w:r w:rsidRPr="001452AC">
              <w:rPr>
                <w:rFonts w:ascii="Arial" w:hAnsi="Arial" w:cs="Arial"/>
                <w:sz w:val="16"/>
                <w:szCs w:val="16"/>
              </w:rPr>
              <w:t>6384</w:t>
            </w:r>
          </w:p>
        </w:tc>
        <w:tc>
          <w:tcPr>
            <w:tcW w:w="990" w:type="dxa"/>
            <w:gridSpan w:val="2"/>
          </w:tcPr>
          <w:p w:rsidR="008955D6" w:rsidRPr="001452AC" w:rsidRDefault="008955D6" w:rsidP="008955D6">
            <w:pPr>
              <w:jc w:val="right"/>
              <w:rPr>
                <w:rFonts w:ascii="Arial" w:hAnsi="Arial" w:cs="Arial"/>
                <w:sz w:val="16"/>
                <w:szCs w:val="16"/>
              </w:rPr>
            </w:pPr>
          </w:p>
        </w:tc>
        <w:tc>
          <w:tcPr>
            <w:tcW w:w="990" w:type="dxa"/>
          </w:tcPr>
          <w:p w:rsidR="008955D6" w:rsidRPr="001452AC" w:rsidRDefault="008955D6" w:rsidP="008955D6">
            <w:pPr>
              <w:jc w:val="right"/>
              <w:rPr>
                <w:rFonts w:ascii="Arial" w:hAnsi="Arial" w:cs="Arial"/>
                <w:sz w:val="16"/>
                <w:szCs w:val="16"/>
              </w:rPr>
            </w:pPr>
          </w:p>
          <w:p w:rsidR="008955D6" w:rsidRPr="001452AC" w:rsidRDefault="008955D6" w:rsidP="008955D6">
            <w:pPr>
              <w:jc w:val="right"/>
              <w:rPr>
                <w:rFonts w:ascii="Arial" w:hAnsi="Arial" w:cs="Arial"/>
                <w:sz w:val="16"/>
                <w:szCs w:val="16"/>
              </w:rPr>
            </w:pPr>
            <w:r w:rsidRPr="001452AC">
              <w:rPr>
                <w:rFonts w:ascii="Arial" w:hAnsi="Arial" w:cs="Arial"/>
                <w:sz w:val="16"/>
                <w:szCs w:val="16"/>
              </w:rPr>
              <w:t>300.000</w:t>
            </w:r>
          </w:p>
        </w:tc>
        <w:tc>
          <w:tcPr>
            <w:tcW w:w="990" w:type="dxa"/>
          </w:tcPr>
          <w:p w:rsidR="008955D6" w:rsidRPr="001452AC" w:rsidRDefault="008955D6" w:rsidP="008955D6">
            <w:pPr>
              <w:jc w:val="right"/>
              <w:rPr>
                <w:rFonts w:ascii="Arial" w:hAnsi="Arial" w:cs="Arial"/>
                <w:sz w:val="16"/>
                <w:szCs w:val="16"/>
              </w:rPr>
            </w:pPr>
          </w:p>
          <w:p w:rsidR="008955D6" w:rsidRPr="001452AC" w:rsidRDefault="008955D6" w:rsidP="008955D6">
            <w:pPr>
              <w:jc w:val="right"/>
              <w:rPr>
                <w:rFonts w:ascii="Arial" w:hAnsi="Arial" w:cs="Arial"/>
                <w:sz w:val="16"/>
                <w:szCs w:val="16"/>
              </w:rPr>
            </w:pPr>
            <w:r w:rsidRPr="001452AC">
              <w:rPr>
                <w:rFonts w:ascii="Arial" w:hAnsi="Arial" w:cs="Arial"/>
                <w:sz w:val="16"/>
                <w:szCs w:val="16"/>
              </w:rPr>
              <w:t>300.000</w:t>
            </w:r>
          </w:p>
        </w:tc>
        <w:tc>
          <w:tcPr>
            <w:tcW w:w="990" w:type="dxa"/>
          </w:tcPr>
          <w:p w:rsidR="008955D6" w:rsidRPr="001452AC" w:rsidRDefault="008955D6" w:rsidP="008955D6">
            <w:pPr>
              <w:jc w:val="right"/>
              <w:rPr>
                <w:rFonts w:ascii="Arial" w:hAnsi="Arial" w:cs="Arial"/>
                <w:sz w:val="16"/>
                <w:szCs w:val="16"/>
              </w:rPr>
            </w:pPr>
          </w:p>
          <w:p w:rsidR="008955D6" w:rsidRPr="001452AC" w:rsidRDefault="008955D6" w:rsidP="008955D6">
            <w:pPr>
              <w:jc w:val="right"/>
              <w:rPr>
                <w:rFonts w:ascii="Arial" w:hAnsi="Arial" w:cs="Arial"/>
                <w:sz w:val="16"/>
                <w:szCs w:val="16"/>
              </w:rPr>
            </w:pPr>
            <w:r w:rsidRPr="001452AC">
              <w:rPr>
                <w:rFonts w:ascii="Arial" w:hAnsi="Arial" w:cs="Arial"/>
                <w:sz w:val="16"/>
                <w:szCs w:val="16"/>
              </w:rPr>
              <w:t>300.000</w:t>
            </w:r>
          </w:p>
        </w:tc>
        <w:tc>
          <w:tcPr>
            <w:tcW w:w="990" w:type="dxa"/>
          </w:tcPr>
          <w:p w:rsidR="008955D6" w:rsidRPr="001452AC" w:rsidRDefault="008955D6" w:rsidP="008955D6">
            <w:pPr>
              <w:jc w:val="right"/>
              <w:rPr>
                <w:rFonts w:ascii="Arial" w:hAnsi="Arial" w:cs="Arial"/>
                <w:sz w:val="16"/>
                <w:szCs w:val="16"/>
              </w:rPr>
            </w:pPr>
          </w:p>
          <w:p w:rsidR="008955D6" w:rsidRPr="001452AC" w:rsidRDefault="008955D6" w:rsidP="008955D6">
            <w:pPr>
              <w:jc w:val="right"/>
              <w:rPr>
                <w:rFonts w:ascii="Arial" w:hAnsi="Arial" w:cs="Arial"/>
                <w:sz w:val="16"/>
                <w:szCs w:val="16"/>
              </w:rPr>
            </w:pPr>
            <w:r w:rsidRPr="001452AC">
              <w:rPr>
                <w:rFonts w:ascii="Arial" w:hAnsi="Arial" w:cs="Arial"/>
                <w:sz w:val="16"/>
                <w:szCs w:val="16"/>
              </w:rPr>
              <w:t>300.000</w:t>
            </w:r>
          </w:p>
        </w:tc>
        <w:tc>
          <w:tcPr>
            <w:tcW w:w="990" w:type="dxa"/>
          </w:tcPr>
          <w:p w:rsidR="008955D6" w:rsidRPr="001452AC" w:rsidRDefault="008955D6" w:rsidP="008955D6">
            <w:pPr>
              <w:jc w:val="right"/>
              <w:rPr>
                <w:rFonts w:ascii="Arial" w:hAnsi="Arial" w:cs="Arial"/>
                <w:sz w:val="16"/>
                <w:szCs w:val="16"/>
              </w:rPr>
            </w:pPr>
          </w:p>
          <w:p w:rsidR="008955D6" w:rsidRPr="001452AC" w:rsidRDefault="008955D6" w:rsidP="008955D6">
            <w:pPr>
              <w:jc w:val="right"/>
              <w:rPr>
                <w:rFonts w:ascii="Arial" w:hAnsi="Arial" w:cs="Arial"/>
                <w:sz w:val="16"/>
                <w:szCs w:val="16"/>
              </w:rPr>
            </w:pPr>
            <w:r w:rsidRPr="001452AC">
              <w:rPr>
                <w:rFonts w:ascii="Arial" w:hAnsi="Arial" w:cs="Arial"/>
                <w:sz w:val="16"/>
                <w:szCs w:val="16"/>
              </w:rPr>
              <w:t>300.000</w:t>
            </w:r>
          </w:p>
        </w:tc>
        <w:tc>
          <w:tcPr>
            <w:tcW w:w="990" w:type="dxa"/>
          </w:tcPr>
          <w:p w:rsidR="008955D6" w:rsidRPr="001452AC" w:rsidRDefault="008955D6" w:rsidP="008955D6">
            <w:pPr>
              <w:jc w:val="right"/>
              <w:rPr>
                <w:rFonts w:ascii="Arial" w:hAnsi="Arial" w:cs="Arial"/>
                <w:sz w:val="16"/>
                <w:szCs w:val="16"/>
              </w:rPr>
            </w:pPr>
          </w:p>
        </w:tc>
        <w:tc>
          <w:tcPr>
            <w:tcW w:w="990" w:type="dxa"/>
          </w:tcPr>
          <w:p w:rsidR="008955D6" w:rsidRPr="001452AC" w:rsidRDefault="008955D6" w:rsidP="008955D6">
            <w:pPr>
              <w:jc w:val="right"/>
              <w:rPr>
                <w:rFonts w:ascii="Arial" w:hAnsi="Arial" w:cs="Arial"/>
                <w:sz w:val="16"/>
                <w:szCs w:val="16"/>
              </w:rPr>
            </w:pPr>
          </w:p>
        </w:tc>
        <w:tc>
          <w:tcPr>
            <w:tcW w:w="990" w:type="dxa"/>
          </w:tcPr>
          <w:p w:rsidR="008955D6" w:rsidRPr="001452AC" w:rsidRDefault="008955D6" w:rsidP="008955D6">
            <w:pPr>
              <w:jc w:val="right"/>
              <w:rPr>
                <w:rFonts w:ascii="Arial" w:hAnsi="Arial" w:cs="Arial"/>
                <w:sz w:val="16"/>
                <w:szCs w:val="16"/>
              </w:rPr>
            </w:pPr>
          </w:p>
        </w:tc>
        <w:tc>
          <w:tcPr>
            <w:tcW w:w="990" w:type="dxa"/>
          </w:tcPr>
          <w:p w:rsidR="008955D6" w:rsidRPr="001452AC" w:rsidRDefault="008955D6" w:rsidP="008955D6">
            <w:pPr>
              <w:jc w:val="right"/>
              <w:rPr>
                <w:rFonts w:ascii="Arial" w:hAnsi="Arial" w:cs="Arial"/>
                <w:sz w:val="16"/>
                <w:szCs w:val="16"/>
              </w:rPr>
            </w:pPr>
          </w:p>
        </w:tc>
        <w:tc>
          <w:tcPr>
            <w:tcW w:w="1188" w:type="dxa"/>
          </w:tcPr>
          <w:p w:rsidR="008955D6" w:rsidRPr="001452AC" w:rsidRDefault="008955D6" w:rsidP="008955D6">
            <w:pPr>
              <w:jc w:val="right"/>
              <w:rPr>
                <w:rFonts w:ascii="Arial" w:hAnsi="Arial" w:cs="Arial"/>
                <w:sz w:val="16"/>
                <w:szCs w:val="16"/>
              </w:rPr>
            </w:pPr>
          </w:p>
          <w:p w:rsidR="008955D6" w:rsidRPr="001452AC" w:rsidRDefault="008955D6" w:rsidP="008955D6">
            <w:pPr>
              <w:jc w:val="right"/>
              <w:rPr>
                <w:rFonts w:ascii="Arial" w:hAnsi="Arial" w:cs="Arial"/>
                <w:sz w:val="16"/>
                <w:szCs w:val="16"/>
              </w:rPr>
            </w:pPr>
            <w:r w:rsidRPr="001452AC">
              <w:rPr>
                <w:rFonts w:ascii="Arial" w:hAnsi="Arial" w:cs="Arial"/>
                <w:sz w:val="16"/>
                <w:szCs w:val="16"/>
              </w:rPr>
              <w:t>1.500.000</w:t>
            </w:r>
          </w:p>
        </w:tc>
      </w:tr>
      <w:tr w:rsidR="008955D6" w:rsidRPr="001452AC" w:rsidTr="008955D6">
        <w:tc>
          <w:tcPr>
            <w:tcW w:w="2502" w:type="dxa"/>
          </w:tcPr>
          <w:p w:rsidR="008955D6" w:rsidRPr="001452AC" w:rsidRDefault="008955D6" w:rsidP="008955D6">
            <w:pPr>
              <w:rPr>
                <w:rFonts w:ascii="Arial" w:hAnsi="Arial" w:cs="Arial"/>
                <w:sz w:val="18"/>
                <w:szCs w:val="18"/>
              </w:rPr>
            </w:pPr>
            <w:r w:rsidRPr="001452AC">
              <w:rPr>
                <w:rFonts w:ascii="Arial" w:hAnsi="Arial" w:cs="Arial"/>
                <w:sz w:val="18"/>
                <w:szCs w:val="18"/>
              </w:rPr>
              <w:t>Ležište “Glisnica”</w:t>
            </w:r>
          </w:p>
        </w:tc>
        <w:tc>
          <w:tcPr>
            <w:tcW w:w="810" w:type="dxa"/>
            <w:gridSpan w:val="2"/>
          </w:tcPr>
          <w:p w:rsidR="008955D6" w:rsidRPr="001452AC" w:rsidRDefault="008955D6" w:rsidP="008955D6">
            <w:pPr>
              <w:jc w:val="right"/>
              <w:rPr>
                <w:rFonts w:ascii="Arial" w:hAnsi="Arial" w:cs="Arial"/>
                <w:sz w:val="16"/>
                <w:szCs w:val="16"/>
              </w:rPr>
            </w:pPr>
            <w:r w:rsidRPr="001452AC">
              <w:rPr>
                <w:rFonts w:ascii="Arial" w:hAnsi="Arial" w:cs="Arial"/>
                <w:sz w:val="16"/>
                <w:szCs w:val="16"/>
              </w:rPr>
              <w:t>9384</w:t>
            </w:r>
          </w:p>
        </w:tc>
        <w:tc>
          <w:tcPr>
            <w:tcW w:w="990" w:type="dxa"/>
            <w:gridSpan w:val="2"/>
          </w:tcPr>
          <w:p w:rsidR="008955D6" w:rsidRPr="001452AC" w:rsidRDefault="008955D6" w:rsidP="008955D6">
            <w:pPr>
              <w:jc w:val="right"/>
              <w:rPr>
                <w:rFonts w:ascii="Arial" w:hAnsi="Arial" w:cs="Arial"/>
                <w:sz w:val="16"/>
                <w:szCs w:val="16"/>
              </w:rPr>
            </w:pPr>
          </w:p>
        </w:tc>
        <w:tc>
          <w:tcPr>
            <w:tcW w:w="990" w:type="dxa"/>
          </w:tcPr>
          <w:p w:rsidR="008955D6" w:rsidRPr="001452AC" w:rsidRDefault="008955D6" w:rsidP="008955D6">
            <w:pPr>
              <w:jc w:val="right"/>
              <w:rPr>
                <w:rFonts w:ascii="Arial" w:hAnsi="Arial" w:cs="Arial"/>
                <w:sz w:val="16"/>
                <w:szCs w:val="16"/>
              </w:rPr>
            </w:pPr>
          </w:p>
        </w:tc>
        <w:tc>
          <w:tcPr>
            <w:tcW w:w="990" w:type="dxa"/>
          </w:tcPr>
          <w:p w:rsidR="008955D6" w:rsidRPr="001452AC" w:rsidRDefault="008955D6" w:rsidP="008955D6">
            <w:pPr>
              <w:jc w:val="right"/>
              <w:rPr>
                <w:rFonts w:ascii="Arial" w:hAnsi="Arial" w:cs="Arial"/>
                <w:sz w:val="16"/>
                <w:szCs w:val="16"/>
              </w:rPr>
            </w:pPr>
          </w:p>
        </w:tc>
        <w:tc>
          <w:tcPr>
            <w:tcW w:w="990" w:type="dxa"/>
          </w:tcPr>
          <w:p w:rsidR="008955D6" w:rsidRPr="001452AC" w:rsidRDefault="008955D6" w:rsidP="008955D6">
            <w:pPr>
              <w:jc w:val="right"/>
              <w:rPr>
                <w:rFonts w:ascii="Arial" w:hAnsi="Arial" w:cs="Arial"/>
                <w:sz w:val="16"/>
                <w:szCs w:val="16"/>
              </w:rPr>
            </w:pPr>
            <w:r w:rsidRPr="001452AC">
              <w:rPr>
                <w:rFonts w:ascii="Arial" w:hAnsi="Arial" w:cs="Arial"/>
                <w:sz w:val="16"/>
                <w:szCs w:val="16"/>
              </w:rPr>
              <w:t>300.000</w:t>
            </w:r>
          </w:p>
        </w:tc>
        <w:tc>
          <w:tcPr>
            <w:tcW w:w="990" w:type="dxa"/>
          </w:tcPr>
          <w:p w:rsidR="008955D6" w:rsidRPr="001452AC" w:rsidRDefault="008955D6" w:rsidP="008955D6">
            <w:pPr>
              <w:jc w:val="right"/>
              <w:rPr>
                <w:rFonts w:ascii="Arial" w:hAnsi="Arial" w:cs="Arial"/>
                <w:sz w:val="16"/>
                <w:szCs w:val="16"/>
              </w:rPr>
            </w:pPr>
            <w:r w:rsidRPr="001452AC">
              <w:rPr>
                <w:rFonts w:ascii="Arial" w:hAnsi="Arial" w:cs="Arial"/>
                <w:sz w:val="16"/>
                <w:szCs w:val="16"/>
              </w:rPr>
              <w:t>300.000</w:t>
            </w:r>
          </w:p>
        </w:tc>
        <w:tc>
          <w:tcPr>
            <w:tcW w:w="990" w:type="dxa"/>
          </w:tcPr>
          <w:p w:rsidR="008955D6" w:rsidRPr="001452AC" w:rsidRDefault="008955D6" w:rsidP="008955D6">
            <w:pPr>
              <w:jc w:val="right"/>
              <w:rPr>
                <w:rFonts w:ascii="Arial" w:hAnsi="Arial" w:cs="Arial"/>
                <w:sz w:val="16"/>
                <w:szCs w:val="16"/>
              </w:rPr>
            </w:pPr>
            <w:r w:rsidRPr="001452AC">
              <w:rPr>
                <w:rFonts w:ascii="Arial" w:hAnsi="Arial" w:cs="Arial"/>
                <w:sz w:val="16"/>
                <w:szCs w:val="16"/>
              </w:rPr>
              <w:t>300.000</w:t>
            </w:r>
          </w:p>
        </w:tc>
        <w:tc>
          <w:tcPr>
            <w:tcW w:w="990" w:type="dxa"/>
          </w:tcPr>
          <w:p w:rsidR="008955D6" w:rsidRPr="001452AC" w:rsidRDefault="008955D6" w:rsidP="008955D6">
            <w:pPr>
              <w:jc w:val="right"/>
              <w:rPr>
                <w:rFonts w:ascii="Arial" w:hAnsi="Arial" w:cs="Arial"/>
                <w:sz w:val="16"/>
                <w:szCs w:val="16"/>
              </w:rPr>
            </w:pPr>
            <w:r w:rsidRPr="001452AC">
              <w:rPr>
                <w:rFonts w:ascii="Arial" w:hAnsi="Arial" w:cs="Arial"/>
                <w:sz w:val="16"/>
                <w:szCs w:val="16"/>
              </w:rPr>
              <w:t>300.000</w:t>
            </w:r>
          </w:p>
        </w:tc>
        <w:tc>
          <w:tcPr>
            <w:tcW w:w="990" w:type="dxa"/>
          </w:tcPr>
          <w:p w:rsidR="008955D6" w:rsidRPr="001452AC" w:rsidRDefault="008955D6" w:rsidP="008955D6">
            <w:pPr>
              <w:jc w:val="right"/>
              <w:rPr>
                <w:rFonts w:ascii="Arial" w:hAnsi="Arial" w:cs="Arial"/>
                <w:sz w:val="16"/>
                <w:szCs w:val="16"/>
              </w:rPr>
            </w:pPr>
            <w:r w:rsidRPr="001452AC">
              <w:rPr>
                <w:rFonts w:ascii="Arial" w:hAnsi="Arial" w:cs="Arial"/>
                <w:sz w:val="16"/>
                <w:szCs w:val="16"/>
              </w:rPr>
              <w:t>300.000</w:t>
            </w:r>
          </w:p>
        </w:tc>
        <w:tc>
          <w:tcPr>
            <w:tcW w:w="990" w:type="dxa"/>
          </w:tcPr>
          <w:p w:rsidR="008955D6" w:rsidRPr="001452AC" w:rsidRDefault="008955D6" w:rsidP="008955D6">
            <w:pPr>
              <w:jc w:val="right"/>
              <w:rPr>
                <w:rFonts w:ascii="Arial" w:hAnsi="Arial" w:cs="Arial"/>
                <w:sz w:val="16"/>
                <w:szCs w:val="16"/>
              </w:rPr>
            </w:pPr>
          </w:p>
        </w:tc>
        <w:tc>
          <w:tcPr>
            <w:tcW w:w="990" w:type="dxa"/>
          </w:tcPr>
          <w:p w:rsidR="008955D6" w:rsidRPr="001452AC" w:rsidRDefault="008955D6" w:rsidP="008955D6">
            <w:pPr>
              <w:jc w:val="right"/>
              <w:rPr>
                <w:rFonts w:ascii="Arial" w:hAnsi="Arial" w:cs="Arial"/>
                <w:sz w:val="16"/>
                <w:szCs w:val="16"/>
              </w:rPr>
            </w:pPr>
          </w:p>
        </w:tc>
        <w:tc>
          <w:tcPr>
            <w:tcW w:w="1188" w:type="dxa"/>
          </w:tcPr>
          <w:p w:rsidR="008955D6" w:rsidRPr="001452AC" w:rsidRDefault="008955D6" w:rsidP="008955D6">
            <w:pPr>
              <w:jc w:val="right"/>
              <w:rPr>
                <w:rFonts w:ascii="Arial" w:hAnsi="Arial" w:cs="Arial"/>
                <w:sz w:val="16"/>
                <w:szCs w:val="16"/>
              </w:rPr>
            </w:pPr>
            <w:r w:rsidRPr="001452AC">
              <w:rPr>
                <w:rFonts w:ascii="Arial" w:hAnsi="Arial" w:cs="Arial"/>
                <w:sz w:val="16"/>
                <w:szCs w:val="16"/>
              </w:rPr>
              <w:t>1.500.000</w:t>
            </w:r>
          </w:p>
        </w:tc>
      </w:tr>
      <w:tr w:rsidR="008955D6" w:rsidRPr="001452AC" w:rsidTr="008955D6">
        <w:tc>
          <w:tcPr>
            <w:tcW w:w="2502" w:type="dxa"/>
          </w:tcPr>
          <w:p w:rsidR="008955D6" w:rsidRPr="001452AC" w:rsidRDefault="008955D6" w:rsidP="008955D6">
            <w:pPr>
              <w:rPr>
                <w:rFonts w:ascii="Arial" w:hAnsi="Arial" w:cs="Arial"/>
                <w:sz w:val="18"/>
                <w:szCs w:val="18"/>
              </w:rPr>
            </w:pPr>
            <w:r w:rsidRPr="001452AC">
              <w:rPr>
                <w:rFonts w:ascii="Arial" w:hAnsi="Arial" w:cs="Arial"/>
                <w:sz w:val="18"/>
                <w:szCs w:val="18"/>
              </w:rPr>
              <w:t>Ležište “Otilovići”</w:t>
            </w:r>
          </w:p>
        </w:tc>
        <w:tc>
          <w:tcPr>
            <w:tcW w:w="810" w:type="dxa"/>
            <w:gridSpan w:val="2"/>
          </w:tcPr>
          <w:p w:rsidR="008955D6" w:rsidRPr="001452AC" w:rsidRDefault="008955D6" w:rsidP="008955D6">
            <w:pPr>
              <w:jc w:val="right"/>
              <w:rPr>
                <w:rFonts w:ascii="Arial" w:hAnsi="Arial" w:cs="Arial"/>
                <w:sz w:val="16"/>
                <w:szCs w:val="16"/>
              </w:rPr>
            </w:pPr>
            <w:r w:rsidRPr="001452AC">
              <w:rPr>
                <w:rFonts w:ascii="Arial" w:hAnsi="Arial" w:cs="Arial"/>
                <w:sz w:val="16"/>
                <w:szCs w:val="16"/>
              </w:rPr>
              <w:t>10510</w:t>
            </w:r>
          </w:p>
        </w:tc>
        <w:tc>
          <w:tcPr>
            <w:tcW w:w="990" w:type="dxa"/>
            <w:gridSpan w:val="2"/>
          </w:tcPr>
          <w:p w:rsidR="008955D6" w:rsidRPr="001452AC" w:rsidRDefault="008955D6" w:rsidP="008955D6">
            <w:pPr>
              <w:jc w:val="right"/>
              <w:rPr>
                <w:rFonts w:ascii="Arial" w:hAnsi="Arial" w:cs="Arial"/>
                <w:sz w:val="16"/>
                <w:szCs w:val="16"/>
              </w:rPr>
            </w:pPr>
          </w:p>
        </w:tc>
        <w:tc>
          <w:tcPr>
            <w:tcW w:w="990" w:type="dxa"/>
          </w:tcPr>
          <w:p w:rsidR="008955D6" w:rsidRPr="001452AC" w:rsidRDefault="008955D6" w:rsidP="008955D6">
            <w:pPr>
              <w:jc w:val="right"/>
              <w:rPr>
                <w:rFonts w:ascii="Arial" w:hAnsi="Arial" w:cs="Arial"/>
                <w:sz w:val="16"/>
                <w:szCs w:val="16"/>
              </w:rPr>
            </w:pPr>
          </w:p>
        </w:tc>
        <w:tc>
          <w:tcPr>
            <w:tcW w:w="990" w:type="dxa"/>
          </w:tcPr>
          <w:p w:rsidR="008955D6" w:rsidRPr="001452AC" w:rsidRDefault="008955D6" w:rsidP="008955D6">
            <w:pPr>
              <w:jc w:val="right"/>
              <w:rPr>
                <w:rFonts w:ascii="Arial" w:hAnsi="Arial" w:cs="Arial"/>
                <w:sz w:val="16"/>
                <w:szCs w:val="16"/>
              </w:rPr>
            </w:pPr>
          </w:p>
        </w:tc>
        <w:tc>
          <w:tcPr>
            <w:tcW w:w="990" w:type="dxa"/>
          </w:tcPr>
          <w:p w:rsidR="008955D6" w:rsidRPr="001452AC" w:rsidRDefault="008955D6" w:rsidP="008955D6">
            <w:pPr>
              <w:jc w:val="right"/>
              <w:rPr>
                <w:rFonts w:ascii="Arial" w:hAnsi="Arial" w:cs="Arial"/>
                <w:sz w:val="16"/>
                <w:szCs w:val="16"/>
              </w:rPr>
            </w:pPr>
          </w:p>
        </w:tc>
        <w:tc>
          <w:tcPr>
            <w:tcW w:w="990" w:type="dxa"/>
          </w:tcPr>
          <w:p w:rsidR="008955D6" w:rsidRPr="001452AC" w:rsidRDefault="008955D6" w:rsidP="008955D6">
            <w:pPr>
              <w:jc w:val="right"/>
              <w:rPr>
                <w:rFonts w:ascii="Arial" w:hAnsi="Arial" w:cs="Arial"/>
                <w:sz w:val="16"/>
                <w:szCs w:val="16"/>
              </w:rPr>
            </w:pPr>
          </w:p>
        </w:tc>
        <w:tc>
          <w:tcPr>
            <w:tcW w:w="990" w:type="dxa"/>
          </w:tcPr>
          <w:p w:rsidR="008955D6" w:rsidRPr="001452AC" w:rsidRDefault="008955D6" w:rsidP="008955D6">
            <w:pPr>
              <w:jc w:val="right"/>
              <w:rPr>
                <w:rFonts w:ascii="Arial" w:hAnsi="Arial" w:cs="Arial"/>
                <w:sz w:val="16"/>
                <w:szCs w:val="16"/>
              </w:rPr>
            </w:pPr>
          </w:p>
        </w:tc>
        <w:tc>
          <w:tcPr>
            <w:tcW w:w="990" w:type="dxa"/>
          </w:tcPr>
          <w:p w:rsidR="008955D6" w:rsidRPr="001452AC" w:rsidRDefault="008955D6" w:rsidP="008955D6">
            <w:pPr>
              <w:jc w:val="right"/>
              <w:rPr>
                <w:rFonts w:ascii="Arial" w:hAnsi="Arial" w:cs="Arial"/>
                <w:sz w:val="16"/>
                <w:szCs w:val="16"/>
              </w:rPr>
            </w:pPr>
          </w:p>
        </w:tc>
        <w:tc>
          <w:tcPr>
            <w:tcW w:w="990" w:type="dxa"/>
          </w:tcPr>
          <w:p w:rsidR="008955D6" w:rsidRPr="001452AC" w:rsidRDefault="008955D6" w:rsidP="008955D6">
            <w:pPr>
              <w:jc w:val="right"/>
              <w:rPr>
                <w:rFonts w:ascii="Arial" w:hAnsi="Arial" w:cs="Arial"/>
                <w:sz w:val="16"/>
                <w:szCs w:val="16"/>
              </w:rPr>
            </w:pPr>
          </w:p>
        </w:tc>
        <w:tc>
          <w:tcPr>
            <w:tcW w:w="990" w:type="dxa"/>
          </w:tcPr>
          <w:p w:rsidR="008955D6" w:rsidRPr="001452AC" w:rsidRDefault="008955D6" w:rsidP="008955D6">
            <w:pPr>
              <w:jc w:val="right"/>
              <w:rPr>
                <w:rFonts w:ascii="Arial" w:hAnsi="Arial" w:cs="Arial"/>
                <w:sz w:val="16"/>
                <w:szCs w:val="16"/>
              </w:rPr>
            </w:pPr>
            <w:r w:rsidRPr="001452AC">
              <w:rPr>
                <w:rFonts w:ascii="Arial" w:hAnsi="Arial" w:cs="Arial"/>
                <w:sz w:val="16"/>
                <w:szCs w:val="16"/>
              </w:rPr>
              <w:t>300.000</w:t>
            </w:r>
          </w:p>
        </w:tc>
        <w:tc>
          <w:tcPr>
            <w:tcW w:w="990" w:type="dxa"/>
          </w:tcPr>
          <w:p w:rsidR="008955D6" w:rsidRPr="001452AC" w:rsidRDefault="008955D6" w:rsidP="008955D6">
            <w:pPr>
              <w:jc w:val="right"/>
              <w:rPr>
                <w:rFonts w:ascii="Arial" w:hAnsi="Arial" w:cs="Arial"/>
                <w:sz w:val="16"/>
                <w:szCs w:val="16"/>
              </w:rPr>
            </w:pPr>
            <w:r w:rsidRPr="001452AC">
              <w:rPr>
                <w:rFonts w:ascii="Arial" w:hAnsi="Arial" w:cs="Arial"/>
                <w:sz w:val="16"/>
                <w:szCs w:val="16"/>
              </w:rPr>
              <w:t>300.000</w:t>
            </w:r>
          </w:p>
        </w:tc>
        <w:tc>
          <w:tcPr>
            <w:tcW w:w="1188" w:type="dxa"/>
          </w:tcPr>
          <w:p w:rsidR="008955D6" w:rsidRPr="001452AC" w:rsidRDefault="008955D6" w:rsidP="008955D6">
            <w:pPr>
              <w:jc w:val="right"/>
              <w:rPr>
                <w:rFonts w:ascii="Arial" w:hAnsi="Arial" w:cs="Arial"/>
                <w:sz w:val="16"/>
                <w:szCs w:val="16"/>
              </w:rPr>
            </w:pPr>
            <w:r w:rsidRPr="001452AC">
              <w:rPr>
                <w:rFonts w:ascii="Arial" w:hAnsi="Arial" w:cs="Arial"/>
                <w:sz w:val="16"/>
                <w:szCs w:val="16"/>
              </w:rPr>
              <w:t>600.000</w:t>
            </w:r>
          </w:p>
        </w:tc>
      </w:tr>
      <w:tr w:rsidR="008955D6" w:rsidRPr="001452AC" w:rsidTr="008955D6">
        <w:trPr>
          <w:trHeight w:val="433"/>
        </w:trPr>
        <w:tc>
          <w:tcPr>
            <w:tcW w:w="2502" w:type="dxa"/>
            <w:shd w:val="clear" w:color="auto" w:fill="F2F2F2" w:themeFill="background1" w:themeFillShade="F2"/>
          </w:tcPr>
          <w:p w:rsidR="008955D6" w:rsidRPr="001452AC" w:rsidRDefault="008955D6" w:rsidP="008955D6">
            <w:pPr>
              <w:rPr>
                <w:rFonts w:ascii="Arial" w:hAnsi="Arial" w:cs="Arial"/>
                <w:sz w:val="16"/>
                <w:szCs w:val="16"/>
              </w:rPr>
            </w:pPr>
          </w:p>
          <w:p w:rsidR="008955D6" w:rsidRPr="001452AC" w:rsidRDefault="008955D6" w:rsidP="008955D6">
            <w:pPr>
              <w:rPr>
                <w:rFonts w:ascii="Arial" w:hAnsi="Arial" w:cs="Arial"/>
                <w:sz w:val="18"/>
                <w:szCs w:val="18"/>
              </w:rPr>
            </w:pPr>
            <w:r w:rsidRPr="001452AC">
              <w:rPr>
                <w:rFonts w:ascii="Arial" w:hAnsi="Arial" w:cs="Arial"/>
                <w:sz w:val="18"/>
                <w:szCs w:val="18"/>
              </w:rPr>
              <w:t>UKUPNO  PROJEKCIJA</w:t>
            </w:r>
          </w:p>
          <w:p w:rsidR="008955D6" w:rsidRPr="001452AC" w:rsidRDefault="008955D6" w:rsidP="008955D6">
            <w:pPr>
              <w:rPr>
                <w:rFonts w:ascii="Arial" w:hAnsi="Arial" w:cs="Arial"/>
                <w:sz w:val="18"/>
                <w:szCs w:val="18"/>
              </w:rPr>
            </w:pPr>
            <w:r w:rsidRPr="001452AC">
              <w:rPr>
                <w:rFonts w:ascii="Arial" w:hAnsi="Arial" w:cs="Arial"/>
                <w:sz w:val="18"/>
                <w:szCs w:val="18"/>
              </w:rPr>
              <w:t>EKSPLOATACIJE UGLJA</w:t>
            </w:r>
          </w:p>
          <w:p w:rsidR="008955D6" w:rsidRPr="001452AC" w:rsidRDefault="008955D6" w:rsidP="008955D6">
            <w:pPr>
              <w:rPr>
                <w:rFonts w:ascii="Arial" w:hAnsi="Arial" w:cs="Arial"/>
                <w:sz w:val="18"/>
                <w:szCs w:val="18"/>
              </w:rPr>
            </w:pPr>
            <w:r w:rsidRPr="001452AC">
              <w:rPr>
                <w:rFonts w:ascii="Arial" w:hAnsi="Arial" w:cs="Arial"/>
                <w:sz w:val="18"/>
                <w:szCs w:val="18"/>
              </w:rPr>
              <w:t>PLJEVALJSKE  OPŠTINE</w:t>
            </w:r>
          </w:p>
        </w:tc>
        <w:tc>
          <w:tcPr>
            <w:tcW w:w="810" w:type="dxa"/>
            <w:gridSpan w:val="2"/>
            <w:shd w:val="clear" w:color="auto" w:fill="F2F2F2" w:themeFill="background1" w:themeFillShade="F2"/>
          </w:tcPr>
          <w:p w:rsidR="008955D6" w:rsidRPr="001452AC" w:rsidRDefault="008955D6" w:rsidP="008955D6">
            <w:pPr>
              <w:rPr>
                <w:rFonts w:ascii="Arial" w:hAnsi="Arial" w:cs="Arial"/>
                <w:sz w:val="16"/>
                <w:szCs w:val="16"/>
              </w:rPr>
            </w:pPr>
          </w:p>
        </w:tc>
        <w:tc>
          <w:tcPr>
            <w:tcW w:w="990" w:type="dxa"/>
            <w:gridSpan w:val="2"/>
            <w:shd w:val="clear" w:color="auto" w:fill="F2F2F2" w:themeFill="background1" w:themeFillShade="F2"/>
          </w:tcPr>
          <w:p w:rsidR="008955D6" w:rsidRPr="001452AC" w:rsidRDefault="008955D6" w:rsidP="008955D6">
            <w:pPr>
              <w:jc w:val="right"/>
              <w:rPr>
                <w:rFonts w:ascii="Arial" w:hAnsi="Arial" w:cs="Arial"/>
                <w:sz w:val="16"/>
                <w:szCs w:val="16"/>
              </w:rPr>
            </w:pPr>
          </w:p>
          <w:p w:rsidR="008955D6" w:rsidRPr="001452AC" w:rsidRDefault="008955D6" w:rsidP="008955D6">
            <w:pPr>
              <w:jc w:val="right"/>
              <w:rPr>
                <w:rFonts w:ascii="Arial" w:hAnsi="Arial" w:cs="Arial"/>
                <w:sz w:val="16"/>
                <w:szCs w:val="16"/>
              </w:rPr>
            </w:pPr>
          </w:p>
          <w:p w:rsidR="008955D6" w:rsidRPr="001452AC" w:rsidRDefault="008955D6" w:rsidP="008955D6">
            <w:pPr>
              <w:jc w:val="right"/>
              <w:rPr>
                <w:rFonts w:ascii="Arial" w:hAnsi="Arial" w:cs="Arial"/>
                <w:sz w:val="16"/>
                <w:szCs w:val="16"/>
              </w:rPr>
            </w:pPr>
            <w:r w:rsidRPr="001452AC">
              <w:rPr>
                <w:rFonts w:ascii="Arial" w:hAnsi="Arial" w:cs="Arial"/>
                <w:sz w:val="16"/>
                <w:szCs w:val="16"/>
              </w:rPr>
              <w:t>1.650.000</w:t>
            </w:r>
          </w:p>
        </w:tc>
        <w:tc>
          <w:tcPr>
            <w:tcW w:w="990" w:type="dxa"/>
            <w:shd w:val="clear" w:color="auto" w:fill="F2F2F2" w:themeFill="background1" w:themeFillShade="F2"/>
          </w:tcPr>
          <w:p w:rsidR="008955D6" w:rsidRPr="001452AC" w:rsidRDefault="008955D6" w:rsidP="008955D6">
            <w:pPr>
              <w:jc w:val="right"/>
              <w:rPr>
                <w:rFonts w:ascii="Arial" w:hAnsi="Arial" w:cs="Arial"/>
                <w:sz w:val="16"/>
                <w:szCs w:val="16"/>
              </w:rPr>
            </w:pPr>
          </w:p>
          <w:p w:rsidR="008955D6" w:rsidRPr="001452AC" w:rsidRDefault="008955D6" w:rsidP="008955D6">
            <w:pPr>
              <w:jc w:val="right"/>
              <w:rPr>
                <w:rFonts w:ascii="Arial" w:hAnsi="Arial" w:cs="Arial"/>
                <w:sz w:val="16"/>
                <w:szCs w:val="16"/>
              </w:rPr>
            </w:pPr>
          </w:p>
          <w:p w:rsidR="008955D6" w:rsidRPr="001452AC" w:rsidRDefault="008955D6" w:rsidP="008955D6">
            <w:pPr>
              <w:jc w:val="right"/>
              <w:rPr>
                <w:rFonts w:ascii="Arial" w:hAnsi="Arial" w:cs="Arial"/>
                <w:sz w:val="16"/>
                <w:szCs w:val="16"/>
              </w:rPr>
            </w:pPr>
            <w:r w:rsidRPr="001452AC">
              <w:rPr>
                <w:rFonts w:ascii="Arial" w:hAnsi="Arial" w:cs="Arial"/>
                <w:sz w:val="16"/>
                <w:szCs w:val="16"/>
              </w:rPr>
              <w:t>1.650.000</w:t>
            </w:r>
          </w:p>
        </w:tc>
        <w:tc>
          <w:tcPr>
            <w:tcW w:w="990" w:type="dxa"/>
            <w:shd w:val="clear" w:color="auto" w:fill="F2F2F2" w:themeFill="background1" w:themeFillShade="F2"/>
          </w:tcPr>
          <w:p w:rsidR="008955D6" w:rsidRPr="001452AC" w:rsidRDefault="008955D6" w:rsidP="008955D6">
            <w:pPr>
              <w:jc w:val="right"/>
              <w:rPr>
                <w:rFonts w:ascii="Arial" w:hAnsi="Arial" w:cs="Arial"/>
                <w:sz w:val="16"/>
                <w:szCs w:val="16"/>
              </w:rPr>
            </w:pPr>
          </w:p>
          <w:p w:rsidR="008955D6" w:rsidRPr="001452AC" w:rsidRDefault="008955D6" w:rsidP="008955D6">
            <w:pPr>
              <w:jc w:val="right"/>
              <w:rPr>
                <w:rFonts w:ascii="Arial" w:hAnsi="Arial" w:cs="Arial"/>
                <w:sz w:val="16"/>
                <w:szCs w:val="16"/>
              </w:rPr>
            </w:pPr>
          </w:p>
          <w:p w:rsidR="008955D6" w:rsidRPr="001452AC" w:rsidRDefault="008955D6" w:rsidP="008955D6">
            <w:pPr>
              <w:jc w:val="right"/>
              <w:rPr>
                <w:rFonts w:ascii="Arial" w:hAnsi="Arial" w:cs="Arial"/>
                <w:sz w:val="16"/>
                <w:szCs w:val="16"/>
              </w:rPr>
            </w:pPr>
            <w:r w:rsidRPr="001452AC">
              <w:rPr>
                <w:rFonts w:ascii="Arial" w:hAnsi="Arial" w:cs="Arial"/>
                <w:sz w:val="16"/>
                <w:szCs w:val="16"/>
              </w:rPr>
              <w:t>1.650.000</w:t>
            </w:r>
          </w:p>
        </w:tc>
        <w:tc>
          <w:tcPr>
            <w:tcW w:w="990" w:type="dxa"/>
            <w:shd w:val="clear" w:color="auto" w:fill="F2F2F2" w:themeFill="background1" w:themeFillShade="F2"/>
          </w:tcPr>
          <w:p w:rsidR="008955D6" w:rsidRPr="001452AC" w:rsidRDefault="008955D6" w:rsidP="008955D6">
            <w:pPr>
              <w:jc w:val="right"/>
              <w:rPr>
                <w:rFonts w:ascii="Arial" w:hAnsi="Arial" w:cs="Arial"/>
                <w:sz w:val="16"/>
                <w:szCs w:val="16"/>
              </w:rPr>
            </w:pPr>
          </w:p>
          <w:p w:rsidR="008955D6" w:rsidRPr="001452AC" w:rsidRDefault="008955D6" w:rsidP="008955D6">
            <w:pPr>
              <w:jc w:val="right"/>
              <w:rPr>
                <w:rFonts w:ascii="Arial" w:hAnsi="Arial" w:cs="Arial"/>
                <w:sz w:val="16"/>
                <w:szCs w:val="16"/>
              </w:rPr>
            </w:pPr>
          </w:p>
          <w:p w:rsidR="008955D6" w:rsidRPr="001452AC" w:rsidRDefault="008955D6" w:rsidP="008955D6">
            <w:pPr>
              <w:jc w:val="right"/>
              <w:rPr>
                <w:rFonts w:ascii="Arial" w:hAnsi="Arial" w:cs="Arial"/>
                <w:sz w:val="16"/>
                <w:szCs w:val="16"/>
              </w:rPr>
            </w:pPr>
            <w:r w:rsidRPr="001452AC">
              <w:rPr>
                <w:rFonts w:ascii="Arial" w:hAnsi="Arial" w:cs="Arial"/>
                <w:sz w:val="16"/>
                <w:szCs w:val="16"/>
              </w:rPr>
              <w:t>1.650.000</w:t>
            </w:r>
          </w:p>
        </w:tc>
        <w:tc>
          <w:tcPr>
            <w:tcW w:w="990" w:type="dxa"/>
            <w:shd w:val="clear" w:color="auto" w:fill="F2F2F2" w:themeFill="background1" w:themeFillShade="F2"/>
          </w:tcPr>
          <w:p w:rsidR="008955D6" w:rsidRPr="001452AC" w:rsidRDefault="008955D6" w:rsidP="008955D6">
            <w:pPr>
              <w:jc w:val="right"/>
              <w:rPr>
                <w:rFonts w:ascii="Arial" w:hAnsi="Arial" w:cs="Arial"/>
                <w:sz w:val="16"/>
                <w:szCs w:val="16"/>
              </w:rPr>
            </w:pPr>
          </w:p>
          <w:p w:rsidR="008955D6" w:rsidRPr="001452AC" w:rsidRDefault="008955D6" w:rsidP="008955D6">
            <w:pPr>
              <w:jc w:val="right"/>
              <w:rPr>
                <w:rFonts w:ascii="Arial" w:hAnsi="Arial" w:cs="Arial"/>
                <w:sz w:val="16"/>
                <w:szCs w:val="16"/>
              </w:rPr>
            </w:pPr>
          </w:p>
          <w:p w:rsidR="008955D6" w:rsidRPr="001452AC" w:rsidRDefault="008955D6" w:rsidP="008955D6">
            <w:pPr>
              <w:jc w:val="right"/>
              <w:rPr>
                <w:rFonts w:ascii="Arial" w:hAnsi="Arial" w:cs="Arial"/>
                <w:sz w:val="16"/>
                <w:szCs w:val="16"/>
              </w:rPr>
            </w:pPr>
            <w:r w:rsidRPr="001452AC">
              <w:rPr>
                <w:rFonts w:ascii="Arial" w:hAnsi="Arial" w:cs="Arial"/>
                <w:sz w:val="16"/>
                <w:szCs w:val="16"/>
              </w:rPr>
              <w:t>1.650.000</w:t>
            </w:r>
          </w:p>
        </w:tc>
        <w:tc>
          <w:tcPr>
            <w:tcW w:w="990" w:type="dxa"/>
            <w:shd w:val="clear" w:color="auto" w:fill="F2F2F2" w:themeFill="background1" w:themeFillShade="F2"/>
          </w:tcPr>
          <w:p w:rsidR="008955D6" w:rsidRPr="001452AC" w:rsidRDefault="008955D6" w:rsidP="008955D6">
            <w:pPr>
              <w:jc w:val="right"/>
              <w:rPr>
                <w:rFonts w:ascii="Arial" w:hAnsi="Arial" w:cs="Arial"/>
                <w:sz w:val="16"/>
                <w:szCs w:val="16"/>
              </w:rPr>
            </w:pPr>
          </w:p>
          <w:p w:rsidR="008955D6" w:rsidRPr="001452AC" w:rsidRDefault="008955D6" w:rsidP="008955D6">
            <w:pPr>
              <w:jc w:val="right"/>
              <w:rPr>
                <w:rFonts w:ascii="Arial" w:hAnsi="Arial" w:cs="Arial"/>
                <w:sz w:val="16"/>
                <w:szCs w:val="16"/>
              </w:rPr>
            </w:pPr>
          </w:p>
          <w:p w:rsidR="008955D6" w:rsidRPr="001452AC" w:rsidRDefault="008955D6" w:rsidP="008955D6">
            <w:pPr>
              <w:jc w:val="right"/>
              <w:rPr>
                <w:rFonts w:ascii="Arial" w:hAnsi="Arial" w:cs="Arial"/>
                <w:sz w:val="16"/>
                <w:szCs w:val="16"/>
              </w:rPr>
            </w:pPr>
            <w:r w:rsidRPr="001452AC">
              <w:rPr>
                <w:rFonts w:ascii="Arial" w:hAnsi="Arial" w:cs="Arial"/>
                <w:sz w:val="16"/>
                <w:szCs w:val="16"/>
              </w:rPr>
              <w:t>1.650.000</w:t>
            </w:r>
          </w:p>
        </w:tc>
        <w:tc>
          <w:tcPr>
            <w:tcW w:w="990" w:type="dxa"/>
            <w:shd w:val="clear" w:color="auto" w:fill="F2F2F2" w:themeFill="background1" w:themeFillShade="F2"/>
          </w:tcPr>
          <w:p w:rsidR="008955D6" w:rsidRPr="001452AC" w:rsidRDefault="008955D6" w:rsidP="008955D6">
            <w:pPr>
              <w:jc w:val="right"/>
              <w:rPr>
                <w:rFonts w:ascii="Arial" w:hAnsi="Arial" w:cs="Arial"/>
                <w:sz w:val="16"/>
                <w:szCs w:val="16"/>
              </w:rPr>
            </w:pPr>
          </w:p>
          <w:p w:rsidR="008955D6" w:rsidRPr="001452AC" w:rsidRDefault="008955D6" w:rsidP="008955D6">
            <w:pPr>
              <w:jc w:val="right"/>
              <w:rPr>
                <w:rFonts w:ascii="Arial" w:hAnsi="Arial" w:cs="Arial"/>
                <w:sz w:val="16"/>
                <w:szCs w:val="16"/>
              </w:rPr>
            </w:pPr>
          </w:p>
          <w:p w:rsidR="008955D6" w:rsidRPr="001452AC" w:rsidRDefault="008955D6" w:rsidP="008955D6">
            <w:pPr>
              <w:jc w:val="right"/>
              <w:rPr>
                <w:rFonts w:ascii="Arial" w:hAnsi="Arial" w:cs="Arial"/>
                <w:sz w:val="16"/>
                <w:szCs w:val="16"/>
              </w:rPr>
            </w:pPr>
            <w:r w:rsidRPr="001452AC">
              <w:rPr>
                <w:rFonts w:ascii="Arial" w:hAnsi="Arial" w:cs="Arial"/>
                <w:sz w:val="16"/>
                <w:szCs w:val="16"/>
              </w:rPr>
              <w:t>1.650.000</w:t>
            </w:r>
          </w:p>
        </w:tc>
        <w:tc>
          <w:tcPr>
            <w:tcW w:w="990" w:type="dxa"/>
            <w:shd w:val="clear" w:color="auto" w:fill="F2F2F2" w:themeFill="background1" w:themeFillShade="F2"/>
          </w:tcPr>
          <w:p w:rsidR="008955D6" w:rsidRPr="001452AC" w:rsidRDefault="008955D6" w:rsidP="008955D6">
            <w:pPr>
              <w:jc w:val="right"/>
              <w:rPr>
                <w:rFonts w:ascii="Arial" w:hAnsi="Arial" w:cs="Arial"/>
                <w:sz w:val="16"/>
                <w:szCs w:val="16"/>
              </w:rPr>
            </w:pPr>
          </w:p>
          <w:p w:rsidR="008955D6" w:rsidRPr="001452AC" w:rsidRDefault="008955D6" w:rsidP="008955D6">
            <w:pPr>
              <w:jc w:val="right"/>
              <w:rPr>
                <w:rFonts w:ascii="Arial" w:hAnsi="Arial" w:cs="Arial"/>
                <w:sz w:val="16"/>
                <w:szCs w:val="16"/>
              </w:rPr>
            </w:pPr>
          </w:p>
          <w:p w:rsidR="008955D6" w:rsidRPr="001452AC" w:rsidRDefault="008955D6" w:rsidP="008955D6">
            <w:pPr>
              <w:jc w:val="right"/>
              <w:rPr>
                <w:rFonts w:ascii="Arial" w:hAnsi="Arial" w:cs="Arial"/>
                <w:sz w:val="16"/>
                <w:szCs w:val="16"/>
              </w:rPr>
            </w:pPr>
            <w:r w:rsidRPr="001452AC">
              <w:rPr>
                <w:rFonts w:ascii="Arial" w:hAnsi="Arial" w:cs="Arial"/>
                <w:sz w:val="16"/>
                <w:szCs w:val="16"/>
              </w:rPr>
              <w:t>1.650.000</w:t>
            </w:r>
          </w:p>
        </w:tc>
        <w:tc>
          <w:tcPr>
            <w:tcW w:w="990" w:type="dxa"/>
            <w:shd w:val="clear" w:color="auto" w:fill="F2F2F2" w:themeFill="background1" w:themeFillShade="F2"/>
          </w:tcPr>
          <w:p w:rsidR="008955D6" w:rsidRPr="001452AC" w:rsidRDefault="008955D6" w:rsidP="008955D6">
            <w:pPr>
              <w:jc w:val="right"/>
              <w:rPr>
                <w:rFonts w:ascii="Arial" w:hAnsi="Arial" w:cs="Arial"/>
                <w:sz w:val="16"/>
                <w:szCs w:val="16"/>
              </w:rPr>
            </w:pPr>
          </w:p>
          <w:p w:rsidR="008955D6" w:rsidRPr="001452AC" w:rsidRDefault="008955D6" w:rsidP="008955D6">
            <w:pPr>
              <w:jc w:val="right"/>
              <w:rPr>
                <w:rFonts w:ascii="Arial" w:hAnsi="Arial" w:cs="Arial"/>
                <w:sz w:val="16"/>
                <w:szCs w:val="16"/>
              </w:rPr>
            </w:pPr>
          </w:p>
          <w:p w:rsidR="008955D6" w:rsidRPr="001452AC" w:rsidRDefault="008955D6" w:rsidP="008955D6">
            <w:pPr>
              <w:jc w:val="right"/>
              <w:rPr>
                <w:rFonts w:ascii="Arial" w:hAnsi="Arial" w:cs="Arial"/>
                <w:sz w:val="16"/>
                <w:szCs w:val="16"/>
              </w:rPr>
            </w:pPr>
            <w:r w:rsidRPr="001452AC">
              <w:rPr>
                <w:rFonts w:ascii="Arial" w:hAnsi="Arial" w:cs="Arial"/>
                <w:sz w:val="16"/>
                <w:szCs w:val="16"/>
              </w:rPr>
              <w:t>1.650.000</w:t>
            </w:r>
          </w:p>
        </w:tc>
        <w:tc>
          <w:tcPr>
            <w:tcW w:w="990" w:type="dxa"/>
            <w:shd w:val="clear" w:color="auto" w:fill="F2F2F2" w:themeFill="background1" w:themeFillShade="F2"/>
          </w:tcPr>
          <w:p w:rsidR="008955D6" w:rsidRPr="001452AC" w:rsidRDefault="008955D6" w:rsidP="008955D6">
            <w:pPr>
              <w:jc w:val="right"/>
              <w:rPr>
                <w:rFonts w:ascii="Arial" w:hAnsi="Arial" w:cs="Arial"/>
                <w:sz w:val="16"/>
                <w:szCs w:val="16"/>
              </w:rPr>
            </w:pPr>
          </w:p>
          <w:p w:rsidR="008955D6" w:rsidRPr="001452AC" w:rsidRDefault="008955D6" w:rsidP="008955D6">
            <w:pPr>
              <w:jc w:val="right"/>
              <w:rPr>
                <w:rFonts w:ascii="Arial" w:hAnsi="Arial" w:cs="Arial"/>
                <w:sz w:val="16"/>
                <w:szCs w:val="16"/>
              </w:rPr>
            </w:pPr>
          </w:p>
          <w:p w:rsidR="008955D6" w:rsidRPr="001452AC" w:rsidRDefault="008955D6" w:rsidP="008955D6">
            <w:pPr>
              <w:jc w:val="right"/>
              <w:rPr>
                <w:rFonts w:ascii="Arial" w:hAnsi="Arial" w:cs="Arial"/>
                <w:sz w:val="16"/>
                <w:szCs w:val="16"/>
              </w:rPr>
            </w:pPr>
            <w:r w:rsidRPr="001452AC">
              <w:rPr>
                <w:rFonts w:ascii="Arial" w:hAnsi="Arial" w:cs="Arial"/>
                <w:sz w:val="16"/>
                <w:szCs w:val="16"/>
              </w:rPr>
              <w:t>1.650.000</w:t>
            </w:r>
          </w:p>
        </w:tc>
        <w:tc>
          <w:tcPr>
            <w:tcW w:w="1188" w:type="dxa"/>
            <w:shd w:val="clear" w:color="auto" w:fill="F2F2F2" w:themeFill="background1" w:themeFillShade="F2"/>
          </w:tcPr>
          <w:p w:rsidR="008955D6" w:rsidRPr="001452AC" w:rsidRDefault="008955D6" w:rsidP="008955D6">
            <w:pPr>
              <w:jc w:val="right"/>
              <w:rPr>
                <w:rFonts w:ascii="Arial" w:hAnsi="Arial" w:cs="Arial"/>
                <w:sz w:val="16"/>
                <w:szCs w:val="16"/>
              </w:rPr>
            </w:pPr>
          </w:p>
          <w:p w:rsidR="008955D6" w:rsidRPr="001452AC" w:rsidRDefault="008955D6" w:rsidP="008955D6">
            <w:pPr>
              <w:jc w:val="right"/>
              <w:rPr>
                <w:rFonts w:ascii="Arial" w:hAnsi="Arial" w:cs="Arial"/>
                <w:sz w:val="16"/>
                <w:szCs w:val="16"/>
              </w:rPr>
            </w:pPr>
          </w:p>
          <w:p w:rsidR="008955D6" w:rsidRPr="001452AC" w:rsidRDefault="008955D6" w:rsidP="008955D6">
            <w:pPr>
              <w:jc w:val="right"/>
              <w:rPr>
                <w:rFonts w:ascii="Arial" w:hAnsi="Arial" w:cs="Arial"/>
                <w:sz w:val="16"/>
                <w:szCs w:val="16"/>
              </w:rPr>
            </w:pPr>
            <w:r w:rsidRPr="001452AC">
              <w:rPr>
                <w:rFonts w:ascii="Arial" w:hAnsi="Arial" w:cs="Arial"/>
                <w:sz w:val="16"/>
                <w:szCs w:val="16"/>
              </w:rPr>
              <w:t>16.500.000</w:t>
            </w:r>
          </w:p>
        </w:tc>
      </w:tr>
      <w:tr w:rsidR="008955D6" w:rsidRPr="001452AC" w:rsidTr="008955D6">
        <w:trPr>
          <w:trHeight w:val="530"/>
        </w:trPr>
        <w:tc>
          <w:tcPr>
            <w:tcW w:w="14400" w:type="dxa"/>
            <w:gridSpan w:val="15"/>
            <w:tcBorders>
              <w:bottom w:val="single" w:sz="4" w:space="0" w:color="auto"/>
            </w:tcBorders>
            <w:vAlign w:val="center"/>
          </w:tcPr>
          <w:p w:rsidR="008955D6" w:rsidRPr="001452AC" w:rsidRDefault="008955D6" w:rsidP="008955D6">
            <w:pPr>
              <w:rPr>
                <w:rFonts w:ascii="Arial" w:hAnsi="Arial" w:cs="Arial"/>
                <w:sz w:val="16"/>
                <w:szCs w:val="16"/>
              </w:rPr>
            </w:pPr>
          </w:p>
          <w:p w:rsidR="008955D6" w:rsidRPr="001452AC" w:rsidRDefault="008955D6" w:rsidP="008955D6">
            <w:pPr>
              <w:rPr>
                <w:rFonts w:ascii="Arial" w:hAnsi="Arial" w:cs="Arial"/>
                <w:sz w:val="18"/>
                <w:szCs w:val="18"/>
              </w:rPr>
            </w:pPr>
            <w:r w:rsidRPr="001452AC">
              <w:rPr>
                <w:rFonts w:ascii="Arial" w:hAnsi="Arial" w:cs="Arial"/>
                <w:sz w:val="18"/>
                <w:szCs w:val="18"/>
              </w:rPr>
              <w:t>PLASMAN UGLJA IZ LEŽIŠTA PLJEVALJSKE OPŠTINE SA PROSJEČNOM (PONDERISANOM) TOPLOTNOM VRIJEDNOŠĆU</w:t>
            </w:r>
          </w:p>
          <w:p w:rsidR="008955D6" w:rsidRPr="001452AC" w:rsidRDefault="008955D6" w:rsidP="008955D6">
            <w:pPr>
              <w:rPr>
                <w:rFonts w:ascii="Arial" w:hAnsi="Arial" w:cs="Arial"/>
                <w:sz w:val="16"/>
                <w:szCs w:val="16"/>
              </w:rPr>
            </w:pPr>
          </w:p>
        </w:tc>
      </w:tr>
      <w:tr w:rsidR="008955D6" w:rsidRPr="001452AC" w:rsidTr="008955D6">
        <w:tc>
          <w:tcPr>
            <w:tcW w:w="2502" w:type="dxa"/>
            <w:tcBorders>
              <w:top w:val="single" w:sz="4" w:space="0" w:color="auto"/>
              <w:left w:val="single" w:sz="4" w:space="0" w:color="auto"/>
              <w:bottom w:val="nil"/>
              <w:right w:val="single" w:sz="4" w:space="0" w:color="auto"/>
            </w:tcBorders>
          </w:tcPr>
          <w:p w:rsidR="008955D6" w:rsidRPr="001452AC" w:rsidRDefault="008955D6" w:rsidP="008955D6">
            <w:pPr>
              <w:rPr>
                <w:rFonts w:ascii="Arial" w:hAnsi="Arial" w:cs="Arial"/>
                <w:sz w:val="18"/>
                <w:szCs w:val="18"/>
              </w:rPr>
            </w:pPr>
            <w:r w:rsidRPr="001452AC">
              <w:rPr>
                <w:rFonts w:ascii="Arial" w:hAnsi="Arial" w:cs="Arial"/>
                <w:sz w:val="18"/>
                <w:szCs w:val="18"/>
              </w:rPr>
              <w:t>Isporuka za TE ”Pljevlja”</w:t>
            </w:r>
          </w:p>
        </w:tc>
        <w:tc>
          <w:tcPr>
            <w:tcW w:w="810" w:type="dxa"/>
            <w:gridSpan w:val="2"/>
            <w:tcBorders>
              <w:top w:val="single" w:sz="4" w:space="0" w:color="auto"/>
              <w:left w:val="single" w:sz="4" w:space="0" w:color="auto"/>
              <w:bottom w:val="nil"/>
              <w:right w:val="single" w:sz="4" w:space="0" w:color="auto"/>
            </w:tcBorders>
          </w:tcPr>
          <w:p w:rsidR="008955D6" w:rsidRPr="001452AC" w:rsidRDefault="008955D6" w:rsidP="008955D6">
            <w:pPr>
              <w:jc w:val="right"/>
              <w:rPr>
                <w:rFonts w:ascii="Arial" w:hAnsi="Arial" w:cs="Arial"/>
                <w:sz w:val="16"/>
                <w:szCs w:val="16"/>
              </w:rPr>
            </w:pPr>
          </w:p>
        </w:tc>
        <w:tc>
          <w:tcPr>
            <w:tcW w:w="990" w:type="dxa"/>
            <w:gridSpan w:val="2"/>
            <w:tcBorders>
              <w:top w:val="single" w:sz="4" w:space="0" w:color="auto"/>
              <w:left w:val="single" w:sz="4" w:space="0" w:color="auto"/>
              <w:bottom w:val="nil"/>
              <w:right w:val="single" w:sz="4" w:space="0" w:color="auto"/>
            </w:tcBorders>
          </w:tcPr>
          <w:p w:rsidR="008955D6" w:rsidRPr="001452AC" w:rsidRDefault="008955D6" w:rsidP="008955D6">
            <w:pPr>
              <w:jc w:val="right"/>
              <w:rPr>
                <w:rFonts w:ascii="Arial" w:hAnsi="Arial" w:cs="Arial"/>
                <w:sz w:val="16"/>
                <w:szCs w:val="16"/>
              </w:rPr>
            </w:pPr>
            <w:r w:rsidRPr="001452AC">
              <w:rPr>
                <w:rFonts w:ascii="Arial" w:hAnsi="Arial" w:cs="Arial"/>
                <w:sz w:val="16"/>
                <w:szCs w:val="16"/>
              </w:rPr>
              <w:t>1.400.000</w:t>
            </w:r>
          </w:p>
        </w:tc>
        <w:tc>
          <w:tcPr>
            <w:tcW w:w="990" w:type="dxa"/>
            <w:tcBorders>
              <w:top w:val="single" w:sz="4" w:space="0" w:color="auto"/>
              <w:left w:val="single" w:sz="4" w:space="0" w:color="auto"/>
              <w:bottom w:val="nil"/>
              <w:right w:val="single" w:sz="4" w:space="0" w:color="auto"/>
            </w:tcBorders>
          </w:tcPr>
          <w:p w:rsidR="008955D6" w:rsidRPr="001452AC" w:rsidRDefault="008955D6" w:rsidP="008955D6">
            <w:pPr>
              <w:jc w:val="right"/>
              <w:rPr>
                <w:rFonts w:ascii="Arial" w:hAnsi="Arial" w:cs="Arial"/>
                <w:sz w:val="16"/>
                <w:szCs w:val="16"/>
              </w:rPr>
            </w:pPr>
            <w:r w:rsidRPr="001452AC">
              <w:rPr>
                <w:rFonts w:ascii="Arial" w:hAnsi="Arial" w:cs="Arial"/>
                <w:sz w:val="16"/>
                <w:szCs w:val="16"/>
              </w:rPr>
              <w:t>1.400.000</w:t>
            </w:r>
          </w:p>
        </w:tc>
        <w:tc>
          <w:tcPr>
            <w:tcW w:w="990" w:type="dxa"/>
            <w:tcBorders>
              <w:top w:val="single" w:sz="4" w:space="0" w:color="auto"/>
              <w:left w:val="single" w:sz="4" w:space="0" w:color="auto"/>
              <w:bottom w:val="nil"/>
              <w:right w:val="single" w:sz="4" w:space="0" w:color="auto"/>
            </w:tcBorders>
          </w:tcPr>
          <w:p w:rsidR="008955D6" w:rsidRPr="001452AC" w:rsidRDefault="008955D6" w:rsidP="008955D6">
            <w:pPr>
              <w:jc w:val="right"/>
              <w:rPr>
                <w:rFonts w:ascii="Arial" w:hAnsi="Arial" w:cs="Arial"/>
                <w:sz w:val="16"/>
                <w:szCs w:val="16"/>
              </w:rPr>
            </w:pPr>
            <w:r w:rsidRPr="001452AC">
              <w:rPr>
                <w:rFonts w:ascii="Arial" w:hAnsi="Arial" w:cs="Arial"/>
                <w:sz w:val="16"/>
                <w:szCs w:val="16"/>
              </w:rPr>
              <w:t>1.400.000</w:t>
            </w:r>
          </w:p>
        </w:tc>
        <w:tc>
          <w:tcPr>
            <w:tcW w:w="990" w:type="dxa"/>
            <w:tcBorders>
              <w:top w:val="single" w:sz="4" w:space="0" w:color="auto"/>
              <w:left w:val="single" w:sz="4" w:space="0" w:color="auto"/>
              <w:bottom w:val="nil"/>
              <w:right w:val="single" w:sz="4" w:space="0" w:color="auto"/>
            </w:tcBorders>
          </w:tcPr>
          <w:p w:rsidR="008955D6" w:rsidRPr="001452AC" w:rsidRDefault="008955D6" w:rsidP="008955D6">
            <w:pPr>
              <w:jc w:val="right"/>
              <w:rPr>
                <w:rFonts w:ascii="Arial" w:hAnsi="Arial" w:cs="Arial"/>
                <w:sz w:val="16"/>
                <w:szCs w:val="16"/>
              </w:rPr>
            </w:pPr>
            <w:r w:rsidRPr="001452AC">
              <w:rPr>
                <w:rFonts w:ascii="Arial" w:hAnsi="Arial" w:cs="Arial"/>
                <w:sz w:val="16"/>
                <w:szCs w:val="16"/>
              </w:rPr>
              <w:t>1.400.000</w:t>
            </w:r>
          </w:p>
        </w:tc>
        <w:tc>
          <w:tcPr>
            <w:tcW w:w="990" w:type="dxa"/>
            <w:tcBorders>
              <w:top w:val="single" w:sz="4" w:space="0" w:color="auto"/>
              <w:left w:val="single" w:sz="4" w:space="0" w:color="auto"/>
              <w:bottom w:val="nil"/>
              <w:right w:val="single" w:sz="4" w:space="0" w:color="auto"/>
            </w:tcBorders>
          </w:tcPr>
          <w:p w:rsidR="008955D6" w:rsidRPr="001452AC" w:rsidRDefault="008955D6" w:rsidP="008955D6">
            <w:pPr>
              <w:jc w:val="right"/>
              <w:rPr>
                <w:rFonts w:ascii="Arial" w:hAnsi="Arial" w:cs="Arial"/>
                <w:sz w:val="16"/>
                <w:szCs w:val="16"/>
              </w:rPr>
            </w:pPr>
            <w:r w:rsidRPr="001452AC">
              <w:rPr>
                <w:rFonts w:ascii="Arial" w:hAnsi="Arial" w:cs="Arial"/>
                <w:sz w:val="16"/>
                <w:szCs w:val="16"/>
              </w:rPr>
              <w:t>1.400.000</w:t>
            </w:r>
          </w:p>
        </w:tc>
        <w:tc>
          <w:tcPr>
            <w:tcW w:w="990" w:type="dxa"/>
            <w:tcBorders>
              <w:top w:val="single" w:sz="4" w:space="0" w:color="auto"/>
              <w:left w:val="single" w:sz="4" w:space="0" w:color="auto"/>
              <w:bottom w:val="nil"/>
              <w:right w:val="single" w:sz="4" w:space="0" w:color="auto"/>
            </w:tcBorders>
          </w:tcPr>
          <w:p w:rsidR="008955D6" w:rsidRPr="001452AC" w:rsidRDefault="008955D6" w:rsidP="008955D6">
            <w:pPr>
              <w:jc w:val="right"/>
              <w:rPr>
                <w:rFonts w:ascii="Arial" w:hAnsi="Arial" w:cs="Arial"/>
                <w:sz w:val="16"/>
                <w:szCs w:val="16"/>
              </w:rPr>
            </w:pPr>
            <w:r w:rsidRPr="001452AC">
              <w:rPr>
                <w:rFonts w:ascii="Arial" w:hAnsi="Arial" w:cs="Arial"/>
                <w:sz w:val="16"/>
                <w:szCs w:val="16"/>
              </w:rPr>
              <w:t>1.400.000</w:t>
            </w:r>
          </w:p>
        </w:tc>
        <w:tc>
          <w:tcPr>
            <w:tcW w:w="990" w:type="dxa"/>
            <w:tcBorders>
              <w:top w:val="single" w:sz="4" w:space="0" w:color="auto"/>
              <w:left w:val="single" w:sz="4" w:space="0" w:color="auto"/>
              <w:bottom w:val="nil"/>
              <w:right w:val="single" w:sz="4" w:space="0" w:color="auto"/>
            </w:tcBorders>
          </w:tcPr>
          <w:p w:rsidR="008955D6" w:rsidRPr="001452AC" w:rsidRDefault="008955D6" w:rsidP="008955D6">
            <w:pPr>
              <w:jc w:val="right"/>
              <w:rPr>
                <w:rFonts w:ascii="Arial" w:hAnsi="Arial" w:cs="Arial"/>
                <w:sz w:val="16"/>
                <w:szCs w:val="16"/>
              </w:rPr>
            </w:pPr>
            <w:r w:rsidRPr="001452AC">
              <w:rPr>
                <w:rFonts w:ascii="Arial" w:hAnsi="Arial" w:cs="Arial"/>
                <w:sz w:val="16"/>
                <w:szCs w:val="16"/>
              </w:rPr>
              <w:t>1.400.000</w:t>
            </w:r>
          </w:p>
        </w:tc>
        <w:tc>
          <w:tcPr>
            <w:tcW w:w="990" w:type="dxa"/>
            <w:tcBorders>
              <w:top w:val="single" w:sz="4" w:space="0" w:color="auto"/>
              <w:left w:val="single" w:sz="4" w:space="0" w:color="auto"/>
              <w:bottom w:val="nil"/>
              <w:right w:val="single" w:sz="4" w:space="0" w:color="auto"/>
            </w:tcBorders>
          </w:tcPr>
          <w:p w:rsidR="008955D6" w:rsidRPr="001452AC" w:rsidRDefault="008955D6" w:rsidP="008955D6">
            <w:pPr>
              <w:jc w:val="right"/>
              <w:rPr>
                <w:rFonts w:ascii="Arial" w:hAnsi="Arial" w:cs="Arial"/>
                <w:sz w:val="16"/>
                <w:szCs w:val="16"/>
              </w:rPr>
            </w:pPr>
            <w:r w:rsidRPr="001452AC">
              <w:rPr>
                <w:rFonts w:ascii="Arial" w:hAnsi="Arial" w:cs="Arial"/>
                <w:sz w:val="16"/>
                <w:szCs w:val="16"/>
              </w:rPr>
              <w:t>1.400.000</w:t>
            </w:r>
          </w:p>
        </w:tc>
        <w:tc>
          <w:tcPr>
            <w:tcW w:w="990" w:type="dxa"/>
            <w:tcBorders>
              <w:top w:val="single" w:sz="4" w:space="0" w:color="auto"/>
              <w:left w:val="single" w:sz="4" w:space="0" w:color="auto"/>
              <w:bottom w:val="nil"/>
              <w:right w:val="single" w:sz="4" w:space="0" w:color="auto"/>
            </w:tcBorders>
          </w:tcPr>
          <w:p w:rsidR="008955D6" w:rsidRPr="001452AC" w:rsidRDefault="008955D6" w:rsidP="008955D6">
            <w:pPr>
              <w:jc w:val="right"/>
              <w:rPr>
                <w:rFonts w:ascii="Arial" w:hAnsi="Arial" w:cs="Arial"/>
                <w:sz w:val="16"/>
                <w:szCs w:val="16"/>
              </w:rPr>
            </w:pPr>
            <w:r w:rsidRPr="001452AC">
              <w:rPr>
                <w:rFonts w:ascii="Arial" w:hAnsi="Arial" w:cs="Arial"/>
                <w:sz w:val="16"/>
                <w:szCs w:val="16"/>
              </w:rPr>
              <w:t>1.400.000</w:t>
            </w:r>
          </w:p>
        </w:tc>
        <w:tc>
          <w:tcPr>
            <w:tcW w:w="990" w:type="dxa"/>
            <w:tcBorders>
              <w:top w:val="single" w:sz="4" w:space="0" w:color="auto"/>
              <w:left w:val="single" w:sz="4" w:space="0" w:color="auto"/>
              <w:bottom w:val="nil"/>
              <w:right w:val="single" w:sz="4" w:space="0" w:color="auto"/>
            </w:tcBorders>
          </w:tcPr>
          <w:p w:rsidR="008955D6" w:rsidRPr="001452AC" w:rsidRDefault="008955D6" w:rsidP="008955D6">
            <w:pPr>
              <w:jc w:val="right"/>
              <w:rPr>
                <w:rFonts w:ascii="Arial" w:hAnsi="Arial" w:cs="Arial"/>
                <w:sz w:val="16"/>
                <w:szCs w:val="16"/>
              </w:rPr>
            </w:pPr>
            <w:r w:rsidRPr="001452AC">
              <w:rPr>
                <w:rFonts w:ascii="Arial" w:hAnsi="Arial" w:cs="Arial"/>
                <w:sz w:val="16"/>
                <w:szCs w:val="16"/>
              </w:rPr>
              <w:t>1.400.000</w:t>
            </w:r>
          </w:p>
        </w:tc>
        <w:tc>
          <w:tcPr>
            <w:tcW w:w="1188" w:type="dxa"/>
            <w:tcBorders>
              <w:top w:val="single" w:sz="4" w:space="0" w:color="auto"/>
              <w:left w:val="single" w:sz="4" w:space="0" w:color="auto"/>
              <w:bottom w:val="nil"/>
              <w:right w:val="single" w:sz="4" w:space="0" w:color="auto"/>
            </w:tcBorders>
          </w:tcPr>
          <w:p w:rsidR="008955D6" w:rsidRPr="001452AC" w:rsidRDefault="008955D6" w:rsidP="008955D6">
            <w:pPr>
              <w:jc w:val="right"/>
              <w:rPr>
                <w:rFonts w:ascii="Arial" w:hAnsi="Arial" w:cs="Arial"/>
                <w:sz w:val="16"/>
                <w:szCs w:val="16"/>
              </w:rPr>
            </w:pPr>
            <w:r w:rsidRPr="001452AC">
              <w:rPr>
                <w:rFonts w:ascii="Arial" w:hAnsi="Arial" w:cs="Arial"/>
                <w:sz w:val="16"/>
                <w:szCs w:val="16"/>
              </w:rPr>
              <w:t>14.000.000</w:t>
            </w:r>
          </w:p>
        </w:tc>
      </w:tr>
      <w:tr w:rsidR="008955D6" w:rsidRPr="001452AC" w:rsidTr="008955D6">
        <w:tc>
          <w:tcPr>
            <w:tcW w:w="2502" w:type="dxa"/>
            <w:tcBorders>
              <w:top w:val="nil"/>
              <w:left w:val="single" w:sz="4" w:space="0" w:color="auto"/>
              <w:bottom w:val="single" w:sz="4" w:space="0" w:color="auto"/>
              <w:right w:val="single" w:sz="4" w:space="0" w:color="auto"/>
            </w:tcBorders>
          </w:tcPr>
          <w:p w:rsidR="008955D6" w:rsidRPr="001452AC" w:rsidRDefault="008955D6" w:rsidP="008955D6">
            <w:pPr>
              <w:rPr>
                <w:rFonts w:ascii="Arial" w:hAnsi="Arial" w:cs="Arial"/>
                <w:sz w:val="18"/>
                <w:szCs w:val="18"/>
              </w:rPr>
            </w:pPr>
            <w:r w:rsidRPr="001452AC">
              <w:rPr>
                <w:rFonts w:ascii="Arial" w:hAnsi="Arial" w:cs="Arial"/>
                <w:sz w:val="18"/>
                <w:szCs w:val="18"/>
              </w:rPr>
              <w:t>Prosječni DTE (KJ/kg)</w:t>
            </w:r>
          </w:p>
        </w:tc>
        <w:tc>
          <w:tcPr>
            <w:tcW w:w="810" w:type="dxa"/>
            <w:gridSpan w:val="2"/>
            <w:tcBorders>
              <w:top w:val="nil"/>
              <w:left w:val="single" w:sz="4" w:space="0" w:color="auto"/>
              <w:bottom w:val="single" w:sz="4" w:space="0" w:color="auto"/>
              <w:right w:val="single" w:sz="4" w:space="0" w:color="auto"/>
            </w:tcBorders>
          </w:tcPr>
          <w:p w:rsidR="008955D6" w:rsidRPr="001452AC" w:rsidRDefault="008955D6" w:rsidP="008955D6">
            <w:pPr>
              <w:rPr>
                <w:rFonts w:ascii="Arial" w:hAnsi="Arial" w:cs="Arial"/>
                <w:sz w:val="16"/>
                <w:szCs w:val="16"/>
              </w:rPr>
            </w:pPr>
          </w:p>
        </w:tc>
        <w:tc>
          <w:tcPr>
            <w:tcW w:w="990" w:type="dxa"/>
            <w:gridSpan w:val="2"/>
            <w:tcBorders>
              <w:top w:val="nil"/>
              <w:left w:val="single" w:sz="4" w:space="0" w:color="auto"/>
              <w:bottom w:val="single" w:sz="4" w:space="0" w:color="auto"/>
              <w:right w:val="single" w:sz="4" w:space="0" w:color="auto"/>
            </w:tcBorders>
          </w:tcPr>
          <w:p w:rsidR="008955D6" w:rsidRPr="001452AC" w:rsidRDefault="008955D6" w:rsidP="008955D6">
            <w:pPr>
              <w:jc w:val="center"/>
              <w:rPr>
                <w:rFonts w:ascii="Arial" w:hAnsi="Arial" w:cs="Arial"/>
                <w:sz w:val="16"/>
                <w:szCs w:val="16"/>
              </w:rPr>
            </w:pPr>
            <w:r w:rsidRPr="001452AC">
              <w:rPr>
                <w:rFonts w:ascii="Arial" w:hAnsi="Arial" w:cs="Arial"/>
                <w:sz w:val="16"/>
                <w:szCs w:val="16"/>
              </w:rPr>
              <w:t>11746</w:t>
            </w:r>
          </w:p>
        </w:tc>
        <w:tc>
          <w:tcPr>
            <w:tcW w:w="990" w:type="dxa"/>
            <w:tcBorders>
              <w:top w:val="nil"/>
              <w:left w:val="single" w:sz="4" w:space="0" w:color="auto"/>
              <w:bottom w:val="single" w:sz="4" w:space="0" w:color="auto"/>
              <w:right w:val="single" w:sz="4" w:space="0" w:color="auto"/>
            </w:tcBorders>
          </w:tcPr>
          <w:p w:rsidR="008955D6" w:rsidRPr="001452AC" w:rsidRDefault="008955D6" w:rsidP="008955D6">
            <w:pPr>
              <w:jc w:val="center"/>
              <w:rPr>
                <w:rFonts w:ascii="Arial" w:hAnsi="Arial" w:cs="Arial"/>
                <w:sz w:val="16"/>
                <w:szCs w:val="16"/>
              </w:rPr>
            </w:pPr>
            <w:r w:rsidRPr="001452AC">
              <w:rPr>
                <w:rFonts w:ascii="Arial" w:hAnsi="Arial" w:cs="Arial"/>
                <w:sz w:val="16"/>
                <w:szCs w:val="16"/>
              </w:rPr>
              <w:t>10597</w:t>
            </w:r>
          </w:p>
        </w:tc>
        <w:tc>
          <w:tcPr>
            <w:tcW w:w="990" w:type="dxa"/>
            <w:tcBorders>
              <w:top w:val="nil"/>
              <w:left w:val="single" w:sz="4" w:space="0" w:color="auto"/>
              <w:bottom w:val="single" w:sz="4" w:space="0" w:color="auto"/>
              <w:right w:val="single" w:sz="4" w:space="0" w:color="auto"/>
            </w:tcBorders>
          </w:tcPr>
          <w:p w:rsidR="008955D6" w:rsidRPr="001452AC" w:rsidRDefault="008955D6" w:rsidP="008955D6">
            <w:pPr>
              <w:jc w:val="center"/>
              <w:rPr>
                <w:rFonts w:ascii="Arial" w:hAnsi="Arial" w:cs="Arial"/>
                <w:sz w:val="16"/>
                <w:szCs w:val="16"/>
              </w:rPr>
            </w:pPr>
            <w:r w:rsidRPr="001452AC">
              <w:rPr>
                <w:rFonts w:ascii="Arial" w:hAnsi="Arial" w:cs="Arial"/>
                <w:sz w:val="16"/>
                <w:szCs w:val="16"/>
              </w:rPr>
              <w:t>10597</w:t>
            </w:r>
          </w:p>
        </w:tc>
        <w:tc>
          <w:tcPr>
            <w:tcW w:w="990" w:type="dxa"/>
            <w:tcBorders>
              <w:top w:val="nil"/>
              <w:left w:val="single" w:sz="4" w:space="0" w:color="auto"/>
              <w:bottom w:val="single" w:sz="4" w:space="0" w:color="auto"/>
              <w:right w:val="single" w:sz="4" w:space="0" w:color="auto"/>
            </w:tcBorders>
          </w:tcPr>
          <w:p w:rsidR="008955D6" w:rsidRPr="001452AC" w:rsidRDefault="008955D6" w:rsidP="008955D6">
            <w:pPr>
              <w:jc w:val="center"/>
              <w:rPr>
                <w:rFonts w:ascii="Arial" w:hAnsi="Arial" w:cs="Arial"/>
                <w:sz w:val="16"/>
                <w:szCs w:val="16"/>
              </w:rPr>
            </w:pPr>
            <w:r w:rsidRPr="001452AC">
              <w:rPr>
                <w:rFonts w:ascii="Arial" w:hAnsi="Arial" w:cs="Arial"/>
                <w:sz w:val="16"/>
                <w:szCs w:val="16"/>
              </w:rPr>
              <w:t>10091</w:t>
            </w:r>
          </w:p>
        </w:tc>
        <w:tc>
          <w:tcPr>
            <w:tcW w:w="990" w:type="dxa"/>
            <w:tcBorders>
              <w:top w:val="nil"/>
              <w:left w:val="single" w:sz="4" w:space="0" w:color="auto"/>
              <w:bottom w:val="single" w:sz="4" w:space="0" w:color="auto"/>
              <w:right w:val="single" w:sz="4" w:space="0" w:color="auto"/>
            </w:tcBorders>
          </w:tcPr>
          <w:p w:rsidR="008955D6" w:rsidRPr="001452AC" w:rsidRDefault="008955D6" w:rsidP="008955D6">
            <w:pPr>
              <w:jc w:val="center"/>
              <w:rPr>
                <w:rFonts w:ascii="Arial" w:hAnsi="Arial" w:cs="Arial"/>
                <w:sz w:val="16"/>
                <w:szCs w:val="16"/>
              </w:rPr>
            </w:pPr>
            <w:r w:rsidRPr="001452AC">
              <w:rPr>
                <w:rFonts w:ascii="Arial" w:hAnsi="Arial" w:cs="Arial"/>
                <w:sz w:val="16"/>
                <w:szCs w:val="16"/>
              </w:rPr>
              <w:t>10091</w:t>
            </w:r>
          </w:p>
        </w:tc>
        <w:tc>
          <w:tcPr>
            <w:tcW w:w="990" w:type="dxa"/>
            <w:tcBorders>
              <w:top w:val="nil"/>
              <w:left w:val="single" w:sz="4" w:space="0" w:color="auto"/>
              <w:bottom w:val="single" w:sz="4" w:space="0" w:color="auto"/>
              <w:right w:val="single" w:sz="4" w:space="0" w:color="auto"/>
            </w:tcBorders>
          </w:tcPr>
          <w:p w:rsidR="008955D6" w:rsidRPr="001452AC" w:rsidRDefault="008955D6" w:rsidP="008955D6">
            <w:pPr>
              <w:jc w:val="center"/>
              <w:rPr>
                <w:rFonts w:ascii="Arial" w:hAnsi="Arial" w:cs="Arial"/>
                <w:sz w:val="16"/>
                <w:szCs w:val="16"/>
              </w:rPr>
            </w:pPr>
            <w:r w:rsidRPr="001452AC">
              <w:rPr>
                <w:rFonts w:ascii="Arial" w:hAnsi="Arial" w:cs="Arial"/>
                <w:sz w:val="16"/>
                <w:szCs w:val="16"/>
              </w:rPr>
              <w:t>10091</w:t>
            </w:r>
          </w:p>
        </w:tc>
        <w:tc>
          <w:tcPr>
            <w:tcW w:w="990" w:type="dxa"/>
            <w:tcBorders>
              <w:top w:val="nil"/>
              <w:left w:val="single" w:sz="4" w:space="0" w:color="auto"/>
              <w:bottom w:val="single" w:sz="4" w:space="0" w:color="auto"/>
              <w:right w:val="single" w:sz="4" w:space="0" w:color="auto"/>
            </w:tcBorders>
          </w:tcPr>
          <w:p w:rsidR="008955D6" w:rsidRPr="001452AC" w:rsidRDefault="008955D6" w:rsidP="008955D6">
            <w:pPr>
              <w:jc w:val="center"/>
              <w:rPr>
                <w:rFonts w:ascii="Arial" w:hAnsi="Arial" w:cs="Arial"/>
                <w:sz w:val="16"/>
                <w:szCs w:val="16"/>
              </w:rPr>
            </w:pPr>
            <w:r w:rsidRPr="001452AC">
              <w:rPr>
                <w:rFonts w:ascii="Arial" w:hAnsi="Arial" w:cs="Arial"/>
                <w:sz w:val="16"/>
                <w:szCs w:val="16"/>
              </w:rPr>
              <w:t>9325</w:t>
            </w:r>
          </w:p>
        </w:tc>
        <w:tc>
          <w:tcPr>
            <w:tcW w:w="990" w:type="dxa"/>
            <w:tcBorders>
              <w:top w:val="nil"/>
              <w:left w:val="single" w:sz="4" w:space="0" w:color="auto"/>
              <w:bottom w:val="single" w:sz="4" w:space="0" w:color="auto"/>
              <w:right w:val="single" w:sz="4" w:space="0" w:color="auto"/>
            </w:tcBorders>
          </w:tcPr>
          <w:p w:rsidR="008955D6" w:rsidRPr="001452AC" w:rsidRDefault="008955D6" w:rsidP="008955D6">
            <w:pPr>
              <w:jc w:val="center"/>
              <w:rPr>
                <w:rFonts w:ascii="Arial" w:hAnsi="Arial" w:cs="Arial"/>
                <w:sz w:val="16"/>
                <w:szCs w:val="16"/>
              </w:rPr>
            </w:pPr>
            <w:r w:rsidRPr="001452AC">
              <w:rPr>
                <w:rFonts w:ascii="Arial" w:hAnsi="Arial" w:cs="Arial"/>
                <w:sz w:val="16"/>
                <w:szCs w:val="16"/>
              </w:rPr>
              <w:t>9325</w:t>
            </w:r>
          </w:p>
        </w:tc>
        <w:tc>
          <w:tcPr>
            <w:tcW w:w="990" w:type="dxa"/>
            <w:tcBorders>
              <w:top w:val="nil"/>
              <w:left w:val="single" w:sz="4" w:space="0" w:color="auto"/>
              <w:bottom w:val="single" w:sz="4" w:space="0" w:color="auto"/>
              <w:right w:val="single" w:sz="4" w:space="0" w:color="auto"/>
            </w:tcBorders>
          </w:tcPr>
          <w:p w:rsidR="008955D6" w:rsidRPr="001452AC" w:rsidRDefault="008955D6" w:rsidP="008955D6">
            <w:pPr>
              <w:jc w:val="center"/>
              <w:rPr>
                <w:rFonts w:ascii="Arial" w:hAnsi="Arial" w:cs="Arial"/>
                <w:sz w:val="16"/>
                <w:szCs w:val="16"/>
              </w:rPr>
            </w:pPr>
            <w:r w:rsidRPr="001452AC">
              <w:rPr>
                <w:rFonts w:ascii="Arial" w:hAnsi="Arial" w:cs="Arial"/>
                <w:sz w:val="16"/>
                <w:szCs w:val="16"/>
              </w:rPr>
              <w:t>9566</w:t>
            </w:r>
          </w:p>
        </w:tc>
        <w:tc>
          <w:tcPr>
            <w:tcW w:w="990" w:type="dxa"/>
            <w:tcBorders>
              <w:top w:val="nil"/>
              <w:left w:val="single" w:sz="4" w:space="0" w:color="auto"/>
              <w:bottom w:val="single" w:sz="4" w:space="0" w:color="auto"/>
              <w:right w:val="single" w:sz="4" w:space="0" w:color="auto"/>
            </w:tcBorders>
          </w:tcPr>
          <w:p w:rsidR="008955D6" w:rsidRPr="001452AC" w:rsidRDefault="008955D6" w:rsidP="008955D6">
            <w:pPr>
              <w:jc w:val="center"/>
              <w:rPr>
                <w:rFonts w:ascii="Arial" w:hAnsi="Arial" w:cs="Arial"/>
                <w:sz w:val="16"/>
                <w:szCs w:val="16"/>
              </w:rPr>
            </w:pPr>
            <w:r w:rsidRPr="001452AC">
              <w:rPr>
                <w:rFonts w:ascii="Arial" w:hAnsi="Arial" w:cs="Arial"/>
                <w:sz w:val="16"/>
                <w:szCs w:val="16"/>
              </w:rPr>
              <w:t>9566</w:t>
            </w:r>
          </w:p>
        </w:tc>
        <w:tc>
          <w:tcPr>
            <w:tcW w:w="1188" w:type="dxa"/>
            <w:tcBorders>
              <w:top w:val="nil"/>
              <w:left w:val="single" w:sz="4" w:space="0" w:color="auto"/>
              <w:bottom w:val="single" w:sz="4" w:space="0" w:color="auto"/>
              <w:right w:val="single" w:sz="4" w:space="0" w:color="auto"/>
            </w:tcBorders>
          </w:tcPr>
          <w:p w:rsidR="008955D6" w:rsidRPr="001452AC" w:rsidRDefault="008955D6" w:rsidP="008955D6">
            <w:pPr>
              <w:jc w:val="center"/>
              <w:rPr>
                <w:rFonts w:ascii="Arial" w:hAnsi="Arial" w:cs="Arial"/>
                <w:sz w:val="16"/>
                <w:szCs w:val="16"/>
              </w:rPr>
            </w:pPr>
            <w:r w:rsidRPr="001452AC">
              <w:rPr>
                <w:rFonts w:ascii="Arial" w:hAnsi="Arial" w:cs="Arial"/>
                <w:sz w:val="16"/>
                <w:szCs w:val="16"/>
              </w:rPr>
              <w:t>10100</w:t>
            </w:r>
          </w:p>
        </w:tc>
      </w:tr>
      <w:tr w:rsidR="008955D6" w:rsidRPr="001452AC" w:rsidTr="008955D6">
        <w:tc>
          <w:tcPr>
            <w:tcW w:w="2502" w:type="dxa"/>
            <w:tcBorders>
              <w:top w:val="single" w:sz="4" w:space="0" w:color="auto"/>
              <w:left w:val="single" w:sz="4" w:space="0" w:color="auto"/>
              <w:bottom w:val="nil"/>
              <w:right w:val="single" w:sz="4" w:space="0" w:color="auto"/>
            </w:tcBorders>
          </w:tcPr>
          <w:p w:rsidR="008955D6" w:rsidRPr="001452AC" w:rsidRDefault="008955D6" w:rsidP="008955D6">
            <w:pPr>
              <w:rPr>
                <w:rFonts w:ascii="Arial" w:hAnsi="Arial" w:cs="Arial"/>
                <w:sz w:val="18"/>
                <w:szCs w:val="18"/>
              </w:rPr>
            </w:pPr>
            <w:r w:rsidRPr="001452AC">
              <w:rPr>
                <w:rFonts w:ascii="Arial" w:hAnsi="Arial" w:cs="Arial"/>
                <w:sz w:val="18"/>
                <w:szCs w:val="18"/>
              </w:rPr>
              <w:t>Široka potrošnja</w:t>
            </w:r>
          </w:p>
        </w:tc>
        <w:tc>
          <w:tcPr>
            <w:tcW w:w="810" w:type="dxa"/>
            <w:gridSpan w:val="2"/>
            <w:tcBorders>
              <w:top w:val="single" w:sz="4" w:space="0" w:color="auto"/>
              <w:left w:val="single" w:sz="4" w:space="0" w:color="auto"/>
              <w:bottom w:val="nil"/>
              <w:right w:val="single" w:sz="4" w:space="0" w:color="auto"/>
            </w:tcBorders>
          </w:tcPr>
          <w:p w:rsidR="008955D6" w:rsidRPr="001452AC" w:rsidRDefault="008955D6" w:rsidP="008955D6">
            <w:pPr>
              <w:jc w:val="right"/>
              <w:rPr>
                <w:rFonts w:ascii="Arial" w:hAnsi="Arial" w:cs="Arial"/>
                <w:sz w:val="16"/>
                <w:szCs w:val="16"/>
              </w:rPr>
            </w:pPr>
          </w:p>
        </w:tc>
        <w:tc>
          <w:tcPr>
            <w:tcW w:w="990" w:type="dxa"/>
            <w:gridSpan w:val="2"/>
            <w:tcBorders>
              <w:top w:val="single" w:sz="4" w:space="0" w:color="auto"/>
              <w:left w:val="single" w:sz="4" w:space="0" w:color="auto"/>
              <w:bottom w:val="nil"/>
              <w:right w:val="single" w:sz="4" w:space="0" w:color="auto"/>
            </w:tcBorders>
          </w:tcPr>
          <w:p w:rsidR="008955D6" w:rsidRPr="001452AC" w:rsidRDefault="008955D6" w:rsidP="008955D6">
            <w:pPr>
              <w:jc w:val="right"/>
              <w:rPr>
                <w:rFonts w:ascii="Arial" w:hAnsi="Arial" w:cs="Arial"/>
                <w:sz w:val="16"/>
                <w:szCs w:val="16"/>
              </w:rPr>
            </w:pPr>
            <w:r w:rsidRPr="001452AC">
              <w:rPr>
                <w:rFonts w:ascii="Arial" w:hAnsi="Arial" w:cs="Arial"/>
                <w:sz w:val="16"/>
                <w:szCs w:val="16"/>
              </w:rPr>
              <w:t>250.000</w:t>
            </w:r>
          </w:p>
        </w:tc>
        <w:tc>
          <w:tcPr>
            <w:tcW w:w="990" w:type="dxa"/>
            <w:tcBorders>
              <w:top w:val="single" w:sz="4" w:space="0" w:color="auto"/>
              <w:left w:val="single" w:sz="4" w:space="0" w:color="auto"/>
              <w:bottom w:val="nil"/>
              <w:right w:val="single" w:sz="4" w:space="0" w:color="auto"/>
            </w:tcBorders>
          </w:tcPr>
          <w:p w:rsidR="008955D6" w:rsidRPr="001452AC" w:rsidRDefault="008955D6" w:rsidP="008955D6">
            <w:pPr>
              <w:jc w:val="right"/>
              <w:rPr>
                <w:rFonts w:ascii="Arial" w:hAnsi="Arial" w:cs="Arial"/>
                <w:sz w:val="16"/>
                <w:szCs w:val="16"/>
              </w:rPr>
            </w:pPr>
            <w:r w:rsidRPr="001452AC">
              <w:rPr>
                <w:rFonts w:ascii="Arial" w:hAnsi="Arial" w:cs="Arial"/>
                <w:sz w:val="16"/>
                <w:szCs w:val="16"/>
              </w:rPr>
              <w:t>250.000</w:t>
            </w:r>
          </w:p>
        </w:tc>
        <w:tc>
          <w:tcPr>
            <w:tcW w:w="990" w:type="dxa"/>
            <w:tcBorders>
              <w:top w:val="single" w:sz="4" w:space="0" w:color="auto"/>
              <w:left w:val="single" w:sz="4" w:space="0" w:color="auto"/>
              <w:bottom w:val="nil"/>
              <w:right w:val="single" w:sz="4" w:space="0" w:color="auto"/>
            </w:tcBorders>
          </w:tcPr>
          <w:p w:rsidR="008955D6" w:rsidRPr="001452AC" w:rsidRDefault="008955D6" w:rsidP="008955D6">
            <w:pPr>
              <w:jc w:val="right"/>
              <w:rPr>
                <w:rFonts w:ascii="Arial" w:hAnsi="Arial" w:cs="Arial"/>
                <w:sz w:val="16"/>
                <w:szCs w:val="16"/>
              </w:rPr>
            </w:pPr>
            <w:r w:rsidRPr="001452AC">
              <w:rPr>
                <w:rFonts w:ascii="Arial" w:hAnsi="Arial" w:cs="Arial"/>
                <w:sz w:val="16"/>
                <w:szCs w:val="16"/>
              </w:rPr>
              <w:t>250.000</w:t>
            </w:r>
          </w:p>
        </w:tc>
        <w:tc>
          <w:tcPr>
            <w:tcW w:w="990" w:type="dxa"/>
            <w:tcBorders>
              <w:top w:val="single" w:sz="4" w:space="0" w:color="auto"/>
              <w:left w:val="single" w:sz="4" w:space="0" w:color="auto"/>
              <w:bottom w:val="nil"/>
              <w:right w:val="single" w:sz="4" w:space="0" w:color="auto"/>
            </w:tcBorders>
          </w:tcPr>
          <w:p w:rsidR="008955D6" w:rsidRPr="001452AC" w:rsidRDefault="008955D6" w:rsidP="008955D6">
            <w:pPr>
              <w:jc w:val="right"/>
              <w:rPr>
                <w:rFonts w:ascii="Arial" w:hAnsi="Arial" w:cs="Arial"/>
                <w:sz w:val="16"/>
                <w:szCs w:val="16"/>
              </w:rPr>
            </w:pPr>
            <w:r w:rsidRPr="001452AC">
              <w:rPr>
                <w:rFonts w:ascii="Arial" w:hAnsi="Arial" w:cs="Arial"/>
                <w:sz w:val="16"/>
                <w:szCs w:val="16"/>
              </w:rPr>
              <w:t>250.000</w:t>
            </w:r>
          </w:p>
        </w:tc>
        <w:tc>
          <w:tcPr>
            <w:tcW w:w="990" w:type="dxa"/>
            <w:tcBorders>
              <w:top w:val="single" w:sz="4" w:space="0" w:color="auto"/>
              <w:left w:val="single" w:sz="4" w:space="0" w:color="auto"/>
              <w:bottom w:val="nil"/>
              <w:right w:val="single" w:sz="4" w:space="0" w:color="auto"/>
            </w:tcBorders>
          </w:tcPr>
          <w:p w:rsidR="008955D6" w:rsidRPr="001452AC" w:rsidRDefault="008955D6" w:rsidP="008955D6">
            <w:pPr>
              <w:jc w:val="right"/>
              <w:rPr>
                <w:rFonts w:ascii="Arial" w:hAnsi="Arial" w:cs="Arial"/>
                <w:sz w:val="16"/>
                <w:szCs w:val="16"/>
              </w:rPr>
            </w:pPr>
            <w:r w:rsidRPr="001452AC">
              <w:rPr>
                <w:rFonts w:ascii="Arial" w:hAnsi="Arial" w:cs="Arial"/>
                <w:sz w:val="16"/>
                <w:szCs w:val="16"/>
              </w:rPr>
              <w:t>250.000</w:t>
            </w:r>
          </w:p>
        </w:tc>
        <w:tc>
          <w:tcPr>
            <w:tcW w:w="990" w:type="dxa"/>
            <w:tcBorders>
              <w:top w:val="single" w:sz="4" w:space="0" w:color="auto"/>
              <w:left w:val="single" w:sz="4" w:space="0" w:color="auto"/>
              <w:bottom w:val="nil"/>
              <w:right w:val="single" w:sz="4" w:space="0" w:color="auto"/>
            </w:tcBorders>
          </w:tcPr>
          <w:p w:rsidR="008955D6" w:rsidRPr="001452AC" w:rsidRDefault="008955D6" w:rsidP="008955D6">
            <w:pPr>
              <w:jc w:val="right"/>
              <w:rPr>
                <w:rFonts w:ascii="Arial" w:hAnsi="Arial" w:cs="Arial"/>
                <w:sz w:val="16"/>
                <w:szCs w:val="16"/>
              </w:rPr>
            </w:pPr>
            <w:r w:rsidRPr="001452AC">
              <w:rPr>
                <w:rFonts w:ascii="Arial" w:hAnsi="Arial" w:cs="Arial"/>
                <w:sz w:val="16"/>
                <w:szCs w:val="16"/>
              </w:rPr>
              <w:t>250.000</w:t>
            </w:r>
          </w:p>
        </w:tc>
        <w:tc>
          <w:tcPr>
            <w:tcW w:w="990" w:type="dxa"/>
            <w:tcBorders>
              <w:top w:val="single" w:sz="4" w:space="0" w:color="auto"/>
              <w:left w:val="single" w:sz="4" w:space="0" w:color="auto"/>
              <w:bottom w:val="nil"/>
              <w:right w:val="single" w:sz="4" w:space="0" w:color="auto"/>
            </w:tcBorders>
          </w:tcPr>
          <w:p w:rsidR="008955D6" w:rsidRPr="001452AC" w:rsidRDefault="008955D6" w:rsidP="008955D6">
            <w:pPr>
              <w:jc w:val="right"/>
              <w:rPr>
                <w:rFonts w:ascii="Arial" w:hAnsi="Arial" w:cs="Arial"/>
                <w:sz w:val="16"/>
                <w:szCs w:val="16"/>
              </w:rPr>
            </w:pPr>
            <w:r w:rsidRPr="001452AC">
              <w:rPr>
                <w:rFonts w:ascii="Arial" w:hAnsi="Arial" w:cs="Arial"/>
                <w:sz w:val="16"/>
                <w:szCs w:val="16"/>
              </w:rPr>
              <w:t>250.000</w:t>
            </w:r>
          </w:p>
        </w:tc>
        <w:tc>
          <w:tcPr>
            <w:tcW w:w="990" w:type="dxa"/>
            <w:tcBorders>
              <w:top w:val="single" w:sz="4" w:space="0" w:color="auto"/>
              <w:left w:val="single" w:sz="4" w:space="0" w:color="auto"/>
              <w:bottom w:val="nil"/>
              <w:right w:val="single" w:sz="4" w:space="0" w:color="auto"/>
            </w:tcBorders>
          </w:tcPr>
          <w:p w:rsidR="008955D6" w:rsidRPr="001452AC" w:rsidRDefault="008955D6" w:rsidP="008955D6">
            <w:pPr>
              <w:jc w:val="right"/>
              <w:rPr>
                <w:rFonts w:ascii="Arial" w:hAnsi="Arial" w:cs="Arial"/>
                <w:sz w:val="16"/>
                <w:szCs w:val="16"/>
              </w:rPr>
            </w:pPr>
            <w:r w:rsidRPr="001452AC">
              <w:rPr>
                <w:rFonts w:ascii="Arial" w:hAnsi="Arial" w:cs="Arial"/>
                <w:sz w:val="16"/>
                <w:szCs w:val="16"/>
              </w:rPr>
              <w:t>250.000</w:t>
            </w:r>
          </w:p>
        </w:tc>
        <w:tc>
          <w:tcPr>
            <w:tcW w:w="990" w:type="dxa"/>
            <w:tcBorders>
              <w:top w:val="single" w:sz="4" w:space="0" w:color="auto"/>
              <w:left w:val="single" w:sz="4" w:space="0" w:color="auto"/>
              <w:bottom w:val="nil"/>
              <w:right w:val="single" w:sz="4" w:space="0" w:color="auto"/>
            </w:tcBorders>
          </w:tcPr>
          <w:p w:rsidR="008955D6" w:rsidRPr="001452AC" w:rsidRDefault="008955D6" w:rsidP="008955D6">
            <w:pPr>
              <w:jc w:val="right"/>
              <w:rPr>
                <w:rFonts w:ascii="Arial" w:hAnsi="Arial" w:cs="Arial"/>
                <w:sz w:val="16"/>
                <w:szCs w:val="16"/>
              </w:rPr>
            </w:pPr>
            <w:r w:rsidRPr="001452AC">
              <w:rPr>
                <w:rFonts w:ascii="Arial" w:hAnsi="Arial" w:cs="Arial"/>
                <w:sz w:val="16"/>
                <w:szCs w:val="16"/>
              </w:rPr>
              <w:t>250.000</w:t>
            </w:r>
          </w:p>
        </w:tc>
        <w:tc>
          <w:tcPr>
            <w:tcW w:w="990" w:type="dxa"/>
            <w:tcBorders>
              <w:top w:val="single" w:sz="4" w:space="0" w:color="auto"/>
              <w:left w:val="single" w:sz="4" w:space="0" w:color="auto"/>
              <w:bottom w:val="nil"/>
              <w:right w:val="single" w:sz="4" w:space="0" w:color="auto"/>
            </w:tcBorders>
          </w:tcPr>
          <w:p w:rsidR="008955D6" w:rsidRPr="001452AC" w:rsidRDefault="008955D6" w:rsidP="008955D6">
            <w:pPr>
              <w:jc w:val="right"/>
              <w:rPr>
                <w:rFonts w:ascii="Arial" w:hAnsi="Arial" w:cs="Arial"/>
                <w:sz w:val="16"/>
                <w:szCs w:val="16"/>
              </w:rPr>
            </w:pPr>
            <w:r w:rsidRPr="001452AC">
              <w:rPr>
                <w:rFonts w:ascii="Arial" w:hAnsi="Arial" w:cs="Arial"/>
                <w:sz w:val="16"/>
                <w:szCs w:val="16"/>
              </w:rPr>
              <w:t>250.000</w:t>
            </w:r>
          </w:p>
        </w:tc>
        <w:tc>
          <w:tcPr>
            <w:tcW w:w="1188" w:type="dxa"/>
            <w:tcBorders>
              <w:top w:val="single" w:sz="4" w:space="0" w:color="auto"/>
              <w:left w:val="single" w:sz="4" w:space="0" w:color="auto"/>
              <w:bottom w:val="nil"/>
              <w:right w:val="single" w:sz="4" w:space="0" w:color="auto"/>
            </w:tcBorders>
          </w:tcPr>
          <w:p w:rsidR="008955D6" w:rsidRPr="001452AC" w:rsidRDefault="008955D6" w:rsidP="008955D6">
            <w:pPr>
              <w:jc w:val="right"/>
              <w:rPr>
                <w:rFonts w:ascii="Arial" w:hAnsi="Arial" w:cs="Arial"/>
                <w:sz w:val="16"/>
                <w:szCs w:val="16"/>
              </w:rPr>
            </w:pPr>
            <w:r w:rsidRPr="001452AC">
              <w:rPr>
                <w:rFonts w:ascii="Arial" w:hAnsi="Arial" w:cs="Arial"/>
                <w:sz w:val="16"/>
                <w:szCs w:val="16"/>
              </w:rPr>
              <w:t>2.500.000</w:t>
            </w:r>
          </w:p>
        </w:tc>
      </w:tr>
      <w:tr w:rsidR="008955D6" w:rsidRPr="001452AC" w:rsidTr="008955D6">
        <w:tc>
          <w:tcPr>
            <w:tcW w:w="2502" w:type="dxa"/>
            <w:tcBorders>
              <w:top w:val="nil"/>
              <w:left w:val="single" w:sz="4" w:space="0" w:color="auto"/>
              <w:bottom w:val="single" w:sz="4" w:space="0" w:color="000000" w:themeColor="text1"/>
              <w:right w:val="single" w:sz="4" w:space="0" w:color="auto"/>
            </w:tcBorders>
          </w:tcPr>
          <w:p w:rsidR="008955D6" w:rsidRPr="001452AC" w:rsidRDefault="008955D6" w:rsidP="008955D6">
            <w:pPr>
              <w:rPr>
                <w:rFonts w:ascii="Arial" w:hAnsi="Arial" w:cs="Arial"/>
              </w:rPr>
            </w:pPr>
            <w:r w:rsidRPr="001452AC">
              <w:rPr>
                <w:rFonts w:ascii="Arial" w:hAnsi="Arial" w:cs="Arial"/>
                <w:sz w:val="18"/>
                <w:szCs w:val="18"/>
              </w:rPr>
              <w:t>Prosječni DTE (KJ/kg)</w:t>
            </w:r>
          </w:p>
        </w:tc>
        <w:tc>
          <w:tcPr>
            <w:tcW w:w="810" w:type="dxa"/>
            <w:gridSpan w:val="2"/>
            <w:tcBorders>
              <w:top w:val="nil"/>
              <w:left w:val="single" w:sz="4" w:space="0" w:color="auto"/>
              <w:bottom w:val="single" w:sz="4" w:space="0" w:color="000000" w:themeColor="text1"/>
              <w:right w:val="single" w:sz="4" w:space="0" w:color="auto"/>
            </w:tcBorders>
          </w:tcPr>
          <w:p w:rsidR="008955D6" w:rsidRPr="001452AC" w:rsidRDefault="008955D6" w:rsidP="008955D6">
            <w:pPr>
              <w:rPr>
                <w:rFonts w:ascii="Arial" w:hAnsi="Arial" w:cs="Arial"/>
                <w:sz w:val="16"/>
                <w:szCs w:val="16"/>
              </w:rPr>
            </w:pPr>
          </w:p>
        </w:tc>
        <w:tc>
          <w:tcPr>
            <w:tcW w:w="990" w:type="dxa"/>
            <w:gridSpan w:val="2"/>
            <w:tcBorders>
              <w:top w:val="nil"/>
              <w:left w:val="single" w:sz="4" w:space="0" w:color="auto"/>
              <w:bottom w:val="single" w:sz="4" w:space="0" w:color="000000" w:themeColor="text1"/>
              <w:right w:val="single" w:sz="4" w:space="0" w:color="auto"/>
            </w:tcBorders>
          </w:tcPr>
          <w:p w:rsidR="008955D6" w:rsidRPr="001452AC" w:rsidRDefault="008955D6" w:rsidP="008955D6">
            <w:pPr>
              <w:jc w:val="center"/>
              <w:rPr>
                <w:rFonts w:ascii="Arial" w:hAnsi="Arial" w:cs="Arial"/>
                <w:sz w:val="16"/>
                <w:szCs w:val="16"/>
              </w:rPr>
            </w:pPr>
            <w:r w:rsidRPr="001452AC">
              <w:rPr>
                <w:rFonts w:ascii="Arial" w:hAnsi="Arial" w:cs="Arial"/>
                <w:sz w:val="16"/>
                <w:szCs w:val="16"/>
              </w:rPr>
              <w:t>11746</w:t>
            </w:r>
          </w:p>
        </w:tc>
        <w:tc>
          <w:tcPr>
            <w:tcW w:w="990" w:type="dxa"/>
            <w:tcBorders>
              <w:top w:val="nil"/>
              <w:left w:val="single" w:sz="4" w:space="0" w:color="auto"/>
              <w:bottom w:val="single" w:sz="4" w:space="0" w:color="000000" w:themeColor="text1"/>
              <w:right w:val="single" w:sz="4" w:space="0" w:color="auto"/>
            </w:tcBorders>
          </w:tcPr>
          <w:p w:rsidR="008955D6" w:rsidRPr="001452AC" w:rsidRDefault="008955D6" w:rsidP="008955D6">
            <w:pPr>
              <w:jc w:val="center"/>
              <w:rPr>
                <w:rFonts w:ascii="Arial" w:hAnsi="Arial" w:cs="Arial"/>
                <w:sz w:val="16"/>
                <w:szCs w:val="16"/>
              </w:rPr>
            </w:pPr>
            <w:r w:rsidRPr="001452AC">
              <w:rPr>
                <w:rFonts w:ascii="Arial" w:hAnsi="Arial" w:cs="Arial"/>
                <w:sz w:val="16"/>
                <w:szCs w:val="16"/>
              </w:rPr>
              <w:t>11746</w:t>
            </w:r>
          </w:p>
        </w:tc>
        <w:tc>
          <w:tcPr>
            <w:tcW w:w="990" w:type="dxa"/>
            <w:tcBorders>
              <w:top w:val="nil"/>
              <w:left w:val="single" w:sz="4" w:space="0" w:color="auto"/>
              <w:bottom w:val="single" w:sz="4" w:space="0" w:color="000000" w:themeColor="text1"/>
              <w:right w:val="single" w:sz="4" w:space="0" w:color="auto"/>
            </w:tcBorders>
          </w:tcPr>
          <w:p w:rsidR="008955D6" w:rsidRPr="001452AC" w:rsidRDefault="008955D6" w:rsidP="008955D6">
            <w:pPr>
              <w:jc w:val="center"/>
              <w:rPr>
                <w:rFonts w:ascii="Arial" w:hAnsi="Arial" w:cs="Arial"/>
                <w:sz w:val="16"/>
                <w:szCs w:val="16"/>
              </w:rPr>
            </w:pPr>
            <w:r w:rsidRPr="001452AC">
              <w:rPr>
                <w:rFonts w:ascii="Arial" w:hAnsi="Arial" w:cs="Arial"/>
                <w:sz w:val="16"/>
                <w:szCs w:val="16"/>
              </w:rPr>
              <w:t>11746</w:t>
            </w:r>
          </w:p>
        </w:tc>
        <w:tc>
          <w:tcPr>
            <w:tcW w:w="990" w:type="dxa"/>
            <w:tcBorders>
              <w:top w:val="nil"/>
              <w:left w:val="single" w:sz="4" w:space="0" w:color="auto"/>
              <w:bottom w:val="single" w:sz="4" w:space="0" w:color="000000" w:themeColor="text1"/>
              <w:right w:val="single" w:sz="4" w:space="0" w:color="auto"/>
            </w:tcBorders>
          </w:tcPr>
          <w:p w:rsidR="008955D6" w:rsidRPr="001452AC" w:rsidRDefault="008955D6" w:rsidP="008955D6">
            <w:pPr>
              <w:jc w:val="center"/>
              <w:rPr>
                <w:rFonts w:ascii="Arial" w:hAnsi="Arial" w:cs="Arial"/>
                <w:sz w:val="16"/>
                <w:szCs w:val="16"/>
              </w:rPr>
            </w:pPr>
            <w:r w:rsidRPr="001452AC">
              <w:rPr>
                <w:rFonts w:ascii="Arial" w:hAnsi="Arial" w:cs="Arial"/>
                <w:sz w:val="16"/>
                <w:szCs w:val="16"/>
              </w:rPr>
              <w:t>11746</w:t>
            </w:r>
          </w:p>
        </w:tc>
        <w:tc>
          <w:tcPr>
            <w:tcW w:w="990" w:type="dxa"/>
            <w:tcBorders>
              <w:top w:val="nil"/>
              <w:left w:val="single" w:sz="4" w:space="0" w:color="auto"/>
              <w:bottom w:val="single" w:sz="4" w:space="0" w:color="000000" w:themeColor="text1"/>
              <w:right w:val="single" w:sz="4" w:space="0" w:color="auto"/>
            </w:tcBorders>
          </w:tcPr>
          <w:p w:rsidR="008955D6" w:rsidRPr="001452AC" w:rsidRDefault="008955D6" w:rsidP="008955D6">
            <w:pPr>
              <w:jc w:val="center"/>
              <w:rPr>
                <w:rFonts w:ascii="Arial" w:hAnsi="Arial" w:cs="Arial"/>
                <w:sz w:val="16"/>
                <w:szCs w:val="16"/>
              </w:rPr>
            </w:pPr>
            <w:r w:rsidRPr="001452AC">
              <w:rPr>
                <w:rFonts w:ascii="Arial" w:hAnsi="Arial" w:cs="Arial"/>
                <w:sz w:val="16"/>
                <w:szCs w:val="16"/>
              </w:rPr>
              <w:t>11746</w:t>
            </w:r>
          </w:p>
        </w:tc>
        <w:tc>
          <w:tcPr>
            <w:tcW w:w="990" w:type="dxa"/>
            <w:tcBorders>
              <w:top w:val="nil"/>
              <w:left w:val="single" w:sz="4" w:space="0" w:color="auto"/>
              <w:bottom w:val="single" w:sz="4" w:space="0" w:color="000000" w:themeColor="text1"/>
              <w:right w:val="single" w:sz="4" w:space="0" w:color="auto"/>
            </w:tcBorders>
          </w:tcPr>
          <w:p w:rsidR="008955D6" w:rsidRPr="001452AC" w:rsidRDefault="008955D6" w:rsidP="008955D6">
            <w:pPr>
              <w:jc w:val="center"/>
              <w:rPr>
                <w:rFonts w:ascii="Arial" w:hAnsi="Arial" w:cs="Arial"/>
                <w:sz w:val="16"/>
                <w:szCs w:val="16"/>
              </w:rPr>
            </w:pPr>
            <w:r w:rsidRPr="001452AC">
              <w:rPr>
                <w:rFonts w:ascii="Arial" w:hAnsi="Arial" w:cs="Arial"/>
                <w:sz w:val="16"/>
                <w:szCs w:val="16"/>
              </w:rPr>
              <w:t>11746</w:t>
            </w:r>
          </w:p>
        </w:tc>
        <w:tc>
          <w:tcPr>
            <w:tcW w:w="990" w:type="dxa"/>
            <w:tcBorders>
              <w:top w:val="nil"/>
              <w:left w:val="single" w:sz="4" w:space="0" w:color="auto"/>
              <w:bottom w:val="single" w:sz="4" w:space="0" w:color="000000" w:themeColor="text1"/>
              <w:right w:val="single" w:sz="4" w:space="0" w:color="auto"/>
            </w:tcBorders>
          </w:tcPr>
          <w:p w:rsidR="008955D6" w:rsidRPr="001452AC" w:rsidRDefault="008955D6" w:rsidP="008955D6">
            <w:pPr>
              <w:jc w:val="center"/>
              <w:rPr>
                <w:rFonts w:ascii="Arial" w:hAnsi="Arial" w:cs="Arial"/>
                <w:sz w:val="16"/>
                <w:szCs w:val="16"/>
              </w:rPr>
            </w:pPr>
            <w:r w:rsidRPr="001452AC">
              <w:rPr>
                <w:rFonts w:ascii="Arial" w:hAnsi="Arial" w:cs="Arial"/>
                <w:sz w:val="16"/>
                <w:szCs w:val="16"/>
              </w:rPr>
              <w:t>11746</w:t>
            </w:r>
          </w:p>
        </w:tc>
        <w:tc>
          <w:tcPr>
            <w:tcW w:w="990" w:type="dxa"/>
            <w:tcBorders>
              <w:top w:val="nil"/>
              <w:left w:val="single" w:sz="4" w:space="0" w:color="auto"/>
              <w:bottom w:val="single" w:sz="4" w:space="0" w:color="000000" w:themeColor="text1"/>
              <w:right w:val="single" w:sz="4" w:space="0" w:color="auto"/>
            </w:tcBorders>
          </w:tcPr>
          <w:p w:rsidR="008955D6" w:rsidRPr="001452AC" w:rsidRDefault="008955D6" w:rsidP="008955D6">
            <w:pPr>
              <w:jc w:val="center"/>
              <w:rPr>
                <w:rFonts w:ascii="Arial" w:hAnsi="Arial" w:cs="Arial"/>
                <w:sz w:val="16"/>
                <w:szCs w:val="16"/>
              </w:rPr>
            </w:pPr>
            <w:r w:rsidRPr="001452AC">
              <w:rPr>
                <w:rFonts w:ascii="Arial" w:hAnsi="Arial" w:cs="Arial"/>
                <w:sz w:val="16"/>
                <w:szCs w:val="16"/>
              </w:rPr>
              <w:t>11746</w:t>
            </w:r>
          </w:p>
        </w:tc>
        <w:tc>
          <w:tcPr>
            <w:tcW w:w="990" w:type="dxa"/>
            <w:tcBorders>
              <w:top w:val="nil"/>
              <w:left w:val="single" w:sz="4" w:space="0" w:color="auto"/>
              <w:bottom w:val="single" w:sz="4" w:space="0" w:color="000000" w:themeColor="text1"/>
              <w:right w:val="single" w:sz="4" w:space="0" w:color="auto"/>
            </w:tcBorders>
          </w:tcPr>
          <w:p w:rsidR="008955D6" w:rsidRPr="001452AC" w:rsidRDefault="008955D6" w:rsidP="008955D6">
            <w:pPr>
              <w:jc w:val="center"/>
              <w:rPr>
                <w:rFonts w:ascii="Arial" w:hAnsi="Arial" w:cs="Arial"/>
                <w:sz w:val="16"/>
                <w:szCs w:val="16"/>
              </w:rPr>
            </w:pPr>
            <w:r w:rsidRPr="001452AC">
              <w:rPr>
                <w:rFonts w:ascii="Arial" w:hAnsi="Arial" w:cs="Arial"/>
                <w:sz w:val="16"/>
                <w:szCs w:val="16"/>
              </w:rPr>
              <w:t>11746</w:t>
            </w:r>
          </w:p>
        </w:tc>
        <w:tc>
          <w:tcPr>
            <w:tcW w:w="990" w:type="dxa"/>
            <w:tcBorders>
              <w:top w:val="nil"/>
              <w:left w:val="single" w:sz="4" w:space="0" w:color="auto"/>
              <w:bottom w:val="single" w:sz="4" w:space="0" w:color="000000" w:themeColor="text1"/>
              <w:right w:val="single" w:sz="4" w:space="0" w:color="auto"/>
            </w:tcBorders>
          </w:tcPr>
          <w:p w:rsidR="008955D6" w:rsidRPr="001452AC" w:rsidRDefault="008955D6" w:rsidP="008955D6">
            <w:pPr>
              <w:jc w:val="center"/>
              <w:rPr>
                <w:rFonts w:ascii="Arial" w:hAnsi="Arial" w:cs="Arial"/>
                <w:sz w:val="16"/>
                <w:szCs w:val="16"/>
              </w:rPr>
            </w:pPr>
            <w:r w:rsidRPr="001452AC">
              <w:rPr>
                <w:rFonts w:ascii="Arial" w:hAnsi="Arial" w:cs="Arial"/>
                <w:sz w:val="16"/>
                <w:szCs w:val="16"/>
              </w:rPr>
              <w:t>11746</w:t>
            </w:r>
          </w:p>
        </w:tc>
        <w:tc>
          <w:tcPr>
            <w:tcW w:w="1188" w:type="dxa"/>
            <w:tcBorders>
              <w:top w:val="nil"/>
              <w:left w:val="single" w:sz="4" w:space="0" w:color="auto"/>
              <w:bottom w:val="single" w:sz="4" w:space="0" w:color="000000" w:themeColor="text1"/>
              <w:right w:val="single" w:sz="4" w:space="0" w:color="auto"/>
            </w:tcBorders>
          </w:tcPr>
          <w:p w:rsidR="008955D6" w:rsidRPr="001452AC" w:rsidRDefault="008955D6" w:rsidP="008955D6">
            <w:pPr>
              <w:jc w:val="center"/>
              <w:rPr>
                <w:rFonts w:ascii="Arial" w:hAnsi="Arial" w:cs="Arial"/>
                <w:sz w:val="16"/>
                <w:szCs w:val="16"/>
              </w:rPr>
            </w:pPr>
            <w:r w:rsidRPr="001452AC">
              <w:rPr>
                <w:rFonts w:ascii="Arial" w:hAnsi="Arial" w:cs="Arial"/>
                <w:sz w:val="16"/>
                <w:szCs w:val="16"/>
              </w:rPr>
              <w:t>11746</w:t>
            </w:r>
          </w:p>
        </w:tc>
      </w:tr>
      <w:tr w:rsidR="008955D6" w:rsidRPr="001452AC" w:rsidTr="008955D6">
        <w:trPr>
          <w:trHeight w:val="188"/>
        </w:trPr>
        <w:tc>
          <w:tcPr>
            <w:tcW w:w="14400" w:type="dxa"/>
            <w:gridSpan w:val="15"/>
            <w:tcBorders>
              <w:left w:val="nil"/>
              <w:bottom w:val="single" w:sz="4" w:space="0" w:color="auto"/>
              <w:right w:val="nil"/>
            </w:tcBorders>
            <w:shd w:val="clear" w:color="auto" w:fill="FFFFFF" w:themeFill="background1"/>
          </w:tcPr>
          <w:p w:rsidR="008955D6" w:rsidRPr="001452AC" w:rsidRDefault="008955D6" w:rsidP="008955D6">
            <w:pPr>
              <w:jc w:val="right"/>
              <w:rPr>
                <w:rFonts w:ascii="Arial" w:hAnsi="Arial" w:cs="Arial"/>
                <w:sz w:val="16"/>
                <w:szCs w:val="16"/>
              </w:rPr>
            </w:pPr>
          </w:p>
        </w:tc>
      </w:tr>
      <w:tr w:rsidR="008955D6" w:rsidRPr="001452AC" w:rsidTr="008955D6">
        <w:trPr>
          <w:trHeight w:val="433"/>
        </w:trPr>
        <w:tc>
          <w:tcPr>
            <w:tcW w:w="2520" w:type="dxa"/>
            <w:gridSpan w:val="2"/>
            <w:tcBorders>
              <w:bottom w:val="single" w:sz="4" w:space="0" w:color="auto"/>
            </w:tcBorders>
            <w:shd w:val="clear" w:color="auto" w:fill="F2F2F2" w:themeFill="background1" w:themeFillShade="F2"/>
          </w:tcPr>
          <w:p w:rsidR="008955D6" w:rsidRPr="001452AC" w:rsidRDefault="008955D6" w:rsidP="008955D6">
            <w:pPr>
              <w:rPr>
                <w:rFonts w:ascii="Arial" w:hAnsi="Arial" w:cs="Arial"/>
                <w:sz w:val="18"/>
                <w:szCs w:val="18"/>
              </w:rPr>
            </w:pPr>
            <w:r w:rsidRPr="001452AC">
              <w:rPr>
                <w:rFonts w:ascii="Arial" w:hAnsi="Arial" w:cs="Arial"/>
                <w:sz w:val="18"/>
                <w:szCs w:val="18"/>
              </w:rPr>
              <w:t>PROJEKCIJA EKSPLOATACIJE UGLJA BERANSKE OPŠTINE</w:t>
            </w:r>
          </w:p>
          <w:p w:rsidR="008955D6" w:rsidRPr="001452AC" w:rsidRDefault="008955D6" w:rsidP="008955D6">
            <w:pPr>
              <w:pStyle w:val="ListParagraph"/>
              <w:numPr>
                <w:ilvl w:val="0"/>
                <w:numId w:val="12"/>
              </w:numPr>
              <w:ind w:left="432"/>
              <w:rPr>
                <w:rFonts w:ascii="Arial" w:hAnsi="Arial" w:cs="Arial"/>
                <w:sz w:val="18"/>
                <w:szCs w:val="18"/>
              </w:rPr>
            </w:pPr>
            <w:r w:rsidRPr="001452AC">
              <w:rPr>
                <w:rFonts w:ascii="Arial" w:hAnsi="Arial" w:cs="Arial"/>
                <w:sz w:val="18"/>
                <w:szCs w:val="18"/>
              </w:rPr>
              <w:t>Ležište “Petnjik”</w:t>
            </w:r>
          </w:p>
        </w:tc>
        <w:tc>
          <w:tcPr>
            <w:tcW w:w="810" w:type="dxa"/>
            <w:gridSpan w:val="2"/>
            <w:tcBorders>
              <w:bottom w:val="single" w:sz="4" w:space="0" w:color="auto"/>
            </w:tcBorders>
            <w:shd w:val="clear" w:color="auto" w:fill="F2F2F2" w:themeFill="background1" w:themeFillShade="F2"/>
            <w:vAlign w:val="center"/>
          </w:tcPr>
          <w:p w:rsidR="008955D6" w:rsidRPr="001452AC" w:rsidRDefault="008955D6" w:rsidP="008955D6">
            <w:pPr>
              <w:jc w:val="right"/>
              <w:rPr>
                <w:rFonts w:ascii="Arial" w:hAnsi="Arial" w:cs="Arial"/>
                <w:sz w:val="16"/>
                <w:szCs w:val="16"/>
              </w:rPr>
            </w:pPr>
            <w:r w:rsidRPr="001452AC">
              <w:rPr>
                <w:rFonts w:ascii="Arial" w:hAnsi="Arial" w:cs="Arial"/>
                <w:sz w:val="16"/>
                <w:szCs w:val="16"/>
              </w:rPr>
              <w:t>13.253</w:t>
            </w:r>
          </w:p>
        </w:tc>
        <w:tc>
          <w:tcPr>
            <w:tcW w:w="972" w:type="dxa"/>
            <w:tcBorders>
              <w:bottom w:val="single" w:sz="4" w:space="0" w:color="auto"/>
            </w:tcBorders>
            <w:shd w:val="clear" w:color="auto" w:fill="F2F2F2" w:themeFill="background1" w:themeFillShade="F2"/>
            <w:vAlign w:val="center"/>
          </w:tcPr>
          <w:p w:rsidR="008955D6" w:rsidRPr="001452AC" w:rsidRDefault="008955D6" w:rsidP="008955D6">
            <w:pPr>
              <w:jc w:val="right"/>
              <w:rPr>
                <w:rFonts w:ascii="Arial" w:hAnsi="Arial" w:cs="Arial"/>
                <w:sz w:val="16"/>
                <w:szCs w:val="16"/>
              </w:rPr>
            </w:pPr>
            <w:r w:rsidRPr="001452AC">
              <w:rPr>
                <w:rFonts w:ascii="Arial" w:hAnsi="Arial" w:cs="Arial"/>
                <w:sz w:val="16"/>
                <w:szCs w:val="16"/>
              </w:rPr>
              <w:t>150.000</w:t>
            </w:r>
          </w:p>
        </w:tc>
        <w:tc>
          <w:tcPr>
            <w:tcW w:w="990" w:type="dxa"/>
            <w:tcBorders>
              <w:bottom w:val="single" w:sz="4" w:space="0" w:color="auto"/>
            </w:tcBorders>
            <w:shd w:val="clear" w:color="auto" w:fill="F2F2F2" w:themeFill="background1" w:themeFillShade="F2"/>
            <w:vAlign w:val="center"/>
          </w:tcPr>
          <w:p w:rsidR="008955D6" w:rsidRPr="001452AC" w:rsidRDefault="008955D6" w:rsidP="008955D6">
            <w:pPr>
              <w:jc w:val="right"/>
              <w:rPr>
                <w:rFonts w:ascii="Arial" w:hAnsi="Arial" w:cs="Arial"/>
                <w:sz w:val="16"/>
                <w:szCs w:val="16"/>
              </w:rPr>
            </w:pPr>
            <w:r w:rsidRPr="001452AC">
              <w:rPr>
                <w:rFonts w:ascii="Arial" w:hAnsi="Arial" w:cs="Arial"/>
                <w:sz w:val="16"/>
                <w:szCs w:val="16"/>
              </w:rPr>
              <w:t>150.000</w:t>
            </w:r>
          </w:p>
        </w:tc>
        <w:tc>
          <w:tcPr>
            <w:tcW w:w="990" w:type="dxa"/>
            <w:tcBorders>
              <w:bottom w:val="single" w:sz="4" w:space="0" w:color="auto"/>
            </w:tcBorders>
            <w:shd w:val="clear" w:color="auto" w:fill="F2F2F2" w:themeFill="background1" w:themeFillShade="F2"/>
            <w:vAlign w:val="center"/>
          </w:tcPr>
          <w:p w:rsidR="008955D6" w:rsidRPr="001452AC" w:rsidRDefault="008955D6" w:rsidP="008955D6">
            <w:pPr>
              <w:jc w:val="right"/>
              <w:rPr>
                <w:rFonts w:ascii="Arial" w:hAnsi="Arial" w:cs="Arial"/>
                <w:sz w:val="16"/>
                <w:szCs w:val="16"/>
              </w:rPr>
            </w:pPr>
            <w:r w:rsidRPr="001452AC">
              <w:rPr>
                <w:rFonts w:ascii="Arial" w:hAnsi="Arial" w:cs="Arial"/>
                <w:sz w:val="16"/>
                <w:szCs w:val="16"/>
              </w:rPr>
              <w:t>150.000</w:t>
            </w:r>
          </w:p>
        </w:tc>
        <w:tc>
          <w:tcPr>
            <w:tcW w:w="990" w:type="dxa"/>
            <w:tcBorders>
              <w:bottom w:val="single" w:sz="4" w:space="0" w:color="auto"/>
            </w:tcBorders>
            <w:shd w:val="clear" w:color="auto" w:fill="F2F2F2" w:themeFill="background1" w:themeFillShade="F2"/>
            <w:vAlign w:val="center"/>
          </w:tcPr>
          <w:p w:rsidR="008955D6" w:rsidRPr="001452AC" w:rsidRDefault="008955D6" w:rsidP="008955D6">
            <w:pPr>
              <w:jc w:val="right"/>
              <w:rPr>
                <w:rFonts w:ascii="Arial" w:hAnsi="Arial" w:cs="Arial"/>
                <w:sz w:val="16"/>
                <w:szCs w:val="16"/>
              </w:rPr>
            </w:pPr>
            <w:r w:rsidRPr="001452AC">
              <w:rPr>
                <w:rFonts w:ascii="Arial" w:hAnsi="Arial" w:cs="Arial"/>
                <w:sz w:val="16"/>
                <w:szCs w:val="16"/>
              </w:rPr>
              <w:t>150.000</w:t>
            </w:r>
          </w:p>
        </w:tc>
        <w:tc>
          <w:tcPr>
            <w:tcW w:w="990" w:type="dxa"/>
            <w:tcBorders>
              <w:bottom w:val="single" w:sz="4" w:space="0" w:color="auto"/>
            </w:tcBorders>
            <w:shd w:val="clear" w:color="auto" w:fill="F2F2F2" w:themeFill="background1" w:themeFillShade="F2"/>
            <w:vAlign w:val="center"/>
          </w:tcPr>
          <w:p w:rsidR="008955D6" w:rsidRPr="001452AC" w:rsidRDefault="008955D6" w:rsidP="008955D6">
            <w:pPr>
              <w:jc w:val="right"/>
              <w:rPr>
                <w:rFonts w:ascii="Arial" w:hAnsi="Arial" w:cs="Arial"/>
                <w:sz w:val="16"/>
                <w:szCs w:val="16"/>
              </w:rPr>
            </w:pPr>
            <w:r w:rsidRPr="001452AC">
              <w:rPr>
                <w:rFonts w:ascii="Arial" w:hAnsi="Arial" w:cs="Arial"/>
                <w:sz w:val="16"/>
                <w:szCs w:val="16"/>
              </w:rPr>
              <w:t>150.000</w:t>
            </w:r>
          </w:p>
        </w:tc>
        <w:tc>
          <w:tcPr>
            <w:tcW w:w="990" w:type="dxa"/>
            <w:tcBorders>
              <w:bottom w:val="single" w:sz="4" w:space="0" w:color="auto"/>
            </w:tcBorders>
            <w:shd w:val="clear" w:color="auto" w:fill="F2F2F2" w:themeFill="background1" w:themeFillShade="F2"/>
            <w:vAlign w:val="center"/>
          </w:tcPr>
          <w:p w:rsidR="008955D6" w:rsidRPr="001452AC" w:rsidRDefault="008955D6" w:rsidP="008955D6">
            <w:pPr>
              <w:jc w:val="right"/>
              <w:rPr>
                <w:rFonts w:ascii="Arial" w:hAnsi="Arial" w:cs="Arial"/>
                <w:sz w:val="16"/>
                <w:szCs w:val="16"/>
              </w:rPr>
            </w:pPr>
            <w:r w:rsidRPr="001452AC">
              <w:rPr>
                <w:rFonts w:ascii="Arial" w:hAnsi="Arial" w:cs="Arial"/>
                <w:sz w:val="16"/>
                <w:szCs w:val="16"/>
              </w:rPr>
              <w:t>150.000</w:t>
            </w:r>
          </w:p>
        </w:tc>
        <w:tc>
          <w:tcPr>
            <w:tcW w:w="990" w:type="dxa"/>
            <w:tcBorders>
              <w:bottom w:val="single" w:sz="4" w:space="0" w:color="auto"/>
            </w:tcBorders>
            <w:shd w:val="clear" w:color="auto" w:fill="F2F2F2" w:themeFill="background1" w:themeFillShade="F2"/>
            <w:vAlign w:val="center"/>
          </w:tcPr>
          <w:p w:rsidR="008955D6" w:rsidRPr="001452AC" w:rsidRDefault="008955D6" w:rsidP="008955D6">
            <w:pPr>
              <w:jc w:val="right"/>
              <w:rPr>
                <w:rFonts w:ascii="Arial" w:hAnsi="Arial" w:cs="Arial"/>
                <w:sz w:val="16"/>
                <w:szCs w:val="16"/>
              </w:rPr>
            </w:pPr>
            <w:r w:rsidRPr="001452AC">
              <w:rPr>
                <w:rFonts w:ascii="Arial" w:hAnsi="Arial" w:cs="Arial"/>
                <w:sz w:val="16"/>
                <w:szCs w:val="16"/>
              </w:rPr>
              <w:t>150.000</w:t>
            </w:r>
          </w:p>
        </w:tc>
        <w:tc>
          <w:tcPr>
            <w:tcW w:w="990" w:type="dxa"/>
            <w:tcBorders>
              <w:bottom w:val="single" w:sz="4" w:space="0" w:color="auto"/>
            </w:tcBorders>
            <w:shd w:val="clear" w:color="auto" w:fill="F2F2F2" w:themeFill="background1" w:themeFillShade="F2"/>
            <w:vAlign w:val="center"/>
          </w:tcPr>
          <w:p w:rsidR="008955D6" w:rsidRPr="001452AC" w:rsidRDefault="008955D6" w:rsidP="008955D6">
            <w:pPr>
              <w:jc w:val="right"/>
              <w:rPr>
                <w:rFonts w:ascii="Arial" w:hAnsi="Arial" w:cs="Arial"/>
                <w:sz w:val="16"/>
                <w:szCs w:val="16"/>
              </w:rPr>
            </w:pPr>
            <w:r w:rsidRPr="001452AC">
              <w:rPr>
                <w:rFonts w:ascii="Arial" w:hAnsi="Arial" w:cs="Arial"/>
                <w:sz w:val="16"/>
                <w:szCs w:val="16"/>
              </w:rPr>
              <w:t>150.000</w:t>
            </w:r>
          </w:p>
        </w:tc>
        <w:tc>
          <w:tcPr>
            <w:tcW w:w="990" w:type="dxa"/>
            <w:tcBorders>
              <w:bottom w:val="single" w:sz="4" w:space="0" w:color="auto"/>
            </w:tcBorders>
            <w:shd w:val="clear" w:color="auto" w:fill="F2F2F2" w:themeFill="background1" w:themeFillShade="F2"/>
            <w:vAlign w:val="center"/>
          </w:tcPr>
          <w:p w:rsidR="008955D6" w:rsidRPr="001452AC" w:rsidRDefault="008955D6" w:rsidP="008955D6">
            <w:pPr>
              <w:jc w:val="right"/>
              <w:rPr>
                <w:rFonts w:ascii="Arial" w:hAnsi="Arial" w:cs="Arial"/>
                <w:sz w:val="16"/>
                <w:szCs w:val="16"/>
              </w:rPr>
            </w:pPr>
            <w:r w:rsidRPr="001452AC">
              <w:rPr>
                <w:rFonts w:ascii="Arial" w:hAnsi="Arial" w:cs="Arial"/>
                <w:sz w:val="16"/>
                <w:szCs w:val="16"/>
              </w:rPr>
              <w:t>150.000</w:t>
            </w:r>
          </w:p>
        </w:tc>
        <w:tc>
          <w:tcPr>
            <w:tcW w:w="990" w:type="dxa"/>
            <w:tcBorders>
              <w:bottom w:val="single" w:sz="4" w:space="0" w:color="auto"/>
            </w:tcBorders>
            <w:shd w:val="clear" w:color="auto" w:fill="F2F2F2" w:themeFill="background1" w:themeFillShade="F2"/>
            <w:vAlign w:val="center"/>
          </w:tcPr>
          <w:p w:rsidR="008955D6" w:rsidRPr="001452AC" w:rsidRDefault="008955D6" w:rsidP="008955D6">
            <w:pPr>
              <w:jc w:val="right"/>
              <w:rPr>
                <w:rFonts w:ascii="Arial" w:hAnsi="Arial" w:cs="Arial"/>
                <w:sz w:val="16"/>
                <w:szCs w:val="16"/>
              </w:rPr>
            </w:pPr>
            <w:r w:rsidRPr="001452AC">
              <w:rPr>
                <w:rFonts w:ascii="Arial" w:hAnsi="Arial" w:cs="Arial"/>
                <w:sz w:val="16"/>
                <w:szCs w:val="16"/>
              </w:rPr>
              <w:t>150.000</w:t>
            </w:r>
          </w:p>
        </w:tc>
        <w:tc>
          <w:tcPr>
            <w:tcW w:w="1188" w:type="dxa"/>
            <w:tcBorders>
              <w:bottom w:val="single" w:sz="4" w:space="0" w:color="auto"/>
            </w:tcBorders>
            <w:shd w:val="clear" w:color="auto" w:fill="F2F2F2" w:themeFill="background1" w:themeFillShade="F2"/>
            <w:vAlign w:val="center"/>
          </w:tcPr>
          <w:p w:rsidR="008955D6" w:rsidRPr="001452AC" w:rsidRDefault="008955D6" w:rsidP="008955D6">
            <w:pPr>
              <w:jc w:val="right"/>
              <w:rPr>
                <w:rFonts w:ascii="Arial" w:hAnsi="Arial" w:cs="Arial"/>
                <w:sz w:val="16"/>
                <w:szCs w:val="16"/>
              </w:rPr>
            </w:pPr>
            <w:r w:rsidRPr="001452AC">
              <w:rPr>
                <w:rFonts w:ascii="Arial" w:hAnsi="Arial" w:cs="Arial"/>
                <w:sz w:val="16"/>
                <w:szCs w:val="16"/>
              </w:rPr>
              <w:t>1.500.000</w:t>
            </w:r>
          </w:p>
        </w:tc>
      </w:tr>
      <w:tr w:rsidR="008955D6" w:rsidRPr="001452AC" w:rsidTr="008955D6">
        <w:trPr>
          <w:trHeight w:val="143"/>
        </w:trPr>
        <w:tc>
          <w:tcPr>
            <w:tcW w:w="14400" w:type="dxa"/>
            <w:gridSpan w:val="15"/>
            <w:tcBorders>
              <w:top w:val="single" w:sz="4" w:space="0" w:color="auto"/>
              <w:left w:val="nil"/>
              <w:bottom w:val="single" w:sz="4" w:space="0" w:color="auto"/>
              <w:right w:val="nil"/>
            </w:tcBorders>
            <w:shd w:val="clear" w:color="auto" w:fill="FFFFFF" w:themeFill="background1"/>
          </w:tcPr>
          <w:p w:rsidR="008955D6" w:rsidRPr="001452AC" w:rsidRDefault="008955D6" w:rsidP="008955D6">
            <w:pPr>
              <w:jc w:val="right"/>
              <w:rPr>
                <w:rFonts w:ascii="Arial" w:hAnsi="Arial" w:cs="Arial"/>
                <w:sz w:val="16"/>
                <w:szCs w:val="16"/>
              </w:rPr>
            </w:pPr>
          </w:p>
        </w:tc>
      </w:tr>
      <w:tr w:rsidR="008955D6" w:rsidRPr="001452AC" w:rsidTr="008955D6">
        <w:trPr>
          <w:trHeight w:val="773"/>
        </w:trPr>
        <w:tc>
          <w:tcPr>
            <w:tcW w:w="2520" w:type="dxa"/>
            <w:gridSpan w:val="2"/>
            <w:tcBorders>
              <w:top w:val="single" w:sz="4" w:space="0" w:color="auto"/>
            </w:tcBorders>
            <w:shd w:val="clear" w:color="auto" w:fill="D9D9D9" w:themeFill="background1" w:themeFillShade="D9"/>
          </w:tcPr>
          <w:p w:rsidR="008955D6" w:rsidRPr="001452AC" w:rsidRDefault="008955D6" w:rsidP="008955D6">
            <w:pPr>
              <w:rPr>
                <w:rFonts w:ascii="Arial" w:hAnsi="Arial" w:cs="Arial"/>
                <w:sz w:val="18"/>
                <w:szCs w:val="18"/>
              </w:rPr>
            </w:pPr>
            <w:r w:rsidRPr="001452AC">
              <w:rPr>
                <w:rFonts w:ascii="Arial" w:hAnsi="Arial" w:cs="Arial"/>
                <w:sz w:val="18"/>
                <w:szCs w:val="18"/>
              </w:rPr>
              <w:t>UKUPNO PROJEKCIJA</w:t>
            </w:r>
          </w:p>
          <w:p w:rsidR="008955D6" w:rsidRPr="001452AC" w:rsidRDefault="008955D6" w:rsidP="008955D6">
            <w:pPr>
              <w:rPr>
                <w:rFonts w:ascii="Arial" w:hAnsi="Arial" w:cs="Arial"/>
                <w:sz w:val="18"/>
                <w:szCs w:val="18"/>
              </w:rPr>
            </w:pPr>
            <w:r w:rsidRPr="001452AC">
              <w:rPr>
                <w:rFonts w:ascii="Arial" w:hAnsi="Arial" w:cs="Arial"/>
                <w:sz w:val="18"/>
                <w:szCs w:val="18"/>
              </w:rPr>
              <w:t>EKSPLOATACIJE UGLJA</w:t>
            </w:r>
          </w:p>
          <w:p w:rsidR="008955D6" w:rsidRPr="001452AC" w:rsidRDefault="008955D6" w:rsidP="008955D6">
            <w:pPr>
              <w:rPr>
                <w:rFonts w:ascii="Arial" w:hAnsi="Arial" w:cs="Arial"/>
                <w:sz w:val="18"/>
                <w:szCs w:val="18"/>
              </w:rPr>
            </w:pPr>
            <w:r w:rsidRPr="001452AC">
              <w:rPr>
                <w:rFonts w:ascii="Arial" w:hAnsi="Arial" w:cs="Arial"/>
                <w:sz w:val="18"/>
                <w:szCs w:val="18"/>
              </w:rPr>
              <w:t>UCRNOJ GORI</w:t>
            </w:r>
          </w:p>
        </w:tc>
        <w:tc>
          <w:tcPr>
            <w:tcW w:w="810" w:type="dxa"/>
            <w:gridSpan w:val="2"/>
            <w:tcBorders>
              <w:top w:val="single" w:sz="4" w:space="0" w:color="auto"/>
            </w:tcBorders>
            <w:shd w:val="clear" w:color="auto" w:fill="D9D9D9" w:themeFill="background1" w:themeFillShade="D9"/>
          </w:tcPr>
          <w:p w:rsidR="008955D6" w:rsidRPr="001452AC" w:rsidRDefault="008955D6" w:rsidP="008955D6">
            <w:pPr>
              <w:rPr>
                <w:rFonts w:ascii="Arial" w:hAnsi="Arial" w:cs="Arial"/>
                <w:sz w:val="16"/>
                <w:szCs w:val="16"/>
              </w:rPr>
            </w:pPr>
          </w:p>
        </w:tc>
        <w:tc>
          <w:tcPr>
            <w:tcW w:w="972" w:type="dxa"/>
            <w:tcBorders>
              <w:top w:val="single" w:sz="4" w:space="0" w:color="auto"/>
            </w:tcBorders>
            <w:shd w:val="clear" w:color="auto" w:fill="D9D9D9" w:themeFill="background1" w:themeFillShade="D9"/>
            <w:vAlign w:val="center"/>
          </w:tcPr>
          <w:p w:rsidR="008955D6" w:rsidRPr="001452AC" w:rsidRDefault="008955D6" w:rsidP="008955D6">
            <w:pPr>
              <w:jc w:val="right"/>
              <w:rPr>
                <w:rFonts w:ascii="Arial" w:hAnsi="Arial" w:cs="Arial"/>
                <w:sz w:val="16"/>
                <w:szCs w:val="16"/>
              </w:rPr>
            </w:pPr>
            <w:r w:rsidRPr="001452AC">
              <w:rPr>
                <w:rFonts w:ascii="Arial" w:hAnsi="Arial" w:cs="Arial"/>
                <w:sz w:val="16"/>
                <w:szCs w:val="16"/>
              </w:rPr>
              <w:t>1.800.000</w:t>
            </w:r>
          </w:p>
        </w:tc>
        <w:tc>
          <w:tcPr>
            <w:tcW w:w="990" w:type="dxa"/>
            <w:tcBorders>
              <w:top w:val="single" w:sz="4" w:space="0" w:color="auto"/>
            </w:tcBorders>
            <w:shd w:val="clear" w:color="auto" w:fill="D9D9D9" w:themeFill="background1" w:themeFillShade="D9"/>
            <w:vAlign w:val="center"/>
          </w:tcPr>
          <w:p w:rsidR="008955D6" w:rsidRPr="001452AC" w:rsidRDefault="008955D6" w:rsidP="008955D6">
            <w:pPr>
              <w:jc w:val="right"/>
              <w:rPr>
                <w:rFonts w:ascii="Arial" w:hAnsi="Arial" w:cs="Arial"/>
                <w:sz w:val="16"/>
                <w:szCs w:val="16"/>
              </w:rPr>
            </w:pPr>
            <w:r w:rsidRPr="001452AC">
              <w:rPr>
                <w:rFonts w:ascii="Arial" w:hAnsi="Arial" w:cs="Arial"/>
                <w:sz w:val="16"/>
                <w:szCs w:val="16"/>
              </w:rPr>
              <w:t>1.800.000</w:t>
            </w:r>
          </w:p>
        </w:tc>
        <w:tc>
          <w:tcPr>
            <w:tcW w:w="990" w:type="dxa"/>
            <w:tcBorders>
              <w:top w:val="single" w:sz="4" w:space="0" w:color="auto"/>
            </w:tcBorders>
            <w:shd w:val="clear" w:color="auto" w:fill="D9D9D9" w:themeFill="background1" w:themeFillShade="D9"/>
            <w:vAlign w:val="center"/>
          </w:tcPr>
          <w:p w:rsidR="008955D6" w:rsidRPr="001452AC" w:rsidRDefault="008955D6" w:rsidP="008955D6">
            <w:pPr>
              <w:jc w:val="right"/>
              <w:rPr>
                <w:rFonts w:ascii="Arial" w:hAnsi="Arial" w:cs="Arial"/>
                <w:sz w:val="16"/>
                <w:szCs w:val="16"/>
              </w:rPr>
            </w:pPr>
            <w:r w:rsidRPr="001452AC">
              <w:rPr>
                <w:rFonts w:ascii="Arial" w:hAnsi="Arial" w:cs="Arial"/>
                <w:sz w:val="16"/>
                <w:szCs w:val="16"/>
              </w:rPr>
              <w:t>1.800.000</w:t>
            </w:r>
          </w:p>
        </w:tc>
        <w:tc>
          <w:tcPr>
            <w:tcW w:w="990" w:type="dxa"/>
            <w:tcBorders>
              <w:top w:val="single" w:sz="4" w:space="0" w:color="auto"/>
            </w:tcBorders>
            <w:shd w:val="clear" w:color="auto" w:fill="D9D9D9" w:themeFill="background1" w:themeFillShade="D9"/>
            <w:vAlign w:val="center"/>
          </w:tcPr>
          <w:p w:rsidR="008955D6" w:rsidRPr="001452AC" w:rsidRDefault="008955D6" w:rsidP="008955D6">
            <w:pPr>
              <w:jc w:val="right"/>
              <w:rPr>
                <w:rFonts w:ascii="Arial" w:hAnsi="Arial" w:cs="Arial"/>
                <w:sz w:val="16"/>
                <w:szCs w:val="16"/>
              </w:rPr>
            </w:pPr>
            <w:r w:rsidRPr="001452AC">
              <w:rPr>
                <w:rFonts w:ascii="Arial" w:hAnsi="Arial" w:cs="Arial"/>
                <w:sz w:val="16"/>
                <w:szCs w:val="16"/>
              </w:rPr>
              <w:t>1.800.000</w:t>
            </w:r>
          </w:p>
        </w:tc>
        <w:tc>
          <w:tcPr>
            <w:tcW w:w="990" w:type="dxa"/>
            <w:tcBorders>
              <w:top w:val="single" w:sz="4" w:space="0" w:color="auto"/>
            </w:tcBorders>
            <w:shd w:val="clear" w:color="auto" w:fill="D9D9D9" w:themeFill="background1" w:themeFillShade="D9"/>
            <w:vAlign w:val="center"/>
          </w:tcPr>
          <w:p w:rsidR="008955D6" w:rsidRPr="001452AC" w:rsidRDefault="008955D6" w:rsidP="008955D6">
            <w:pPr>
              <w:jc w:val="right"/>
              <w:rPr>
                <w:rFonts w:ascii="Arial" w:hAnsi="Arial" w:cs="Arial"/>
                <w:sz w:val="16"/>
                <w:szCs w:val="16"/>
              </w:rPr>
            </w:pPr>
            <w:r w:rsidRPr="001452AC">
              <w:rPr>
                <w:rFonts w:ascii="Arial" w:hAnsi="Arial" w:cs="Arial"/>
                <w:sz w:val="16"/>
                <w:szCs w:val="16"/>
              </w:rPr>
              <w:t>1.800.000</w:t>
            </w:r>
          </w:p>
        </w:tc>
        <w:tc>
          <w:tcPr>
            <w:tcW w:w="990" w:type="dxa"/>
            <w:tcBorders>
              <w:top w:val="single" w:sz="4" w:space="0" w:color="auto"/>
            </w:tcBorders>
            <w:shd w:val="clear" w:color="auto" w:fill="D9D9D9" w:themeFill="background1" w:themeFillShade="D9"/>
            <w:vAlign w:val="center"/>
          </w:tcPr>
          <w:p w:rsidR="008955D6" w:rsidRPr="001452AC" w:rsidRDefault="008955D6" w:rsidP="008955D6">
            <w:pPr>
              <w:jc w:val="right"/>
              <w:rPr>
                <w:rFonts w:ascii="Arial" w:hAnsi="Arial" w:cs="Arial"/>
                <w:sz w:val="16"/>
                <w:szCs w:val="16"/>
              </w:rPr>
            </w:pPr>
            <w:r w:rsidRPr="001452AC">
              <w:rPr>
                <w:rFonts w:ascii="Arial" w:hAnsi="Arial" w:cs="Arial"/>
                <w:sz w:val="16"/>
                <w:szCs w:val="16"/>
              </w:rPr>
              <w:t>1.800.000</w:t>
            </w:r>
          </w:p>
        </w:tc>
        <w:tc>
          <w:tcPr>
            <w:tcW w:w="990" w:type="dxa"/>
            <w:tcBorders>
              <w:top w:val="single" w:sz="4" w:space="0" w:color="auto"/>
            </w:tcBorders>
            <w:shd w:val="clear" w:color="auto" w:fill="D9D9D9" w:themeFill="background1" w:themeFillShade="D9"/>
            <w:vAlign w:val="center"/>
          </w:tcPr>
          <w:p w:rsidR="008955D6" w:rsidRPr="001452AC" w:rsidRDefault="008955D6" w:rsidP="008955D6">
            <w:pPr>
              <w:jc w:val="right"/>
              <w:rPr>
                <w:rFonts w:ascii="Arial" w:hAnsi="Arial" w:cs="Arial"/>
                <w:sz w:val="16"/>
                <w:szCs w:val="16"/>
              </w:rPr>
            </w:pPr>
            <w:r w:rsidRPr="001452AC">
              <w:rPr>
                <w:rFonts w:ascii="Arial" w:hAnsi="Arial" w:cs="Arial"/>
                <w:sz w:val="16"/>
                <w:szCs w:val="16"/>
              </w:rPr>
              <w:t>1.800.000</w:t>
            </w:r>
          </w:p>
        </w:tc>
        <w:tc>
          <w:tcPr>
            <w:tcW w:w="990" w:type="dxa"/>
            <w:tcBorders>
              <w:top w:val="single" w:sz="4" w:space="0" w:color="auto"/>
            </w:tcBorders>
            <w:shd w:val="clear" w:color="auto" w:fill="D9D9D9" w:themeFill="background1" w:themeFillShade="D9"/>
            <w:vAlign w:val="center"/>
          </w:tcPr>
          <w:p w:rsidR="008955D6" w:rsidRPr="001452AC" w:rsidRDefault="008955D6" w:rsidP="008955D6">
            <w:pPr>
              <w:jc w:val="right"/>
              <w:rPr>
                <w:rFonts w:ascii="Arial" w:hAnsi="Arial" w:cs="Arial"/>
                <w:sz w:val="16"/>
                <w:szCs w:val="16"/>
              </w:rPr>
            </w:pPr>
            <w:r w:rsidRPr="001452AC">
              <w:rPr>
                <w:rFonts w:ascii="Arial" w:hAnsi="Arial" w:cs="Arial"/>
                <w:sz w:val="16"/>
                <w:szCs w:val="16"/>
              </w:rPr>
              <w:t>1.800.000</w:t>
            </w:r>
          </w:p>
        </w:tc>
        <w:tc>
          <w:tcPr>
            <w:tcW w:w="990" w:type="dxa"/>
            <w:tcBorders>
              <w:top w:val="single" w:sz="4" w:space="0" w:color="auto"/>
            </w:tcBorders>
            <w:shd w:val="clear" w:color="auto" w:fill="D9D9D9" w:themeFill="background1" w:themeFillShade="D9"/>
            <w:vAlign w:val="center"/>
          </w:tcPr>
          <w:p w:rsidR="008955D6" w:rsidRPr="001452AC" w:rsidRDefault="008955D6" w:rsidP="008955D6">
            <w:pPr>
              <w:jc w:val="right"/>
              <w:rPr>
                <w:rFonts w:ascii="Arial" w:hAnsi="Arial" w:cs="Arial"/>
                <w:sz w:val="16"/>
                <w:szCs w:val="16"/>
              </w:rPr>
            </w:pPr>
            <w:r w:rsidRPr="001452AC">
              <w:rPr>
                <w:rFonts w:ascii="Arial" w:hAnsi="Arial" w:cs="Arial"/>
                <w:sz w:val="16"/>
                <w:szCs w:val="16"/>
              </w:rPr>
              <w:t>1.800.000</w:t>
            </w:r>
          </w:p>
        </w:tc>
        <w:tc>
          <w:tcPr>
            <w:tcW w:w="990" w:type="dxa"/>
            <w:tcBorders>
              <w:top w:val="single" w:sz="4" w:space="0" w:color="auto"/>
            </w:tcBorders>
            <w:shd w:val="clear" w:color="auto" w:fill="D9D9D9" w:themeFill="background1" w:themeFillShade="D9"/>
            <w:vAlign w:val="center"/>
          </w:tcPr>
          <w:p w:rsidR="008955D6" w:rsidRPr="001452AC" w:rsidRDefault="008955D6" w:rsidP="008955D6">
            <w:pPr>
              <w:jc w:val="right"/>
              <w:rPr>
                <w:rFonts w:ascii="Arial" w:hAnsi="Arial" w:cs="Arial"/>
                <w:sz w:val="16"/>
                <w:szCs w:val="16"/>
              </w:rPr>
            </w:pPr>
            <w:r w:rsidRPr="001452AC">
              <w:rPr>
                <w:rFonts w:ascii="Arial" w:hAnsi="Arial" w:cs="Arial"/>
                <w:sz w:val="16"/>
                <w:szCs w:val="16"/>
              </w:rPr>
              <w:t>1.800.000</w:t>
            </w:r>
          </w:p>
        </w:tc>
        <w:tc>
          <w:tcPr>
            <w:tcW w:w="1188" w:type="dxa"/>
            <w:tcBorders>
              <w:top w:val="single" w:sz="4" w:space="0" w:color="auto"/>
            </w:tcBorders>
            <w:shd w:val="clear" w:color="auto" w:fill="D9D9D9" w:themeFill="background1" w:themeFillShade="D9"/>
            <w:vAlign w:val="center"/>
          </w:tcPr>
          <w:p w:rsidR="008955D6" w:rsidRPr="001452AC" w:rsidRDefault="008955D6" w:rsidP="008955D6">
            <w:pPr>
              <w:jc w:val="right"/>
              <w:rPr>
                <w:rFonts w:ascii="Arial" w:hAnsi="Arial" w:cs="Arial"/>
                <w:sz w:val="16"/>
                <w:szCs w:val="16"/>
              </w:rPr>
            </w:pPr>
            <w:r w:rsidRPr="001452AC">
              <w:rPr>
                <w:rFonts w:ascii="Arial" w:hAnsi="Arial" w:cs="Arial"/>
                <w:sz w:val="16"/>
                <w:szCs w:val="16"/>
              </w:rPr>
              <w:t>18.000.000</w:t>
            </w:r>
          </w:p>
        </w:tc>
      </w:tr>
    </w:tbl>
    <w:p w:rsidR="008955D6" w:rsidRPr="001452AC" w:rsidRDefault="008955D6" w:rsidP="008955D6">
      <w:pPr>
        <w:spacing w:after="0"/>
        <w:rPr>
          <w:rFonts w:ascii="Arial" w:hAnsi="Arial" w:cs="Arial"/>
          <w:sz w:val="20"/>
          <w:szCs w:val="20"/>
        </w:rPr>
      </w:pPr>
    </w:p>
    <w:p w:rsidR="008955D6" w:rsidRPr="001452AC" w:rsidRDefault="008955D6" w:rsidP="008955D6">
      <w:pPr>
        <w:spacing w:after="0" w:line="240" w:lineRule="auto"/>
        <w:jc w:val="both"/>
        <w:rPr>
          <w:rFonts w:ascii="Arial" w:hAnsi="Arial" w:cs="Arial"/>
          <w:sz w:val="24"/>
          <w:szCs w:val="24"/>
          <w:lang w:val="sr-Latn-CS"/>
        </w:rPr>
        <w:sectPr w:rsidR="008955D6" w:rsidRPr="001452AC" w:rsidSect="00F740C5">
          <w:pgSz w:w="16839" w:h="11907" w:orient="landscape" w:code="9"/>
          <w:pgMar w:top="1440" w:right="1440" w:bottom="1440" w:left="1440" w:header="720" w:footer="720" w:gutter="0"/>
          <w:cols w:space="720"/>
          <w:titlePg/>
          <w:docGrid w:linePitch="360"/>
        </w:sectPr>
      </w:pPr>
    </w:p>
    <w:p w:rsidR="008955D6" w:rsidRPr="001452AC" w:rsidRDefault="008955D6" w:rsidP="008955D6">
      <w:pPr>
        <w:pStyle w:val="NoSpacing"/>
        <w:spacing w:before="120"/>
        <w:jc w:val="both"/>
        <w:rPr>
          <w:rFonts w:ascii="Arial" w:hAnsi="Arial" w:cs="Arial"/>
          <w:sz w:val="24"/>
          <w:szCs w:val="24"/>
        </w:rPr>
      </w:pPr>
      <w:r w:rsidRPr="001452AC">
        <w:rPr>
          <w:rFonts w:ascii="Arial" w:hAnsi="Arial" w:cs="Arial"/>
          <w:sz w:val="24"/>
          <w:szCs w:val="24"/>
        </w:rPr>
        <w:lastRenderedPageBreak/>
        <w:t>Godišnji obim eksploatacije uglja iz jame „Petnjik“ sa postojećim sistemom eksploatacije uz investicije koje koncesionar planira realno je projektovati na 150.000 tona. Za veći obim proizvodnje na godišnjem nivou iz ovog ležišta neophodno je sprovesti doistraživanje ležišta i uvesti produktivniji i savremeniji sistem eksploatacaije što zahtijeva znatno veći obim investicionog ulaganja u Rudnik.</w:t>
      </w:r>
    </w:p>
    <w:p w:rsidR="008955D6" w:rsidRPr="001452AC" w:rsidRDefault="008955D6" w:rsidP="008955D6">
      <w:pPr>
        <w:spacing w:after="0" w:line="240" w:lineRule="auto"/>
        <w:jc w:val="both"/>
        <w:rPr>
          <w:rFonts w:ascii="Arial" w:hAnsi="Arial" w:cs="Arial"/>
          <w:b/>
          <w:sz w:val="24"/>
          <w:szCs w:val="24"/>
          <w:lang w:val="sr-Latn-CS"/>
        </w:rPr>
      </w:pPr>
    </w:p>
    <w:p w:rsidR="008955D6" w:rsidRPr="001452AC" w:rsidRDefault="008955D6" w:rsidP="008955D6">
      <w:pPr>
        <w:spacing w:after="120"/>
        <w:jc w:val="both"/>
        <w:rPr>
          <w:rFonts w:ascii="Arial" w:hAnsi="Arial" w:cs="Arial"/>
          <w:sz w:val="24"/>
          <w:szCs w:val="24"/>
          <w:lang w:val="sr-Latn-CS"/>
        </w:rPr>
      </w:pPr>
      <w:r w:rsidRPr="001452AC">
        <w:rPr>
          <w:rFonts w:ascii="Arial" w:hAnsi="Arial" w:cs="Arial"/>
          <w:sz w:val="24"/>
          <w:szCs w:val="24"/>
          <w:lang w:val="sr-Latn-CS"/>
        </w:rPr>
        <w:t xml:space="preserve">Projekcija eksploatacije ovjerenih rezervi uglja u Crnoj Gori u funkciji potrošnje uglja u TE “Pljevlja” i plasmana na tržištu široke potrošnje za period 2019-2028. godine data je u Tabeli 7.1. </w:t>
      </w:r>
    </w:p>
    <w:p w:rsidR="008955D6" w:rsidRPr="001452AC" w:rsidRDefault="008955D6" w:rsidP="008955D6">
      <w:pPr>
        <w:spacing w:after="120"/>
        <w:jc w:val="both"/>
        <w:rPr>
          <w:rFonts w:ascii="Arial" w:hAnsi="Arial" w:cs="Arial"/>
          <w:sz w:val="24"/>
          <w:szCs w:val="24"/>
          <w:lang w:val="sr-Latn-CS"/>
        </w:rPr>
      </w:pPr>
      <w:r w:rsidRPr="001452AC">
        <w:rPr>
          <w:rFonts w:ascii="Arial" w:hAnsi="Arial" w:cs="Arial"/>
          <w:sz w:val="24"/>
          <w:szCs w:val="24"/>
          <w:lang w:val="sr-Latn-CS"/>
        </w:rPr>
        <w:t>Iz Projekcije eksploatacije uglja u Crnoj Gori za period 2019 - 2028. godina, Tabela br. 7.1., otvaranje i početak eksploatacije uglja iz ležišta planirani su sljedećom dinamikom:</w:t>
      </w:r>
    </w:p>
    <w:p w:rsidR="008955D6" w:rsidRPr="001452AC" w:rsidRDefault="008955D6" w:rsidP="008955D6">
      <w:pPr>
        <w:pStyle w:val="ListParagraph"/>
        <w:numPr>
          <w:ilvl w:val="0"/>
          <w:numId w:val="19"/>
        </w:numPr>
        <w:spacing w:after="0" w:line="240" w:lineRule="auto"/>
        <w:jc w:val="both"/>
        <w:rPr>
          <w:rFonts w:ascii="Arial" w:hAnsi="Arial" w:cs="Arial"/>
          <w:sz w:val="24"/>
          <w:szCs w:val="24"/>
          <w:lang w:val="sr-Latn-CS"/>
        </w:rPr>
      </w:pPr>
      <w:r w:rsidRPr="001452AC">
        <w:rPr>
          <w:rFonts w:ascii="Arial" w:hAnsi="Arial" w:cs="Arial"/>
          <w:sz w:val="24"/>
          <w:szCs w:val="24"/>
          <w:lang w:val="sr-Latn-CS"/>
        </w:rPr>
        <w:t>2020. godina - eksploatacija preostalih rezervi uglja ljuće–šumanskog basena (5 godina - sa godišnjim obimom eksploatacije od 300.000 t uglja). Pri čemu bi se nastavilo sa doistraživanjem ostalih dijelova ljuće – šumanskog basena koji nisu bili zahvaćeni dosadašnjom rudarskom aktivnošću.</w:t>
      </w:r>
    </w:p>
    <w:p w:rsidR="008955D6" w:rsidRPr="001452AC" w:rsidRDefault="008955D6" w:rsidP="008955D6">
      <w:pPr>
        <w:pStyle w:val="ListParagraph"/>
        <w:numPr>
          <w:ilvl w:val="0"/>
          <w:numId w:val="19"/>
        </w:numPr>
        <w:spacing w:after="0" w:line="240" w:lineRule="auto"/>
        <w:jc w:val="both"/>
        <w:rPr>
          <w:rFonts w:ascii="Arial" w:hAnsi="Arial" w:cs="Arial"/>
          <w:sz w:val="24"/>
          <w:szCs w:val="24"/>
          <w:lang w:val="sr-Latn-CS"/>
        </w:rPr>
      </w:pPr>
      <w:r w:rsidRPr="001452AC">
        <w:rPr>
          <w:rFonts w:ascii="Arial" w:hAnsi="Arial" w:cs="Arial"/>
          <w:sz w:val="24"/>
          <w:szCs w:val="24"/>
          <w:lang w:val="sr-Latn-CS"/>
        </w:rPr>
        <w:t>2022. godina - eksploatacija uglja ležišta “Glisnica” (5 godina - sa godišnjim obimom eksploatacije od 300.000 t uglja). Pri čemu treba nastaviti sa doistraživanjem pljevaljskog ugljonosnog basena.</w:t>
      </w:r>
    </w:p>
    <w:p w:rsidR="008955D6" w:rsidRPr="001452AC" w:rsidRDefault="008955D6" w:rsidP="008955D6">
      <w:pPr>
        <w:pStyle w:val="ListParagraph"/>
        <w:numPr>
          <w:ilvl w:val="0"/>
          <w:numId w:val="19"/>
        </w:numPr>
        <w:spacing w:after="0" w:line="240" w:lineRule="auto"/>
        <w:jc w:val="both"/>
        <w:rPr>
          <w:rFonts w:ascii="Arial" w:hAnsi="Arial" w:cs="Arial"/>
          <w:sz w:val="24"/>
          <w:szCs w:val="24"/>
          <w:lang w:val="sr-Latn-CS"/>
        </w:rPr>
      </w:pPr>
      <w:r w:rsidRPr="001452AC">
        <w:rPr>
          <w:rFonts w:ascii="Arial" w:hAnsi="Arial" w:cs="Arial"/>
          <w:sz w:val="24"/>
          <w:szCs w:val="24"/>
          <w:lang w:val="sr-Latn-CS"/>
        </w:rPr>
        <w:t>2025.godina - eksploatacija uglja ležišta “Kalušići” (4 godine - sa godišnjim obimom eksploatacije od 500.000 t uglja)</w:t>
      </w:r>
    </w:p>
    <w:p w:rsidR="008964EC" w:rsidRDefault="008955D6" w:rsidP="00DD614D">
      <w:pPr>
        <w:pStyle w:val="ListParagraph"/>
        <w:numPr>
          <w:ilvl w:val="0"/>
          <w:numId w:val="19"/>
        </w:numPr>
        <w:spacing w:before="120" w:after="0" w:line="240" w:lineRule="auto"/>
        <w:jc w:val="both"/>
        <w:rPr>
          <w:rFonts w:ascii="Arial" w:hAnsi="Arial" w:cs="Arial"/>
          <w:sz w:val="24"/>
          <w:szCs w:val="24"/>
          <w:lang w:val="sr-Latn-CS"/>
        </w:rPr>
      </w:pPr>
      <w:r w:rsidRPr="008964EC">
        <w:rPr>
          <w:rFonts w:ascii="Arial" w:hAnsi="Arial" w:cs="Arial"/>
          <w:sz w:val="24"/>
          <w:szCs w:val="24"/>
          <w:lang w:val="sr-Latn-CS"/>
        </w:rPr>
        <w:t xml:space="preserve">2027.godina - eksploatacija uglja ležišta “Otilovići” (2 godine - sa godišnjim obimom eksploatacije od 300.000 t uglja) po završetku eksploatacije ležišta “Glisnica”. </w:t>
      </w:r>
    </w:p>
    <w:p w:rsidR="008955D6" w:rsidRPr="008964EC" w:rsidRDefault="008955D6" w:rsidP="008964EC">
      <w:pPr>
        <w:spacing w:before="120" w:after="0" w:line="240" w:lineRule="auto"/>
        <w:jc w:val="both"/>
        <w:rPr>
          <w:rFonts w:ascii="Arial" w:hAnsi="Arial" w:cs="Arial"/>
          <w:sz w:val="24"/>
          <w:szCs w:val="24"/>
          <w:lang w:val="sr-Latn-CS"/>
        </w:rPr>
      </w:pPr>
      <w:r w:rsidRPr="008964EC">
        <w:rPr>
          <w:rFonts w:ascii="Arial" w:hAnsi="Arial" w:cs="Arial"/>
          <w:sz w:val="24"/>
          <w:szCs w:val="24"/>
          <w:lang w:val="sr-Latn-CS"/>
        </w:rPr>
        <w:t>Do kraja 2024.godine na površinskom kopu “Potrlica” bi se izeksploatisalo 7.500.000 t uglja, kada bi se stvorili uslovi za vraćanje rijeke Ćehotine preko odlagališnog prostora kanalom u pravcu njenog prirodnog toka i početak  eksploatacije ležišta “Kalušići”.</w:t>
      </w:r>
    </w:p>
    <w:p w:rsidR="008955D6" w:rsidRDefault="008955D6" w:rsidP="008955D6">
      <w:pPr>
        <w:spacing w:before="120" w:after="0" w:line="240" w:lineRule="auto"/>
        <w:jc w:val="both"/>
        <w:rPr>
          <w:rFonts w:ascii="Arial" w:hAnsi="Arial" w:cs="Arial"/>
          <w:sz w:val="24"/>
          <w:szCs w:val="24"/>
        </w:rPr>
      </w:pPr>
      <w:r w:rsidRPr="001452AC">
        <w:rPr>
          <w:rFonts w:ascii="Arial" w:hAnsi="Arial" w:cs="Arial"/>
          <w:sz w:val="24"/>
          <w:szCs w:val="24"/>
          <w:lang w:val="sr-Latn-CS"/>
        </w:rPr>
        <w:t xml:space="preserve">Završetkom eksploatacije ležišta “Glisnica” krajem 2026. godine počinje eksploatacija ležišta “Otilovići” kao potreba homogenizacije uglja za potrebe TE “Pljevlja”. Tako su u 2027. godini pored aktivnog površinskog kopa “Potrlica” aktivni i površinski kopovi “Kalušići” i “Otilovići” i kapacitet eksploatacije uglja je moguće dugoročno povećati na </w:t>
      </w:r>
      <w:r w:rsidRPr="001452AC">
        <w:rPr>
          <w:rFonts w:ascii="Arial" w:hAnsi="Arial" w:cs="Arial"/>
          <w:sz w:val="24"/>
          <w:szCs w:val="24"/>
        </w:rPr>
        <w:t>obim potreban za nesmetan rad u slučaju izgradnje novog proizvodnog objekta.</w:t>
      </w:r>
    </w:p>
    <w:p w:rsidR="008964EC" w:rsidRPr="008964EC" w:rsidRDefault="008964EC" w:rsidP="0025615C">
      <w:pPr>
        <w:spacing w:before="120" w:after="0" w:line="240" w:lineRule="auto"/>
        <w:jc w:val="both"/>
        <w:rPr>
          <w:rFonts w:ascii="Arial" w:hAnsi="Arial" w:cs="Arial"/>
          <w:sz w:val="24"/>
          <w:szCs w:val="24"/>
          <w:lang w:val="sr-Latn-CS"/>
        </w:rPr>
      </w:pPr>
      <w:r w:rsidRPr="008964EC">
        <w:rPr>
          <w:rFonts w:ascii="Arial" w:hAnsi="Arial" w:cs="Arial"/>
          <w:sz w:val="24"/>
          <w:szCs w:val="24"/>
          <w:lang w:val="sr-Latn-CS"/>
        </w:rPr>
        <w:t>Detaljnim geološkim istraživanjem i potvrdom rezervi i kvaliteta uglja</w:t>
      </w:r>
      <w:r>
        <w:rPr>
          <w:rFonts w:ascii="Arial" w:hAnsi="Arial" w:cs="Arial"/>
          <w:sz w:val="24"/>
          <w:szCs w:val="24"/>
          <w:lang w:val="sr-Latn-CS"/>
        </w:rPr>
        <w:t xml:space="preserve"> u ležištu „Mataruge“</w:t>
      </w:r>
      <w:r w:rsidR="000000D4">
        <w:rPr>
          <w:rFonts w:ascii="Arial" w:hAnsi="Arial" w:cs="Arial"/>
          <w:sz w:val="24"/>
          <w:szCs w:val="24"/>
          <w:lang w:val="sr-Latn-CS"/>
        </w:rPr>
        <w:t>, ovo ležište bi se moglo</w:t>
      </w:r>
      <w:r w:rsidRPr="008964EC">
        <w:rPr>
          <w:rFonts w:ascii="Arial" w:hAnsi="Arial" w:cs="Arial"/>
          <w:sz w:val="24"/>
          <w:szCs w:val="24"/>
          <w:lang w:val="sr-Latn-CS"/>
        </w:rPr>
        <w:t xml:space="preserve"> pl</w:t>
      </w:r>
      <w:r w:rsidR="0025615C">
        <w:rPr>
          <w:rFonts w:ascii="Arial" w:hAnsi="Arial" w:cs="Arial"/>
          <w:sz w:val="24"/>
          <w:szCs w:val="24"/>
          <w:lang w:val="sr-Latn-CS"/>
        </w:rPr>
        <w:t>anirati za b</w:t>
      </w:r>
      <w:r w:rsidR="000000D4">
        <w:rPr>
          <w:rFonts w:ascii="Arial" w:hAnsi="Arial" w:cs="Arial"/>
          <w:sz w:val="24"/>
          <w:szCs w:val="24"/>
          <w:lang w:val="sr-Latn-CS"/>
        </w:rPr>
        <w:t>uduću eksploataciju, što bi dovelo do promjene u projektovanoj dinamici u</w:t>
      </w:r>
      <w:r w:rsidR="00406E7B">
        <w:rPr>
          <w:rFonts w:ascii="Arial" w:hAnsi="Arial" w:cs="Arial"/>
          <w:sz w:val="24"/>
          <w:szCs w:val="24"/>
          <w:lang w:val="sr-Latn-CS"/>
        </w:rPr>
        <w:t xml:space="preserve"> periodu 2019-2028.godine</w:t>
      </w:r>
      <w:r w:rsidR="000000D4">
        <w:rPr>
          <w:rFonts w:ascii="Arial" w:hAnsi="Arial" w:cs="Arial"/>
          <w:sz w:val="24"/>
          <w:szCs w:val="24"/>
          <w:lang w:val="sr-Latn-CS"/>
        </w:rPr>
        <w:t>.</w:t>
      </w:r>
    </w:p>
    <w:p w:rsidR="008955D6" w:rsidRPr="001452AC" w:rsidRDefault="008955D6" w:rsidP="008955D6">
      <w:pPr>
        <w:pStyle w:val="NoSpacing"/>
        <w:spacing w:before="120"/>
        <w:jc w:val="both"/>
        <w:rPr>
          <w:rFonts w:ascii="Arial" w:hAnsi="Arial" w:cs="Arial"/>
          <w:sz w:val="24"/>
          <w:szCs w:val="24"/>
          <w:lang w:val="sr-Latn-CS"/>
        </w:rPr>
      </w:pPr>
      <w:r w:rsidRPr="001452AC">
        <w:rPr>
          <w:rFonts w:ascii="Arial" w:hAnsi="Arial" w:cs="Arial"/>
          <w:sz w:val="24"/>
          <w:szCs w:val="24"/>
          <w:lang w:val="sr-Latn-CS"/>
        </w:rPr>
        <w:t xml:space="preserve">Projekcija eksploatacije uglja iz jame „Petnjik“ sa postojećim sistemom eksploatacije i investicije koje koncesionar planira je eksploatacija na godišnjem nivou od 150.000 t, odnosno 1,5 miliona tona u narednih deset godina.  </w:t>
      </w:r>
    </w:p>
    <w:p w:rsidR="008955D6" w:rsidRPr="001452AC" w:rsidRDefault="008955D6" w:rsidP="008955D6">
      <w:pPr>
        <w:pStyle w:val="NoSpacing"/>
        <w:spacing w:before="120"/>
        <w:jc w:val="both"/>
        <w:rPr>
          <w:rFonts w:ascii="Arial" w:hAnsi="Arial" w:cs="Arial"/>
          <w:sz w:val="24"/>
          <w:szCs w:val="24"/>
          <w:lang w:val="sr-Latn-CS"/>
        </w:rPr>
      </w:pPr>
      <w:r w:rsidRPr="001452AC">
        <w:rPr>
          <w:rFonts w:ascii="Arial" w:hAnsi="Arial" w:cs="Arial"/>
          <w:sz w:val="24"/>
          <w:szCs w:val="24"/>
          <w:lang w:val="sr-Latn-CS"/>
        </w:rPr>
        <w:t xml:space="preserve">Za veći obim proizvodnje na godišnjem nivou iz ovog ležišta neophodno je sprovesti doistraživanje ležišta i uvesti produktivniji i savremeniji sistem eksploatacaije što zahtijeva znatno veći obim investicionog ulaganja u rudnik. Takođe, za ležište uglja „Police“ neophodno bi bilo sprovesti geološka doistraživanja sa ciljem dobijanja potpunijih informacija o ležištu kako bi se mogao sagledati njegov ekonomski značaj. </w:t>
      </w:r>
    </w:p>
    <w:p w:rsidR="008955D6" w:rsidRPr="001452AC" w:rsidRDefault="008955D6" w:rsidP="008955D6">
      <w:pPr>
        <w:pStyle w:val="NoSpacing"/>
        <w:spacing w:before="120"/>
        <w:jc w:val="both"/>
        <w:rPr>
          <w:rFonts w:ascii="Arial" w:hAnsi="Arial" w:cs="Arial"/>
          <w:sz w:val="24"/>
          <w:szCs w:val="24"/>
          <w:lang w:val="sr-Latn-CS"/>
        </w:rPr>
      </w:pPr>
      <w:r w:rsidRPr="001452AC">
        <w:rPr>
          <w:rFonts w:ascii="Arial" w:hAnsi="Arial" w:cs="Arial"/>
          <w:sz w:val="24"/>
          <w:szCs w:val="24"/>
          <w:lang w:val="sr-Latn-CS"/>
        </w:rPr>
        <w:t xml:space="preserve">Projekcija eksploatacije uglja iz jame „Petnjik“ sa postojećim sistemom eksploatacije i investicije koje koncesionar planira je eksploatacija na godišnjem nivou od 150.000 t, odnosno 1,5 miliona tona u narednih deset godina.  </w:t>
      </w:r>
    </w:p>
    <w:p w:rsidR="008955D6" w:rsidRPr="001452AC" w:rsidRDefault="008955D6" w:rsidP="008955D6">
      <w:pPr>
        <w:pStyle w:val="NoSpacing"/>
        <w:spacing w:before="120"/>
        <w:jc w:val="both"/>
        <w:rPr>
          <w:rFonts w:ascii="Arial" w:hAnsi="Arial" w:cs="Arial"/>
          <w:sz w:val="24"/>
          <w:szCs w:val="24"/>
          <w:lang w:val="sr-Latn-CS"/>
        </w:rPr>
      </w:pPr>
      <w:r w:rsidRPr="001452AC">
        <w:rPr>
          <w:rFonts w:ascii="Arial" w:hAnsi="Arial" w:cs="Arial"/>
          <w:sz w:val="24"/>
          <w:szCs w:val="24"/>
          <w:lang w:val="sr-Latn-CS"/>
        </w:rPr>
        <w:lastRenderedPageBreak/>
        <w:t xml:space="preserve">Za veći obim proizvodnje na godišnjem nivou iz ovog ležišta neophodno je sprovesti doistraživanje ležišta i uvesti produktivniji i savremeniji sistem eksploatacaije što zahtijeva znatno veći obim investicionog ulaganja u rudnik. Takođe, za ležište uglja „Police“ neophodno bi bilo sprovesti geološka doistraživanja sa ciljem dobijanja potpunijih informacija o ležištu kako bi se mogao sagledati njegov ekonomski značaj. </w:t>
      </w:r>
    </w:p>
    <w:p w:rsidR="008955D6" w:rsidRPr="001452AC" w:rsidRDefault="008955D6" w:rsidP="008955D6">
      <w:pPr>
        <w:spacing w:after="0" w:line="240" w:lineRule="auto"/>
        <w:jc w:val="both"/>
        <w:rPr>
          <w:rFonts w:ascii="Arial" w:hAnsi="Arial" w:cs="Arial"/>
          <w:b/>
          <w:caps/>
          <w:sz w:val="24"/>
          <w:szCs w:val="24"/>
          <w:lang w:val="sr-Latn-CS"/>
        </w:rPr>
      </w:pPr>
    </w:p>
    <w:p w:rsidR="008955D6" w:rsidRPr="001452AC" w:rsidRDefault="008955D6" w:rsidP="008955D6">
      <w:pPr>
        <w:spacing w:after="0" w:line="240" w:lineRule="auto"/>
        <w:jc w:val="both"/>
        <w:rPr>
          <w:rFonts w:ascii="Arial" w:hAnsi="Arial" w:cs="Arial"/>
          <w:b/>
          <w:sz w:val="24"/>
          <w:szCs w:val="24"/>
          <w:lang w:val="sr-Latn-CS"/>
        </w:rPr>
      </w:pPr>
      <w:r w:rsidRPr="001452AC">
        <w:rPr>
          <w:rFonts w:ascii="Arial" w:hAnsi="Arial" w:cs="Arial"/>
          <w:b/>
          <w:caps/>
          <w:sz w:val="24"/>
          <w:szCs w:val="24"/>
          <w:lang w:val="sr-Latn-CS"/>
        </w:rPr>
        <w:t>7.2. m</w:t>
      </w:r>
      <w:r w:rsidRPr="001452AC">
        <w:rPr>
          <w:rFonts w:ascii="Arial" w:hAnsi="Arial" w:cs="Arial"/>
          <w:b/>
          <w:sz w:val="24"/>
          <w:szCs w:val="24"/>
          <w:lang w:val="sr-Latn-CS"/>
        </w:rPr>
        <w:t>etalične mineralne sirovine</w:t>
      </w:r>
    </w:p>
    <w:p w:rsidR="008955D6" w:rsidRPr="001452AC" w:rsidRDefault="008955D6" w:rsidP="008955D6">
      <w:pPr>
        <w:spacing w:after="0" w:line="240" w:lineRule="auto"/>
        <w:jc w:val="both"/>
        <w:rPr>
          <w:rFonts w:ascii="Arial" w:hAnsi="Arial" w:cs="Arial"/>
          <w:caps/>
          <w:sz w:val="24"/>
          <w:szCs w:val="24"/>
          <w:lang w:val="sr-Latn-CS"/>
        </w:rPr>
      </w:pPr>
    </w:p>
    <w:p w:rsidR="008955D6" w:rsidRPr="001452AC" w:rsidRDefault="008955D6" w:rsidP="008955D6">
      <w:pPr>
        <w:spacing w:after="0" w:line="240" w:lineRule="auto"/>
        <w:jc w:val="both"/>
        <w:rPr>
          <w:rFonts w:ascii="Arial" w:hAnsi="Arial" w:cs="Arial"/>
          <w:b/>
          <w:caps/>
          <w:sz w:val="24"/>
          <w:szCs w:val="24"/>
          <w:lang w:val="sr-Latn-CS"/>
        </w:rPr>
      </w:pPr>
      <w:r w:rsidRPr="001452AC">
        <w:rPr>
          <w:rFonts w:ascii="Arial" w:hAnsi="Arial" w:cs="Arial"/>
          <w:caps/>
          <w:sz w:val="24"/>
          <w:szCs w:val="24"/>
          <w:lang w:val="sr-Latn-CS"/>
        </w:rPr>
        <w:t>U</w:t>
      </w:r>
      <w:r w:rsidRPr="001452AC">
        <w:rPr>
          <w:rFonts w:ascii="Arial" w:hAnsi="Arial" w:cs="Arial"/>
          <w:sz w:val="24"/>
          <w:szCs w:val="24"/>
          <w:lang w:val="sr-Latn-CS"/>
        </w:rPr>
        <w:t xml:space="preserve"> prethodnim poglavljima opšteg dijela plana je naglašeno a u posebnim poglavljima detaljno obrađeno pitanje projekcija geoloških istraživanja i eksploatacije metaličnih mineralnih sirovina po vrstama u Crnoj Gori, za planski period od deset godina. </w:t>
      </w:r>
    </w:p>
    <w:p w:rsidR="008955D6" w:rsidRPr="001452AC" w:rsidRDefault="008955D6" w:rsidP="008955D6">
      <w:pPr>
        <w:spacing w:after="0" w:line="240" w:lineRule="auto"/>
        <w:jc w:val="both"/>
        <w:rPr>
          <w:rFonts w:ascii="Arial" w:hAnsi="Arial" w:cs="Arial"/>
          <w:caps/>
          <w:sz w:val="24"/>
          <w:szCs w:val="24"/>
          <w:lang w:val="sr-Latn-CS"/>
        </w:rPr>
      </w:pPr>
    </w:p>
    <w:p w:rsidR="008955D6" w:rsidRPr="001452AC" w:rsidRDefault="008955D6" w:rsidP="008955D6">
      <w:pPr>
        <w:spacing w:after="0" w:line="240" w:lineRule="auto"/>
        <w:jc w:val="both"/>
        <w:rPr>
          <w:rFonts w:ascii="Arial" w:hAnsi="Arial" w:cs="Arial"/>
          <w:b/>
          <w:sz w:val="24"/>
          <w:szCs w:val="24"/>
          <w:lang w:val="sr-Latn-CS"/>
        </w:rPr>
      </w:pPr>
      <w:r w:rsidRPr="001452AC">
        <w:rPr>
          <w:rFonts w:ascii="Arial" w:hAnsi="Arial" w:cs="Arial"/>
          <w:b/>
          <w:caps/>
          <w:sz w:val="24"/>
          <w:szCs w:val="24"/>
          <w:lang w:val="sr-Latn-CS"/>
        </w:rPr>
        <w:t>C</w:t>
      </w:r>
      <w:r w:rsidRPr="001452AC">
        <w:rPr>
          <w:rFonts w:ascii="Arial" w:hAnsi="Arial" w:cs="Arial"/>
          <w:b/>
          <w:sz w:val="24"/>
          <w:szCs w:val="24"/>
          <w:lang w:val="sr-Latn-CS"/>
        </w:rPr>
        <w:t>rveni boksiti</w:t>
      </w:r>
    </w:p>
    <w:p w:rsidR="008955D6" w:rsidRPr="001452AC" w:rsidRDefault="008955D6" w:rsidP="008955D6">
      <w:pPr>
        <w:spacing w:after="0" w:line="240" w:lineRule="auto"/>
        <w:jc w:val="both"/>
        <w:rPr>
          <w:rFonts w:ascii="Arial" w:hAnsi="Arial" w:cs="Arial"/>
          <w:sz w:val="24"/>
          <w:szCs w:val="24"/>
          <w:lang w:val="sr-Latn-CS"/>
        </w:rPr>
      </w:pPr>
      <w:r w:rsidRPr="001452AC">
        <w:rPr>
          <w:rFonts w:ascii="Arial" w:hAnsi="Arial" w:cs="Arial"/>
          <w:sz w:val="24"/>
          <w:szCs w:val="24"/>
          <w:lang w:val="sr-Latn-CS"/>
        </w:rPr>
        <w:t>Planirani obim eksploatacije rude crvenog boksita u Crnoj Gori za period 2019-2029. godina baziran je na postojećim kapacitetima rudnika boksita, koncesionara Uniprom-metali d.o.o., na ležištima: “Zagrad”, “Biočki stan” i “Štitovo II”, kao i na rezervama ležišta Đurakov do I. Ovjerene geološke rezerve i kvalitet, odnosno srednji hemijski sadržaj glavnih oksida prikazan je u tabeli 7.2.</w:t>
      </w:r>
    </w:p>
    <w:p w:rsidR="008955D6" w:rsidRPr="001452AC" w:rsidRDefault="008955D6" w:rsidP="008955D6">
      <w:pPr>
        <w:tabs>
          <w:tab w:val="left" w:pos="630"/>
        </w:tabs>
        <w:spacing w:after="0" w:line="240" w:lineRule="auto"/>
        <w:jc w:val="both"/>
        <w:rPr>
          <w:rFonts w:ascii="Arial" w:hAnsi="Arial" w:cs="Arial"/>
          <w:b/>
          <w:sz w:val="24"/>
          <w:szCs w:val="24"/>
          <w:lang w:val="sr-Latn-CS"/>
        </w:rPr>
      </w:pPr>
    </w:p>
    <w:p w:rsidR="008955D6" w:rsidRPr="001452AC" w:rsidRDefault="008955D6" w:rsidP="008955D6">
      <w:pPr>
        <w:tabs>
          <w:tab w:val="left" w:pos="630"/>
        </w:tabs>
        <w:spacing w:after="120" w:line="240" w:lineRule="auto"/>
        <w:ind w:left="1418" w:hanging="1418"/>
        <w:jc w:val="both"/>
        <w:rPr>
          <w:rFonts w:ascii="Arial" w:hAnsi="Arial" w:cs="Arial"/>
          <w:i/>
          <w:sz w:val="24"/>
          <w:szCs w:val="24"/>
          <w:lang w:val="sr-Latn-CS"/>
        </w:rPr>
      </w:pPr>
      <w:r w:rsidRPr="001452AC">
        <w:rPr>
          <w:rFonts w:ascii="Arial" w:hAnsi="Arial" w:cs="Arial"/>
          <w:b/>
          <w:sz w:val="24"/>
          <w:szCs w:val="24"/>
          <w:lang w:val="sr-Latn-CS"/>
        </w:rPr>
        <w:t xml:space="preserve">Tabela 7.2: </w:t>
      </w:r>
      <w:r w:rsidRPr="001452AC">
        <w:rPr>
          <w:rFonts w:ascii="Arial" w:hAnsi="Arial" w:cs="Arial"/>
          <w:i/>
          <w:sz w:val="24"/>
          <w:szCs w:val="24"/>
          <w:lang w:val="sr-Latn-CS"/>
        </w:rPr>
        <w:t>Ovjerene geološke rezerve i kvalitet boksita u ležištima: Zagrad, Biočki stan, Štitovo (stanje 31.12.2015.) i Biočki stan (stanje 31.12. 2006.)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4"/>
        <w:gridCol w:w="1713"/>
        <w:gridCol w:w="1336"/>
        <w:gridCol w:w="767"/>
        <w:gridCol w:w="767"/>
        <w:gridCol w:w="800"/>
        <w:gridCol w:w="767"/>
        <w:gridCol w:w="669"/>
        <w:gridCol w:w="767"/>
      </w:tblGrid>
      <w:tr w:rsidR="008955D6" w:rsidRPr="001452AC" w:rsidTr="008955D6">
        <w:trPr>
          <w:trHeight w:val="251"/>
        </w:trPr>
        <w:tc>
          <w:tcPr>
            <w:tcW w:w="963" w:type="pct"/>
            <w:vMerge w:val="restart"/>
            <w:vAlign w:val="center"/>
          </w:tcPr>
          <w:p w:rsidR="008955D6" w:rsidRPr="001452AC" w:rsidRDefault="008955D6" w:rsidP="008955D6">
            <w:pPr>
              <w:spacing w:after="0" w:line="240" w:lineRule="auto"/>
              <w:jc w:val="center"/>
              <w:rPr>
                <w:rFonts w:ascii="Arial" w:hAnsi="Arial" w:cs="Arial"/>
                <w:b/>
                <w:lang w:val="sr-Latn-CS"/>
              </w:rPr>
            </w:pPr>
            <w:r w:rsidRPr="001452AC">
              <w:rPr>
                <w:rFonts w:ascii="Arial" w:hAnsi="Arial" w:cs="Arial"/>
                <w:b/>
                <w:lang w:val="sr-Latn-CS"/>
              </w:rPr>
              <w:t>Ležište</w:t>
            </w:r>
          </w:p>
        </w:tc>
        <w:tc>
          <w:tcPr>
            <w:tcW w:w="936" w:type="pct"/>
            <w:vMerge w:val="restart"/>
            <w:vAlign w:val="center"/>
          </w:tcPr>
          <w:p w:rsidR="008955D6" w:rsidRPr="001452AC" w:rsidRDefault="008955D6" w:rsidP="008955D6">
            <w:pPr>
              <w:spacing w:after="0" w:line="240" w:lineRule="auto"/>
              <w:jc w:val="center"/>
              <w:rPr>
                <w:rFonts w:ascii="Arial" w:hAnsi="Arial" w:cs="Arial"/>
                <w:b/>
                <w:lang w:val="sr-Latn-CS"/>
              </w:rPr>
            </w:pPr>
            <w:r w:rsidRPr="001452AC">
              <w:rPr>
                <w:rFonts w:ascii="Arial" w:hAnsi="Arial" w:cs="Arial"/>
                <w:b/>
                <w:lang w:val="sr-Latn-CS"/>
              </w:rPr>
              <w:t>Kategorija rezervi</w:t>
            </w:r>
          </w:p>
        </w:tc>
        <w:tc>
          <w:tcPr>
            <w:tcW w:w="734" w:type="pct"/>
            <w:vMerge w:val="restart"/>
            <w:vAlign w:val="center"/>
          </w:tcPr>
          <w:p w:rsidR="008955D6" w:rsidRPr="001452AC" w:rsidRDefault="008955D6" w:rsidP="008955D6">
            <w:pPr>
              <w:spacing w:after="0" w:line="240" w:lineRule="auto"/>
              <w:jc w:val="center"/>
              <w:rPr>
                <w:rFonts w:ascii="Arial" w:hAnsi="Arial" w:cs="Arial"/>
                <w:b/>
                <w:lang w:val="sr-Latn-CS"/>
              </w:rPr>
            </w:pPr>
            <w:r w:rsidRPr="001452AC">
              <w:rPr>
                <w:rFonts w:ascii="Arial" w:hAnsi="Arial" w:cs="Arial"/>
                <w:b/>
                <w:bCs/>
                <w:lang w:val="sr-Latn-CS"/>
              </w:rPr>
              <w:t>Geološke rezerve (t)</w:t>
            </w:r>
          </w:p>
        </w:tc>
        <w:tc>
          <w:tcPr>
            <w:tcW w:w="2367" w:type="pct"/>
            <w:gridSpan w:val="6"/>
            <w:vAlign w:val="center"/>
          </w:tcPr>
          <w:p w:rsidR="008955D6" w:rsidRPr="001452AC" w:rsidRDefault="008955D6" w:rsidP="008955D6">
            <w:pPr>
              <w:spacing w:after="0" w:line="240" w:lineRule="auto"/>
              <w:jc w:val="center"/>
              <w:rPr>
                <w:rFonts w:ascii="Arial" w:hAnsi="Arial" w:cs="Arial"/>
                <w:b/>
                <w:lang w:val="sr-Latn-CS"/>
              </w:rPr>
            </w:pPr>
            <w:r w:rsidRPr="001452AC">
              <w:rPr>
                <w:rFonts w:ascii="Arial" w:hAnsi="Arial" w:cs="Arial"/>
                <w:b/>
                <w:lang w:val="sr-Latn-CS"/>
              </w:rPr>
              <w:t>Srednji sadržaj u %</w:t>
            </w:r>
          </w:p>
        </w:tc>
      </w:tr>
      <w:tr w:rsidR="008955D6" w:rsidRPr="001452AC" w:rsidTr="008955D6">
        <w:trPr>
          <w:trHeight w:val="200"/>
        </w:trPr>
        <w:tc>
          <w:tcPr>
            <w:tcW w:w="963" w:type="pct"/>
            <w:vMerge/>
            <w:vAlign w:val="center"/>
          </w:tcPr>
          <w:p w:rsidR="008955D6" w:rsidRPr="001452AC" w:rsidRDefault="008955D6" w:rsidP="008955D6">
            <w:pPr>
              <w:spacing w:after="0" w:line="240" w:lineRule="auto"/>
              <w:jc w:val="center"/>
              <w:rPr>
                <w:rFonts w:ascii="Arial" w:hAnsi="Arial" w:cs="Arial"/>
                <w:b/>
                <w:lang w:val="sr-Latn-CS"/>
              </w:rPr>
            </w:pPr>
          </w:p>
        </w:tc>
        <w:tc>
          <w:tcPr>
            <w:tcW w:w="936" w:type="pct"/>
            <w:vMerge/>
            <w:vAlign w:val="center"/>
          </w:tcPr>
          <w:p w:rsidR="008955D6" w:rsidRPr="001452AC" w:rsidRDefault="008955D6" w:rsidP="008955D6">
            <w:pPr>
              <w:spacing w:after="0" w:line="240" w:lineRule="auto"/>
              <w:jc w:val="center"/>
              <w:rPr>
                <w:rFonts w:ascii="Arial" w:hAnsi="Arial" w:cs="Arial"/>
                <w:b/>
                <w:lang w:val="sr-Latn-CS"/>
              </w:rPr>
            </w:pPr>
          </w:p>
        </w:tc>
        <w:tc>
          <w:tcPr>
            <w:tcW w:w="734" w:type="pct"/>
            <w:vMerge/>
            <w:vAlign w:val="center"/>
          </w:tcPr>
          <w:p w:rsidR="008955D6" w:rsidRPr="001452AC" w:rsidRDefault="008955D6" w:rsidP="008955D6">
            <w:pPr>
              <w:spacing w:after="0" w:line="240" w:lineRule="auto"/>
              <w:jc w:val="center"/>
              <w:rPr>
                <w:rFonts w:ascii="Arial" w:hAnsi="Arial" w:cs="Arial"/>
                <w:b/>
                <w:lang w:val="sr-Latn-CS"/>
              </w:rPr>
            </w:pPr>
          </w:p>
        </w:tc>
        <w:tc>
          <w:tcPr>
            <w:tcW w:w="415" w:type="pct"/>
            <w:vAlign w:val="center"/>
          </w:tcPr>
          <w:p w:rsidR="008955D6" w:rsidRPr="001452AC" w:rsidRDefault="008955D6" w:rsidP="008955D6">
            <w:pPr>
              <w:spacing w:after="0" w:line="240" w:lineRule="auto"/>
              <w:jc w:val="center"/>
              <w:rPr>
                <w:rFonts w:ascii="Arial" w:hAnsi="Arial" w:cs="Arial"/>
                <w:b/>
                <w:lang w:val="sr-Latn-CS"/>
              </w:rPr>
            </w:pPr>
            <w:r w:rsidRPr="001452AC">
              <w:rPr>
                <w:rFonts w:ascii="Arial" w:hAnsi="Arial" w:cs="Arial"/>
                <w:b/>
                <w:lang w:val="sr-Latn-CS"/>
              </w:rPr>
              <w:t>Al</w:t>
            </w:r>
            <w:r w:rsidRPr="001452AC">
              <w:rPr>
                <w:rFonts w:ascii="Arial" w:hAnsi="Arial" w:cs="Arial"/>
                <w:b/>
                <w:vertAlign w:val="subscript"/>
                <w:lang w:val="sr-Latn-CS"/>
              </w:rPr>
              <w:t>2</w:t>
            </w:r>
            <w:r w:rsidRPr="001452AC">
              <w:rPr>
                <w:rFonts w:ascii="Arial" w:hAnsi="Arial" w:cs="Arial"/>
                <w:b/>
                <w:lang w:val="sr-Latn-CS"/>
              </w:rPr>
              <w:t>O</w:t>
            </w:r>
            <w:r w:rsidRPr="001452AC">
              <w:rPr>
                <w:rFonts w:ascii="Arial" w:hAnsi="Arial" w:cs="Arial"/>
                <w:b/>
                <w:vertAlign w:val="subscript"/>
                <w:lang w:val="sr-Latn-CS"/>
              </w:rPr>
              <w:t>3</w:t>
            </w:r>
          </w:p>
        </w:tc>
        <w:tc>
          <w:tcPr>
            <w:tcW w:w="403" w:type="pct"/>
            <w:vAlign w:val="center"/>
          </w:tcPr>
          <w:p w:rsidR="008955D6" w:rsidRPr="001452AC" w:rsidRDefault="008955D6" w:rsidP="008955D6">
            <w:pPr>
              <w:spacing w:after="0" w:line="240" w:lineRule="auto"/>
              <w:jc w:val="center"/>
              <w:rPr>
                <w:rFonts w:ascii="Arial" w:hAnsi="Arial" w:cs="Arial"/>
                <w:b/>
                <w:lang w:val="sr-Latn-CS"/>
              </w:rPr>
            </w:pPr>
            <w:r w:rsidRPr="001452AC">
              <w:rPr>
                <w:rFonts w:ascii="Arial" w:hAnsi="Arial" w:cs="Arial"/>
                <w:b/>
                <w:lang w:val="sr-Latn-CS"/>
              </w:rPr>
              <w:t>SiO</w:t>
            </w:r>
            <w:r w:rsidRPr="001452AC">
              <w:rPr>
                <w:rFonts w:ascii="Arial" w:hAnsi="Arial" w:cs="Arial"/>
                <w:b/>
                <w:vertAlign w:val="subscript"/>
                <w:lang w:val="sr-Latn-CS"/>
              </w:rPr>
              <w:t>2</w:t>
            </w:r>
          </w:p>
        </w:tc>
        <w:tc>
          <w:tcPr>
            <w:tcW w:w="410" w:type="pct"/>
            <w:vAlign w:val="center"/>
          </w:tcPr>
          <w:p w:rsidR="008955D6" w:rsidRPr="001452AC" w:rsidRDefault="008955D6" w:rsidP="008955D6">
            <w:pPr>
              <w:spacing w:after="0" w:line="240" w:lineRule="auto"/>
              <w:jc w:val="center"/>
              <w:rPr>
                <w:rFonts w:ascii="Arial" w:hAnsi="Arial" w:cs="Arial"/>
                <w:b/>
                <w:lang w:val="sr-Latn-CS"/>
              </w:rPr>
            </w:pPr>
            <w:r w:rsidRPr="001452AC">
              <w:rPr>
                <w:rFonts w:ascii="Arial" w:hAnsi="Arial" w:cs="Arial"/>
                <w:b/>
                <w:lang w:val="sr-Latn-CS"/>
              </w:rPr>
              <w:t>Fe</w:t>
            </w:r>
            <w:r w:rsidRPr="001452AC">
              <w:rPr>
                <w:rFonts w:ascii="Arial" w:hAnsi="Arial" w:cs="Arial"/>
                <w:b/>
                <w:vertAlign w:val="subscript"/>
                <w:lang w:val="sr-Latn-CS"/>
              </w:rPr>
              <w:t>2</w:t>
            </w:r>
            <w:r w:rsidRPr="001452AC">
              <w:rPr>
                <w:rFonts w:ascii="Arial" w:hAnsi="Arial" w:cs="Arial"/>
                <w:b/>
                <w:lang w:val="sr-Latn-CS"/>
              </w:rPr>
              <w:t>O</w:t>
            </w:r>
            <w:r w:rsidRPr="001452AC">
              <w:rPr>
                <w:rFonts w:ascii="Arial" w:hAnsi="Arial" w:cs="Arial"/>
                <w:b/>
                <w:vertAlign w:val="subscript"/>
                <w:lang w:val="sr-Latn-CS"/>
              </w:rPr>
              <w:t>3</w:t>
            </w:r>
          </w:p>
        </w:tc>
        <w:tc>
          <w:tcPr>
            <w:tcW w:w="387" w:type="pct"/>
            <w:vAlign w:val="center"/>
          </w:tcPr>
          <w:p w:rsidR="008955D6" w:rsidRPr="001452AC" w:rsidRDefault="008955D6" w:rsidP="008955D6">
            <w:pPr>
              <w:spacing w:after="0" w:line="240" w:lineRule="auto"/>
              <w:jc w:val="center"/>
              <w:rPr>
                <w:rFonts w:ascii="Arial" w:hAnsi="Arial" w:cs="Arial"/>
                <w:b/>
                <w:lang w:val="sr-Latn-CS"/>
              </w:rPr>
            </w:pPr>
            <w:r w:rsidRPr="001452AC">
              <w:rPr>
                <w:rFonts w:ascii="Arial" w:hAnsi="Arial" w:cs="Arial"/>
                <w:b/>
                <w:lang w:val="sr-Latn-CS"/>
              </w:rPr>
              <w:t>TiO</w:t>
            </w:r>
            <w:r w:rsidRPr="001452AC">
              <w:rPr>
                <w:rFonts w:ascii="Arial" w:hAnsi="Arial" w:cs="Arial"/>
                <w:b/>
                <w:vertAlign w:val="subscript"/>
                <w:lang w:val="sr-Latn-CS"/>
              </w:rPr>
              <w:t>2</w:t>
            </w:r>
          </w:p>
        </w:tc>
        <w:tc>
          <w:tcPr>
            <w:tcW w:w="351" w:type="pct"/>
            <w:vAlign w:val="center"/>
          </w:tcPr>
          <w:p w:rsidR="008955D6" w:rsidRPr="001452AC" w:rsidRDefault="008955D6" w:rsidP="008955D6">
            <w:pPr>
              <w:spacing w:after="0" w:line="240" w:lineRule="auto"/>
              <w:jc w:val="center"/>
              <w:rPr>
                <w:rFonts w:ascii="Arial" w:hAnsi="Arial" w:cs="Arial"/>
                <w:b/>
                <w:lang w:val="sr-Latn-CS"/>
              </w:rPr>
            </w:pPr>
            <w:r w:rsidRPr="001452AC">
              <w:rPr>
                <w:rFonts w:ascii="Arial" w:hAnsi="Arial" w:cs="Arial"/>
                <w:b/>
                <w:lang w:val="sr-Latn-CS"/>
              </w:rPr>
              <w:t>CaO</w:t>
            </w:r>
          </w:p>
        </w:tc>
        <w:tc>
          <w:tcPr>
            <w:tcW w:w="400" w:type="pct"/>
            <w:vAlign w:val="center"/>
          </w:tcPr>
          <w:p w:rsidR="008955D6" w:rsidRPr="001452AC" w:rsidRDefault="008955D6" w:rsidP="008955D6">
            <w:pPr>
              <w:spacing w:after="0" w:line="240" w:lineRule="auto"/>
              <w:jc w:val="center"/>
              <w:rPr>
                <w:rFonts w:ascii="Arial" w:hAnsi="Arial" w:cs="Arial"/>
                <w:b/>
                <w:lang w:val="sr-Latn-CS"/>
              </w:rPr>
            </w:pPr>
            <w:r w:rsidRPr="001452AC">
              <w:rPr>
                <w:rFonts w:ascii="Arial" w:hAnsi="Arial" w:cs="Arial"/>
                <w:b/>
                <w:lang w:val="sr-Latn-CS"/>
              </w:rPr>
              <w:t>G.Ž.</w:t>
            </w:r>
          </w:p>
        </w:tc>
      </w:tr>
      <w:tr w:rsidR="008955D6" w:rsidRPr="001452AC" w:rsidTr="008955D6">
        <w:trPr>
          <w:trHeight w:val="311"/>
        </w:trPr>
        <w:tc>
          <w:tcPr>
            <w:tcW w:w="963" w:type="pct"/>
            <w:vAlign w:val="center"/>
          </w:tcPr>
          <w:p w:rsidR="008955D6" w:rsidRPr="001452AC" w:rsidRDefault="008955D6" w:rsidP="008955D6">
            <w:pPr>
              <w:spacing w:after="0" w:line="240" w:lineRule="auto"/>
              <w:rPr>
                <w:rFonts w:ascii="Arial" w:hAnsi="Arial" w:cs="Arial"/>
                <w:b/>
                <w:lang w:val="sr-Latn-CS"/>
              </w:rPr>
            </w:pPr>
            <w:r w:rsidRPr="001452AC">
              <w:rPr>
                <w:rFonts w:ascii="Arial" w:hAnsi="Arial" w:cs="Arial"/>
                <w:b/>
                <w:lang w:val="sr-Latn-CS"/>
              </w:rPr>
              <w:t>Zagrad</w:t>
            </w:r>
          </w:p>
        </w:tc>
        <w:tc>
          <w:tcPr>
            <w:tcW w:w="936" w:type="pct"/>
            <w:vAlign w:val="center"/>
          </w:tcPr>
          <w:p w:rsidR="008955D6" w:rsidRPr="001452AC" w:rsidRDefault="008955D6" w:rsidP="008955D6">
            <w:pPr>
              <w:pStyle w:val="tabele"/>
              <w:spacing w:before="0" w:after="0"/>
              <w:rPr>
                <w:rFonts w:ascii="Arial" w:hAnsi="Arial" w:cs="Arial"/>
                <w:bCs/>
                <w:sz w:val="22"/>
                <w:szCs w:val="22"/>
              </w:rPr>
            </w:pPr>
            <w:r w:rsidRPr="001452AC">
              <w:rPr>
                <w:rFonts w:ascii="Arial" w:hAnsi="Arial" w:cs="Arial"/>
                <w:bCs/>
                <w:sz w:val="22"/>
                <w:szCs w:val="22"/>
              </w:rPr>
              <w:t>A+B+C</w:t>
            </w:r>
            <w:r w:rsidRPr="001452AC">
              <w:rPr>
                <w:rFonts w:ascii="Arial" w:hAnsi="Arial" w:cs="Arial"/>
                <w:bCs/>
                <w:sz w:val="22"/>
                <w:szCs w:val="22"/>
                <w:vertAlign w:val="subscript"/>
              </w:rPr>
              <w:t>1</w:t>
            </w:r>
          </w:p>
        </w:tc>
        <w:tc>
          <w:tcPr>
            <w:tcW w:w="734" w:type="pct"/>
            <w:vAlign w:val="center"/>
          </w:tcPr>
          <w:p w:rsidR="008955D6" w:rsidRPr="001452AC" w:rsidRDefault="008955D6" w:rsidP="008955D6">
            <w:pPr>
              <w:pStyle w:val="tabele"/>
              <w:spacing w:before="0" w:after="0"/>
              <w:jc w:val="right"/>
              <w:rPr>
                <w:rFonts w:ascii="Arial" w:hAnsi="Arial" w:cs="Arial"/>
                <w:bCs/>
                <w:sz w:val="22"/>
                <w:szCs w:val="22"/>
              </w:rPr>
            </w:pPr>
            <w:r w:rsidRPr="001452AC">
              <w:rPr>
                <w:rFonts w:ascii="Arial" w:hAnsi="Arial" w:cs="Arial"/>
                <w:bCs/>
                <w:sz w:val="22"/>
                <w:szCs w:val="22"/>
              </w:rPr>
              <w:t>2.923.795</w:t>
            </w:r>
          </w:p>
        </w:tc>
        <w:tc>
          <w:tcPr>
            <w:tcW w:w="415" w:type="pct"/>
            <w:vAlign w:val="center"/>
          </w:tcPr>
          <w:p w:rsidR="008955D6" w:rsidRPr="001452AC" w:rsidRDefault="008955D6" w:rsidP="008955D6">
            <w:pPr>
              <w:pStyle w:val="tabele"/>
              <w:spacing w:before="0" w:after="0"/>
              <w:rPr>
                <w:rFonts w:ascii="Arial" w:hAnsi="Arial" w:cs="Arial"/>
                <w:sz w:val="22"/>
                <w:szCs w:val="22"/>
              </w:rPr>
            </w:pPr>
            <w:r w:rsidRPr="001452AC">
              <w:rPr>
                <w:rFonts w:ascii="Arial" w:hAnsi="Arial" w:cs="Arial"/>
                <w:bCs/>
                <w:sz w:val="22"/>
                <w:szCs w:val="22"/>
              </w:rPr>
              <w:t>59,85</w:t>
            </w:r>
          </w:p>
        </w:tc>
        <w:tc>
          <w:tcPr>
            <w:tcW w:w="403" w:type="pct"/>
            <w:vAlign w:val="center"/>
          </w:tcPr>
          <w:p w:rsidR="008955D6" w:rsidRPr="001452AC" w:rsidRDefault="008955D6" w:rsidP="008955D6">
            <w:pPr>
              <w:pStyle w:val="tabele"/>
              <w:spacing w:before="0" w:after="0"/>
              <w:rPr>
                <w:rFonts w:ascii="Arial" w:hAnsi="Arial" w:cs="Arial"/>
                <w:sz w:val="22"/>
                <w:szCs w:val="22"/>
              </w:rPr>
            </w:pPr>
            <w:r w:rsidRPr="001452AC">
              <w:rPr>
                <w:rFonts w:ascii="Arial" w:hAnsi="Arial" w:cs="Arial"/>
                <w:bCs/>
                <w:sz w:val="22"/>
                <w:szCs w:val="22"/>
              </w:rPr>
              <w:t>2,55</w:t>
            </w:r>
          </w:p>
        </w:tc>
        <w:tc>
          <w:tcPr>
            <w:tcW w:w="410" w:type="pct"/>
            <w:vAlign w:val="center"/>
          </w:tcPr>
          <w:p w:rsidR="008955D6" w:rsidRPr="001452AC" w:rsidRDefault="008955D6" w:rsidP="008955D6">
            <w:pPr>
              <w:pStyle w:val="tabele"/>
              <w:spacing w:before="0" w:after="0"/>
              <w:rPr>
                <w:rFonts w:ascii="Arial" w:hAnsi="Arial" w:cs="Arial"/>
                <w:sz w:val="22"/>
                <w:szCs w:val="22"/>
              </w:rPr>
            </w:pPr>
            <w:r w:rsidRPr="001452AC">
              <w:rPr>
                <w:rFonts w:ascii="Arial" w:hAnsi="Arial" w:cs="Arial"/>
                <w:bCs/>
                <w:sz w:val="22"/>
                <w:szCs w:val="22"/>
              </w:rPr>
              <w:t>20,75</w:t>
            </w:r>
          </w:p>
        </w:tc>
        <w:tc>
          <w:tcPr>
            <w:tcW w:w="387" w:type="pct"/>
            <w:vAlign w:val="center"/>
          </w:tcPr>
          <w:p w:rsidR="008955D6" w:rsidRPr="001452AC" w:rsidRDefault="008955D6" w:rsidP="008955D6">
            <w:pPr>
              <w:pStyle w:val="tabele"/>
              <w:spacing w:before="0" w:after="0"/>
              <w:rPr>
                <w:rFonts w:ascii="Arial" w:hAnsi="Arial" w:cs="Arial"/>
                <w:sz w:val="22"/>
                <w:szCs w:val="22"/>
              </w:rPr>
            </w:pPr>
            <w:r w:rsidRPr="001452AC">
              <w:rPr>
                <w:rFonts w:ascii="Arial" w:hAnsi="Arial" w:cs="Arial"/>
                <w:bCs/>
                <w:sz w:val="22"/>
                <w:szCs w:val="22"/>
              </w:rPr>
              <w:t>2,95</w:t>
            </w:r>
          </w:p>
        </w:tc>
        <w:tc>
          <w:tcPr>
            <w:tcW w:w="351" w:type="pct"/>
            <w:vAlign w:val="center"/>
          </w:tcPr>
          <w:p w:rsidR="008955D6" w:rsidRPr="001452AC" w:rsidRDefault="008955D6" w:rsidP="008955D6">
            <w:pPr>
              <w:pStyle w:val="tabele"/>
              <w:spacing w:before="0" w:after="0"/>
              <w:rPr>
                <w:rFonts w:ascii="Arial" w:hAnsi="Arial" w:cs="Arial"/>
                <w:sz w:val="22"/>
                <w:szCs w:val="22"/>
              </w:rPr>
            </w:pPr>
            <w:r w:rsidRPr="001452AC">
              <w:rPr>
                <w:rFonts w:ascii="Arial" w:hAnsi="Arial" w:cs="Arial"/>
                <w:bCs/>
                <w:sz w:val="22"/>
                <w:szCs w:val="22"/>
              </w:rPr>
              <w:t>0,57</w:t>
            </w:r>
          </w:p>
        </w:tc>
        <w:tc>
          <w:tcPr>
            <w:tcW w:w="400" w:type="pct"/>
            <w:vAlign w:val="center"/>
          </w:tcPr>
          <w:p w:rsidR="008955D6" w:rsidRPr="001452AC" w:rsidRDefault="008955D6" w:rsidP="008955D6">
            <w:pPr>
              <w:pStyle w:val="tabele"/>
              <w:spacing w:before="0" w:after="0"/>
              <w:rPr>
                <w:rFonts w:ascii="Arial" w:hAnsi="Arial" w:cs="Arial"/>
                <w:sz w:val="22"/>
                <w:szCs w:val="22"/>
              </w:rPr>
            </w:pPr>
            <w:r w:rsidRPr="001452AC">
              <w:rPr>
                <w:rFonts w:ascii="Arial" w:hAnsi="Arial" w:cs="Arial"/>
                <w:bCs/>
                <w:sz w:val="22"/>
                <w:szCs w:val="22"/>
              </w:rPr>
              <w:t>12,88</w:t>
            </w:r>
          </w:p>
        </w:tc>
      </w:tr>
      <w:tr w:rsidR="008955D6" w:rsidRPr="001452AC" w:rsidTr="008955D6">
        <w:trPr>
          <w:trHeight w:val="311"/>
        </w:trPr>
        <w:tc>
          <w:tcPr>
            <w:tcW w:w="963" w:type="pct"/>
            <w:vAlign w:val="center"/>
          </w:tcPr>
          <w:p w:rsidR="008955D6" w:rsidRPr="001452AC" w:rsidRDefault="008955D6" w:rsidP="008955D6">
            <w:pPr>
              <w:spacing w:after="0" w:line="240" w:lineRule="auto"/>
              <w:rPr>
                <w:rFonts w:ascii="Arial" w:hAnsi="Arial" w:cs="Arial"/>
                <w:b/>
                <w:lang w:val="sr-Latn-CS"/>
              </w:rPr>
            </w:pPr>
            <w:r w:rsidRPr="001452AC">
              <w:rPr>
                <w:rFonts w:ascii="Arial" w:hAnsi="Arial" w:cs="Arial"/>
                <w:b/>
                <w:lang w:val="sr-Latn-CS"/>
              </w:rPr>
              <w:t>Đurakov do I</w:t>
            </w:r>
          </w:p>
        </w:tc>
        <w:tc>
          <w:tcPr>
            <w:tcW w:w="936" w:type="pct"/>
            <w:vAlign w:val="center"/>
          </w:tcPr>
          <w:p w:rsidR="008955D6" w:rsidRPr="001452AC" w:rsidRDefault="008955D6" w:rsidP="008955D6">
            <w:pPr>
              <w:pStyle w:val="tabele"/>
              <w:spacing w:before="0" w:after="0"/>
              <w:rPr>
                <w:rFonts w:ascii="Arial" w:hAnsi="Arial" w:cs="Arial"/>
                <w:bCs/>
                <w:sz w:val="22"/>
                <w:szCs w:val="22"/>
              </w:rPr>
            </w:pPr>
            <w:r w:rsidRPr="001452AC">
              <w:rPr>
                <w:rFonts w:ascii="Arial" w:hAnsi="Arial" w:cs="Arial"/>
                <w:bCs/>
                <w:sz w:val="22"/>
                <w:szCs w:val="22"/>
              </w:rPr>
              <w:t>A+B+C</w:t>
            </w:r>
            <w:r w:rsidRPr="001452AC">
              <w:rPr>
                <w:rFonts w:ascii="Arial" w:hAnsi="Arial" w:cs="Arial"/>
                <w:bCs/>
                <w:sz w:val="22"/>
                <w:szCs w:val="22"/>
                <w:vertAlign w:val="subscript"/>
              </w:rPr>
              <w:t>1</w:t>
            </w:r>
          </w:p>
        </w:tc>
        <w:tc>
          <w:tcPr>
            <w:tcW w:w="734" w:type="pct"/>
            <w:vAlign w:val="center"/>
          </w:tcPr>
          <w:p w:rsidR="008955D6" w:rsidRPr="001452AC" w:rsidRDefault="008955D6" w:rsidP="008955D6">
            <w:pPr>
              <w:pStyle w:val="tabele"/>
              <w:spacing w:before="0" w:after="0"/>
              <w:jc w:val="right"/>
              <w:rPr>
                <w:rFonts w:ascii="Arial" w:hAnsi="Arial" w:cs="Arial"/>
                <w:bCs/>
                <w:sz w:val="22"/>
                <w:szCs w:val="22"/>
              </w:rPr>
            </w:pPr>
            <w:r w:rsidRPr="001452AC">
              <w:rPr>
                <w:rFonts w:ascii="Arial" w:hAnsi="Arial" w:cs="Arial"/>
                <w:sz w:val="22"/>
                <w:szCs w:val="22"/>
              </w:rPr>
              <w:t>4.169.480</w:t>
            </w:r>
          </w:p>
        </w:tc>
        <w:tc>
          <w:tcPr>
            <w:tcW w:w="415" w:type="pct"/>
            <w:vAlign w:val="center"/>
          </w:tcPr>
          <w:p w:rsidR="008955D6" w:rsidRPr="001452AC" w:rsidRDefault="008955D6" w:rsidP="008955D6">
            <w:pPr>
              <w:pStyle w:val="tabele"/>
              <w:spacing w:before="0" w:after="0"/>
              <w:rPr>
                <w:rFonts w:ascii="Arial" w:hAnsi="Arial" w:cs="Arial"/>
                <w:sz w:val="22"/>
                <w:szCs w:val="22"/>
              </w:rPr>
            </w:pPr>
            <w:r w:rsidRPr="001452AC">
              <w:rPr>
                <w:rFonts w:ascii="Arial" w:hAnsi="Arial" w:cs="Arial"/>
                <w:sz w:val="22"/>
                <w:szCs w:val="22"/>
              </w:rPr>
              <w:t>57,98</w:t>
            </w:r>
          </w:p>
        </w:tc>
        <w:tc>
          <w:tcPr>
            <w:tcW w:w="403" w:type="pct"/>
            <w:vAlign w:val="center"/>
          </w:tcPr>
          <w:p w:rsidR="008955D6" w:rsidRPr="001452AC" w:rsidRDefault="008955D6" w:rsidP="008955D6">
            <w:pPr>
              <w:pStyle w:val="tabele"/>
              <w:spacing w:before="0" w:after="0"/>
              <w:rPr>
                <w:rFonts w:ascii="Arial" w:hAnsi="Arial" w:cs="Arial"/>
                <w:sz w:val="22"/>
                <w:szCs w:val="22"/>
              </w:rPr>
            </w:pPr>
            <w:r w:rsidRPr="001452AC">
              <w:rPr>
                <w:rFonts w:ascii="Arial" w:hAnsi="Arial" w:cs="Arial"/>
                <w:sz w:val="22"/>
                <w:szCs w:val="22"/>
              </w:rPr>
              <w:t>4,94</w:t>
            </w:r>
          </w:p>
        </w:tc>
        <w:tc>
          <w:tcPr>
            <w:tcW w:w="410" w:type="pct"/>
            <w:vAlign w:val="center"/>
          </w:tcPr>
          <w:p w:rsidR="008955D6" w:rsidRPr="001452AC" w:rsidRDefault="008955D6" w:rsidP="008955D6">
            <w:pPr>
              <w:pStyle w:val="tabele"/>
              <w:spacing w:before="0" w:after="0"/>
              <w:rPr>
                <w:rFonts w:ascii="Arial" w:hAnsi="Arial" w:cs="Arial"/>
                <w:sz w:val="22"/>
                <w:szCs w:val="22"/>
              </w:rPr>
            </w:pPr>
            <w:r w:rsidRPr="001452AC">
              <w:rPr>
                <w:rFonts w:ascii="Arial" w:hAnsi="Arial" w:cs="Arial"/>
                <w:sz w:val="22"/>
                <w:szCs w:val="22"/>
              </w:rPr>
              <w:t>20,48</w:t>
            </w:r>
          </w:p>
        </w:tc>
        <w:tc>
          <w:tcPr>
            <w:tcW w:w="387" w:type="pct"/>
            <w:vAlign w:val="center"/>
          </w:tcPr>
          <w:p w:rsidR="008955D6" w:rsidRPr="001452AC" w:rsidRDefault="008955D6" w:rsidP="008955D6">
            <w:pPr>
              <w:pStyle w:val="tabele"/>
              <w:spacing w:before="0" w:after="0"/>
              <w:rPr>
                <w:rFonts w:ascii="Arial" w:hAnsi="Arial" w:cs="Arial"/>
                <w:sz w:val="22"/>
                <w:szCs w:val="22"/>
              </w:rPr>
            </w:pPr>
            <w:r w:rsidRPr="001452AC">
              <w:rPr>
                <w:rFonts w:ascii="Arial" w:hAnsi="Arial" w:cs="Arial"/>
                <w:sz w:val="22"/>
                <w:szCs w:val="22"/>
              </w:rPr>
              <w:t>2,90</w:t>
            </w:r>
          </w:p>
        </w:tc>
        <w:tc>
          <w:tcPr>
            <w:tcW w:w="351" w:type="pct"/>
            <w:vAlign w:val="center"/>
          </w:tcPr>
          <w:p w:rsidR="008955D6" w:rsidRPr="001452AC" w:rsidRDefault="008955D6" w:rsidP="008955D6">
            <w:pPr>
              <w:pStyle w:val="tabele"/>
              <w:spacing w:before="0" w:after="0"/>
              <w:rPr>
                <w:rFonts w:ascii="Arial" w:hAnsi="Arial" w:cs="Arial"/>
                <w:sz w:val="22"/>
                <w:szCs w:val="22"/>
              </w:rPr>
            </w:pPr>
            <w:r w:rsidRPr="001452AC">
              <w:rPr>
                <w:rFonts w:ascii="Arial" w:hAnsi="Arial" w:cs="Arial"/>
                <w:sz w:val="22"/>
                <w:szCs w:val="22"/>
              </w:rPr>
              <w:t>0,56</w:t>
            </w:r>
          </w:p>
        </w:tc>
        <w:tc>
          <w:tcPr>
            <w:tcW w:w="400" w:type="pct"/>
            <w:vAlign w:val="center"/>
          </w:tcPr>
          <w:p w:rsidR="008955D6" w:rsidRPr="001452AC" w:rsidRDefault="008955D6" w:rsidP="008955D6">
            <w:pPr>
              <w:pStyle w:val="tabele"/>
              <w:spacing w:before="0" w:after="0"/>
              <w:rPr>
                <w:rFonts w:ascii="Arial" w:hAnsi="Arial" w:cs="Arial"/>
                <w:sz w:val="22"/>
                <w:szCs w:val="22"/>
              </w:rPr>
            </w:pPr>
            <w:r w:rsidRPr="001452AC">
              <w:rPr>
                <w:rFonts w:ascii="Arial" w:hAnsi="Arial" w:cs="Arial"/>
                <w:sz w:val="22"/>
                <w:szCs w:val="22"/>
              </w:rPr>
              <w:t>12,68</w:t>
            </w:r>
          </w:p>
        </w:tc>
      </w:tr>
      <w:tr w:rsidR="008955D6" w:rsidRPr="001452AC" w:rsidTr="008955D6">
        <w:trPr>
          <w:trHeight w:val="311"/>
        </w:trPr>
        <w:tc>
          <w:tcPr>
            <w:tcW w:w="963" w:type="pct"/>
            <w:vAlign w:val="center"/>
          </w:tcPr>
          <w:p w:rsidR="008955D6" w:rsidRPr="001452AC" w:rsidRDefault="008955D6" w:rsidP="008955D6">
            <w:pPr>
              <w:spacing w:after="0" w:line="240" w:lineRule="auto"/>
              <w:rPr>
                <w:rFonts w:ascii="Arial" w:hAnsi="Arial" w:cs="Arial"/>
                <w:b/>
                <w:lang w:val="sr-Latn-CS"/>
              </w:rPr>
            </w:pPr>
            <w:r w:rsidRPr="001452AC">
              <w:rPr>
                <w:rFonts w:ascii="Arial" w:hAnsi="Arial" w:cs="Arial"/>
                <w:b/>
                <w:lang w:val="sr-Latn-CS"/>
              </w:rPr>
              <w:t>Biočki stan</w:t>
            </w:r>
          </w:p>
        </w:tc>
        <w:tc>
          <w:tcPr>
            <w:tcW w:w="936" w:type="pct"/>
            <w:vAlign w:val="center"/>
          </w:tcPr>
          <w:p w:rsidR="008955D6" w:rsidRPr="001452AC" w:rsidRDefault="008955D6" w:rsidP="008955D6">
            <w:pPr>
              <w:pStyle w:val="tabele"/>
              <w:spacing w:before="0" w:after="0"/>
              <w:rPr>
                <w:rFonts w:ascii="Arial" w:hAnsi="Arial" w:cs="Arial"/>
                <w:bCs/>
                <w:sz w:val="22"/>
                <w:szCs w:val="22"/>
              </w:rPr>
            </w:pPr>
            <w:r w:rsidRPr="001452AC">
              <w:rPr>
                <w:rFonts w:ascii="Arial" w:hAnsi="Arial" w:cs="Arial"/>
                <w:bCs/>
                <w:sz w:val="22"/>
                <w:szCs w:val="22"/>
              </w:rPr>
              <w:t>A+B+C</w:t>
            </w:r>
            <w:r w:rsidRPr="001452AC">
              <w:rPr>
                <w:rFonts w:ascii="Arial" w:hAnsi="Arial" w:cs="Arial"/>
                <w:bCs/>
                <w:sz w:val="22"/>
                <w:szCs w:val="22"/>
                <w:vertAlign w:val="subscript"/>
              </w:rPr>
              <w:t>1</w:t>
            </w:r>
          </w:p>
        </w:tc>
        <w:tc>
          <w:tcPr>
            <w:tcW w:w="734" w:type="pct"/>
            <w:vAlign w:val="center"/>
          </w:tcPr>
          <w:p w:rsidR="008955D6" w:rsidRPr="001452AC" w:rsidRDefault="008955D6" w:rsidP="008955D6">
            <w:pPr>
              <w:pStyle w:val="tabele"/>
              <w:spacing w:before="0" w:after="0"/>
              <w:jc w:val="right"/>
              <w:rPr>
                <w:rFonts w:ascii="Arial" w:hAnsi="Arial" w:cs="Arial"/>
                <w:bCs/>
                <w:sz w:val="22"/>
                <w:szCs w:val="22"/>
              </w:rPr>
            </w:pPr>
            <w:r w:rsidRPr="001452AC">
              <w:rPr>
                <w:rFonts w:ascii="Arial" w:hAnsi="Arial" w:cs="Arial"/>
                <w:sz w:val="22"/>
                <w:szCs w:val="22"/>
              </w:rPr>
              <w:t>7.943.839</w:t>
            </w:r>
          </w:p>
        </w:tc>
        <w:tc>
          <w:tcPr>
            <w:tcW w:w="415" w:type="pct"/>
            <w:vAlign w:val="center"/>
          </w:tcPr>
          <w:p w:rsidR="008955D6" w:rsidRPr="001452AC" w:rsidRDefault="008955D6" w:rsidP="008955D6">
            <w:pPr>
              <w:spacing w:after="0" w:line="240" w:lineRule="auto"/>
              <w:jc w:val="center"/>
              <w:rPr>
                <w:rFonts w:ascii="Arial" w:hAnsi="Arial" w:cs="Arial"/>
                <w:lang w:val="sr-Latn-CS"/>
              </w:rPr>
            </w:pPr>
            <w:r w:rsidRPr="001452AC">
              <w:rPr>
                <w:rFonts w:ascii="Arial" w:hAnsi="Arial" w:cs="Arial"/>
                <w:lang w:val="sr-Latn-CS"/>
              </w:rPr>
              <w:t>58,82</w:t>
            </w:r>
          </w:p>
        </w:tc>
        <w:tc>
          <w:tcPr>
            <w:tcW w:w="403" w:type="pct"/>
            <w:vAlign w:val="center"/>
          </w:tcPr>
          <w:p w:rsidR="008955D6" w:rsidRPr="001452AC" w:rsidRDefault="008955D6" w:rsidP="008955D6">
            <w:pPr>
              <w:spacing w:after="0" w:line="240" w:lineRule="auto"/>
              <w:jc w:val="center"/>
              <w:rPr>
                <w:rFonts w:ascii="Arial" w:hAnsi="Arial" w:cs="Arial"/>
                <w:lang w:val="sr-Latn-CS"/>
              </w:rPr>
            </w:pPr>
            <w:r w:rsidRPr="001452AC">
              <w:rPr>
                <w:rFonts w:ascii="Arial" w:hAnsi="Arial" w:cs="Arial"/>
                <w:lang w:val="sr-Latn-CS"/>
              </w:rPr>
              <w:t>3,71</w:t>
            </w:r>
          </w:p>
        </w:tc>
        <w:tc>
          <w:tcPr>
            <w:tcW w:w="410" w:type="pct"/>
            <w:vAlign w:val="center"/>
          </w:tcPr>
          <w:p w:rsidR="008955D6" w:rsidRPr="001452AC" w:rsidRDefault="008955D6" w:rsidP="008955D6">
            <w:pPr>
              <w:spacing w:after="0" w:line="240" w:lineRule="auto"/>
              <w:jc w:val="center"/>
              <w:rPr>
                <w:rFonts w:ascii="Arial" w:hAnsi="Arial" w:cs="Arial"/>
                <w:lang w:val="sr-Latn-CS"/>
              </w:rPr>
            </w:pPr>
            <w:r w:rsidRPr="001452AC">
              <w:rPr>
                <w:rFonts w:ascii="Arial" w:hAnsi="Arial" w:cs="Arial"/>
                <w:lang w:val="sr-Latn-CS"/>
              </w:rPr>
              <w:t>20,84</w:t>
            </w:r>
          </w:p>
        </w:tc>
        <w:tc>
          <w:tcPr>
            <w:tcW w:w="387" w:type="pct"/>
            <w:vAlign w:val="center"/>
          </w:tcPr>
          <w:p w:rsidR="008955D6" w:rsidRPr="001452AC" w:rsidRDefault="008955D6" w:rsidP="008955D6">
            <w:pPr>
              <w:spacing w:after="0" w:line="240" w:lineRule="auto"/>
              <w:jc w:val="center"/>
              <w:rPr>
                <w:rFonts w:ascii="Arial" w:hAnsi="Arial" w:cs="Arial"/>
                <w:lang w:val="sr-Latn-CS"/>
              </w:rPr>
            </w:pPr>
            <w:r w:rsidRPr="001452AC">
              <w:rPr>
                <w:rFonts w:ascii="Arial" w:hAnsi="Arial" w:cs="Arial"/>
                <w:lang w:val="sr-Latn-CS"/>
              </w:rPr>
              <w:t>22,94</w:t>
            </w:r>
          </w:p>
        </w:tc>
        <w:tc>
          <w:tcPr>
            <w:tcW w:w="351" w:type="pct"/>
            <w:vAlign w:val="center"/>
          </w:tcPr>
          <w:p w:rsidR="008955D6" w:rsidRPr="001452AC" w:rsidRDefault="008955D6" w:rsidP="008955D6">
            <w:pPr>
              <w:spacing w:after="0" w:line="240" w:lineRule="auto"/>
              <w:jc w:val="center"/>
              <w:rPr>
                <w:rFonts w:ascii="Arial" w:hAnsi="Arial" w:cs="Arial"/>
                <w:lang w:val="sr-Latn-CS"/>
              </w:rPr>
            </w:pPr>
            <w:r w:rsidRPr="001452AC">
              <w:rPr>
                <w:rFonts w:ascii="Arial" w:hAnsi="Arial" w:cs="Arial"/>
                <w:lang w:val="sr-Latn-CS"/>
              </w:rPr>
              <w:t>0,64</w:t>
            </w:r>
          </w:p>
        </w:tc>
        <w:tc>
          <w:tcPr>
            <w:tcW w:w="400" w:type="pct"/>
            <w:vAlign w:val="center"/>
          </w:tcPr>
          <w:p w:rsidR="008955D6" w:rsidRPr="001452AC" w:rsidRDefault="008955D6" w:rsidP="008955D6">
            <w:pPr>
              <w:spacing w:after="0" w:line="240" w:lineRule="auto"/>
              <w:jc w:val="center"/>
              <w:rPr>
                <w:rFonts w:ascii="Arial" w:hAnsi="Arial" w:cs="Arial"/>
                <w:lang w:val="sr-Latn-CS"/>
              </w:rPr>
            </w:pPr>
            <w:r w:rsidRPr="001452AC">
              <w:rPr>
                <w:rFonts w:ascii="Arial" w:hAnsi="Arial" w:cs="Arial"/>
                <w:lang w:val="sr-Latn-CS"/>
              </w:rPr>
              <w:t>12,74</w:t>
            </w:r>
          </w:p>
        </w:tc>
      </w:tr>
      <w:tr w:rsidR="008955D6" w:rsidRPr="001452AC" w:rsidTr="008955D6">
        <w:trPr>
          <w:trHeight w:val="311"/>
        </w:trPr>
        <w:tc>
          <w:tcPr>
            <w:tcW w:w="963" w:type="pct"/>
            <w:vAlign w:val="center"/>
          </w:tcPr>
          <w:p w:rsidR="008955D6" w:rsidRPr="001452AC" w:rsidRDefault="008955D6" w:rsidP="008955D6">
            <w:pPr>
              <w:spacing w:after="0" w:line="240" w:lineRule="auto"/>
              <w:rPr>
                <w:rFonts w:ascii="Arial" w:hAnsi="Arial" w:cs="Arial"/>
                <w:b/>
                <w:lang w:val="sr-Latn-CS"/>
              </w:rPr>
            </w:pPr>
            <w:r w:rsidRPr="001452AC">
              <w:rPr>
                <w:rFonts w:ascii="Arial" w:hAnsi="Arial" w:cs="Arial"/>
                <w:b/>
                <w:lang w:val="sr-Latn-CS"/>
              </w:rPr>
              <w:t>Štitovo II</w:t>
            </w:r>
          </w:p>
        </w:tc>
        <w:tc>
          <w:tcPr>
            <w:tcW w:w="936" w:type="pct"/>
            <w:vAlign w:val="center"/>
          </w:tcPr>
          <w:p w:rsidR="008955D6" w:rsidRPr="001452AC" w:rsidRDefault="008955D6" w:rsidP="008955D6">
            <w:pPr>
              <w:spacing w:after="0" w:line="240" w:lineRule="auto"/>
              <w:jc w:val="center"/>
              <w:rPr>
                <w:rFonts w:ascii="Arial" w:hAnsi="Arial" w:cs="Arial"/>
                <w:lang w:val="sr-Latn-CS"/>
              </w:rPr>
            </w:pPr>
            <w:r w:rsidRPr="001452AC">
              <w:rPr>
                <w:rFonts w:ascii="Arial" w:hAnsi="Arial" w:cs="Arial"/>
                <w:bCs/>
                <w:lang w:val="sr-Latn-CS"/>
              </w:rPr>
              <w:t>A+B</w:t>
            </w:r>
          </w:p>
        </w:tc>
        <w:tc>
          <w:tcPr>
            <w:tcW w:w="734" w:type="pct"/>
            <w:vAlign w:val="center"/>
          </w:tcPr>
          <w:p w:rsidR="008955D6" w:rsidRPr="001452AC" w:rsidRDefault="008955D6" w:rsidP="008955D6">
            <w:pPr>
              <w:spacing w:after="0" w:line="240" w:lineRule="auto"/>
              <w:jc w:val="right"/>
              <w:rPr>
                <w:rFonts w:ascii="Arial" w:hAnsi="Arial" w:cs="Arial"/>
                <w:lang w:val="sr-Latn-CS"/>
              </w:rPr>
            </w:pPr>
            <w:r w:rsidRPr="001452AC">
              <w:rPr>
                <w:rFonts w:ascii="Arial" w:hAnsi="Arial" w:cs="Arial"/>
                <w:bCs/>
                <w:lang w:val="sr-Latn-CS"/>
              </w:rPr>
              <w:t>4.142.774</w:t>
            </w:r>
          </w:p>
        </w:tc>
        <w:tc>
          <w:tcPr>
            <w:tcW w:w="415" w:type="pct"/>
            <w:vAlign w:val="center"/>
          </w:tcPr>
          <w:p w:rsidR="008955D6" w:rsidRPr="001452AC" w:rsidRDefault="008955D6" w:rsidP="008955D6">
            <w:pPr>
              <w:pStyle w:val="tabele"/>
              <w:spacing w:before="0" w:after="0"/>
              <w:rPr>
                <w:rFonts w:ascii="Arial" w:hAnsi="Arial" w:cs="Arial"/>
                <w:sz w:val="22"/>
                <w:szCs w:val="22"/>
              </w:rPr>
            </w:pPr>
            <w:r w:rsidRPr="001452AC">
              <w:rPr>
                <w:rFonts w:ascii="Arial" w:hAnsi="Arial" w:cs="Arial"/>
                <w:sz w:val="22"/>
                <w:szCs w:val="22"/>
              </w:rPr>
              <w:t>53,87</w:t>
            </w:r>
          </w:p>
        </w:tc>
        <w:tc>
          <w:tcPr>
            <w:tcW w:w="403" w:type="pct"/>
            <w:vAlign w:val="center"/>
          </w:tcPr>
          <w:p w:rsidR="008955D6" w:rsidRPr="001452AC" w:rsidRDefault="008955D6" w:rsidP="008955D6">
            <w:pPr>
              <w:pStyle w:val="tabele"/>
              <w:spacing w:before="0" w:after="0"/>
              <w:rPr>
                <w:rFonts w:ascii="Arial" w:hAnsi="Arial" w:cs="Arial"/>
                <w:sz w:val="22"/>
                <w:szCs w:val="22"/>
              </w:rPr>
            </w:pPr>
            <w:r w:rsidRPr="001452AC">
              <w:rPr>
                <w:rFonts w:ascii="Arial" w:hAnsi="Arial" w:cs="Arial"/>
                <w:sz w:val="22"/>
                <w:szCs w:val="22"/>
              </w:rPr>
              <w:t>11,40</w:t>
            </w:r>
          </w:p>
        </w:tc>
        <w:tc>
          <w:tcPr>
            <w:tcW w:w="410" w:type="pct"/>
            <w:vAlign w:val="center"/>
          </w:tcPr>
          <w:p w:rsidR="008955D6" w:rsidRPr="001452AC" w:rsidRDefault="008955D6" w:rsidP="008955D6">
            <w:pPr>
              <w:pStyle w:val="tabele"/>
              <w:spacing w:before="0" w:after="0"/>
              <w:rPr>
                <w:rFonts w:ascii="Arial" w:hAnsi="Arial" w:cs="Arial"/>
                <w:sz w:val="22"/>
                <w:szCs w:val="22"/>
              </w:rPr>
            </w:pPr>
            <w:r w:rsidRPr="001452AC">
              <w:rPr>
                <w:rFonts w:ascii="Arial" w:hAnsi="Arial" w:cs="Arial"/>
                <w:sz w:val="22"/>
                <w:szCs w:val="22"/>
              </w:rPr>
              <w:t>19,04</w:t>
            </w:r>
          </w:p>
        </w:tc>
        <w:tc>
          <w:tcPr>
            <w:tcW w:w="387" w:type="pct"/>
            <w:vAlign w:val="center"/>
          </w:tcPr>
          <w:p w:rsidR="008955D6" w:rsidRPr="001452AC" w:rsidRDefault="008955D6" w:rsidP="008955D6">
            <w:pPr>
              <w:pStyle w:val="tabele"/>
              <w:spacing w:before="0" w:after="0"/>
              <w:rPr>
                <w:rFonts w:ascii="Arial" w:hAnsi="Arial" w:cs="Arial"/>
                <w:sz w:val="22"/>
                <w:szCs w:val="22"/>
              </w:rPr>
            </w:pPr>
            <w:r w:rsidRPr="001452AC">
              <w:rPr>
                <w:rFonts w:ascii="Arial" w:hAnsi="Arial" w:cs="Arial"/>
                <w:sz w:val="22"/>
                <w:szCs w:val="22"/>
              </w:rPr>
              <w:t>2,59</w:t>
            </w:r>
          </w:p>
        </w:tc>
        <w:tc>
          <w:tcPr>
            <w:tcW w:w="351" w:type="pct"/>
            <w:vAlign w:val="center"/>
          </w:tcPr>
          <w:p w:rsidR="008955D6" w:rsidRPr="001452AC" w:rsidRDefault="008955D6" w:rsidP="008955D6">
            <w:pPr>
              <w:pStyle w:val="tabele"/>
              <w:spacing w:before="0" w:after="0"/>
              <w:rPr>
                <w:rFonts w:ascii="Arial" w:hAnsi="Arial" w:cs="Arial"/>
                <w:sz w:val="22"/>
                <w:szCs w:val="22"/>
              </w:rPr>
            </w:pPr>
            <w:r w:rsidRPr="001452AC">
              <w:rPr>
                <w:rFonts w:ascii="Arial" w:hAnsi="Arial" w:cs="Arial"/>
                <w:sz w:val="22"/>
                <w:szCs w:val="22"/>
              </w:rPr>
              <w:t>0,47</w:t>
            </w:r>
          </w:p>
        </w:tc>
        <w:tc>
          <w:tcPr>
            <w:tcW w:w="400" w:type="pct"/>
            <w:vAlign w:val="center"/>
          </w:tcPr>
          <w:p w:rsidR="008955D6" w:rsidRPr="001452AC" w:rsidRDefault="008955D6" w:rsidP="008955D6">
            <w:pPr>
              <w:pStyle w:val="tabele"/>
              <w:spacing w:before="0" w:after="0"/>
              <w:rPr>
                <w:rFonts w:ascii="Arial" w:hAnsi="Arial" w:cs="Arial"/>
                <w:sz w:val="22"/>
                <w:szCs w:val="22"/>
              </w:rPr>
            </w:pPr>
            <w:r w:rsidRPr="001452AC">
              <w:rPr>
                <w:rFonts w:ascii="Arial" w:hAnsi="Arial" w:cs="Arial"/>
                <w:sz w:val="22"/>
                <w:szCs w:val="22"/>
              </w:rPr>
              <w:t>12,37</w:t>
            </w:r>
          </w:p>
        </w:tc>
      </w:tr>
    </w:tbl>
    <w:p w:rsidR="008955D6" w:rsidRPr="001452AC" w:rsidRDefault="008955D6" w:rsidP="008955D6">
      <w:pPr>
        <w:pStyle w:val="BodyText"/>
        <w:spacing w:before="120" w:after="0"/>
        <w:jc w:val="both"/>
        <w:rPr>
          <w:rFonts w:ascii="Arial" w:hAnsi="Arial" w:cs="Arial"/>
          <w:sz w:val="24"/>
          <w:szCs w:val="24"/>
          <w:lang w:val="sr-Latn-CS"/>
        </w:rPr>
      </w:pPr>
      <w:r w:rsidRPr="001452AC">
        <w:rPr>
          <w:rFonts w:ascii="Arial" w:hAnsi="Arial" w:cs="Arial"/>
          <w:sz w:val="24"/>
          <w:szCs w:val="24"/>
          <w:lang w:val="sr-Latn-CS"/>
        </w:rPr>
        <w:t>Podzemna eksploatacija boksita na ležištima „Zagrad”, „Biočki stan” i “Đurakov do I”  otkopavanje rude vršiće se podetažnom metodom sa zarušavanjem krovine, koja se sastoji iz sljedećih tehnoloških faza rada:</w:t>
      </w:r>
    </w:p>
    <w:p w:rsidR="008955D6" w:rsidRPr="001452AC" w:rsidRDefault="008955D6" w:rsidP="008955D6">
      <w:pPr>
        <w:pStyle w:val="BodyText"/>
        <w:spacing w:before="120" w:after="0"/>
        <w:jc w:val="both"/>
        <w:rPr>
          <w:rFonts w:ascii="Arial" w:hAnsi="Arial" w:cs="Arial"/>
          <w:sz w:val="24"/>
          <w:szCs w:val="24"/>
          <w:lang w:val="sr-Latn-CS"/>
        </w:rPr>
      </w:pPr>
      <w:r w:rsidRPr="001452AC">
        <w:rPr>
          <w:rFonts w:ascii="Arial" w:hAnsi="Arial" w:cs="Arial"/>
          <w:sz w:val="24"/>
          <w:szCs w:val="24"/>
          <w:lang w:val="sr-Latn-CS"/>
        </w:rPr>
        <w:t>Pripremni radovi:</w:t>
      </w:r>
    </w:p>
    <w:p w:rsidR="008955D6" w:rsidRPr="001452AC" w:rsidRDefault="008955D6" w:rsidP="008955D6">
      <w:pPr>
        <w:pStyle w:val="ListBullet"/>
        <w:numPr>
          <w:ilvl w:val="0"/>
          <w:numId w:val="13"/>
        </w:numPr>
        <w:spacing w:before="0" w:after="0" w:line="240" w:lineRule="auto"/>
        <w:ind w:left="1008"/>
        <w:contextualSpacing w:val="0"/>
        <w:rPr>
          <w:rFonts w:ascii="Arial" w:hAnsi="Arial" w:cs="Arial"/>
          <w:szCs w:val="24"/>
          <w:lang w:val="sr-Latn-CS"/>
        </w:rPr>
      </w:pPr>
      <w:r w:rsidRPr="001452AC">
        <w:rPr>
          <w:rFonts w:ascii="Arial" w:hAnsi="Arial" w:cs="Arial"/>
          <w:szCs w:val="24"/>
          <w:lang w:val="sr-Latn-CS"/>
        </w:rPr>
        <w:t xml:space="preserve">izrada pripremnih hodnika kroz krečnjak  bušenjem i miniranjem, </w:t>
      </w:r>
    </w:p>
    <w:p w:rsidR="008955D6" w:rsidRPr="001452AC" w:rsidRDefault="008955D6" w:rsidP="008955D6">
      <w:pPr>
        <w:pStyle w:val="ListBullet"/>
        <w:numPr>
          <w:ilvl w:val="0"/>
          <w:numId w:val="13"/>
        </w:numPr>
        <w:spacing w:before="0" w:after="0" w:line="240" w:lineRule="auto"/>
        <w:ind w:left="1008"/>
        <w:contextualSpacing w:val="0"/>
        <w:rPr>
          <w:rFonts w:ascii="Arial" w:hAnsi="Arial" w:cs="Arial"/>
          <w:szCs w:val="24"/>
          <w:lang w:val="sr-Latn-CS"/>
        </w:rPr>
      </w:pPr>
      <w:r w:rsidRPr="001452AC">
        <w:rPr>
          <w:rFonts w:ascii="Arial" w:hAnsi="Arial" w:cs="Arial"/>
          <w:szCs w:val="24"/>
          <w:lang w:val="sr-Latn-CS"/>
        </w:rPr>
        <w:t>provjetravanje radilišta,</w:t>
      </w:r>
    </w:p>
    <w:p w:rsidR="008955D6" w:rsidRPr="001452AC" w:rsidRDefault="008955D6" w:rsidP="008955D6">
      <w:pPr>
        <w:pStyle w:val="ListBullet"/>
        <w:numPr>
          <w:ilvl w:val="0"/>
          <w:numId w:val="13"/>
        </w:numPr>
        <w:spacing w:before="0" w:after="0" w:line="240" w:lineRule="auto"/>
        <w:ind w:left="1008"/>
        <w:contextualSpacing w:val="0"/>
        <w:rPr>
          <w:rFonts w:ascii="Arial" w:hAnsi="Arial" w:cs="Arial"/>
          <w:szCs w:val="24"/>
          <w:lang w:val="sr-Latn-CS"/>
        </w:rPr>
      </w:pPr>
      <w:r w:rsidRPr="001452AC">
        <w:rPr>
          <w:rFonts w:ascii="Arial" w:hAnsi="Arial" w:cs="Arial"/>
          <w:szCs w:val="24"/>
          <w:lang w:val="sr-Latn-CS"/>
        </w:rPr>
        <w:t>utovar odminiranog krečnjaka u kamione i transport do odlagališta na površini,</w:t>
      </w:r>
    </w:p>
    <w:p w:rsidR="008955D6" w:rsidRPr="001452AC" w:rsidRDefault="008955D6" w:rsidP="008955D6">
      <w:pPr>
        <w:pStyle w:val="ListBullet"/>
        <w:numPr>
          <w:ilvl w:val="0"/>
          <w:numId w:val="13"/>
        </w:numPr>
        <w:spacing w:before="0" w:after="0" w:line="240" w:lineRule="auto"/>
        <w:ind w:left="1008"/>
        <w:contextualSpacing w:val="0"/>
        <w:rPr>
          <w:rFonts w:ascii="Arial" w:hAnsi="Arial" w:cs="Arial"/>
          <w:szCs w:val="24"/>
          <w:lang w:val="sr-Latn-CS"/>
        </w:rPr>
      </w:pPr>
      <w:r w:rsidRPr="001452AC">
        <w:rPr>
          <w:rFonts w:ascii="Arial" w:hAnsi="Arial" w:cs="Arial"/>
          <w:szCs w:val="24"/>
          <w:lang w:val="sr-Latn-CS"/>
        </w:rPr>
        <w:t>podgrađivanje pripremnih hodnika u dijelu zarušavanja,</w:t>
      </w:r>
    </w:p>
    <w:p w:rsidR="008955D6" w:rsidRPr="001452AC" w:rsidRDefault="008955D6" w:rsidP="008955D6">
      <w:pPr>
        <w:pStyle w:val="ListBullet"/>
        <w:numPr>
          <w:ilvl w:val="0"/>
          <w:numId w:val="0"/>
        </w:numPr>
        <w:spacing w:before="120" w:after="0" w:line="240" w:lineRule="auto"/>
        <w:contextualSpacing w:val="0"/>
        <w:rPr>
          <w:rFonts w:ascii="Arial" w:hAnsi="Arial" w:cs="Arial"/>
          <w:szCs w:val="24"/>
          <w:lang w:val="sr-Latn-CS"/>
        </w:rPr>
      </w:pPr>
      <w:r w:rsidRPr="001452AC">
        <w:rPr>
          <w:rFonts w:ascii="Arial" w:hAnsi="Arial" w:cs="Arial"/>
          <w:szCs w:val="24"/>
          <w:lang w:val="sr-Latn-CS"/>
        </w:rPr>
        <w:t>Radovi na eksploataciji:</w:t>
      </w:r>
    </w:p>
    <w:p w:rsidR="008955D6" w:rsidRPr="001452AC" w:rsidRDefault="008955D6" w:rsidP="008955D6">
      <w:pPr>
        <w:pStyle w:val="ListBullet"/>
        <w:numPr>
          <w:ilvl w:val="0"/>
          <w:numId w:val="14"/>
        </w:numPr>
        <w:spacing w:before="0" w:after="0" w:line="240" w:lineRule="auto"/>
        <w:ind w:left="1008"/>
        <w:contextualSpacing w:val="0"/>
        <w:rPr>
          <w:rFonts w:ascii="Arial" w:hAnsi="Arial" w:cs="Arial"/>
          <w:szCs w:val="24"/>
          <w:lang w:val="sr-Latn-CS"/>
        </w:rPr>
      </w:pPr>
      <w:r w:rsidRPr="001452AC">
        <w:rPr>
          <w:rFonts w:ascii="Arial" w:hAnsi="Arial" w:cs="Arial"/>
          <w:szCs w:val="24"/>
          <w:lang w:val="sr-Latn-CS"/>
        </w:rPr>
        <w:t xml:space="preserve">izrada otkopnih hodnika kroz rudu  bušenjem i miniranjem, </w:t>
      </w:r>
    </w:p>
    <w:p w:rsidR="008955D6" w:rsidRPr="001452AC" w:rsidRDefault="008955D6" w:rsidP="008955D6">
      <w:pPr>
        <w:pStyle w:val="ListBullet"/>
        <w:numPr>
          <w:ilvl w:val="0"/>
          <w:numId w:val="14"/>
        </w:numPr>
        <w:spacing w:before="0" w:after="0" w:line="240" w:lineRule="auto"/>
        <w:ind w:left="1008"/>
        <w:contextualSpacing w:val="0"/>
        <w:rPr>
          <w:rFonts w:ascii="Arial" w:hAnsi="Arial" w:cs="Arial"/>
          <w:szCs w:val="24"/>
          <w:lang w:val="sr-Latn-CS"/>
        </w:rPr>
      </w:pPr>
      <w:r w:rsidRPr="001452AC">
        <w:rPr>
          <w:rFonts w:ascii="Arial" w:hAnsi="Arial" w:cs="Arial"/>
          <w:szCs w:val="24"/>
          <w:lang w:val="sr-Latn-CS"/>
        </w:rPr>
        <w:t>provjetravanje radilišta,</w:t>
      </w:r>
    </w:p>
    <w:p w:rsidR="008955D6" w:rsidRPr="001452AC" w:rsidRDefault="008955D6" w:rsidP="008955D6">
      <w:pPr>
        <w:pStyle w:val="ListBullet"/>
        <w:numPr>
          <w:ilvl w:val="0"/>
          <w:numId w:val="14"/>
        </w:numPr>
        <w:spacing w:before="0" w:after="0" w:line="240" w:lineRule="auto"/>
        <w:ind w:left="1008"/>
        <w:contextualSpacing w:val="0"/>
        <w:rPr>
          <w:rFonts w:ascii="Arial" w:hAnsi="Arial" w:cs="Arial"/>
          <w:szCs w:val="24"/>
          <w:lang w:val="sr-Latn-CS"/>
        </w:rPr>
      </w:pPr>
      <w:r w:rsidRPr="001452AC">
        <w:rPr>
          <w:rFonts w:ascii="Arial" w:hAnsi="Arial" w:cs="Arial"/>
          <w:szCs w:val="24"/>
          <w:lang w:val="sr-Latn-CS"/>
        </w:rPr>
        <w:t>masovno otkopavanje rude iz krova otkopnih hodnika,</w:t>
      </w:r>
    </w:p>
    <w:p w:rsidR="008955D6" w:rsidRPr="001452AC" w:rsidRDefault="008955D6" w:rsidP="008955D6">
      <w:pPr>
        <w:pStyle w:val="ListBullet"/>
        <w:numPr>
          <w:ilvl w:val="0"/>
          <w:numId w:val="14"/>
        </w:numPr>
        <w:spacing w:before="0" w:after="0" w:line="240" w:lineRule="auto"/>
        <w:ind w:left="1008"/>
        <w:contextualSpacing w:val="0"/>
        <w:rPr>
          <w:rFonts w:ascii="Arial" w:hAnsi="Arial" w:cs="Arial"/>
          <w:szCs w:val="24"/>
          <w:lang w:val="sr-Latn-CS"/>
        </w:rPr>
      </w:pPr>
      <w:r w:rsidRPr="001452AC">
        <w:rPr>
          <w:rFonts w:ascii="Arial" w:hAnsi="Arial" w:cs="Arial"/>
          <w:szCs w:val="24"/>
          <w:lang w:val="sr-Latn-CS"/>
        </w:rPr>
        <w:t>utovar rude u kamione i transport do rudne deponije.</w:t>
      </w:r>
    </w:p>
    <w:p w:rsidR="008955D6" w:rsidRPr="001452AC" w:rsidRDefault="008955D6" w:rsidP="008955D6">
      <w:pPr>
        <w:pStyle w:val="BodyText"/>
        <w:spacing w:before="120" w:after="0"/>
        <w:jc w:val="both"/>
        <w:rPr>
          <w:rFonts w:ascii="Arial" w:hAnsi="Arial" w:cs="Arial"/>
          <w:sz w:val="24"/>
          <w:szCs w:val="24"/>
          <w:lang w:val="sr-Latn-CS"/>
        </w:rPr>
      </w:pPr>
      <w:r w:rsidRPr="001452AC">
        <w:rPr>
          <w:rFonts w:ascii="Arial" w:hAnsi="Arial" w:cs="Arial"/>
          <w:sz w:val="24"/>
          <w:szCs w:val="24"/>
          <w:lang w:val="sr-Latn-CS"/>
        </w:rPr>
        <w:t xml:space="preserve">Eksploatacija rude i otkrivke na površinskom kopu </w:t>
      </w:r>
      <w:r w:rsidRPr="001452AC">
        <w:rPr>
          <w:rFonts w:ascii="Arial" w:eastAsia="Times New Roman" w:hAnsi="Arial" w:cs="Arial"/>
          <w:sz w:val="24"/>
          <w:szCs w:val="24"/>
          <w:lang w:val="sr-Latn-CS"/>
        </w:rPr>
        <w:t xml:space="preserve">„Štitovo II” </w:t>
      </w:r>
      <w:r w:rsidRPr="001452AC">
        <w:rPr>
          <w:rFonts w:ascii="Arial" w:hAnsi="Arial" w:cs="Arial"/>
          <w:sz w:val="24"/>
          <w:szCs w:val="24"/>
          <w:lang w:val="sr-Latn-CS"/>
        </w:rPr>
        <w:t>vršiće se diskontinualnom tehnologijom, koja se sastoji iz sljedećih tehnoloških faza rada:</w:t>
      </w:r>
    </w:p>
    <w:p w:rsidR="008955D6" w:rsidRPr="001452AC" w:rsidRDefault="008955D6" w:rsidP="008955D6">
      <w:pPr>
        <w:pStyle w:val="ListBullet"/>
        <w:numPr>
          <w:ilvl w:val="0"/>
          <w:numId w:val="15"/>
        </w:numPr>
        <w:spacing w:before="0" w:after="0" w:line="240" w:lineRule="auto"/>
        <w:contextualSpacing w:val="0"/>
        <w:rPr>
          <w:rFonts w:ascii="Arial" w:hAnsi="Arial" w:cs="Arial"/>
          <w:szCs w:val="24"/>
          <w:lang w:val="sr-Latn-CS"/>
        </w:rPr>
      </w:pPr>
      <w:r w:rsidRPr="001452AC">
        <w:rPr>
          <w:rFonts w:ascii="Arial" w:hAnsi="Arial" w:cs="Arial"/>
          <w:szCs w:val="24"/>
          <w:lang w:val="sr-Latn-CS"/>
        </w:rPr>
        <w:lastRenderedPageBreak/>
        <w:t xml:space="preserve">priprema stijenskog materijala (rude i otkrivke) bušenjem i miniranjem, </w:t>
      </w:r>
    </w:p>
    <w:p w:rsidR="008955D6" w:rsidRPr="001452AC" w:rsidRDefault="008955D6" w:rsidP="008955D6">
      <w:pPr>
        <w:pStyle w:val="ListBullet"/>
        <w:numPr>
          <w:ilvl w:val="0"/>
          <w:numId w:val="15"/>
        </w:numPr>
        <w:spacing w:before="0" w:after="0" w:line="240" w:lineRule="auto"/>
        <w:contextualSpacing w:val="0"/>
        <w:rPr>
          <w:rFonts w:ascii="Arial" w:hAnsi="Arial" w:cs="Arial"/>
          <w:szCs w:val="24"/>
          <w:lang w:val="sr-Latn-CS"/>
        </w:rPr>
      </w:pPr>
      <w:r w:rsidRPr="001452AC">
        <w:rPr>
          <w:rFonts w:ascii="Arial" w:hAnsi="Arial" w:cs="Arial"/>
          <w:szCs w:val="24"/>
          <w:lang w:val="sr-Latn-CS"/>
        </w:rPr>
        <w:t>utovara rude u kamione i transport do industrijskog kolosjeka rudnika,</w:t>
      </w:r>
    </w:p>
    <w:p w:rsidR="008955D6" w:rsidRPr="001452AC" w:rsidRDefault="008955D6" w:rsidP="008955D6">
      <w:pPr>
        <w:pStyle w:val="ListBullet"/>
        <w:numPr>
          <w:ilvl w:val="0"/>
          <w:numId w:val="15"/>
        </w:numPr>
        <w:spacing w:before="0" w:after="0" w:line="240" w:lineRule="auto"/>
        <w:contextualSpacing w:val="0"/>
        <w:rPr>
          <w:rFonts w:ascii="Arial" w:hAnsi="Arial" w:cs="Arial"/>
          <w:szCs w:val="24"/>
          <w:lang w:val="sr-Latn-CS"/>
        </w:rPr>
      </w:pPr>
      <w:r w:rsidRPr="001452AC">
        <w:rPr>
          <w:rFonts w:ascii="Arial" w:hAnsi="Arial" w:cs="Arial"/>
          <w:szCs w:val="24"/>
          <w:lang w:val="sr-Latn-CS"/>
        </w:rPr>
        <w:t xml:space="preserve">utovar otkrivke u kamione i transport do odgovarajućeg odlagališta, </w:t>
      </w:r>
    </w:p>
    <w:p w:rsidR="008955D6" w:rsidRPr="001452AC" w:rsidRDefault="008955D6" w:rsidP="008955D6">
      <w:pPr>
        <w:pStyle w:val="ListBullet"/>
        <w:numPr>
          <w:ilvl w:val="0"/>
          <w:numId w:val="15"/>
        </w:numPr>
        <w:spacing w:before="0" w:after="0" w:line="240" w:lineRule="auto"/>
        <w:contextualSpacing w:val="0"/>
        <w:rPr>
          <w:rFonts w:ascii="Arial" w:hAnsi="Arial" w:cs="Arial"/>
          <w:szCs w:val="24"/>
          <w:lang w:val="sr-Latn-CS"/>
        </w:rPr>
      </w:pPr>
      <w:r w:rsidRPr="001452AC">
        <w:rPr>
          <w:rFonts w:ascii="Arial" w:hAnsi="Arial" w:cs="Arial"/>
          <w:szCs w:val="24"/>
          <w:lang w:val="sr-Latn-CS"/>
        </w:rPr>
        <w:t>odlaganje i planiranje otkrivke na odlagalištima, i</w:t>
      </w:r>
    </w:p>
    <w:p w:rsidR="008955D6" w:rsidRPr="001452AC" w:rsidRDefault="008955D6" w:rsidP="008955D6">
      <w:pPr>
        <w:pStyle w:val="ListBullet"/>
        <w:numPr>
          <w:ilvl w:val="0"/>
          <w:numId w:val="15"/>
        </w:numPr>
        <w:spacing w:before="0" w:after="0" w:line="240" w:lineRule="auto"/>
        <w:contextualSpacing w:val="0"/>
        <w:rPr>
          <w:rFonts w:ascii="Arial" w:hAnsi="Arial" w:cs="Arial"/>
          <w:szCs w:val="24"/>
          <w:lang w:val="sr-Latn-CS"/>
        </w:rPr>
      </w:pPr>
      <w:r w:rsidRPr="001452AC">
        <w:rPr>
          <w:rFonts w:ascii="Arial" w:hAnsi="Arial" w:cs="Arial"/>
          <w:szCs w:val="24"/>
          <w:lang w:val="sr-Latn-CS"/>
        </w:rPr>
        <w:t>rekultivacija degradiranih površina.</w:t>
      </w:r>
    </w:p>
    <w:p w:rsidR="008955D6" w:rsidRPr="001452AC" w:rsidRDefault="008955D6" w:rsidP="008955D6">
      <w:pPr>
        <w:spacing w:after="0" w:line="240" w:lineRule="auto"/>
        <w:jc w:val="both"/>
        <w:rPr>
          <w:rFonts w:ascii="Arial" w:hAnsi="Arial" w:cs="Arial"/>
          <w:sz w:val="24"/>
          <w:szCs w:val="24"/>
          <w:lang w:val="sr-Latn-CS"/>
        </w:rPr>
      </w:pPr>
    </w:p>
    <w:p w:rsidR="008955D6" w:rsidRPr="001452AC" w:rsidRDefault="008955D6" w:rsidP="00671113">
      <w:pPr>
        <w:spacing w:before="120" w:after="0" w:line="240" w:lineRule="auto"/>
        <w:jc w:val="both"/>
        <w:rPr>
          <w:rFonts w:ascii="Arial" w:hAnsi="Arial" w:cs="Arial"/>
          <w:sz w:val="24"/>
          <w:szCs w:val="24"/>
          <w:lang w:val="sr-Latn-CS"/>
        </w:rPr>
      </w:pPr>
      <w:r w:rsidRPr="001452AC">
        <w:rPr>
          <w:rFonts w:ascii="Arial" w:hAnsi="Arial" w:cs="Arial"/>
          <w:sz w:val="24"/>
          <w:szCs w:val="24"/>
          <w:lang w:val="sr-Latn-CS"/>
        </w:rPr>
        <w:t>U tabeli 7.3. kao početno stanje rezervi boksita za period trajanja plana eksploatacije u Crnoj Gori do 2029. godine, prikazana je projekcija očekivanog stanja geoloških rezervi u ležištima na kojima je eksploatacija u toku: Zagrad, Biočki stan i Štitovo II, kao i u ležištu Đurakov do I, na kraju 2018. godine, plan eksploatacije u narednih deset godina sa uračunatim gubicima i, na kraju, očekivano stanje rezervi u ovim ležištima na kraju 2028. godine.</w:t>
      </w:r>
    </w:p>
    <w:p w:rsidR="008955D6" w:rsidRPr="001452AC" w:rsidRDefault="008955D6" w:rsidP="00671113">
      <w:pPr>
        <w:spacing w:before="120" w:after="0" w:line="240" w:lineRule="auto"/>
        <w:jc w:val="both"/>
        <w:rPr>
          <w:rFonts w:ascii="Arial" w:hAnsi="Arial" w:cs="Arial"/>
          <w:sz w:val="24"/>
          <w:szCs w:val="24"/>
          <w:lang w:val="sr-Latn-CS"/>
        </w:rPr>
      </w:pPr>
      <w:r w:rsidRPr="001452AC">
        <w:rPr>
          <w:rFonts w:ascii="Arial" w:hAnsi="Arial" w:cs="Arial"/>
          <w:sz w:val="24"/>
          <w:szCs w:val="24"/>
          <w:lang w:val="sr-Latn-CS"/>
        </w:rPr>
        <w:t xml:space="preserve">Zatvaranjem Fabrike za proizvodnju glinice u Kombinatu aluminijuma Podgorica, 2009. godine, u Crnoj Gori se prestalo sa tehnološkom preradom crvenih boksita. Od tada cjelokupna proizvodnja crvenih boksita se izvozi, od 2016. godine najvećim dijelom u NR Kinu i to u obimu od oko 750.000 t kvalitetnih boksita godišnje. </w:t>
      </w:r>
    </w:p>
    <w:p w:rsidR="008955D6" w:rsidRPr="001452AC" w:rsidRDefault="008955D6" w:rsidP="008955D6">
      <w:pPr>
        <w:tabs>
          <w:tab w:val="left" w:pos="630"/>
        </w:tabs>
        <w:spacing w:after="0" w:line="240" w:lineRule="auto"/>
        <w:ind w:left="-426"/>
        <w:jc w:val="both"/>
        <w:rPr>
          <w:rFonts w:ascii="Arial" w:hAnsi="Arial" w:cs="Arial"/>
          <w:b/>
          <w:sz w:val="24"/>
          <w:szCs w:val="24"/>
          <w:lang w:val="sr-Latn-CS"/>
        </w:rPr>
      </w:pPr>
    </w:p>
    <w:p w:rsidR="008955D6" w:rsidRPr="001452AC" w:rsidRDefault="008955D6" w:rsidP="008955D6">
      <w:pPr>
        <w:tabs>
          <w:tab w:val="left" w:pos="630"/>
        </w:tabs>
        <w:spacing w:after="120" w:line="240" w:lineRule="auto"/>
        <w:ind w:left="1418" w:hanging="1560"/>
        <w:jc w:val="both"/>
        <w:rPr>
          <w:rFonts w:ascii="Arial" w:hAnsi="Arial" w:cs="Arial"/>
          <w:i/>
          <w:sz w:val="24"/>
          <w:szCs w:val="24"/>
          <w:lang w:val="sr-Latn-CS"/>
        </w:rPr>
      </w:pPr>
      <w:r w:rsidRPr="001452AC">
        <w:rPr>
          <w:rFonts w:ascii="Arial" w:hAnsi="Arial" w:cs="Arial"/>
          <w:b/>
          <w:sz w:val="24"/>
          <w:szCs w:val="24"/>
          <w:lang w:val="sr-Latn-CS"/>
        </w:rPr>
        <w:t xml:space="preserve">Tabela 7.3: </w:t>
      </w:r>
      <w:r w:rsidRPr="001452AC">
        <w:rPr>
          <w:rFonts w:ascii="Arial" w:hAnsi="Arial" w:cs="Arial"/>
          <w:i/>
          <w:sz w:val="24"/>
          <w:szCs w:val="24"/>
          <w:lang w:val="sr-Latn-CS"/>
        </w:rPr>
        <w:t xml:space="preserve">Predlog obima eksploatacije za period 2020-2028. i projekcija stanja geoloških i eksploatacionih rezervi crvenih boksita u ležištima Zagrad, Štitovo II, Biočki stan i Đurakov do I </w:t>
      </w:r>
    </w:p>
    <w:tbl>
      <w:tblPr>
        <w:tblW w:w="9297" w:type="dxa"/>
        <w:tblInd w:w="-10" w:type="dxa"/>
        <w:tblLook w:val="04A0" w:firstRow="1" w:lastRow="0" w:firstColumn="1" w:lastColumn="0" w:noHBand="0" w:noVBand="1"/>
      </w:tblPr>
      <w:tblGrid>
        <w:gridCol w:w="3774"/>
        <w:gridCol w:w="1073"/>
        <w:gridCol w:w="1079"/>
        <w:gridCol w:w="1079"/>
        <w:gridCol w:w="1097"/>
        <w:gridCol w:w="1195"/>
      </w:tblGrid>
      <w:tr w:rsidR="008955D6" w:rsidRPr="001452AC" w:rsidTr="008955D6">
        <w:trPr>
          <w:trHeight w:val="283"/>
        </w:trPr>
        <w:tc>
          <w:tcPr>
            <w:tcW w:w="4050" w:type="dxa"/>
            <w:tcBorders>
              <w:top w:val="single" w:sz="8" w:space="0" w:color="auto"/>
              <w:left w:val="single" w:sz="8" w:space="0" w:color="auto"/>
              <w:bottom w:val="single" w:sz="8" w:space="0" w:color="auto"/>
              <w:right w:val="double" w:sz="6" w:space="0" w:color="auto"/>
            </w:tcBorders>
            <w:shd w:val="clear" w:color="auto" w:fill="auto"/>
            <w:vAlign w:val="center"/>
            <w:hideMark/>
          </w:tcPr>
          <w:p w:rsidR="008955D6" w:rsidRPr="001452AC" w:rsidRDefault="008955D6" w:rsidP="008955D6">
            <w:pPr>
              <w:spacing w:after="0" w:line="240" w:lineRule="auto"/>
              <w:jc w:val="center"/>
              <w:rPr>
                <w:rFonts w:ascii="Arial" w:eastAsia="Times New Roman" w:hAnsi="Arial" w:cs="Arial"/>
                <w:b/>
                <w:bCs/>
                <w:lang w:val="sr-Latn-CS"/>
              </w:rPr>
            </w:pPr>
            <w:r w:rsidRPr="001452AC">
              <w:rPr>
                <w:rFonts w:ascii="Arial" w:eastAsia="Times New Roman" w:hAnsi="Arial" w:cs="Arial"/>
                <w:b/>
                <w:bCs/>
                <w:lang w:val="sr-Latn-CS"/>
              </w:rPr>
              <w:t>Ležište</w:t>
            </w:r>
          </w:p>
        </w:tc>
        <w:tc>
          <w:tcPr>
            <w:tcW w:w="990" w:type="dxa"/>
            <w:tcBorders>
              <w:top w:val="single" w:sz="8" w:space="0" w:color="auto"/>
              <w:left w:val="nil"/>
              <w:bottom w:val="single" w:sz="8" w:space="0" w:color="auto"/>
              <w:right w:val="single" w:sz="8" w:space="0" w:color="auto"/>
            </w:tcBorders>
            <w:shd w:val="clear" w:color="auto" w:fill="auto"/>
            <w:vAlign w:val="center"/>
            <w:hideMark/>
          </w:tcPr>
          <w:p w:rsidR="008955D6" w:rsidRPr="001452AC" w:rsidRDefault="008955D6" w:rsidP="008955D6">
            <w:pPr>
              <w:spacing w:after="0" w:line="240" w:lineRule="auto"/>
              <w:jc w:val="center"/>
              <w:rPr>
                <w:rFonts w:ascii="Arial" w:eastAsia="Times New Roman" w:hAnsi="Arial" w:cs="Arial"/>
                <w:b/>
                <w:bCs/>
                <w:lang w:val="sr-Latn-CS"/>
              </w:rPr>
            </w:pPr>
            <w:r w:rsidRPr="001452AC">
              <w:rPr>
                <w:rFonts w:ascii="Arial" w:eastAsia="Times New Roman" w:hAnsi="Arial" w:cs="Arial"/>
                <w:b/>
                <w:bCs/>
                <w:lang w:val="sr-Latn-CS"/>
              </w:rPr>
              <w:t>Zagrad</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rsidR="008955D6" w:rsidRPr="001452AC" w:rsidRDefault="008955D6" w:rsidP="008955D6">
            <w:pPr>
              <w:spacing w:after="0" w:line="240" w:lineRule="auto"/>
              <w:jc w:val="center"/>
              <w:rPr>
                <w:rFonts w:ascii="Arial" w:eastAsia="Times New Roman" w:hAnsi="Arial" w:cs="Arial"/>
                <w:b/>
                <w:bCs/>
                <w:lang w:val="sr-Latn-CS"/>
              </w:rPr>
            </w:pPr>
            <w:r w:rsidRPr="001452AC">
              <w:rPr>
                <w:rFonts w:ascii="Arial" w:eastAsia="Times New Roman" w:hAnsi="Arial" w:cs="Arial"/>
                <w:b/>
                <w:bCs/>
                <w:lang w:val="sr-Latn-CS"/>
              </w:rPr>
              <w:t>Štitovo II</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rsidR="008955D6" w:rsidRPr="001452AC" w:rsidRDefault="008955D6" w:rsidP="008955D6">
            <w:pPr>
              <w:spacing w:after="0" w:line="240" w:lineRule="auto"/>
              <w:jc w:val="center"/>
              <w:rPr>
                <w:rFonts w:ascii="Arial" w:eastAsia="Times New Roman" w:hAnsi="Arial" w:cs="Arial"/>
                <w:b/>
                <w:bCs/>
                <w:lang w:val="sr-Latn-CS"/>
              </w:rPr>
            </w:pPr>
            <w:r w:rsidRPr="001452AC">
              <w:rPr>
                <w:rFonts w:ascii="Arial" w:eastAsia="Times New Roman" w:hAnsi="Arial" w:cs="Arial"/>
                <w:b/>
                <w:bCs/>
                <w:lang w:val="sr-Latn-CS"/>
              </w:rPr>
              <w:t>Biočki stan</w:t>
            </w:r>
          </w:p>
        </w:tc>
        <w:tc>
          <w:tcPr>
            <w:tcW w:w="1080" w:type="dxa"/>
            <w:tcBorders>
              <w:top w:val="single" w:sz="8" w:space="0" w:color="auto"/>
              <w:left w:val="nil"/>
              <w:bottom w:val="single" w:sz="8" w:space="0" w:color="auto"/>
              <w:right w:val="double" w:sz="6" w:space="0" w:color="auto"/>
            </w:tcBorders>
            <w:shd w:val="clear" w:color="auto" w:fill="auto"/>
            <w:vAlign w:val="center"/>
            <w:hideMark/>
          </w:tcPr>
          <w:p w:rsidR="008955D6" w:rsidRPr="001452AC" w:rsidRDefault="008955D6" w:rsidP="008955D6">
            <w:pPr>
              <w:spacing w:after="0" w:line="240" w:lineRule="auto"/>
              <w:jc w:val="center"/>
              <w:rPr>
                <w:rFonts w:ascii="Arial" w:eastAsia="Times New Roman" w:hAnsi="Arial" w:cs="Arial"/>
                <w:b/>
                <w:bCs/>
                <w:lang w:val="sr-Latn-CS"/>
              </w:rPr>
            </w:pPr>
            <w:r w:rsidRPr="001452AC">
              <w:rPr>
                <w:rFonts w:ascii="Arial" w:eastAsia="Times New Roman" w:hAnsi="Arial" w:cs="Arial"/>
                <w:b/>
                <w:bCs/>
                <w:lang w:val="sr-Latn-CS"/>
              </w:rPr>
              <w:t>Đurakov do I</w:t>
            </w:r>
          </w:p>
        </w:tc>
        <w:tc>
          <w:tcPr>
            <w:tcW w:w="1017" w:type="dxa"/>
            <w:tcBorders>
              <w:top w:val="single" w:sz="8" w:space="0" w:color="auto"/>
              <w:left w:val="nil"/>
              <w:bottom w:val="single" w:sz="8" w:space="0" w:color="auto"/>
              <w:right w:val="single" w:sz="8" w:space="0" w:color="auto"/>
            </w:tcBorders>
            <w:shd w:val="clear" w:color="auto" w:fill="auto"/>
            <w:vAlign w:val="center"/>
            <w:hideMark/>
          </w:tcPr>
          <w:p w:rsidR="008955D6" w:rsidRPr="001452AC" w:rsidRDefault="008955D6" w:rsidP="008955D6">
            <w:pPr>
              <w:spacing w:after="0" w:line="240" w:lineRule="auto"/>
              <w:jc w:val="center"/>
              <w:rPr>
                <w:rFonts w:ascii="Arial" w:eastAsia="Times New Roman" w:hAnsi="Arial" w:cs="Arial"/>
                <w:b/>
                <w:bCs/>
                <w:lang w:val="sr-Latn-CS"/>
              </w:rPr>
            </w:pPr>
            <w:r w:rsidRPr="001452AC">
              <w:rPr>
                <w:rFonts w:ascii="Arial" w:eastAsia="Times New Roman" w:hAnsi="Arial" w:cs="Arial"/>
                <w:b/>
                <w:bCs/>
                <w:lang w:val="sr-Latn-CS"/>
              </w:rPr>
              <w:t>UKUPNO</w:t>
            </w:r>
          </w:p>
        </w:tc>
      </w:tr>
      <w:tr w:rsidR="008955D6" w:rsidRPr="001452AC" w:rsidTr="008955D6">
        <w:trPr>
          <w:trHeight w:val="283"/>
        </w:trPr>
        <w:tc>
          <w:tcPr>
            <w:tcW w:w="4050" w:type="dxa"/>
            <w:tcBorders>
              <w:top w:val="nil"/>
              <w:left w:val="single" w:sz="8" w:space="0" w:color="auto"/>
              <w:bottom w:val="double" w:sz="6" w:space="0" w:color="auto"/>
              <w:right w:val="double" w:sz="6" w:space="0" w:color="auto"/>
            </w:tcBorders>
            <w:shd w:val="clear" w:color="auto" w:fill="auto"/>
            <w:vAlign w:val="center"/>
            <w:hideMark/>
          </w:tcPr>
          <w:p w:rsidR="008955D6" w:rsidRPr="001452AC" w:rsidRDefault="008955D6" w:rsidP="008955D6">
            <w:pPr>
              <w:spacing w:after="0" w:line="240" w:lineRule="auto"/>
              <w:jc w:val="center"/>
              <w:rPr>
                <w:rFonts w:ascii="Arial" w:eastAsia="Times New Roman" w:hAnsi="Arial" w:cs="Arial"/>
                <w:b/>
                <w:bCs/>
                <w:lang w:val="sr-Latn-CS"/>
              </w:rPr>
            </w:pPr>
            <w:r w:rsidRPr="001452AC">
              <w:rPr>
                <w:rFonts w:ascii="Arial" w:eastAsia="Times New Roman" w:hAnsi="Arial" w:cs="Arial"/>
                <w:b/>
                <w:bCs/>
                <w:lang w:val="sr-Latn-CS"/>
              </w:rPr>
              <w:t>Kategorija rezervi</w:t>
            </w:r>
          </w:p>
        </w:tc>
        <w:tc>
          <w:tcPr>
            <w:tcW w:w="990" w:type="dxa"/>
            <w:tcBorders>
              <w:top w:val="nil"/>
              <w:left w:val="nil"/>
              <w:bottom w:val="double" w:sz="6" w:space="0" w:color="auto"/>
              <w:right w:val="single" w:sz="8" w:space="0" w:color="auto"/>
            </w:tcBorders>
            <w:shd w:val="clear" w:color="auto" w:fill="auto"/>
            <w:vAlign w:val="center"/>
            <w:hideMark/>
          </w:tcPr>
          <w:p w:rsidR="008955D6" w:rsidRPr="001452AC" w:rsidRDefault="008955D6" w:rsidP="008955D6">
            <w:pPr>
              <w:spacing w:after="0" w:line="240" w:lineRule="auto"/>
              <w:jc w:val="center"/>
              <w:rPr>
                <w:rFonts w:ascii="Arial" w:eastAsia="Times New Roman" w:hAnsi="Arial" w:cs="Arial"/>
                <w:lang w:val="sr-Latn-CS"/>
              </w:rPr>
            </w:pPr>
            <w:r w:rsidRPr="001452AC">
              <w:rPr>
                <w:rFonts w:ascii="Arial" w:eastAsia="Times New Roman" w:hAnsi="Arial" w:cs="Arial"/>
                <w:bCs/>
                <w:lang w:val="sr-Latn-CS"/>
              </w:rPr>
              <w:t>A+B+C</w:t>
            </w:r>
            <w:r w:rsidRPr="001452AC">
              <w:rPr>
                <w:rFonts w:ascii="Arial" w:eastAsia="Times New Roman" w:hAnsi="Arial" w:cs="Arial"/>
                <w:vertAlign w:val="subscript"/>
                <w:lang w:val="sr-Latn-CS"/>
              </w:rPr>
              <w:t>1</w:t>
            </w:r>
          </w:p>
        </w:tc>
        <w:tc>
          <w:tcPr>
            <w:tcW w:w="1080" w:type="dxa"/>
            <w:tcBorders>
              <w:top w:val="nil"/>
              <w:left w:val="nil"/>
              <w:bottom w:val="double" w:sz="6" w:space="0" w:color="auto"/>
              <w:right w:val="single" w:sz="8" w:space="0" w:color="auto"/>
            </w:tcBorders>
            <w:shd w:val="clear" w:color="auto" w:fill="auto"/>
            <w:vAlign w:val="center"/>
            <w:hideMark/>
          </w:tcPr>
          <w:p w:rsidR="008955D6" w:rsidRPr="001452AC" w:rsidRDefault="008955D6" w:rsidP="008955D6">
            <w:pPr>
              <w:spacing w:after="0" w:line="240" w:lineRule="auto"/>
              <w:jc w:val="right"/>
              <w:rPr>
                <w:rFonts w:ascii="Arial" w:eastAsia="Times New Roman" w:hAnsi="Arial" w:cs="Arial"/>
                <w:lang w:val="sr-Latn-CS"/>
              </w:rPr>
            </w:pPr>
            <w:r w:rsidRPr="001452AC">
              <w:rPr>
                <w:rFonts w:ascii="Arial" w:eastAsia="Times New Roman" w:hAnsi="Arial" w:cs="Arial"/>
                <w:bCs/>
                <w:lang w:val="sr-Latn-CS"/>
              </w:rPr>
              <w:t>A+B+C</w:t>
            </w:r>
            <w:r w:rsidRPr="001452AC">
              <w:rPr>
                <w:rFonts w:ascii="Arial" w:eastAsia="Times New Roman" w:hAnsi="Arial" w:cs="Arial"/>
                <w:vertAlign w:val="subscript"/>
                <w:lang w:val="sr-Latn-CS"/>
              </w:rPr>
              <w:t>1</w:t>
            </w:r>
          </w:p>
        </w:tc>
        <w:tc>
          <w:tcPr>
            <w:tcW w:w="1080" w:type="dxa"/>
            <w:tcBorders>
              <w:top w:val="nil"/>
              <w:left w:val="nil"/>
              <w:bottom w:val="double" w:sz="6" w:space="0" w:color="auto"/>
              <w:right w:val="single" w:sz="8" w:space="0" w:color="auto"/>
            </w:tcBorders>
            <w:shd w:val="clear" w:color="auto" w:fill="auto"/>
            <w:vAlign w:val="center"/>
            <w:hideMark/>
          </w:tcPr>
          <w:p w:rsidR="008955D6" w:rsidRPr="001452AC" w:rsidRDefault="008955D6" w:rsidP="008955D6">
            <w:pPr>
              <w:spacing w:after="0" w:line="240" w:lineRule="auto"/>
              <w:jc w:val="right"/>
              <w:rPr>
                <w:rFonts w:ascii="Arial" w:eastAsia="Times New Roman" w:hAnsi="Arial" w:cs="Arial"/>
                <w:lang w:val="sr-Latn-CS"/>
              </w:rPr>
            </w:pPr>
            <w:r w:rsidRPr="001452AC">
              <w:rPr>
                <w:rFonts w:ascii="Arial" w:eastAsia="Times New Roman" w:hAnsi="Arial" w:cs="Arial"/>
                <w:bCs/>
                <w:lang w:val="sr-Latn-CS"/>
              </w:rPr>
              <w:t>A+B+C</w:t>
            </w:r>
            <w:r w:rsidRPr="001452AC">
              <w:rPr>
                <w:rFonts w:ascii="Arial" w:eastAsia="Times New Roman" w:hAnsi="Arial" w:cs="Arial"/>
                <w:vertAlign w:val="subscript"/>
                <w:lang w:val="sr-Latn-CS"/>
              </w:rPr>
              <w:t>1</w:t>
            </w:r>
          </w:p>
        </w:tc>
        <w:tc>
          <w:tcPr>
            <w:tcW w:w="1080" w:type="dxa"/>
            <w:tcBorders>
              <w:top w:val="nil"/>
              <w:left w:val="nil"/>
              <w:bottom w:val="double" w:sz="6" w:space="0" w:color="auto"/>
              <w:right w:val="double" w:sz="6" w:space="0" w:color="auto"/>
            </w:tcBorders>
            <w:shd w:val="clear" w:color="auto" w:fill="auto"/>
            <w:vAlign w:val="center"/>
            <w:hideMark/>
          </w:tcPr>
          <w:p w:rsidR="008955D6" w:rsidRPr="001452AC" w:rsidRDefault="008955D6" w:rsidP="008955D6">
            <w:pPr>
              <w:spacing w:after="0" w:line="240" w:lineRule="auto"/>
              <w:jc w:val="right"/>
              <w:rPr>
                <w:rFonts w:ascii="Arial" w:eastAsia="Times New Roman" w:hAnsi="Arial" w:cs="Arial"/>
                <w:lang w:val="sr-Latn-CS"/>
              </w:rPr>
            </w:pPr>
            <w:r w:rsidRPr="001452AC">
              <w:rPr>
                <w:rFonts w:ascii="Arial" w:eastAsia="Times New Roman" w:hAnsi="Arial" w:cs="Arial"/>
                <w:bCs/>
                <w:lang w:val="sr-Latn-CS"/>
              </w:rPr>
              <w:t>A+B+C</w:t>
            </w:r>
            <w:r w:rsidRPr="001452AC">
              <w:rPr>
                <w:rFonts w:ascii="Arial" w:eastAsia="Times New Roman" w:hAnsi="Arial" w:cs="Arial"/>
                <w:vertAlign w:val="subscript"/>
                <w:lang w:val="sr-Latn-CS"/>
              </w:rPr>
              <w:t>1</w:t>
            </w:r>
          </w:p>
        </w:tc>
        <w:tc>
          <w:tcPr>
            <w:tcW w:w="1017" w:type="dxa"/>
            <w:tcBorders>
              <w:top w:val="nil"/>
              <w:left w:val="nil"/>
              <w:bottom w:val="double" w:sz="6" w:space="0" w:color="auto"/>
              <w:right w:val="single" w:sz="8" w:space="0" w:color="auto"/>
            </w:tcBorders>
            <w:shd w:val="clear" w:color="auto" w:fill="auto"/>
            <w:vAlign w:val="center"/>
            <w:hideMark/>
          </w:tcPr>
          <w:p w:rsidR="008955D6" w:rsidRPr="001452AC" w:rsidRDefault="008955D6" w:rsidP="008955D6">
            <w:pPr>
              <w:spacing w:after="0" w:line="240" w:lineRule="auto"/>
              <w:jc w:val="right"/>
              <w:rPr>
                <w:rFonts w:ascii="Arial" w:eastAsia="Times New Roman" w:hAnsi="Arial" w:cs="Arial"/>
                <w:b/>
                <w:bCs/>
                <w:lang w:val="sr-Latn-CS"/>
              </w:rPr>
            </w:pPr>
            <w:r w:rsidRPr="001452AC">
              <w:rPr>
                <w:rFonts w:ascii="Arial" w:eastAsia="Times New Roman" w:hAnsi="Arial" w:cs="Arial"/>
                <w:b/>
                <w:bCs/>
                <w:lang w:val="sr-Latn-CS"/>
              </w:rPr>
              <w:t>A+B+C</w:t>
            </w:r>
            <w:r w:rsidRPr="001452AC">
              <w:rPr>
                <w:rFonts w:ascii="Arial" w:eastAsia="Times New Roman" w:hAnsi="Arial" w:cs="Arial"/>
                <w:b/>
                <w:bCs/>
                <w:vertAlign w:val="subscript"/>
                <w:lang w:val="sr-Latn-CS"/>
              </w:rPr>
              <w:t>1</w:t>
            </w:r>
          </w:p>
        </w:tc>
      </w:tr>
      <w:tr w:rsidR="008955D6" w:rsidRPr="001452AC" w:rsidTr="008955D6">
        <w:trPr>
          <w:trHeight w:val="283"/>
        </w:trPr>
        <w:tc>
          <w:tcPr>
            <w:tcW w:w="4050" w:type="dxa"/>
            <w:tcBorders>
              <w:top w:val="nil"/>
              <w:left w:val="single" w:sz="8" w:space="0" w:color="auto"/>
              <w:bottom w:val="single" w:sz="8" w:space="0" w:color="auto"/>
              <w:right w:val="double" w:sz="6" w:space="0" w:color="auto"/>
            </w:tcBorders>
            <w:shd w:val="clear" w:color="auto" w:fill="auto"/>
            <w:vAlign w:val="center"/>
            <w:hideMark/>
          </w:tcPr>
          <w:p w:rsidR="008955D6" w:rsidRPr="001452AC" w:rsidRDefault="008955D6" w:rsidP="008955D6">
            <w:pPr>
              <w:spacing w:after="0" w:line="240" w:lineRule="auto"/>
              <w:jc w:val="center"/>
              <w:rPr>
                <w:rFonts w:ascii="Arial" w:eastAsia="Times New Roman" w:hAnsi="Arial" w:cs="Arial"/>
                <w:b/>
                <w:bCs/>
                <w:lang w:val="sr-Latn-CS"/>
              </w:rPr>
            </w:pPr>
            <w:r w:rsidRPr="001452AC">
              <w:rPr>
                <w:rFonts w:ascii="Arial" w:eastAsia="Times New Roman" w:hAnsi="Arial" w:cs="Arial"/>
                <w:b/>
                <w:bCs/>
                <w:lang w:val="sr-Latn-CS"/>
              </w:rPr>
              <w:t>Očekivano stanje geoloških rezervi rude na 31.12.2018. (t)</w:t>
            </w:r>
          </w:p>
        </w:tc>
        <w:tc>
          <w:tcPr>
            <w:tcW w:w="990" w:type="dxa"/>
            <w:tcBorders>
              <w:top w:val="nil"/>
              <w:left w:val="nil"/>
              <w:bottom w:val="single" w:sz="8" w:space="0" w:color="auto"/>
              <w:right w:val="single" w:sz="8" w:space="0" w:color="auto"/>
            </w:tcBorders>
            <w:shd w:val="clear" w:color="auto" w:fill="auto"/>
            <w:vAlign w:val="center"/>
            <w:hideMark/>
          </w:tcPr>
          <w:p w:rsidR="008955D6" w:rsidRPr="001452AC" w:rsidRDefault="008955D6" w:rsidP="008955D6">
            <w:pPr>
              <w:spacing w:after="0" w:line="240" w:lineRule="auto"/>
              <w:jc w:val="right"/>
              <w:rPr>
                <w:rFonts w:ascii="Arial" w:eastAsia="Times New Roman" w:hAnsi="Arial" w:cs="Arial"/>
                <w:lang w:val="sr-Latn-CS"/>
              </w:rPr>
            </w:pPr>
            <w:r w:rsidRPr="001452AC">
              <w:rPr>
                <w:rFonts w:ascii="Arial" w:eastAsia="Times New Roman" w:hAnsi="Arial" w:cs="Arial"/>
                <w:bCs/>
                <w:lang w:val="sr-Latn-CS"/>
              </w:rPr>
              <w:t>1301973</w:t>
            </w:r>
          </w:p>
        </w:tc>
        <w:tc>
          <w:tcPr>
            <w:tcW w:w="1080" w:type="dxa"/>
            <w:tcBorders>
              <w:top w:val="nil"/>
              <w:left w:val="nil"/>
              <w:bottom w:val="single" w:sz="8" w:space="0" w:color="auto"/>
              <w:right w:val="single" w:sz="8" w:space="0" w:color="auto"/>
            </w:tcBorders>
            <w:shd w:val="clear" w:color="auto" w:fill="auto"/>
            <w:vAlign w:val="center"/>
            <w:hideMark/>
          </w:tcPr>
          <w:p w:rsidR="008955D6" w:rsidRPr="001452AC" w:rsidRDefault="008955D6" w:rsidP="008955D6">
            <w:pPr>
              <w:spacing w:after="0" w:line="240" w:lineRule="auto"/>
              <w:jc w:val="right"/>
              <w:rPr>
                <w:rFonts w:ascii="Arial" w:eastAsia="Times New Roman" w:hAnsi="Arial" w:cs="Arial"/>
                <w:lang w:val="sr-Latn-CS"/>
              </w:rPr>
            </w:pPr>
            <w:r w:rsidRPr="001452AC">
              <w:rPr>
                <w:rFonts w:ascii="Arial" w:eastAsia="Times New Roman" w:hAnsi="Arial" w:cs="Arial"/>
                <w:bCs/>
                <w:lang w:val="sr-Latn-CS"/>
              </w:rPr>
              <w:t>4045414</w:t>
            </w:r>
          </w:p>
        </w:tc>
        <w:tc>
          <w:tcPr>
            <w:tcW w:w="1080" w:type="dxa"/>
            <w:tcBorders>
              <w:top w:val="nil"/>
              <w:left w:val="nil"/>
              <w:bottom w:val="single" w:sz="8" w:space="0" w:color="auto"/>
              <w:right w:val="single" w:sz="8" w:space="0" w:color="auto"/>
            </w:tcBorders>
            <w:shd w:val="clear" w:color="auto" w:fill="auto"/>
            <w:vAlign w:val="center"/>
            <w:hideMark/>
          </w:tcPr>
          <w:p w:rsidR="008955D6" w:rsidRPr="001452AC" w:rsidRDefault="008955D6" w:rsidP="008955D6">
            <w:pPr>
              <w:spacing w:after="0" w:line="240" w:lineRule="auto"/>
              <w:jc w:val="right"/>
              <w:rPr>
                <w:rFonts w:ascii="Arial" w:eastAsia="Times New Roman" w:hAnsi="Arial" w:cs="Arial"/>
                <w:lang w:val="sr-Latn-CS"/>
              </w:rPr>
            </w:pPr>
            <w:r w:rsidRPr="001452AC">
              <w:rPr>
                <w:rFonts w:ascii="Arial" w:eastAsia="Times New Roman" w:hAnsi="Arial" w:cs="Arial"/>
                <w:bCs/>
                <w:lang w:val="sr-Latn-CS"/>
              </w:rPr>
              <w:t>7231828</w:t>
            </w:r>
          </w:p>
        </w:tc>
        <w:tc>
          <w:tcPr>
            <w:tcW w:w="1080" w:type="dxa"/>
            <w:tcBorders>
              <w:top w:val="nil"/>
              <w:left w:val="nil"/>
              <w:bottom w:val="single" w:sz="8" w:space="0" w:color="auto"/>
              <w:right w:val="double" w:sz="6" w:space="0" w:color="auto"/>
            </w:tcBorders>
            <w:shd w:val="clear" w:color="auto" w:fill="auto"/>
            <w:vAlign w:val="center"/>
            <w:hideMark/>
          </w:tcPr>
          <w:p w:rsidR="008955D6" w:rsidRPr="001452AC" w:rsidRDefault="008955D6" w:rsidP="008955D6">
            <w:pPr>
              <w:spacing w:after="0" w:line="240" w:lineRule="auto"/>
              <w:jc w:val="right"/>
              <w:rPr>
                <w:rFonts w:ascii="Arial" w:eastAsia="Times New Roman" w:hAnsi="Arial" w:cs="Arial"/>
                <w:lang w:val="sr-Latn-CS"/>
              </w:rPr>
            </w:pPr>
            <w:r w:rsidRPr="001452AC">
              <w:rPr>
                <w:rFonts w:ascii="Arial" w:eastAsia="Times New Roman" w:hAnsi="Arial" w:cs="Arial"/>
                <w:lang w:val="sr-Latn-CS"/>
              </w:rPr>
              <w:t>4169480</w:t>
            </w:r>
          </w:p>
        </w:tc>
        <w:tc>
          <w:tcPr>
            <w:tcW w:w="1017" w:type="dxa"/>
            <w:tcBorders>
              <w:top w:val="nil"/>
              <w:left w:val="nil"/>
              <w:bottom w:val="single" w:sz="8" w:space="0" w:color="auto"/>
              <w:right w:val="single" w:sz="8" w:space="0" w:color="auto"/>
            </w:tcBorders>
            <w:shd w:val="clear" w:color="auto" w:fill="auto"/>
            <w:vAlign w:val="center"/>
            <w:hideMark/>
          </w:tcPr>
          <w:p w:rsidR="008955D6" w:rsidRPr="001452AC" w:rsidRDefault="008955D6" w:rsidP="008955D6">
            <w:pPr>
              <w:spacing w:after="0" w:line="240" w:lineRule="auto"/>
              <w:jc w:val="right"/>
              <w:rPr>
                <w:rFonts w:ascii="Arial" w:eastAsia="Times New Roman" w:hAnsi="Arial" w:cs="Arial"/>
                <w:b/>
                <w:bCs/>
                <w:lang w:val="sr-Latn-CS"/>
              </w:rPr>
            </w:pPr>
            <w:r w:rsidRPr="001452AC">
              <w:rPr>
                <w:rFonts w:ascii="Arial" w:eastAsia="Times New Roman" w:hAnsi="Arial" w:cs="Arial"/>
                <w:b/>
                <w:bCs/>
                <w:lang w:val="sr-Latn-CS"/>
              </w:rPr>
              <w:t>16748695</w:t>
            </w:r>
          </w:p>
        </w:tc>
      </w:tr>
      <w:tr w:rsidR="008955D6" w:rsidRPr="001452AC" w:rsidTr="008955D6">
        <w:trPr>
          <w:trHeight w:val="283"/>
        </w:trPr>
        <w:tc>
          <w:tcPr>
            <w:tcW w:w="4050" w:type="dxa"/>
            <w:tcBorders>
              <w:top w:val="nil"/>
              <w:left w:val="single" w:sz="8" w:space="0" w:color="auto"/>
              <w:bottom w:val="nil"/>
              <w:right w:val="double" w:sz="6" w:space="0" w:color="auto"/>
            </w:tcBorders>
            <w:shd w:val="clear" w:color="auto" w:fill="auto"/>
            <w:vAlign w:val="center"/>
            <w:hideMark/>
          </w:tcPr>
          <w:p w:rsidR="008955D6" w:rsidRPr="001452AC" w:rsidRDefault="008955D6" w:rsidP="008955D6">
            <w:pPr>
              <w:spacing w:after="0" w:line="240" w:lineRule="auto"/>
              <w:jc w:val="center"/>
              <w:rPr>
                <w:rFonts w:ascii="Arial" w:eastAsia="Times New Roman" w:hAnsi="Arial" w:cs="Arial"/>
                <w:b/>
                <w:bCs/>
                <w:lang w:val="sr-Latn-CS"/>
              </w:rPr>
            </w:pPr>
            <w:r w:rsidRPr="001452AC">
              <w:rPr>
                <w:rFonts w:ascii="Arial" w:eastAsia="Times New Roman" w:hAnsi="Arial" w:cs="Arial"/>
                <w:b/>
                <w:bCs/>
                <w:lang w:val="sr-Latn-CS"/>
              </w:rPr>
              <w:t>Predlog eksploatacije</w:t>
            </w:r>
          </w:p>
        </w:tc>
        <w:tc>
          <w:tcPr>
            <w:tcW w:w="990" w:type="dxa"/>
            <w:vMerge w:val="restart"/>
            <w:tcBorders>
              <w:top w:val="nil"/>
              <w:left w:val="double" w:sz="6" w:space="0" w:color="auto"/>
              <w:bottom w:val="single" w:sz="8" w:space="0" w:color="000000"/>
              <w:right w:val="single" w:sz="8" w:space="0" w:color="auto"/>
            </w:tcBorders>
            <w:shd w:val="clear" w:color="auto" w:fill="auto"/>
            <w:vAlign w:val="center"/>
            <w:hideMark/>
          </w:tcPr>
          <w:p w:rsidR="008955D6" w:rsidRPr="001452AC" w:rsidRDefault="008955D6" w:rsidP="008955D6">
            <w:pPr>
              <w:spacing w:after="0" w:line="240" w:lineRule="auto"/>
              <w:jc w:val="right"/>
              <w:rPr>
                <w:rFonts w:ascii="Arial" w:eastAsia="Times New Roman" w:hAnsi="Arial" w:cs="Arial"/>
                <w:lang w:val="sr-Latn-CS"/>
              </w:rPr>
            </w:pPr>
            <w:r w:rsidRPr="001452AC">
              <w:rPr>
                <w:rFonts w:ascii="Arial" w:eastAsia="Times New Roman" w:hAnsi="Arial" w:cs="Arial"/>
                <w:lang w:val="sr-Latn-CS"/>
              </w:rPr>
              <w:t>800000</w:t>
            </w:r>
          </w:p>
        </w:tc>
        <w:tc>
          <w:tcPr>
            <w:tcW w:w="1080" w:type="dxa"/>
            <w:vMerge w:val="restart"/>
            <w:tcBorders>
              <w:top w:val="nil"/>
              <w:left w:val="single" w:sz="8" w:space="0" w:color="auto"/>
              <w:bottom w:val="single" w:sz="8" w:space="0" w:color="000000"/>
              <w:right w:val="single" w:sz="8" w:space="0" w:color="auto"/>
            </w:tcBorders>
            <w:shd w:val="clear" w:color="auto" w:fill="auto"/>
            <w:vAlign w:val="center"/>
            <w:hideMark/>
          </w:tcPr>
          <w:p w:rsidR="008955D6" w:rsidRPr="001452AC" w:rsidRDefault="008955D6" w:rsidP="008955D6">
            <w:pPr>
              <w:spacing w:after="0" w:line="240" w:lineRule="auto"/>
              <w:jc w:val="right"/>
              <w:rPr>
                <w:rFonts w:ascii="Arial" w:eastAsia="Times New Roman" w:hAnsi="Arial" w:cs="Arial"/>
                <w:lang w:val="sr-Latn-CS"/>
              </w:rPr>
            </w:pPr>
            <w:r w:rsidRPr="001452AC">
              <w:rPr>
                <w:rFonts w:ascii="Arial" w:eastAsia="Times New Roman" w:hAnsi="Arial" w:cs="Arial"/>
                <w:lang w:val="sr-Latn-CS"/>
              </w:rPr>
              <w:t>2000000</w:t>
            </w:r>
          </w:p>
        </w:tc>
        <w:tc>
          <w:tcPr>
            <w:tcW w:w="1080" w:type="dxa"/>
            <w:vMerge w:val="restart"/>
            <w:tcBorders>
              <w:top w:val="nil"/>
              <w:left w:val="single" w:sz="8" w:space="0" w:color="auto"/>
              <w:bottom w:val="single" w:sz="8" w:space="0" w:color="000000"/>
              <w:right w:val="single" w:sz="8" w:space="0" w:color="auto"/>
            </w:tcBorders>
            <w:shd w:val="clear" w:color="auto" w:fill="auto"/>
            <w:vAlign w:val="center"/>
            <w:hideMark/>
          </w:tcPr>
          <w:p w:rsidR="008955D6" w:rsidRPr="001452AC" w:rsidRDefault="008955D6" w:rsidP="008955D6">
            <w:pPr>
              <w:spacing w:after="0" w:line="240" w:lineRule="auto"/>
              <w:jc w:val="right"/>
              <w:rPr>
                <w:rFonts w:ascii="Arial" w:eastAsia="Times New Roman" w:hAnsi="Arial" w:cs="Arial"/>
                <w:lang w:val="sr-Latn-CS"/>
              </w:rPr>
            </w:pPr>
            <w:r w:rsidRPr="001452AC">
              <w:rPr>
                <w:rFonts w:ascii="Arial" w:eastAsia="Times New Roman" w:hAnsi="Arial" w:cs="Arial"/>
                <w:lang w:val="sr-Latn-CS"/>
              </w:rPr>
              <w:t>3000000</w:t>
            </w:r>
          </w:p>
        </w:tc>
        <w:tc>
          <w:tcPr>
            <w:tcW w:w="1080" w:type="dxa"/>
            <w:vMerge w:val="restart"/>
            <w:tcBorders>
              <w:top w:val="nil"/>
              <w:left w:val="single" w:sz="8" w:space="0" w:color="auto"/>
              <w:bottom w:val="single" w:sz="8" w:space="0" w:color="000000"/>
              <w:right w:val="double" w:sz="6" w:space="0" w:color="auto"/>
            </w:tcBorders>
            <w:shd w:val="clear" w:color="auto" w:fill="auto"/>
            <w:vAlign w:val="center"/>
            <w:hideMark/>
          </w:tcPr>
          <w:p w:rsidR="008955D6" w:rsidRPr="001452AC" w:rsidRDefault="008955D6" w:rsidP="008955D6">
            <w:pPr>
              <w:spacing w:after="0" w:line="240" w:lineRule="auto"/>
              <w:jc w:val="right"/>
              <w:rPr>
                <w:rFonts w:ascii="Arial" w:eastAsia="Times New Roman" w:hAnsi="Arial" w:cs="Arial"/>
                <w:lang w:val="sr-Latn-CS"/>
              </w:rPr>
            </w:pPr>
            <w:r w:rsidRPr="001452AC">
              <w:rPr>
                <w:rFonts w:ascii="Arial" w:eastAsia="Times New Roman" w:hAnsi="Arial" w:cs="Arial"/>
                <w:lang w:val="sr-Latn-CS"/>
              </w:rPr>
              <w:t>1800000</w:t>
            </w:r>
          </w:p>
        </w:tc>
        <w:tc>
          <w:tcPr>
            <w:tcW w:w="1017" w:type="dxa"/>
            <w:vMerge w:val="restart"/>
            <w:tcBorders>
              <w:top w:val="nil"/>
              <w:left w:val="double" w:sz="6" w:space="0" w:color="auto"/>
              <w:bottom w:val="single" w:sz="8" w:space="0" w:color="000000"/>
              <w:right w:val="single" w:sz="8" w:space="0" w:color="auto"/>
            </w:tcBorders>
            <w:shd w:val="clear" w:color="auto" w:fill="auto"/>
            <w:vAlign w:val="center"/>
            <w:hideMark/>
          </w:tcPr>
          <w:p w:rsidR="008955D6" w:rsidRPr="001452AC" w:rsidRDefault="008955D6" w:rsidP="008955D6">
            <w:pPr>
              <w:spacing w:after="0" w:line="240" w:lineRule="auto"/>
              <w:jc w:val="right"/>
              <w:rPr>
                <w:rFonts w:ascii="Arial" w:eastAsia="Times New Roman" w:hAnsi="Arial" w:cs="Arial"/>
                <w:b/>
                <w:bCs/>
                <w:lang w:val="sr-Latn-CS"/>
              </w:rPr>
            </w:pPr>
            <w:r w:rsidRPr="001452AC">
              <w:rPr>
                <w:rFonts w:ascii="Arial" w:eastAsia="Times New Roman" w:hAnsi="Arial" w:cs="Arial"/>
                <w:b/>
                <w:bCs/>
                <w:lang w:val="sr-Latn-CS"/>
              </w:rPr>
              <w:t>7600000</w:t>
            </w:r>
          </w:p>
        </w:tc>
      </w:tr>
      <w:tr w:rsidR="008955D6" w:rsidRPr="001452AC" w:rsidTr="008955D6">
        <w:trPr>
          <w:trHeight w:val="283"/>
        </w:trPr>
        <w:tc>
          <w:tcPr>
            <w:tcW w:w="4050" w:type="dxa"/>
            <w:tcBorders>
              <w:top w:val="nil"/>
              <w:left w:val="single" w:sz="8" w:space="0" w:color="auto"/>
              <w:bottom w:val="single" w:sz="8" w:space="0" w:color="auto"/>
              <w:right w:val="double" w:sz="6" w:space="0" w:color="auto"/>
            </w:tcBorders>
            <w:shd w:val="clear" w:color="auto" w:fill="auto"/>
            <w:vAlign w:val="center"/>
            <w:hideMark/>
          </w:tcPr>
          <w:p w:rsidR="008955D6" w:rsidRPr="001452AC" w:rsidRDefault="008955D6" w:rsidP="008955D6">
            <w:pPr>
              <w:spacing w:after="0" w:line="240" w:lineRule="auto"/>
              <w:jc w:val="center"/>
              <w:rPr>
                <w:rFonts w:ascii="Arial" w:eastAsia="Times New Roman" w:hAnsi="Arial" w:cs="Arial"/>
                <w:b/>
                <w:bCs/>
                <w:lang w:val="sr-Latn-CS"/>
              </w:rPr>
            </w:pPr>
            <w:r w:rsidRPr="001452AC">
              <w:rPr>
                <w:rFonts w:ascii="Arial" w:eastAsia="Times New Roman" w:hAnsi="Arial" w:cs="Arial"/>
                <w:b/>
                <w:bCs/>
                <w:lang w:val="sr-Latn-CS"/>
              </w:rPr>
              <w:t>2019-2029. (t)</w:t>
            </w:r>
          </w:p>
        </w:tc>
        <w:tc>
          <w:tcPr>
            <w:tcW w:w="990" w:type="dxa"/>
            <w:vMerge/>
            <w:tcBorders>
              <w:top w:val="nil"/>
              <w:left w:val="double" w:sz="6" w:space="0" w:color="auto"/>
              <w:bottom w:val="single" w:sz="8" w:space="0" w:color="000000"/>
              <w:right w:val="single" w:sz="8" w:space="0" w:color="auto"/>
            </w:tcBorders>
            <w:vAlign w:val="center"/>
            <w:hideMark/>
          </w:tcPr>
          <w:p w:rsidR="008955D6" w:rsidRPr="001452AC" w:rsidRDefault="008955D6" w:rsidP="008955D6">
            <w:pPr>
              <w:spacing w:after="0" w:line="240" w:lineRule="auto"/>
              <w:rPr>
                <w:rFonts w:ascii="Arial" w:eastAsia="Times New Roman" w:hAnsi="Arial" w:cs="Arial"/>
                <w:lang w:val="sr-Latn-CS"/>
              </w:rPr>
            </w:pPr>
          </w:p>
        </w:tc>
        <w:tc>
          <w:tcPr>
            <w:tcW w:w="1080" w:type="dxa"/>
            <w:vMerge/>
            <w:tcBorders>
              <w:top w:val="nil"/>
              <w:left w:val="single" w:sz="8" w:space="0" w:color="auto"/>
              <w:bottom w:val="single" w:sz="8" w:space="0" w:color="000000"/>
              <w:right w:val="single" w:sz="8" w:space="0" w:color="auto"/>
            </w:tcBorders>
            <w:vAlign w:val="center"/>
            <w:hideMark/>
          </w:tcPr>
          <w:p w:rsidR="008955D6" w:rsidRPr="001452AC" w:rsidRDefault="008955D6" w:rsidP="008955D6">
            <w:pPr>
              <w:spacing w:after="0" w:line="240" w:lineRule="auto"/>
              <w:rPr>
                <w:rFonts w:ascii="Arial" w:eastAsia="Times New Roman" w:hAnsi="Arial" w:cs="Arial"/>
                <w:lang w:val="sr-Latn-CS"/>
              </w:rPr>
            </w:pPr>
          </w:p>
        </w:tc>
        <w:tc>
          <w:tcPr>
            <w:tcW w:w="1080" w:type="dxa"/>
            <w:vMerge/>
            <w:tcBorders>
              <w:top w:val="nil"/>
              <w:left w:val="single" w:sz="8" w:space="0" w:color="auto"/>
              <w:bottom w:val="single" w:sz="8" w:space="0" w:color="000000"/>
              <w:right w:val="single" w:sz="8" w:space="0" w:color="auto"/>
            </w:tcBorders>
            <w:vAlign w:val="center"/>
            <w:hideMark/>
          </w:tcPr>
          <w:p w:rsidR="008955D6" w:rsidRPr="001452AC" w:rsidRDefault="008955D6" w:rsidP="008955D6">
            <w:pPr>
              <w:spacing w:after="0" w:line="240" w:lineRule="auto"/>
              <w:rPr>
                <w:rFonts w:ascii="Arial" w:eastAsia="Times New Roman" w:hAnsi="Arial" w:cs="Arial"/>
                <w:lang w:val="sr-Latn-CS"/>
              </w:rPr>
            </w:pPr>
          </w:p>
        </w:tc>
        <w:tc>
          <w:tcPr>
            <w:tcW w:w="1080" w:type="dxa"/>
            <w:vMerge/>
            <w:tcBorders>
              <w:top w:val="nil"/>
              <w:left w:val="single" w:sz="8" w:space="0" w:color="auto"/>
              <w:bottom w:val="single" w:sz="8" w:space="0" w:color="000000"/>
              <w:right w:val="double" w:sz="6" w:space="0" w:color="auto"/>
            </w:tcBorders>
            <w:vAlign w:val="center"/>
            <w:hideMark/>
          </w:tcPr>
          <w:p w:rsidR="008955D6" w:rsidRPr="001452AC" w:rsidRDefault="008955D6" w:rsidP="008955D6">
            <w:pPr>
              <w:spacing w:after="0" w:line="240" w:lineRule="auto"/>
              <w:rPr>
                <w:rFonts w:ascii="Arial" w:eastAsia="Times New Roman" w:hAnsi="Arial" w:cs="Arial"/>
                <w:lang w:val="sr-Latn-CS"/>
              </w:rPr>
            </w:pPr>
          </w:p>
        </w:tc>
        <w:tc>
          <w:tcPr>
            <w:tcW w:w="1017" w:type="dxa"/>
            <w:vMerge/>
            <w:tcBorders>
              <w:top w:val="nil"/>
              <w:left w:val="double" w:sz="6" w:space="0" w:color="auto"/>
              <w:bottom w:val="single" w:sz="8" w:space="0" w:color="000000"/>
              <w:right w:val="single" w:sz="8" w:space="0" w:color="auto"/>
            </w:tcBorders>
            <w:vAlign w:val="center"/>
            <w:hideMark/>
          </w:tcPr>
          <w:p w:rsidR="008955D6" w:rsidRPr="001452AC" w:rsidRDefault="008955D6" w:rsidP="008955D6">
            <w:pPr>
              <w:spacing w:after="0" w:line="240" w:lineRule="auto"/>
              <w:rPr>
                <w:rFonts w:ascii="Arial" w:eastAsia="Times New Roman" w:hAnsi="Arial" w:cs="Arial"/>
                <w:b/>
                <w:bCs/>
                <w:lang w:val="sr-Latn-CS"/>
              </w:rPr>
            </w:pPr>
          </w:p>
        </w:tc>
      </w:tr>
      <w:tr w:rsidR="008955D6" w:rsidRPr="001452AC" w:rsidTr="008955D6">
        <w:trPr>
          <w:trHeight w:val="283"/>
        </w:trPr>
        <w:tc>
          <w:tcPr>
            <w:tcW w:w="4050" w:type="dxa"/>
            <w:tcBorders>
              <w:top w:val="nil"/>
              <w:left w:val="single" w:sz="8" w:space="0" w:color="auto"/>
              <w:bottom w:val="double" w:sz="6" w:space="0" w:color="auto"/>
              <w:right w:val="double" w:sz="6" w:space="0" w:color="auto"/>
            </w:tcBorders>
            <w:shd w:val="clear" w:color="auto" w:fill="auto"/>
            <w:vAlign w:val="center"/>
            <w:hideMark/>
          </w:tcPr>
          <w:p w:rsidR="008955D6" w:rsidRPr="001452AC" w:rsidRDefault="008955D6" w:rsidP="008955D6">
            <w:pPr>
              <w:spacing w:after="0" w:line="240" w:lineRule="auto"/>
              <w:jc w:val="center"/>
              <w:rPr>
                <w:rFonts w:ascii="Arial" w:eastAsia="Times New Roman" w:hAnsi="Arial" w:cs="Arial"/>
                <w:b/>
                <w:bCs/>
                <w:lang w:val="sr-Latn-CS"/>
              </w:rPr>
            </w:pPr>
            <w:r w:rsidRPr="001452AC">
              <w:rPr>
                <w:rFonts w:ascii="Arial" w:eastAsia="Times New Roman" w:hAnsi="Arial" w:cs="Arial"/>
                <w:b/>
                <w:bCs/>
                <w:lang w:val="sr-Latn-CS"/>
              </w:rPr>
              <w:t>Projektovani gubici (10% površinska i 33% podzemna eksplooatacija) (t)</w:t>
            </w:r>
          </w:p>
        </w:tc>
        <w:tc>
          <w:tcPr>
            <w:tcW w:w="990" w:type="dxa"/>
            <w:tcBorders>
              <w:top w:val="nil"/>
              <w:left w:val="nil"/>
              <w:bottom w:val="double" w:sz="6" w:space="0" w:color="auto"/>
              <w:right w:val="single" w:sz="8" w:space="0" w:color="auto"/>
            </w:tcBorders>
            <w:shd w:val="clear" w:color="auto" w:fill="auto"/>
            <w:vAlign w:val="center"/>
            <w:hideMark/>
          </w:tcPr>
          <w:p w:rsidR="008955D6" w:rsidRPr="001452AC" w:rsidRDefault="008955D6" w:rsidP="008955D6">
            <w:pPr>
              <w:spacing w:after="0" w:line="240" w:lineRule="auto"/>
              <w:jc w:val="right"/>
              <w:rPr>
                <w:rFonts w:ascii="Arial" w:eastAsia="Times New Roman" w:hAnsi="Arial" w:cs="Arial"/>
                <w:lang w:val="sr-Latn-CS"/>
              </w:rPr>
            </w:pPr>
            <w:r w:rsidRPr="001452AC">
              <w:rPr>
                <w:rFonts w:ascii="Arial" w:eastAsia="Times New Roman" w:hAnsi="Arial" w:cs="Arial"/>
                <w:lang w:val="sr-Latn-CS"/>
              </w:rPr>
              <w:t>264000</w:t>
            </w:r>
          </w:p>
        </w:tc>
        <w:tc>
          <w:tcPr>
            <w:tcW w:w="1080" w:type="dxa"/>
            <w:tcBorders>
              <w:top w:val="nil"/>
              <w:left w:val="nil"/>
              <w:bottom w:val="double" w:sz="6" w:space="0" w:color="auto"/>
              <w:right w:val="single" w:sz="8" w:space="0" w:color="auto"/>
            </w:tcBorders>
            <w:shd w:val="clear" w:color="auto" w:fill="auto"/>
            <w:vAlign w:val="center"/>
            <w:hideMark/>
          </w:tcPr>
          <w:p w:rsidR="008955D6" w:rsidRPr="001452AC" w:rsidRDefault="008955D6" w:rsidP="008955D6">
            <w:pPr>
              <w:spacing w:after="0" w:line="240" w:lineRule="auto"/>
              <w:jc w:val="right"/>
              <w:rPr>
                <w:rFonts w:ascii="Arial" w:eastAsia="Times New Roman" w:hAnsi="Arial" w:cs="Arial"/>
                <w:lang w:val="sr-Latn-CS"/>
              </w:rPr>
            </w:pPr>
            <w:r w:rsidRPr="001452AC">
              <w:rPr>
                <w:rFonts w:ascii="Arial" w:eastAsia="Times New Roman" w:hAnsi="Arial" w:cs="Arial"/>
                <w:lang w:val="sr-Latn-CS"/>
              </w:rPr>
              <w:t>132000</w:t>
            </w:r>
          </w:p>
        </w:tc>
        <w:tc>
          <w:tcPr>
            <w:tcW w:w="1080" w:type="dxa"/>
            <w:tcBorders>
              <w:top w:val="nil"/>
              <w:left w:val="nil"/>
              <w:bottom w:val="double" w:sz="6" w:space="0" w:color="auto"/>
              <w:right w:val="single" w:sz="8" w:space="0" w:color="auto"/>
            </w:tcBorders>
            <w:shd w:val="clear" w:color="auto" w:fill="auto"/>
            <w:vAlign w:val="center"/>
            <w:hideMark/>
          </w:tcPr>
          <w:p w:rsidR="008955D6" w:rsidRPr="001452AC" w:rsidRDefault="008955D6" w:rsidP="008955D6">
            <w:pPr>
              <w:spacing w:after="0" w:line="240" w:lineRule="auto"/>
              <w:jc w:val="right"/>
              <w:rPr>
                <w:rFonts w:ascii="Arial" w:eastAsia="Times New Roman" w:hAnsi="Arial" w:cs="Arial"/>
                <w:lang w:val="sr-Latn-CS"/>
              </w:rPr>
            </w:pPr>
            <w:r w:rsidRPr="001452AC">
              <w:rPr>
                <w:rFonts w:ascii="Arial" w:eastAsia="Times New Roman" w:hAnsi="Arial" w:cs="Arial"/>
                <w:lang w:val="sr-Latn-CS"/>
              </w:rPr>
              <w:t>1584000</w:t>
            </w:r>
          </w:p>
        </w:tc>
        <w:tc>
          <w:tcPr>
            <w:tcW w:w="1080" w:type="dxa"/>
            <w:tcBorders>
              <w:top w:val="nil"/>
              <w:left w:val="nil"/>
              <w:bottom w:val="double" w:sz="6" w:space="0" w:color="auto"/>
              <w:right w:val="double" w:sz="6" w:space="0" w:color="auto"/>
            </w:tcBorders>
            <w:shd w:val="clear" w:color="auto" w:fill="auto"/>
            <w:vAlign w:val="center"/>
            <w:hideMark/>
          </w:tcPr>
          <w:p w:rsidR="008955D6" w:rsidRPr="001452AC" w:rsidRDefault="008955D6" w:rsidP="008955D6">
            <w:pPr>
              <w:spacing w:after="0" w:line="240" w:lineRule="auto"/>
              <w:jc w:val="right"/>
              <w:rPr>
                <w:rFonts w:ascii="Arial" w:eastAsia="Times New Roman" w:hAnsi="Arial" w:cs="Arial"/>
                <w:lang w:val="sr-Latn-CS"/>
              </w:rPr>
            </w:pPr>
            <w:r w:rsidRPr="001452AC">
              <w:rPr>
                <w:rFonts w:ascii="Arial" w:eastAsia="Times New Roman" w:hAnsi="Arial" w:cs="Arial"/>
                <w:lang w:val="sr-Latn-CS"/>
              </w:rPr>
              <w:t>567600</w:t>
            </w:r>
          </w:p>
        </w:tc>
        <w:tc>
          <w:tcPr>
            <w:tcW w:w="1017" w:type="dxa"/>
            <w:tcBorders>
              <w:top w:val="nil"/>
              <w:left w:val="nil"/>
              <w:bottom w:val="double" w:sz="6" w:space="0" w:color="auto"/>
              <w:right w:val="single" w:sz="8" w:space="0" w:color="auto"/>
            </w:tcBorders>
            <w:shd w:val="clear" w:color="auto" w:fill="auto"/>
            <w:vAlign w:val="center"/>
            <w:hideMark/>
          </w:tcPr>
          <w:p w:rsidR="008955D6" w:rsidRPr="001452AC" w:rsidRDefault="008955D6" w:rsidP="008955D6">
            <w:pPr>
              <w:spacing w:after="0" w:line="240" w:lineRule="auto"/>
              <w:jc w:val="right"/>
              <w:rPr>
                <w:rFonts w:ascii="Arial" w:eastAsia="Times New Roman" w:hAnsi="Arial" w:cs="Arial"/>
                <w:b/>
                <w:bCs/>
                <w:lang w:val="sr-Latn-CS"/>
              </w:rPr>
            </w:pPr>
            <w:r w:rsidRPr="001452AC">
              <w:rPr>
                <w:rFonts w:ascii="Arial" w:eastAsia="Times New Roman" w:hAnsi="Arial" w:cs="Arial"/>
                <w:b/>
                <w:bCs/>
                <w:lang w:val="sr-Latn-CS"/>
              </w:rPr>
              <w:t>2547600</w:t>
            </w:r>
          </w:p>
        </w:tc>
      </w:tr>
      <w:tr w:rsidR="008955D6" w:rsidRPr="001452AC" w:rsidTr="008955D6">
        <w:trPr>
          <w:trHeight w:val="283"/>
        </w:trPr>
        <w:tc>
          <w:tcPr>
            <w:tcW w:w="4050" w:type="dxa"/>
            <w:tcBorders>
              <w:top w:val="nil"/>
              <w:left w:val="single" w:sz="8" w:space="0" w:color="auto"/>
              <w:bottom w:val="nil"/>
              <w:right w:val="double" w:sz="6" w:space="0" w:color="auto"/>
            </w:tcBorders>
            <w:shd w:val="clear" w:color="auto" w:fill="auto"/>
            <w:vAlign w:val="center"/>
            <w:hideMark/>
          </w:tcPr>
          <w:p w:rsidR="008955D6" w:rsidRPr="001452AC" w:rsidRDefault="008955D6" w:rsidP="008955D6">
            <w:pPr>
              <w:spacing w:after="0" w:line="240" w:lineRule="auto"/>
              <w:jc w:val="center"/>
              <w:rPr>
                <w:rFonts w:ascii="Arial" w:eastAsia="Times New Roman" w:hAnsi="Arial" w:cs="Arial"/>
                <w:b/>
                <w:bCs/>
                <w:lang w:val="sr-Latn-CS"/>
              </w:rPr>
            </w:pPr>
            <w:r w:rsidRPr="001452AC">
              <w:rPr>
                <w:rFonts w:ascii="Arial" w:eastAsia="Times New Roman" w:hAnsi="Arial" w:cs="Arial"/>
                <w:b/>
                <w:bCs/>
                <w:lang w:val="sr-Latn-CS"/>
              </w:rPr>
              <w:t>Preostale geološke rezerve</w:t>
            </w:r>
          </w:p>
        </w:tc>
        <w:tc>
          <w:tcPr>
            <w:tcW w:w="990" w:type="dxa"/>
            <w:vMerge w:val="restart"/>
            <w:tcBorders>
              <w:top w:val="nil"/>
              <w:left w:val="double" w:sz="6" w:space="0" w:color="auto"/>
              <w:bottom w:val="double" w:sz="6" w:space="0" w:color="000000"/>
              <w:right w:val="single" w:sz="8" w:space="0" w:color="auto"/>
            </w:tcBorders>
            <w:shd w:val="clear" w:color="auto" w:fill="auto"/>
            <w:vAlign w:val="center"/>
            <w:hideMark/>
          </w:tcPr>
          <w:p w:rsidR="008955D6" w:rsidRPr="001452AC" w:rsidRDefault="008955D6" w:rsidP="008955D6">
            <w:pPr>
              <w:spacing w:after="0" w:line="240" w:lineRule="auto"/>
              <w:jc w:val="right"/>
              <w:rPr>
                <w:rFonts w:ascii="Arial" w:eastAsia="Times New Roman" w:hAnsi="Arial" w:cs="Arial"/>
                <w:b/>
                <w:bCs/>
                <w:lang w:val="sr-Latn-CS"/>
              </w:rPr>
            </w:pPr>
            <w:r w:rsidRPr="001452AC">
              <w:rPr>
                <w:rFonts w:ascii="Arial" w:eastAsia="Times New Roman" w:hAnsi="Arial" w:cs="Arial"/>
                <w:b/>
                <w:bCs/>
                <w:lang w:val="sr-Latn-CS"/>
              </w:rPr>
              <w:t>237973</w:t>
            </w:r>
          </w:p>
        </w:tc>
        <w:tc>
          <w:tcPr>
            <w:tcW w:w="1080" w:type="dxa"/>
            <w:vMerge w:val="restart"/>
            <w:tcBorders>
              <w:top w:val="nil"/>
              <w:left w:val="double" w:sz="6" w:space="0" w:color="auto"/>
              <w:bottom w:val="double" w:sz="6" w:space="0" w:color="000000"/>
              <w:right w:val="single" w:sz="8" w:space="0" w:color="auto"/>
            </w:tcBorders>
            <w:shd w:val="clear" w:color="auto" w:fill="auto"/>
            <w:vAlign w:val="center"/>
            <w:hideMark/>
          </w:tcPr>
          <w:p w:rsidR="008955D6" w:rsidRPr="001452AC" w:rsidRDefault="008955D6" w:rsidP="008955D6">
            <w:pPr>
              <w:spacing w:after="0" w:line="240" w:lineRule="auto"/>
              <w:jc w:val="right"/>
              <w:rPr>
                <w:rFonts w:ascii="Arial" w:eastAsia="Times New Roman" w:hAnsi="Arial" w:cs="Arial"/>
                <w:b/>
                <w:bCs/>
                <w:lang w:val="sr-Latn-CS"/>
              </w:rPr>
            </w:pPr>
            <w:r w:rsidRPr="001452AC">
              <w:rPr>
                <w:rFonts w:ascii="Arial" w:eastAsia="Times New Roman" w:hAnsi="Arial" w:cs="Arial"/>
                <w:b/>
                <w:bCs/>
                <w:lang w:val="sr-Latn-CS"/>
              </w:rPr>
              <w:t>1913414</w:t>
            </w:r>
          </w:p>
        </w:tc>
        <w:tc>
          <w:tcPr>
            <w:tcW w:w="1080" w:type="dxa"/>
            <w:vMerge w:val="restart"/>
            <w:tcBorders>
              <w:top w:val="nil"/>
              <w:left w:val="double" w:sz="6" w:space="0" w:color="auto"/>
              <w:bottom w:val="double" w:sz="6" w:space="0" w:color="000000"/>
              <w:right w:val="single" w:sz="8" w:space="0" w:color="auto"/>
            </w:tcBorders>
            <w:shd w:val="clear" w:color="auto" w:fill="auto"/>
            <w:vAlign w:val="center"/>
            <w:hideMark/>
          </w:tcPr>
          <w:p w:rsidR="008955D6" w:rsidRPr="001452AC" w:rsidRDefault="008955D6" w:rsidP="008955D6">
            <w:pPr>
              <w:spacing w:after="0" w:line="240" w:lineRule="auto"/>
              <w:jc w:val="right"/>
              <w:rPr>
                <w:rFonts w:ascii="Arial" w:eastAsia="Times New Roman" w:hAnsi="Arial" w:cs="Arial"/>
                <w:b/>
                <w:bCs/>
                <w:lang w:val="sr-Latn-CS"/>
              </w:rPr>
            </w:pPr>
            <w:r w:rsidRPr="001452AC">
              <w:rPr>
                <w:rFonts w:ascii="Arial" w:eastAsia="Times New Roman" w:hAnsi="Arial" w:cs="Arial"/>
                <w:b/>
                <w:bCs/>
                <w:lang w:val="sr-Latn-CS"/>
              </w:rPr>
              <w:t>2647828</w:t>
            </w:r>
          </w:p>
        </w:tc>
        <w:tc>
          <w:tcPr>
            <w:tcW w:w="1080" w:type="dxa"/>
            <w:vMerge w:val="restart"/>
            <w:tcBorders>
              <w:top w:val="nil"/>
              <w:left w:val="double" w:sz="6" w:space="0" w:color="auto"/>
              <w:bottom w:val="double" w:sz="6" w:space="0" w:color="000000"/>
              <w:right w:val="single" w:sz="8" w:space="0" w:color="auto"/>
            </w:tcBorders>
            <w:shd w:val="clear" w:color="auto" w:fill="auto"/>
            <w:vAlign w:val="center"/>
            <w:hideMark/>
          </w:tcPr>
          <w:p w:rsidR="008955D6" w:rsidRPr="001452AC" w:rsidRDefault="008955D6" w:rsidP="008955D6">
            <w:pPr>
              <w:spacing w:after="0" w:line="240" w:lineRule="auto"/>
              <w:jc w:val="right"/>
              <w:rPr>
                <w:rFonts w:ascii="Arial" w:eastAsia="Times New Roman" w:hAnsi="Arial" w:cs="Arial"/>
                <w:b/>
                <w:bCs/>
                <w:lang w:val="sr-Latn-CS"/>
              </w:rPr>
            </w:pPr>
            <w:r w:rsidRPr="001452AC">
              <w:rPr>
                <w:rFonts w:ascii="Arial" w:eastAsia="Times New Roman" w:hAnsi="Arial" w:cs="Arial"/>
                <w:b/>
                <w:bCs/>
                <w:lang w:val="sr-Latn-CS"/>
              </w:rPr>
              <w:t>1801880</w:t>
            </w:r>
          </w:p>
        </w:tc>
        <w:tc>
          <w:tcPr>
            <w:tcW w:w="1017" w:type="dxa"/>
            <w:vMerge w:val="restart"/>
            <w:tcBorders>
              <w:top w:val="nil"/>
              <w:left w:val="double" w:sz="6" w:space="0" w:color="auto"/>
              <w:bottom w:val="double" w:sz="6" w:space="0" w:color="000000"/>
              <w:right w:val="single" w:sz="8" w:space="0" w:color="auto"/>
            </w:tcBorders>
            <w:shd w:val="clear" w:color="auto" w:fill="auto"/>
            <w:vAlign w:val="center"/>
            <w:hideMark/>
          </w:tcPr>
          <w:p w:rsidR="008955D6" w:rsidRPr="001452AC" w:rsidRDefault="008955D6" w:rsidP="008955D6">
            <w:pPr>
              <w:spacing w:after="0" w:line="240" w:lineRule="auto"/>
              <w:jc w:val="right"/>
              <w:rPr>
                <w:rFonts w:ascii="Arial" w:eastAsia="Times New Roman" w:hAnsi="Arial" w:cs="Arial"/>
                <w:b/>
                <w:bCs/>
                <w:lang w:val="sr-Latn-CS"/>
              </w:rPr>
            </w:pPr>
            <w:r w:rsidRPr="001452AC">
              <w:rPr>
                <w:rFonts w:ascii="Arial" w:eastAsia="Times New Roman" w:hAnsi="Arial" w:cs="Arial"/>
                <w:b/>
                <w:bCs/>
                <w:lang w:val="sr-Latn-CS"/>
              </w:rPr>
              <w:t>6601095</w:t>
            </w:r>
          </w:p>
        </w:tc>
      </w:tr>
      <w:tr w:rsidR="008955D6" w:rsidRPr="001452AC" w:rsidTr="008955D6">
        <w:trPr>
          <w:trHeight w:val="283"/>
        </w:trPr>
        <w:tc>
          <w:tcPr>
            <w:tcW w:w="4050" w:type="dxa"/>
            <w:tcBorders>
              <w:top w:val="nil"/>
              <w:left w:val="single" w:sz="8" w:space="0" w:color="auto"/>
              <w:bottom w:val="double" w:sz="6" w:space="0" w:color="auto"/>
              <w:right w:val="double" w:sz="6" w:space="0" w:color="auto"/>
            </w:tcBorders>
            <w:shd w:val="clear" w:color="auto" w:fill="auto"/>
            <w:vAlign w:val="center"/>
            <w:hideMark/>
          </w:tcPr>
          <w:p w:rsidR="008955D6" w:rsidRPr="001452AC" w:rsidRDefault="008955D6" w:rsidP="008955D6">
            <w:pPr>
              <w:spacing w:after="0" w:line="240" w:lineRule="auto"/>
              <w:jc w:val="center"/>
              <w:rPr>
                <w:rFonts w:ascii="Arial" w:eastAsia="Times New Roman" w:hAnsi="Arial" w:cs="Arial"/>
                <w:b/>
                <w:bCs/>
                <w:lang w:val="sr-Latn-CS"/>
              </w:rPr>
            </w:pPr>
            <w:r w:rsidRPr="001452AC">
              <w:rPr>
                <w:rFonts w:ascii="Arial" w:eastAsia="Times New Roman" w:hAnsi="Arial" w:cs="Arial"/>
                <w:b/>
                <w:bCs/>
                <w:lang w:val="sr-Latn-CS"/>
              </w:rPr>
              <w:t>stanje 31.12.2028. (uslovno) (t)</w:t>
            </w:r>
          </w:p>
        </w:tc>
        <w:tc>
          <w:tcPr>
            <w:tcW w:w="990" w:type="dxa"/>
            <w:vMerge/>
            <w:tcBorders>
              <w:top w:val="nil"/>
              <w:left w:val="double" w:sz="6" w:space="0" w:color="auto"/>
              <w:bottom w:val="double" w:sz="6" w:space="0" w:color="000000"/>
              <w:right w:val="single" w:sz="8" w:space="0" w:color="auto"/>
            </w:tcBorders>
            <w:vAlign w:val="center"/>
            <w:hideMark/>
          </w:tcPr>
          <w:p w:rsidR="008955D6" w:rsidRPr="001452AC" w:rsidRDefault="008955D6" w:rsidP="008955D6">
            <w:pPr>
              <w:spacing w:after="0" w:line="240" w:lineRule="auto"/>
              <w:rPr>
                <w:rFonts w:ascii="Arial" w:eastAsia="Times New Roman" w:hAnsi="Arial" w:cs="Arial"/>
                <w:b/>
                <w:bCs/>
                <w:lang w:val="sr-Latn-CS"/>
              </w:rPr>
            </w:pPr>
          </w:p>
        </w:tc>
        <w:tc>
          <w:tcPr>
            <w:tcW w:w="1080" w:type="dxa"/>
            <w:vMerge/>
            <w:tcBorders>
              <w:top w:val="nil"/>
              <w:left w:val="double" w:sz="6" w:space="0" w:color="auto"/>
              <w:bottom w:val="double" w:sz="6" w:space="0" w:color="000000"/>
              <w:right w:val="single" w:sz="8" w:space="0" w:color="auto"/>
            </w:tcBorders>
            <w:vAlign w:val="center"/>
            <w:hideMark/>
          </w:tcPr>
          <w:p w:rsidR="008955D6" w:rsidRPr="001452AC" w:rsidRDefault="008955D6" w:rsidP="008955D6">
            <w:pPr>
              <w:spacing w:after="0" w:line="240" w:lineRule="auto"/>
              <w:rPr>
                <w:rFonts w:ascii="Arial" w:eastAsia="Times New Roman" w:hAnsi="Arial" w:cs="Arial"/>
                <w:b/>
                <w:bCs/>
                <w:lang w:val="sr-Latn-CS"/>
              </w:rPr>
            </w:pPr>
          </w:p>
        </w:tc>
        <w:tc>
          <w:tcPr>
            <w:tcW w:w="1080" w:type="dxa"/>
            <w:vMerge/>
            <w:tcBorders>
              <w:top w:val="nil"/>
              <w:left w:val="double" w:sz="6" w:space="0" w:color="auto"/>
              <w:bottom w:val="double" w:sz="6" w:space="0" w:color="000000"/>
              <w:right w:val="single" w:sz="8" w:space="0" w:color="auto"/>
            </w:tcBorders>
            <w:vAlign w:val="center"/>
            <w:hideMark/>
          </w:tcPr>
          <w:p w:rsidR="008955D6" w:rsidRPr="001452AC" w:rsidRDefault="008955D6" w:rsidP="008955D6">
            <w:pPr>
              <w:spacing w:after="0" w:line="240" w:lineRule="auto"/>
              <w:rPr>
                <w:rFonts w:ascii="Arial" w:eastAsia="Times New Roman" w:hAnsi="Arial" w:cs="Arial"/>
                <w:b/>
                <w:bCs/>
                <w:lang w:val="sr-Latn-CS"/>
              </w:rPr>
            </w:pPr>
          </w:p>
        </w:tc>
        <w:tc>
          <w:tcPr>
            <w:tcW w:w="1080" w:type="dxa"/>
            <w:vMerge/>
            <w:tcBorders>
              <w:top w:val="nil"/>
              <w:left w:val="double" w:sz="6" w:space="0" w:color="auto"/>
              <w:bottom w:val="double" w:sz="6" w:space="0" w:color="000000"/>
              <w:right w:val="single" w:sz="8" w:space="0" w:color="auto"/>
            </w:tcBorders>
            <w:vAlign w:val="center"/>
            <w:hideMark/>
          </w:tcPr>
          <w:p w:rsidR="008955D6" w:rsidRPr="001452AC" w:rsidRDefault="008955D6" w:rsidP="008955D6">
            <w:pPr>
              <w:spacing w:after="0" w:line="240" w:lineRule="auto"/>
              <w:rPr>
                <w:rFonts w:ascii="Arial" w:eastAsia="Times New Roman" w:hAnsi="Arial" w:cs="Arial"/>
                <w:b/>
                <w:bCs/>
                <w:lang w:val="sr-Latn-CS"/>
              </w:rPr>
            </w:pPr>
          </w:p>
        </w:tc>
        <w:tc>
          <w:tcPr>
            <w:tcW w:w="1017" w:type="dxa"/>
            <w:vMerge/>
            <w:tcBorders>
              <w:top w:val="nil"/>
              <w:left w:val="double" w:sz="6" w:space="0" w:color="auto"/>
              <w:bottom w:val="double" w:sz="6" w:space="0" w:color="000000"/>
              <w:right w:val="single" w:sz="8" w:space="0" w:color="auto"/>
            </w:tcBorders>
            <w:vAlign w:val="center"/>
            <w:hideMark/>
          </w:tcPr>
          <w:p w:rsidR="008955D6" w:rsidRPr="001452AC" w:rsidRDefault="008955D6" w:rsidP="008955D6">
            <w:pPr>
              <w:spacing w:after="0" w:line="240" w:lineRule="auto"/>
              <w:rPr>
                <w:rFonts w:ascii="Arial" w:eastAsia="Times New Roman" w:hAnsi="Arial" w:cs="Arial"/>
                <w:b/>
                <w:bCs/>
                <w:lang w:val="sr-Latn-CS"/>
              </w:rPr>
            </w:pPr>
          </w:p>
        </w:tc>
      </w:tr>
      <w:tr w:rsidR="008955D6" w:rsidRPr="001452AC" w:rsidTr="008955D6">
        <w:trPr>
          <w:trHeight w:val="283"/>
        </w:trPr>
        <w:tc>
          <w:tcPr>
            <w:tcW w:w="4050" w:type="dxa"/>
            <w:tcBorders>
              <w:top w:val="nil"/>
              <w:left w:val="single" w:sz="8" w:space="0" w:color="auto"/>
              <w:bottom w:val="nil"/>
              <w:right w:val="double" w:sz="6" w:space="0" w:color="auto"/>
            </w:tcBorders>
            <w:shd w:val="clear" w:color="auto" w:fill="auto"/>
            <w:vAlign w:val="center"/>
            <w:hideMark/>
          </w:tcPr>
          <w:p w:rsidR="008955D6" w:rsidRPr="001452AC" w:rsidRDefault="008955D6" w:rsidP="008955D6">
            <w:pPr>
              <w:spacing w:after="0" w:line="240" w:lineRule="auto"/>
              <w:jc w:val="center"/>
              <w:rPr>
                <w:rFonts w:ascii="Arial" w:eastAsia="Times New Roman" w:hAnsi="Arial" w:cs="Arial"/>
                <w:b/>
                <w:bCs/>
                <w:lang w:val="sr-Latn-CS"/>
              </w:rPr>
            </w:pPr>
            <w:r w:rsidRPr="001452AC">
              <w:rPr>
                <w:rFonts w:ascii="Arial" w:eastAsia="Times New Roman" w:hAnsi="Arial" w:cs="Arial"/>
                <w:b/>
                <w:bCs/>
                <w:lang w:val="sr-Latn-CS"/>
              </w:rPr>
              <w:t>Preostale eksploatacione rezerve</w:t>
            </w:r>
          </w:p>
        </w:tc>
        <w:tc>
          <w:tcPr>
            <w:tcW w:w="990" w:type="dxa"/>
            <w:vMerge w:val="restart"/>
            <w:tcBorders>
              <w:top w:val="nil"/>
              <w:left w:val="double" w:sz="6" w:space="0" w:color="auto"/>
              <w:bottom w:val="single" w:sz="8" w:space="0" w:color="000000"/>
              <w:right w:val="single" w:sz="8" w:space="0" w:color="auto"/>
            </w:tcBorders>
            <w:shd w:val="clear" w:color="auto" w:fill="auto"/>
            <w:vAlign w:val="center"/>
            <w:hideMark/>
          </w:tcPr>
          <w:p w:rsidR="008955D6" w:rsidRPr="001452AC" w:rsidRDefault="008955D6" w:rsidP="008955D6">
            <w:pPr>
              <w:spacing w:after="0" w:line="240" w:lineRule="auto"/>
              <w:jc w:val="right"/>
              <w:rPr>
                <w:rFonts w:ascii="Arial" w:eastAsia="Times New Roman" w:hAnsi="Arial" w:cs="Arial"/>
                <w:b/>
                <w:bCs/>
                <w:lang w:val="sr-Latn-CS"/>
              </w:rPr>
            </w:pPr>
            <w:r w:rsidRPr="001452AC">
              <w:rPr>
                <w:rFonts w:ascii="Arial" w:eastAsia="Times New Roman" w:hAnsi="Arial" w:cs="Arial"/>
                <w:b/>
                <w:bCs/>
                <w:lang w:val="sr-Latn-CS"/>
              </w:rPr>
              <w:t>159442</w:t>
            </w:r>
          </w:p>
        </w:tc>
        <w:tc>
          <w:tcPr>
            <w:tcW w:w="1080" w:type="dxa"/>
            <w:vMerge w:val="restart"/>
            <w:tcBorders>
              <w:top w:val="nil"/>
              <w:left w:val="double" w:sz="6" w:space="0" w:color="auto"/>
              <w:bottom w:val="single" w:sz="8" w:space="0" w:color="000000"/>
              <w:right w:val="single" w:sz="8" w:space="0" w:color="auto"/>
            </w:tcBorders>
            <w:shd w:val="clear" w:color="auto" w:fill="auto"/>
            <w:vAlign w:val="center"/>
            <w:hideMark/>
          </w:tcPr>
          <w:p w:rsidR="008955D6" w:rsidRPr="001452AC" w:rsidRDefault="008955D6" w:rsidP="008955D6">
            <w:pPr>
              <w:spacing w:after="0" w:line="240" w:lineRule="auto"/>
              <w:jc w:val="right"/>
              <w:rPr>
                <w:rFonts w:ascii="Arial" w:eastAsia="Times New Roman" w:hAnsi="Arial" w:cs="Arial"/>
                <w:b/>
                <w:bCs/>
                <w:lang w:val="sr-Latn-CS"/>
              </w:rPr>
            </w:pPr>
            <w:r w:rsidRPr="001452AC">
              <w:rPr>
                <w:rFonts w:ascii="Arial" w:eastAsia="Times New Roman" w:hAnsi="Arial" w:cs="Arial"/>
                <w:b/>
                <w:bCs/>
                <w:lang w:val="sr-Latn-CS"/>
              </w:rPr>
              <w:t>1281987</w:t>
            </w:r>
          </w:p>
        </w:tc>
        <w:tc>
          <w:tcPr>
            <w:tcW w:w="1080" w:type="dxa"/>
            <w:vMerge w:val="restart"/>
            <w:tcBorders>
              <w:top w:val="nil"/>
              <w:left w:val="double" w:sz="6" w:space="0" w:color="auto"/>
              <w:bottom w:val="single" w:sz="8" w:space="0" w:color="000000"/>
              <w:right w:val="single" w:sz="8" w:space="0" w:color="auto"/>
            </w:tcBorders>
            <w:shd w:val="clear" w:color="auto" w:fill="auto"/>
            <w:vAlign w:val="center"/>
            <w:hideMark/>
          </w:tcPr>
          <w:p w:rsidR="008955D6" w:rsidRPr="001452AC" w:rsidRDefault="008955D6" w:rsidP="008955D6">
            <w:pPr>
              <w:spacing w:after="0" w:line="240" w:lineRule="auto"/>
              <w:jc w:val="right"/>
              <w:rPr>
                <w:rFonts w:ascii="Arial" w:eastAsia="Times New Roman" w:hAnsi="Arial" w:cs="Arial"/>
                <w:b/>
                <w:bCs/>
                <w:lang w:val="sr-Latn-CS"/>
              </w:rPr>
            </w:pPr>
            <w:r w:rsidRPr="001452AC">
              <w:rPr>
                <w:rFonts w:ascii="Arial" w:eastAsia="Times New Roman" w:hAnsi="Arial" w:cs="Arial"/>
                <w:b/>
                <w:bCs/>
                <w:lang w:val="sr-Latn-CS"/>
              </w:rPr>
              <w:t>1774045</w:t>
            </w:r>
          </w:p>
        </w:tc>
        <w:tc>
          <w:tcPr>
            <w:tcW w:w="1080" w:type="dxa"/>
            <w:vMerge w:val="restart"/>
            <w:tcBorders>
              <w:top w:val="nil"/>
              <w:left w:val="double" w:sz="6" w:space="0" w:color="auto"/>
              <w:bottom w:val="single" w:sz="8" w:space="0" w:color="000000"/>
              <w:right w:val="single" w:sz="8" w:space="0" w:color="auto"/>
            </w:tcBorders>
            <w:shd w:val="clear" w:color="auto" w:fill="auto"/>
            <w:vAlign w:val="center"/>
            <w:hideMark/>
          </w:tcPr>
          <w:p w:rsidR="008955D6" w:rsidRPr="001452AC" w:rsidRDefault="008955D6" w:rsidP="008955D6">
            <w:pPr>
              <w:spacing w:after="0" w:line="240" w:lineRule="auto"/>
              <w:jc w:val="right"/>
              <w:rPr>
                <w:rFonts w:ascii="Arial" w:eastAsia="Times New Roman" w:hAnsi="Arial" w:cs="Arial"/>
                <w:b/>
                <w:bCs/>
                <w:lang w:val="sr-Latn-CS"/>
              </w:rPr>
            </w:pPr>
            <w:r w:rsidRPr="001452AC">
              <w:rPr>
                <w:rFonts w:ascii="Arial" w:eastAsia="Times New Roman" w:hAnsi="Arial" w:cs="Arial"/>
                <w:b/>
                <w:bCs/>
                <w:lang w:val="sr-Latn-CS"/>
              </w:rPr>
              <w:t>1207260</w:t>
            </w:r>
          </w:p>
        </w:tc>
        <w:tc>
          <w:tcPr>
            <w:tcW w:w="1017" w:type="dxa"/>
            <w:vMerge w:val="restart"/>
            <w:tcBorders>
              <w:top w:val="nil"/>
              <w:left w:val="double" w:sz="6" w:space="0" w:color="auto"/>
              <w:bottom w:val="single" w:sz="8" w:space="0" w:color="000000"/>
              <w:right w:val="single" w:sz="8" w:space="0" w:color="auto"/>
            </w:tcBorders>
            <w:shd w:val="clear" w:color="auto" w:fill="auto"/>
            <w:vAlign w:val="center"/>
            <w:hideMark/>
          </w:tcPr>
          <w:p w:rsidR="008955D6" w:rsidRPr="001452AC" w:rsidRDefault="008955D6" w:rsidP="008955D6">
            <w:pPr>
              <w:spacing w:after="0" w:line="240" w:lineRule="auto"/>
              <w:jc w:val="right"/>
              <w:rPr>
                <w:rFonts w:ascii="Arial" w:eastAsia="Times New Roman" w:hAnsi="Arial" w:cs="Arial"/>
                <w:b/>
                <w:bCs/>
                <w:lang w:val="sr-Latn-CS"/>
              </w:rPr>
            </w:pPr>
            <w:r w:rsidRPr="001452AC">
              <w:rPr>
                <w:rFonts w:ascii="Arial" w:eastAsia="Times New Roman" w:hAnsi="Arial" w:cs="Arial"/>
                <w:b/>
                <w:bCs/>
                <w:lang w:val="sr-Latn-CS"/>
              </w:rPr>
              <w:t>4422734</w:t>
            </w:r>
          </w:p>
        </w:tc>
      </w:tr>
      <w:tr w:rsidR="008955D6" w:rsidRPr="001452AC" w:rsidTr="008955D6">
        <w:trPr>
          <w:trHeight w:val="283"/>
        </w:trPr>
        <w:tc>
          <w:tcPr>
            <w:tcW w:w="4050" w:type="dxa"/>
            <w:tcBorders>
              <w:top w:val="nil"/>
              <w:left w:val="single" w:sz="8" w:space="0" w:color="auto"/>
              <w:bottom w:val="single" w:sz="8" w:space="0" w:color="auto"/>
              <w:right w:val="double" w:sz="6" w:space="0" w:color="auto"/>
            </w:tcBorders>
            <w:shd w:val="clear" w:color="auto" w:fill="auto"/>
            <w:vAlign w:val="center"/>
            <w:hideMark/>
          </w:tcPr>
          <w:p w:rsidR="008955D6" w:rsidRPr="001452AC" w:rsidRDefault="008955D6" w:rsidP="008955D6">
            <w:pPr>
              <w:spacing w:after="0" w:line="240" w:lineRule="auto"/>
              <w:jc w:val="center"/>
              <w:rPr>
                <w:rFonts w:ascii="Arial" w:eastAsia="Times New Roman" w:hAnsi="Arial" w:cs="Arial"/>
                <w:b/>
                <w:bCs/>
                <w:lang w:val="sr-Latn-CS"/>
              </w:rPr>
            </w:pPr>
            <w:r w:rsidRPr="001452AC">
              <w:rPr>
                <w:rFonts w:ascii="Arial" w:eastAsia="Times New Roman" w:hAnsi="Arial" w:cs="Arial"/>
                <w:b/>
                <w:bCs/>
                <w:lang w:val="sr-Latn-CS"/>
              </w:rPr>
              <w:t>stanje 31.12.2028. (uslovno) (t)</w:t>
            </w:r>
          </w:p>
        </w:tc>
        <w:tc>
          <w:tcPr>
            <w:tcW w:w="990" w:type="dxa"/>
            <w:vMerge/>
            <w:tcBorders>
              <w:top w:val="nil"/>
              <w:left w:val="double" w:sz="6" w:space="0" w:color="auto"/>
              <w:bottom w:val="single" w:sz="8" w:space="0" w:color="000000"/>
              <w:right w:val="single" w:sz="8" w:space="0" w:color="auto"/>
            </w:tcBorders>
            <w:vAlign w:val="center"/>
            <w:hideMark/>
          </w:tcPr>
          <w:p w:rsidR="008955D6" w:rsidRPr="001452AC" w:rsidRDefault="008955D6" w:rsidP="008955D6">
            <w:pPr>
              <w:spacing w:after="0" w:line="240" w:lineRule="auto"/>
              <w:rPr>
                <w:rFonts w:ascii="Arial" w:eastAsia="Times New Roman" w:hAnsi="Arial" w:cs="Arial"/>
                <w:b/>
                <w:bCs/>
                <w:lang w:val="sr-Latn-CS"/>
              </w:rPr>
            </w:pPr>
          </w:p>
        </w:tc>
        <w:tc>
          <w:tcPr>
            <w:tcW w:w="1080" w:type="dxa"/>
            <w:vMerge/>
            <w:tcBorders>
              <w:top w:val="nil"/>
              <w:left w:val="double" w:sz="6" w:space="0" w:color="auto"/>
              <w:bottom w:val="single" w:sz="8" w:space="0" w:color="000000"/>
              <w:right w:val="single" w:sz="8" w:space="0" w:color="auto"/>
            </w:tcBorders>
            <w:vAlign w:val="center"/>
            <w:hideMark/>
          </w:tcPr>
          <w:p w:rsidR="008955D6" w:rsidRPr="001452AC" w:rsidRDefault="008955D6" w:rsidP="008955D6">
            <w:pPr>
              <w:spacing w:after="0" w:line="240" w:lineRule="auto"/>
              <w:rPr>
                <w:rFonts w:ascii="Arial" w:eastAsia="Times New Roman" w:hAnsi="Arial" w:cs="Arial"/>
                <w:b/>
                <w:bCs/>
                <w:lang w:val="sr-Latn-CS"/>
              </w:rPr>
            </w:pPr>
          </w:p>
        </w:tc>
        <w:tc>
          <w:tcPr>
            <w:tcW w:w="1080" w:type="dxa"/>
            <w:vMerge/>
            <w:tcBorders>
              <w:top w:val="nil"/>
              <w:left w:val="double" w:sz="6" w:space="0" w:color="auto"/>
              <w:bottom w:val="single" w:sz="8" w:space="0" w:color="000000"/>
              <w:right w:val="single" w:sz="8" w:space="0" w:color="auto"/>
            </w:tcBorders>
            <w:vAlign w:val="center"/>
            <w:hideMark/>
          </w:tcPr>
          <w:p w:rsidR="008955D6" w:rsidRPr="001452AC" w:rsidRDefault="008955D6" w:rsidP="008955D6">
            <w:pPr>
              <w:spacing w:after="0" w:line="240" w:lineRule="auto"/>
              <w:rPr>
                <w:rFonts w:ascii="Arial" w:eastAsia="Times New Roman" w:hAnsi="Arial" w:cs="Arial"/>
                <w:b/>
                <w:bCs/>
                <w:lang w:val="sr-Latn-CS"/>
              </w:rPr>
            </w:pPr>
          </w:p>
        </w:tc>
        <w:tc>
          <w:tcPr>
            <w:tcW w:w="1080" w:type="dxa"/>
            <w:vMerge/>
            <w:tcBorders>
              <w:top w:val="nil"/>
              <w:left w:val="double" w:sz="6" w:space="0" w:color="auto"/>
              <w:bottom w:val="single" w:sz="8" w:space="0" w:color="000000"/>
              <w:right w:val="single" w:sz="8" w:space="0" w:color="auto"/>
            </w:tcBorders>
            <w:vAlign w:val="center"/>
            <w:hideMark/>
          </w:tcPr>
          <w:p w:rsidR="008955D6" w:rsidRPr="001452AC" w:rsidRDefault="008955D6" w:rsidP="008955D6">
            <w:pPr>
              <w:spacing w:after="0" w:line="240" w:lineRule="auto"/>
              <w:rPr>
                <w:rFonts w:ascii="Arial" w:eastAsia="Times New Roman" w:hAnsi="Arial" w:cs="Arial"/>
                <w:b/>
                <w:bCs/>
                <w:lang w:val="sr-Latn-CS"/>
              </w:rPr>
            </w:pPr>
          </w:p>
        </w:tc>
        <w:tc>
          <w:tcPr>
            <w:tcW w:w="1017" w:type="dxa"/>
            <w:vMerge/>
            <w:tcBorders>
              <w:top w:val="nil"/>
              <w:left w:val="double" w:sz="6" w:space="0" w:color="auto"/>
              <w:bottom w:val="single" w:sz="8" w:space="0" w:color="000000"/>
              <w:right w:val="single" w:sz="8" w:space="0" w:color="auto"/>
            </w:tcBorders>
            <w:vAlign w:val="center"/>
            <w:hideMark/>
          </w:tcPr>
          <w:p w:rsidR="008955D6" w:rsidRPr="001452AC" w:rsidRDefault="008955D6" w:rsidP="008955D6">
            <w:pPr>
              <w:spacing w:after="0" w:line="240" w:lineRule="auto"/>
              <w:rPr>
                <w:rFonts w:ascii="Arial" w:eastAsia="Times New Roman" w:hAnsi="Arial" w:cs="Arial"/>
                <w:b/>
                <w:bCs/>
                <w:lang w:val="sr-Latn-CS"/>
              </w:rPr>
            </w:pPr>
          </w:p>
        </w:tc>
      </w:tr>
    </w:tbl>
    <w:p w:rsidR="008955D6" w:rsidRPr="001452AC" w:rsidRDefault="008955D6" w:rsidP="008955D6">
      <w:pPr>
        <w:spacing w:before="120" w:after="0" w:line="240" w:lineRule="auto"/>
        <w:jc w:val="both"/>
        <w:rPr>
          <w:rFonts w:ascii="Arial" w:hAnsi="Arial" w:cs="Arial"/>
          <w:sz w:val="24"/>
          <w:szCs w:val="24"/>
          <w:lang w:val="sr-Latn-CS"/>
        </w:rPr>
      </w:pPr>
      <w:r w:rsidRPr="001452AC">
        <w:rPr>
          <w:rFonts w:ascii="Arial" w:hAnsi="Arial" w:cs="Arial"/>
          <w:sz w:val="24"/>
          <w:szCs w:val="24"/>
          <w:lang w:val="sr-Latn-CS"/>
        </w:rPr>
        <w:t xml:space="preserve">Iz prikazanih podataka se vidi da će Crna Gora u 2029. godinu ući sa svega 4.4 miliona tona eksploatacionih rezervi crvenih boksita u ležištima u kojima se sada vrši eksploatacija. </w:t>
      </w:r>
    </w:p>
    <w:p w:rsidR="008955D6" w:rsidRPr="001452AC" w:rsidRDefault="008955D6" w:rsidP="008955D6">
      <w:pPr>
        <w:spacing w:before="120" w:after="0" w:line="240" w:lineRule="auto"/>
        <w:jc w:val="both"/>
        <w:rPr>
          <w:rFonts w:ascii="Arial" w:hAnsi="Arial" w:cs="Arial"/>
          <w:sz w:val="24"/>
          <w:szCs w:val="24"/>
          <w:lang w:val="sr-Latn-CS"/>
        </w:rPr>
      </w:pPr>
      <w:r w:rsidRPr="001452AC">
        <w:rPr>
          <w:rFonts w:ascii="Arial" w:hAnsi="Arial" w:cs="Arial"/>
          <w:sz w:val="24"/>
          <w:szCs w:val="24"/>
          <w:lang w:val="sr-Latn-CS"/>
        </w:rPr>
        <w:t>Iz tog razloga je neophodno stvaranja uslova za intenziviranje geoloških doistraživanja postojećih ležišta i povećanje stepena istraženosti geoloških rezervi, kao i planiranje i realizacija osnovnih i detaljnih istraživanja sa ciljem utvrđivanja novih ležišta, a sve u cilju zadržavanja kontinuiteta proizvodnje.</w:t>
      </w:r>
    </w:p>
    <w:p w:rsidR="008955D6" w:rsidRPr="001452AC" w:rsidRDefault="008955D6" w:rsidP="008955D6">
      <w:pPr>
        <w:shd w:val="clear" w:color="auto" w:fill="FFFFFF"/>
        <w:spacing w:before="120" w:after="0" w:line="240" w:lineRule="auto"/>
        <w:jc w:val="both"/>
        <w:textAlignment w:val="center"/>
        <w:outlineLvl w:val="3"/>
        <w:rPr>
          <w:rFonts w:ascii="Arial" w:hAnsi="Arial" w:cs="Arial"/>
          <w:sz w:val="24"/>
          <w:szCs w:val="24"/>
          <w:lang w:val="sr-Latn-CS"/>
        </w:rPr>
      </w:pPr>
      <w:r w:rsidRPr="001452AC">
        <w:rPr>
          <w:rFonts w:ascii="Arial" w:hAnsi="Arial" w:cs="Arial"/>
          <w:sz w:val="24"/>
          <w:szCs w:val="24"/>
          <w:lang w:val="sr-Latn-CS"/>
        </w:rPr>
        <w:lastRenderedPageBreak/>
        <w:t xml:space="preserve">Postojeći potencijal za buduća geološka istraživanja i eksploataciju crvenih boksita se ogleda u dokazanim  geološkim rezervama, posebno u ležištima: Liverovići, Kutsko brdo, Bršno, Crvenjaci, Bajov do, Đelov do, Dragalj i dr. (tabela 7.4), kao i perspektivnim rezervama na širem području Nikšićke župe, naročito na širem prostoru Kutskog brda i Podplanininika, odnosno na prostoru Blok br. 4. </w:t>
      </w:r>
    </w:p>
    <w:p w:rsidR="008955D6" w:rsidRPr="001452AC" w:rsidRDefault="008955D6" w:rsidP="008955D6">
      <w:pPr>
        <w:shd w:val="clear" w:color="auto" w:fill="FFFFFF"/>
        <w:spacing w:before="120" w:after="0" w:line="240" w:lineRule="auto"/>
        <w:jc w:val="both"/>
        <w:textAlignment w:val="center"/>
        <w:outlineLvl w:val="3"/>
        <w:rPr>
          <w:rFonts w:ascii="Arial" w:hAnsi="Arial" w:cs="Arial"/>
          <w:sz w:val="24"/>
          <w:szCs w:val="24"/>
          <w:lang w:val="sr-Latn-CS"/>
        </w:rPr>
      </w:pPr>
      <w:r w:rsidRPr="001452AC">
        <w:rPr>
          <w:rFonts w:ascii="Arial" w:hAnsi="Arial" w:cs="Arial"/>
          <w:sz w:val="24"/>
          <w:szCs w:val="24"/>
          <w:lang w:val="sr-Latn-CS"/>
        </w:rPr>
        <w:t>Valorizacija niskokvalitetnih, bemitsko-kaolinitskih boksita sa povišenim sadržajem silicije i nešto nižim sadržajem aluminije moguća je kroz miješanje sa visokokvalitetnim boksitima i formiranje kompozita zadovoljavajućeg kvaliteta za upotrebu u Al-industriji, kakav je slučaj bio sa boksitima iz ležišta Liverovići, Borova brda, Štitovo II i dr. Pored proizvodnje aluminijuma značajne su, i treba razmatrati mogućnosti primjene u industriji vatrostalnih materijala, proizvodnji aluminijumskih soli, industriji cementa, abraziva, keramike, boja, lakova, papira i dr.</w:t>
      </w:r>
    </w:p>
    <w:p w:rsidR="008955D6" w:rsidRPr="001452AC" w:rsidRDefault="008955D6" w:rsidP="008955D6">
      <w:pPr>
        <w:spacing w:after="120" w:line="240" w:lineRule="auto"/>
        <w:ind w:left="1276" w:hanging="1276"/>
        <w:rPr>
          <w:rFonts w:ascii="Arial" w:hAnsi="Arial" w:cs="Arial"/>
          <w:i/>
          <w:sz w:val="24"/>
          <w:szCs w:val="24"/>
          <w:lang w:val="sr-Latn-CS"/>
        </w:rPr>
      </w:pPr>
      <w:r w:rsidRPr="001452AC">
        <w:rPr>
          <w:rFonts w:ascii="Arial" w:hAnsi="Arial" w:cs="Arial"/>
          <w:b/>
          <w:sz w:val="24"/>
          <w:szCs w:val="24"/>
          <w:lang w:val="sr-Latn-CS"/>
        </w:rPr>
        <w:t>Tabela 7.4:</w:t>
      </w:r>
      <w:r w:rsidRPr="001452AC">
        <w:rPr>
          <w:rFonts w:ascii="Arial" w:hAnsi="Arial" w:cs="Arial"/>
          <w:i/>
          <w:sz w:val="24"/>
          <w:szCs w:val="24"/>
          <w:lang w:val="sr-Latn-CS"/>
        </w:rPr>
        <w:t xml:space="preserve">Stanje dokazanih, otkopanih i preostalih (neotkopanih) rezervi crvenih boksita u Crnoj Gori, u ležištima van eksploatacionih polja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147"/>
        <w:gridCol w:w="1287"/>
        <w:gridCol w:w="1202"/>
        <w:gridCol w:w="1178"/>
        <w:gridCol w:w="959"/>
        <w:gridCol w:w="956"/>
        <w:gridCol w:w="946"/>
      </w:tblGrid>
      <w:tr w:rsidR="008955D6" w:rsidRPr="001452AC" w:rsidTr="008955D6">
        <w:trPr>
          <w:trHeight w:val="283"/>
        </w:trPr>
        <w:tc>
          <w:tcPr>
            <w:tcW w:w="361" w:type="pct"/>
            <w:vMerge w:val="restart"/>
            <w:vAlign w:val="center"/>
          </w:tcPr>
          <w:p w:rsidR="008955D6" w:rsidRPr="001452AC" w:rsidRDefault="008955D6" w:rsidP="008955D6">
            <w:pPr>
              <w:spacing w:after="0" w:line="240" w:lineRule="auto"/>
              <w:jc w:val="center"/>
              <w:rPr>
                <w:rFonts w:ascii="Arial" w:hAnsi="Arial" w:cs="Arial"/>
                <w:b/>
                <w:sz w:val="20"/>
                <w:szCs w:val="20"/>
                <w:lang w:val="sr-Latn-CS"/>
              </w:rPr>
            </w:pPr>
            <w:r w:rsidRPr="001452AC">
              <w:rPr>
                <w:rFonts w:ascii="Arial" w:hAnsi="Arial" w:cs="Arial"/>
                <w:b/>
                <w:sz w:val="20"/>
                <w:szCs w:val="20"/>
                <w:lang w:val="sr-Latn-CS"/>
              </w:rPr>
              <w:t>R.B.</w:t>
            </w:r>
          </w:p>
        </w:tc>
        <w:tc>
          <w:tcPr>
            <w:tcW w:w="1148" w:type="pct"/>
            <w:vMerge w:val="restart"/>
            <w:vAlign w:val="center"/>
          </w:tcPr>
          <w:p w:rsidR="008955D6" w:rsidRPr="001452AC" w:rsidRDefault="008955D6" w:rsidP="008955D6">
            <w:pPr>
              <w:spacing w:after="0" w:line="240" w:lineRule="auto"/>
              <w:jc w:val="center"/>
              <w:rPr>
                <w:rFonts w:ascii="Arial" w:hAnsi="Arial" w:cs="Arial"/>
                <w:b/>
                <w:sz w:val="20"/>
                <w:szCs w:val="20"/>
                <w:lang w:val="sr-Latn-CS"/>
              </w:rPr>
            </w:pPr>
            <w:r w:rsidRPr="001452AC">
              <w:rPr>
                <w:rFonts w:ascii="Arial" w:hAnsi="Arial" w:cs="Arial"/>
                <w:b/>
                <w:sz w:val="20"/>
                <w:szCs w:val="20"/>
                <w:lang w:val="sr-Latn-CS"/>
              </w:rPr>
              <w:t>Ležište</w:t>
            </w:r>
          </w:p>
          <w:p w:rsidR="008955D6" w:rsidRPr="001452AC" w:rsidRDefault="008955D6" w:rsidP="008955D6">
            <w:pPr>
              <w:spacing w:after="0" w:line="240" w:lineRule="auto"/>
              <w:jc w:val="center"/>
              <w:rPr>
                <w:rFonts w:ascii="Arial" w:hAnsi="Arial" w:cs="Arial"/>
                <w:b/>
                <w:sz w:val="20"/>
                <w:szCs w:val="20"/>
                <w:lang w:val="sr-Latn-CS"/>
              </w:rPr>
            </w:pPr>
            <w:r w:rsidRPr="001452AC">
              <w:rPr>
                <w:rFonts w:ascii="Arial" w:hAnsi="Arial" w:cs="Arial"/>
                <w:b/>
                <w:sz w:val="20"/>
                <w:szCs w:val="20"/>
                <w:lang w:val="sr-Latn-CS"/>
              </w:rPr>
              <w:t>Pojava</w:t>
            </w:r>
          </w:p>
        </w:tc>
        <w:tc>
          <w:tcPr>
            <w:tcW w:w="688" w:type="pct"/>
            <w:vMerge w:val="restart"/>
            <w:vAlign w:val="center"/>
          </w:tcPr>
          <w:p w:rsidR="008955D6" w:rsidRPr="001452AC" w:rsidRDefault="008955D6" w:rsidP="008955D6">
            <w:pPr>
              <w:spacing w:after="0" w:line="240" w:lineRule="auto"/>
              <w:jc w:val="center"/>
              <w:rPr>
                <w:rFonts w:ascii="Arial" w:hAnsi="Arial" w:cs="Arial"/>
                <w:b/>
                <w:sz w:val="20"/>
                <w:szCs w:val="20"/>
                <w:lang w:val="sr-Latn-CS"/>
              </w:rPr>
            </w:pPr>
            <w:r w:rsidRPr="001452AC">
              <w:rPr>
                <w:rFonts w:ascii="Arial" w:hAnsi="Arial" w:cs="Arial"/>
                <w:b/>
                <w:sz w:val="20"/>
                <w:szCs w:val="20"/>
                <w:lang w:val="sr-Latn-CS"/>
              </w:rPr>
              <w:t>Dokazane rezerve</w:t>
            </w:r>
          </w:p>
          <w:p w:rsidR="008955D6" w:rsidRPr="001452AC" w:rsidRDefault="008955D6" w:rsidP="008955D6">
            <w:pPr>
              <w:spacing w:after="0" w:line="240" w:lineRule="auto"/>
              <w:jc w:val="center"/>
              <w:rPr>
                <w:rFonts w:ascii="Arial" w:hAnsi="Arial" w:cs="Arial"/>
                <w:b/>
                <w:sz w:val="20"/>
                <w:szCs w:val="20"/>
                <w:lang w:val="sr-Latn-CS"/>
              </w:rPr>
            </w:pPr>
          </w:p>
        </w:tc>
        <w:tc>
          <w:tcPr>
            <w:tcW w:w="643" w:type="pct"/>
            <w:vMerge w:val="restart"/>
            <w:vAlign w:val="center"/>
          </w:tcPr>
          <w:p w:rsidR="008955D6" w:rsidRPr="001452AC" w:rsidRDefault="008955D6" w:rsidP="008955D6">
            <w:pPr>
              <w:spacing w:after="0" w:line="240" w:lineRule="auto"/>
              <w:jc w:val="center"/>
              <w:rPr>
                <w:rFonts w:ascii="Arial" w:hAnsi="Arial" w:cs="Arial"/>
                <w:b/>
                <w:sz w:val="20"/>
                <w:szCs w:val="20"/>
                <w:lang w:val="sr-Latn-CS"/>
              </w:rPr>
            </w:pPr>
            <w:r w:rsidRPr="001452AC">
              <w:rPr>
                <w:rFonts w:ascii="Arial" w:hAnsi="Arial" w:cs="Arial"/>
                <w:b/>
                <w:sz w:val="20"/>
                <w:szCs w:val="20"/>
                <w:lang w:val="sr-Latn-CS"/>
              </w:rPr>
              <w:t>Otkopane rezerve + gubici</w:t>
            </w:r>
          </w:p>
        </w:tc>
        <w:tc>
          <w:tcPr>
            <w:tcW w:w="630" w:type="pct"/>
            <w:vMerge w:val="restart"/>
            <w:vAlign w:val="center"/>
          </w:tcPr>
          <w:p w:rsidR="008955D6" w:rsidRPr="001452AC" w:rsidRDefault="008955D6" w:rsidP="008955D6">
            <w:pPr>
              <w:spacing w:after="0" w:line="240" w:lineRule="auto"/>
              <w:jc w:val="center"/>
              <w:rPr>
                <w:rFonts w:ascii="Arial" w:hAnsi="Arial" w:cs="Arial"/>
                <w:b/>
                <w:sz w:val="20"/>
                <w:szCs w:val="20"/>
                <w:lang w:val="sr-Latn-CS"/>
              </w:rPr>
            </w:pPr>
            <w:r w:rsidRPr="001452AC">
              <w:rPr>
                <w:rFonts w:ascii="Arial" w:hAnsi="Arial" w:cs="Arial"/>
                <w:b/>
                <w:sz w:val="20"/>
                <w:szCs w:val="20"/>
                <w:lang w:val="sr-Latn-CS"/>
              </w:rPr>
              <w:t>Geološke rezerve</w:t>
            </w:r>
          </w:p>
        </w:tc>
        <w:tc>
          <w:tcPr>
            <w:tcW w:w="1023" w:type="pct"/>
            <w:gridSpan w:val="2"/>
            <w:vAlign w:val="center"/>
          </w:tcPr>
          <w:p w:rsidR="008955D6" w:rsidRPr="001452AC" w:rsidRDefault="008955D6" w:rsidP="008955D6">
            <w:pPr>
              <w:spacing w:after="0" w:line="240" w:lineRule="auto"/>
              <w:jc w:val="center"/>
              <w:rPr>
                <w:rFonts w:ascii="Arial" w:hAnsi="Arial" w:cs="Arial"/>
                <w:b/>
                <w:sz w:val="20"/>
                <w:szCs w:val="20"/>
                <w:lang w:val="sr-Latn-CS"/>
              </w:rPr>
            </w:pPr>
            <w:r w:rsidRPr="001452AC">
              <w:rPr>
                <w:rFonts w:ascii="Arial" w:hAnsi="Arial" w:cs="Arial"/>
                <w:b/>
                <w:sz w:val="20"/>
                <w:szCs w:val="20"/>
                <w:lang w:val="sr-Latn-CS"/>
              </w:rPr>
              <w:t>Sadržaj</w:t>
            </w:r>
          </w:p>
        </w:tc>
        <w:tc>
          <w:tcPr>
            <w:tcW w:w="506" w:type="pct"/>
            <w:vMerge w:val="restart"/>
            <w:vAlign w:val="center"/>
          </w:tcPr>
          <w:p w:rsidR="008955D6" w:rsidRPr="001452AC" w:rsidRDefault="008955D6" w:rsidP="008955D6">
            <w:pPr>
              <w:spacing w:after="0" w:line="240" w:lineRule="auto"/>
              <w:jc w:val="center"/>
              <w:rPr>
                <w:rFonts w:ascii="Arial" w:hAnsi="Arial" w:cs="Arial"/>
                <w:b/>
                <w:sz w:val="20"/>
                <w:szCs w:val="20"/>
                <w:lang w:val="sr-Latn-CS"/>
              </w:rPr>
            </w:pPr>
            <w:r w:rsidRPr="001452AC">
              <w:rPr>
                <w:rFonts w:ascii="Arial" w:hAnsi="Arial" w:cs="Arial"/>
                <w:b/>
                <w:sz w:val="20"/>
                <w:szCs w:val="20"/>
                <w:lang w:val="sr-Latn-CS"/>
              </w:rPr>
              <w:t>Modul</w:t>
            </w:r>
          </w:p>
          <w:p w:rsidR="008955D6" w:rsidRPr="001452AC" w:rsidRDefault="008955D6" w:rsidP="008955D6">
            <w:pPr>
              <w:spacing w:after="0" w:line="240" w:lineRule="auto"/>
              <w:jc w:val="center"/>
              <w:rPr>
                <w:rFonts w:ascii="Arial" w:hAnsi="Arial" w:cs="Arial"/>
                <w:b/>
                <w:sz w:val="20"/>
                <w:szCs w:val="20"/>
                <w:lang w:val="sr-Latn-CS"/>
              </w:rPr>
            </w:pPr>
            <w:r w:rsidRPr="001452AC">
              <w:rPr>
                <w:rFonts w:ascii="Arial" w:hAnsi="Arial" w:cs="Arial"/>
                <w:b/>
                <w:sz w:val="20"/>
                <w:szCs w:val="20"/>
                <w:lang w:val="sr-Latn-CS"/>
              </w:rPr>
              <w:t>Al</w:t>
            </w:r>
            <w:r w:rsidRPr="001452AC">
              <w:rPr>
                <w:rFonts w:ascii="Arial" w:hAnsi="Arial" w:cs="Arial"/>
                <w:b/>
                <w:sz w:val="20"/>
                <w:szCs w:val="20"/>
                <w:vertAlign w:val="subscript"/>
                <w:lang w:val="sr-Latn-CS"/>
              </w:rPr>
              <w:t>2</w:t>
            </w:r>
            <w:r w:rsidRPr="001452AC">
              <w:rPr>
                <w:rFonts w:ascii="Arial" w:hAnsi="Arial" w:cs="Arial"/>
                <w:b/>
                <w:sz w:val="20"/>
                <w:szCs w:val="20"/>
                <w:lang w:val="sr-Latn-CS"/>
              </w:rPr>
              <w:t>O</w:t>
            </w:r>
            <w:r w:rsidRPr="001452AC">
              <w:rPr>
                <w:rFonts w:ascii="Arial" w:hAnsi="Arial" w:cs="Arial"/>
                <w:b/>
                <w:sz w:val="20"/>
                <w:szCs w:val="20"/>
                <w:vertAlign w:val="subscript"/>
                <w:lang w:val="sr-Latn-CS"/>
              </w:rPr>
              <w:t>3</w:t>
            </w:r>
            <w:r w:rsidRPr="001452AC">
              <w:rPr>
                <w:rFonts w:ascii="Arial" w:hAnsi="Arial" w:cs="Arial"/>
                <w:b/>
                <w:sz w:val="20"/>
                <w:szCs w:val="20"/>
                <w:lang w:val="sr-Latn-CS"/>
              </w:rPr>
              <w:t>/</w:t>
            </w:r>
          </w:p>
          <w:p w:rsidR="008955D6" w:rsidRPr="001452AC" w:rsidRDefault="008955D6" w:rsidP="008955D6">
            <w:pPr>
              <w:spacing w:after="0" w:line="240" w:lineRule="auto"/>
              <w:jc w:val="center"/>
              <w:rPr>
                <w:rFonts w:ascii="Arial" w:hAnsi="Arial" w:cs="Arial"/>
                <w:b/>
                <w:sz w:val="20"/>
                <w:szCs w:val="20"/>
                <w:u w:val="single"/>
                <w:lang w:val="sr-Latn-CS"/>
              </w:rPr>
            </w:pPr>
            <w:r w:rsidRPr="001452AC">
              <w:rPr>
                <w:rFonts w:ascii="Arial" w:hAnsi="Arial" w:cs="Arial"/>
                <w:b/>
                <w:sz w:val="20"/>
                <w:szCs w:val="20"/>
                <w:lang w:val="sr-Latn-CS"/>
              </w:rPr>
              <w:t>SiO</w:t>
            </w:r>
            <w:r w:rsidRPr="001452AC">
              <w:rPr>
                <w:rFonts w:ascii="Arial" w:hAnsi="Arial" w:cs="Arial"/>
                <w:b/>
                <w:sz w:val="20"/>
                <w:szCs w:val="20"/>
                <w:vertAlign w:val="subscript"/>
                <w:lang w:val="sr-Latn-CS"/>
              </w:rPr>
              <w:t>2</w:t>
            </w:r>
          </w:p>
        </w:tc>
      </w:tr>
      <w:tr w:rsidR="008955D6" w:rsidRPr="001452AC" w:rsidTr="008955D6">
        <w:trPr>
          <w:trHeight w:val="283"/>
        </w:trPr>
        <w:tc>
          <w:tcPr>
            <w:tcW w:w="361" w:type="pct"/>
            <w:vMerge/>
            <w:vAlign w:val="center"/>
          </w:tcPr>
          <w:p w:rsidR="008955D6" w:rsidRPr="001452AC" w:rsidRDefault="008955D6" w:rsidP="008955D6">
            <w:pPr>
              <w:spacing w:before="120" w:after="0" w:line="240" w:lineRule="auto"/>
              <w:jc w:val="center"/>
              <w:rPr>
                <w:rFonts w:ascii="Arial" w:hAnsi="Arial" w:cs="Arial"/>
                <w:sz w:val="20"/>
                <w:szCs w:val="20"/>
                <w:lang w:val="sr-Latn-CS"/>
              </w:rPr>
            </w:pPr>
          </w:p>
        </w:tc>
        <w:tc>
          <w:tcPr>
            <w:tcW w:w="1148" w:type="pct"/>
            <w:vMerge/>
            <w:vAlign w:val="center"/>
          </w:tcPr>
          <w:p w:rsidR="008955D6" w:rsidRPr="001452AC" w:rsidRDefault="008955D6" w:rsidP="008955D6">
            <w:pPr>
              <w:spacing w:before="120" w:after="0" w:line="240" w:lineRule="auto"/>
              <w:jc w:val="center"/>
              <w:rPr>
                <w:rFonts w:ascii="Arial" w:hAnsi="Arial" w:cs="Arial"/>
                <w:sz w:val="20"/>
                <w:szCs w:val="20"/>
                <w:lang w:val="sr-Latn-CS"/>
              </w:rPr>
            </w:pPr>
          </w:p>
        </w:tc>
        <w:tc>
          <w:tcPr>
            <w:tcW w:w="688" w:type="pct"/>
            <w:vMerge/>
            <w:vAlign w:val="center"/>
          </w:tcPr>
          <w:p w:rsidR="008955D6" w:rsidRPr="001452AC" w:rsidRDefault="008955D6" w:rsidP="008955D6">
            <w:pPr>
              <w:spacing w:before="120" w:after="0" w:line="240" w:lineRule="auto"/>
              <w:jc w:val="center"/>
              <w:rPr>
                <w:rFonts w:ascii="Arial" w:hAnsi="Arial" w:cs="Arial"/>
                <w:sz w:val="20"/>
                <w:szCs w:val="20"/>
                <w:lang w:val="sr-Latn-CS"/>
              </w:rPr>
            </w:pPr>
          </w:p>
        </w:tc>
        <w:tc>
          <w:tcPr>
            <w:tcW w:w="643" w:type="pct"/>
            <w:vMerge/>
            <w:vAlign w:val="center"/>
          </w:tcPr>
          <w:p w:rsidR="008955D6" w:rsidRPr="001452AC" w:rsidRDefault="008955D6" w:rsidP="008955D6">
            <w:pPr>
              <w:spacing w:before="120" w:after="0" w:line="240" w:lineRule="auto"/>
              <w:jc w:val="center"/>
              <w:rPr>
                <w:rFonts w:ascii="Arial" w:hAnsi="Arial" w:cs="Arial"/>
                <w:sz w:val="20"/>
                <w:szCs w:val="20"/>
                <w:lang w:val="sr-Latn-CS"/>
              </w:rPr>
            </w:pPr>
          </w:p>
        </w:tc>
        <w:tc>
          <w:tcPr>
            <w:tcW w:w="630" w:type="pct"/>
            <w:vMerge/>
            <w:vAlign w:val="center"/>
          </w:tcPr>
          <w:p w:rsidR="008955D6" w:rsidRPr="001452AC" w:rsidRDefault="008955D6" w:rsidP="008955D6">
            <w:pPr>
              <w:spacing w:before="120" w:after="0" w:line="240" w:lineRule="auto"/>
              <w:jc w:val="center"/>
              <w:rPr>
                <w:rFonts w:ascii="Arial" w:hAnsi="Arial" w:cs="Arial"/>
                <w:sz w:val="20"/>
                <w:szCs w:val="20"/>
                <w:lang w:val="sr-Latn-CS"/>
              </w:rPr>
            </w:pPr>
          </w:p>
        </w:tc>
        <w:tc>
          <w:tcPr>
            <w:tcW w:w="513" w:type="pct"/>
            <w:vAlign w:val="center"/>
          </w:tcPr>
          <w:p w:rsidR="008955D6" w:rsidRPr="001452AC" w:rsidRDefault="008955D6" w:rsidP="008955D6">
            <w:pPr>
              <w:spacing w:before="120" w:after="0" w:line="240" w:lineRule="auto"/>
              <w:jc w:val="center"/>
              <w:rPr>
                <w:rFonts w:ascii="Arial" w:hAnsi="Arial" w:cs="Arial"/>
                <w:b/>
                <w:sz w:val="20"/>
                <w:szCs w:val="20"/>
                <w:vertAlign w:val="subscript"/>
                <w:lang w:val="sr-Latn-CS"/>
              </w:rPr>
            </w:pPr>
            <w:r w:rsidRPr="001452AC">
              <w:rPr>
                <w:rFonts w:ascii="Arial" w:hAnsi="Arial" w:cs="Arial"/>
                <w:b/>
                <w:sz w:val="20"/>
                <w:szCs w:val="20"/>
                <w:lang w:val="sr-Latn-CS"/>
              </w:rPr>
              <w:t>Al</w:t>
            </w:r>
            <w:r w:rsidRPr="001452AC">
              <w:rPr>
                <w:rFonts w:ascii="Arial" w:hAnsi="Arial" w:cs="Arial"/>
                <w:b/>
                <w:sz w:val="20"/>
                <w:szCs w:val="20"/>
                <w:vertAlign w:val="subscript"/>
                <w:lang w:val="sr-Latn-CS"/>
              </w:rPr>
              <w:t>2</w:t>
            </w:r>
            <w:r w:rsidRPr="001452AC">
              <w:rPr>
                <w:rFonts w:ascii="Arial" w:hAnsi="Arial" w:cs="Arial"/>
                <w:b/>
                <w:sz w:val="20"/>
                <w:szCs w:val="20"/>
                <w:lang w:val="sr-Latn-CS"/>
              </w:rPr>
              <w:t>O</w:t>
            </w:r>
            <w:r w:rsidRPr="001452AC">
              <w:rPr>
                <w:rFonts w:ascii="Arial" w:hAnsi="Arial" w:cs="Arial"/>
                <w:b/>
                <w:sz w:val="20"/>
                <w:szCs w:val="20"/>
                <w:vertAlign w:val="subscript"/>
                <w:lang w:val="sr-Latn-CS"/>
              </w:rPr>
              <w:t>3</w:t>
            </w:r>
          </w:p>
        </w:tc>
        <w:tc>
          <w:tcPr>
            <w:tcW w:w="511" w:type="pct"/>
            <w:vAlign w:val="center"/>
          </w:tcPr>
          <w:p w:rsidR="008955D6" w:rsidRPr="001452AC" w:rsidRDefault="008955D6" w:rsidP="008955D6">
            <w:pPr>
              <w:spacing w:before="120" w:after="0" w:line="240" w:lineRule="auto"/>
              <w:jc w:val="center"/>
              <w:rPr>
                <w:rFonts w:ascii="Arial" w:hAnsi="Arial" w:cs="Arial"/>
                <w:b/>
                <w:sz w:val="20"/>
                <w:szCs w:val="20"/>
                <w:lang w:val="sr-Latn-CS"/>
              </w:rPr>
            </w:pPr>
            <w:r w:rsidRPr="001452AC">
              <w:rPr>
                <w:rFonts w:ascii="Arial" w:hAnsi="Arial" w:cs="Arial"/>
                <w:b/>
                <w:sz w:val="20"/>
                <w:szCs w:val="20"/>
                <w:lang w:val="sr-Latn-CS"/>
              </w:rPr>
              <w:t>SiO</w:t>
            </w:r>
            <w:r w:rsidRPr="001452AC">
              <w:rPr>
                <w:rFonts w:ascii="Arial" w:hAnsi="Arial" w:cs="Arial"/>
                <w:b/>
                <w:sz w:val="20"/>
                <w:szCs w:val="20"/>
                <w:vertAlign w:val="subscript"/>
                <w:lang w:val="sr-Latn-CS"/>
              </w:rPr>
              <w:t>2</w:t>
            </w:r>
          </w:p>
        </w:tc>
        <w:tc>
          <w:tcPr>
            <w:tcW w:w="506" w:type="pct"/>
            <w:vMerge/>
            <w:vAlign w:val="center"/>
          </w:tcPr>
          <w:p w:rsidR="008955D6" w:rsidRPr="001452AC" w:rsidRDefault="008955D6" w:rsidP="008955D6">
            <w:pPr>
              <w:spacing w:before="120" w:after="0" w:line="240" w:lineRule="auto"/>
              <w:jc w:val="center"/>
              <w:rPr>
                <w:rFonts w:ascii="Arial" w:hAnsi="Arial" w:cs="Arial"/>
                <w:sz w:val="20"/>
                <w:szCs w:val="20"/>
                <w:lang w:val="sr-Latn-CS"/>
              </w:rPr>
            </w:pPr>
          </w:p>
        </w:tc>
      </w:tr>
      <w:tr w:rsidR="008955D6" w:rsidRPr="001452AC" w:rsidTr="008955D6">
        <w:trPr>
          <w:trHeight w:val="283"/>
        </w:trPr>
        <w:tc>
          <w:tcPr>
            <w:tcW w:w="5000" w:type="pct"/>
            <w:gridSpan w:val="8"/>
            <w:shd w:val="clear" w:color="auto" w:fill="D9D9D9" w:themeFill="background1" w:themeFillShade="D9"/>
            <w:vAlign w:val="center"/>
          </w:tcPr>
          <w:p w:rsidR="008955D6" w:rsidRPr="001452AC" w:rsidRDefault="008955D6" w:rsidP="008955D6">
            <w:pPr>
              <w:pStyle w:val="ListParagraph"/>
              <w:spacing w:before="120" w:after="0" w:line="240" w:lineRule="auto"/>
              <w:ind w:left="602"/>
              <w:rPr>
                <w:rFonts w:ascii="Arial" w:hAnsi="Arial" w:cs="Arial"/>
                <w:b/>
                <w:sz w:val="20"/>
                <w:szCs w:val="20"/>
                <w:lang w:val="sr-Latn-CS"/>
              </w:rPr>
            </w:pPr>
            <w:r w:rsidRPr="001452AC">
              <w:rPr>
                <w:rFonts w:ascii="Arial" w:hAnsi="Arial" w:cs="Arial"/>
                <w:b/>
                <w:sz w:val="20"/>
                <w:szCs w:val="20"/>
                <w:lang w:val="sr-Latn-CS"/>
              </w:rPr>
              <w:t>A. RUDNI REJON VOJNIK-MAGANIK</w:t>
            </w:r>
          </w:p>
        </w:tc>
      </w:tr>
      <w:tr w:rsidR="008955D6" w:rsidRPr="001452AC" w:rsidTr="008955D6">
        <w:trPr>
          <w:trHeight w:val="283"/>
        </w:trPr>
        <w:tc>
          <w:tcPr>
            <w:tcW w:w="361" w:type="pct"/>
            <w:vAlign w:val="center"/>
          </w:tcPr>
          <w:p w:rsidR="008955D6" w:rsidRPr="001452AC" w:rsidRDefault="008955D6" w:rsidP="008955D6">
            <w:pPr>
              <w:spacing w:before="120" w:after="0" w:line="240" w:lineRule="auto"/>
              <w:jc w:val="center"/>
              <w:rPr>
                <w:rFonts w:ascii="Arial" w:hAnsi="Arial" w:cs="Arial"/>
                <w:b/>
                <w:sz w:val="20"/>
                <w:szCs w:val="20"/>
                <w:lang w:val="sr-Latn-CS"/>
              </w:rPr>
            </w:pPr>
            <w:r w:rsidRPr="001452AC">
              <w:rPr>
                <w:rFonts w:ascii="Arial" w:hAnsi="Arial" w:cs="Arial"/>
                <w:b/>
                <w:sz w:val="20"/>
                <w:szCs w:val="20"/>
                <w:lang w:val="sr-Latn-CS"/>
              </w:rPr>
              <w:t>1.</w:t>
            </w:r>
          </w:p>
        </w:tc>
        <w:tc>
          <w:tcPr>
            <w:tcW w:w="1148" w:type="pct"/>
            <w:vAlign w:val="center"/>
          </w:tcPr>
          <w:p w:rsidR="008955D6" w:rsidRPr="001452AC" w:rsidRDefault="008955D6" w:rsidP="008955D6">
            <w:pPr>
              <w:spacing w:before="120" w:after="0" w:line="240" w:lineRule="auto"/>
              <w:rPr>
                <w:rFonts w:ascii="Arial" w:hAnsi="Arial" w:cs="Arial"/>
                <w:b/>
                <w:sz w:val="20"/>
                <w:szCs w:val="20"/>
                <w:lang w:val="sr-Latn-CS"/>
              </w:rPr>
            </w:pPr>
            <w:r w:rsidRPr="001452AC">
              <w:rPr>
                <w:rFonts w:ascii="Arial" w:hAnsi="Arial" w:cs="Arial"/>
                <w:b/>
                <w:sz w:val="20"/>
                <w:szCs w:val="20"/>
                <w:lang w:val="sr-Latn-CS"/>
              </w:rPr>
              <w:t>LAZ</w:t>
            </w:r>
          </w:p>
        </w:tc>
        <w:tc>
          <w:tcPr>
            <w:tcW w:w="688" w:type="pct"/>
            <w:vAlign w:val="center"/>
          </w:tcPr>
          <w:p w:rsidR="008955D6" w:rsidRPr="001452AC" w:rsidRDefault="008955D6" w:rsidP="008955D6">
            <w:pPr>
              <w:spacing w:before="120" w:after="0" w:line="240" w:lineRule="auto"/>
              <w:jc w:val="right"/>
              <w:rPr>
                <w:rFonts w:ascii="Arial" w:hAnsi="Arial" w:cs="Arial"/>
                <w:sz w:val="20"/>
                <w:szCs w:val="20"/>
                <w:lang w:val="sr-Latn-CS"/>
              </w:rPr>
            </w:pPr>
            <w:r w:rsidRPr="001452AC">
              <w:rPr>
                <w:rFonts w:ascii="Arial" w:hAnsi="Arial" w:cs="Arial"/>
                <w:sz w:val="20"/>
                <w:szCs w:val="20"/>
                <w:lang w:val="sr-Latn-CS"/>
              </w:rPr>
              <w:t>143.000</w:t>
            </w:r>
          </w:p>
        </w:tc>
        <w:tc>
          <w:tcPr>
            <w:tcW w:w="643" w:type="pct"/>
            <w:vAlign w:val="center"/>
          </w:tcPr>
          <w:p w:rsidR="008955D6" w:rsidRPr="001452AC" w:rsidRDefault="008955D6" w:rsidP="008955D6">
            <w:pPr>
              <w:spacing w:before="120" w:after="0" w:line="240" w:lineRule="auto"/>
              <w:jc w:val="center"/>
              <w:rPr>
                <w:rFonts w:ascii="Arial" w:hAnsi="Arial" w:cs="Arial"/>
                <w:sz w:val="20"/>
                <w:szCs w:val="20"/>
                <w:lang w:val="sr-Latn-CS"/>
              </w:rPr>
            </w:pPr>
            <w:r w:rsidRPr="001452AC">
              <w:rPr>
                <w:rFonts w:ascii="Arial" w:hAnsi="Arial" w:cs="Arial"/>
                <w:sz w:val="20"/>
                <w:szCs w:val="20"/>
                <w:lang w:val="sr-Latn-CS"/>
              </w:rPr>
              <w:t>-</w:t>
            </w:r>
          </w:p>
        </w:tc>
        <w:tc>
          <w:tcPr>
            <w:tcW w:w="630" w:type="pct"/>
            <w:vAlign w:val="center"/>
          </w:tcPr>
          <w:p w:rsidR="008955D6" w:rsidRPr="001452AC" w:rsidRDefault="008955D6" w:rsidP="008955D6">
            <w:pPr>
              <w:spacing w:before="120" w:after="0" w:line="240" w:lineRule="auto"/>
              <w:jc w:val="right"/>
              <w:rPr>
                <w:rFonts w:ascii="Arial" w:hAnsi="Arial" w:cs="Arial"/>
                <w:sz w:val="20"/>
                <w:szCs w:val="20"/>
                <w:lang w:val="sr-Latn-CS"/>
              </w:rPr>
            </w:pPr>
            <w:r w:rsidRPr="001452AC">
              <w:rPr>
                <w:rFonts w:ascii="Arial" w:hAnsi="Arial" w:cs="Arial"/>
                <w:sz w:val="20"/>
                <w:szCs w:val="20"/>
                <w:lang w:val="sr-Latn-CS"/>
              </w:rPr>
              <w:t>143.000</w:t>
            </w:r>
          </w:p>
        </w:tc>
        <w:tc>
          <w:tcPr>
            <w:tcW w:w="513" w:type="pct"/>
            <w:vAlign w:val="center"/>
          </w:tcPr>
          <w:p w:rsidR="008955D6" w:rsidRPr="001452AC" w:rsidRDefault="008955D6" w:rsidP="008955D6">
            <w:pPr>
              <w:spacing w:before="120" w:after="0" w:line="240" w:lineRule="auto"/>
              <w:jc w:val="center"/>
              <w:rPr>
                <w:rFonts w:ascii="Arial" w:hAnsi="Arial" w:cs="Arial"/>
                <w:sz w:val="20"/>
                <w:szCs w:val="20"/>
                <w:lang w:val="sr-Latn-CS"/>
              </w:rPr>
            </w:pPr>
            <w:r w:rsidRPr="001452AC">
              <w:rPr>
                <w:rFonts w:ascii="Arial" w:hAnsi="Arial" w:cs="Arial"/>
                <w:sz w:val="20"/>
                <w:szCs w:val="20"/>
                <w:lang w:val="sr-Latn-CS"/>
              </w:rPr>
              <w:t>54,98</w:t>
            </w:r>
          </w:p>
        </w:tc>
        <w:tc>
          <w:tcPr>
            <w:tcW w:w="511" w:type="pct"/>
            <w:vAlign w:val="center"/>
          </w:tcPr>
          <w:p w:rsidR="008955D6" w:rsidRPr="001452AC" w:rsidRDefault="008955D6" w:rsidP="008955D6">
            <w:pPr>
              <w:spacing w:before="120" w:after="0" w:line="240" w:lineRule="auto"/>
              <w:jc w:val="center"/>
              <w:rPr>
                <w:rFonts w:ascii="Arial" w:hAnsi="Arial" w:cs="Arial"/>
                <w:sz w:val="20"/>
                <w:szCs w:val="20"/>
                <w:lang w:val="sr-Latn-CS"/>
              </w:rPr>
            </w:pPr>
            <w:r w:rsidRPr="001452AC">
              <w:rPr>
                <w:rFonts w:ascii="Arial" w:hAnsi="Arial" w:cs="Arial"/>
                <w:sz w:val="20"/>
                <w:szCs w:val="20"/>
                <w:lang w:val="sr-Latn-CS"/>
              </w:rPr>
              <w:t>10,75</w:t>
            </w:r>
          </w:p>
        </w:tc>
        <w:tc>
          <w:tcPr>
            <w:tcW w:w="506" w:type="pct"/>
            <w:vAlign w:val="center"/>
          </w:tcPr>
          <w:p w:rsidR="008955D6" w:rsidRPr="001452AC" w:rsidRDefault="008955D6" w:rsidP="008955D6">
            <w:pPr>
              <w:spacing w:before="120" w:after="0" w:line="240" w:lineRule="auto"/>
              <w:jc w:val="center"/>
              <w:rPr>
                <w:rFonts w:ascii="Arial" w:hAnsi="Arial" w:cs="Arial"/>
                <w:sz w:val="20"/>
                <w:szCs w:val="20"/>
                <w:lang w:val="sr-Latn-CS"/>
              </w:rPr>
            </w:pPr>
            <w:r w:rsidRPr="001452AC">
              <w:rPr>
                <w:rFonts w:ascii="Arial" w:hAnsi="Arial" w:cs="Arial"/>
                <w:sz w:val="20"/>
                <w:szCs w:val="20"/>
                <w:lang w:val="sr-Latn-CS"/>
              </w:rPr>
              <w:t>5,11</w:t>
            </w:r>
          </w:p>
        </w:tc>
      </w:tr>
      <w:tr w:rsidR="008955D6" w:rsidRPr="001452AC" w:rsidTr="008955D6">
        <w:trPr>
          <w:trHeight w:val="283"/>
        </w:trPr>
        <w:tc>
          <w:tcPr>
            <w:tcW w:w="361" w:type="pct"/>
            <w:vAlign w:val="center"/>
          </w:tcPr>
          <w:p w:rsidR="008955D6" w:rsidRPr="001452AC" w:rsidRDefault="008955D6" w:rsidP="008955D6">
            <w:pPr>
              <w:spacing w:before="120" w:after="0" w:line="240" w:lineRule="auto"/>
              <w:jc w:val="center"/>
              <w:rPr>
                <w:rFonts w:ascii="Arial" w:hAnsi="Arial" w:cs="Arial"/>
                <w:b/>
                <w:sz w:val="20"/>
                <w:szCs w:val="20"/>
                <w:lang w:val="sr-Latn-CS"/>
              </w:rPr>
            </w:pPr>
            <w:r w:rsidRPr="001452AC">
              <w:rPr>
                <w:rFonts w:ascii="Arial" w:hAnsi="Arial" w:cs="Arial"/>
                <w:b/>
                <w:sz w:val="20"/>
                <w:szCs w:val="20"/>
                <w:lang w:val="sr-Latn-CS"/>
              </w:rPr>
              <w:t>2.</w:t>
            </w:r>
          </w:p>
        </w:tc>
        <w:tc>
          <w:tcPr>
            <w:tcW w:w="1148" w:type="pct"/>
            <w:vAlign w:val="center"/>
          </w:tcPr>
          <w:p w:rsidR="008955D6" w:rsidRPr="001452AC" w:rsidRDefault="008955D6" w:rsidP="008955D6">
            <w:pPr>
              <w:spacing w:before="120" w:after="0" w:line="240" w:lineRule="auto"/>
              <w:rPr>
                <w:rFonts w:ascii="Arial" w:hAnsi="Arial" w:cs="Arial"/>
                <w:b/>
                <w:sz w:val="20"/>
                <w:szCs w:val="20"/>
                <w:lang w:val="sr-Latn-CS"/>
              </w:rPr>
            </w:pPr>
            <w:r w:rsidRPr="001452AC">
              <w:rPr>
                <w:rFonts w:ascii="Arial" w:hAnsi="Arial" w:cs="Arial"/>
                <w:b/>
                <w:sz w:val="20"/>
                <w:szCs w:val="20"/>
                <w:lang w:val="sr-Latn-CS"/>
              </w:rPr>
              <w:t>LIVEROVIĆI</w:t>
            </w:r>
          </w:p>
        </w:tc>
        <w:tc>
          <w:tcPr>
            <w:tcW w:w="688" w:type="pct"/>
            <w:vAlign w:val="center"/>
          </w:tcPr>
          <w:p w:rsidR="008955D6" w:rsidRPr="001452AC" w:rsidRDefault="008955D6" w:rsidP="008955D6">
            <w:pPr>
              <w:spacing w:before="120" w:after="0" w:line="240" w:lineRule="auto"/>
              <w:jc w:val="right"/>
              <w:rPr>
                <w:rFonts w:ascii="Arial" w:hAnsi="Arial" w:cs="Arial"/>
                <w:sz w:val="20"/>
                <w:szCs w:val="20"/>
                <w:lang w:val="sr-Latn-CS"/>
              </w:rPr>
            </w:pPr>
            <w:r w:rsidRPr="001452AC">
              <w:rPr>
                <w:rFonts w:ascii="Arial" w:hAnsi="Arial" w:cs="Arial"/>
                <w:sz w:val="20"/>
                <w:szCs w:val="20"/>
                <w:lang w:val="sr-Latn-CS"/>
              </w:rPr>
              <w:t>7.222.000</w:t>
            </w:r>
          </w:p>
        </w:tc>
        <w:tc>
          <w:tcPr>
            <w:tcW w:w="643" w:type="pct"/>
            <w:vAlign w:val="center"/>
          </w:tcPr>
          <w:p w:rsidR="008955D6" w:rsidRPr="001452AC" w:rsidRDefault="008955D6" w:rsidP="008955D6">
            <w:pPr>
              <w:spacing w:before="120" w:after="0" w:line="240" w:lineRule="auto"/>
              <w:jc w:val="right"/>
              <w:rPr>
                <w:rFonts w:ascii="Arial" w:hAnsi="Arial" w:cs="Arial"/>
                <w:sz w:val="20"/>
                <w:szCs w:val="20"/>
                <w:lang w:val="sr-Latn-CS"/>
              </w:rPr>
            </w:pPr>
            <w:r w:rsidRPr="001452AC">
              <w:rPr>
                <w:rFonts w:ascii="Arial" w:hAnsi="Arial" w:cs="Arial"/>
                <w:sz w:val="20"/>
                <w:szCs w:val="20"/>
                <w:lang w:val="sr-Latn-CS"/>
              </w:rPr>
              <w:t>1.894.000</w:t>
            </w:r>
          </w:p>
        </w:tc>
        <w:tc>
          <w:tcPr>
            <w:tcW w:w="630" w:type="pct"/>
            <w:vAlign w:val="center"/>
          </w:tcPr>
          <w:p w:rsidR="008955D6" w:rsidRPr="001452AC" w:rsidRDefault="008955D6" w:rsidP="008955D6">
            <w:pPr>
              <w:spacing w:before="120" w:after="0" w:line="240" w:lineRule="auto"/>
              <w:jc w:val="right"/>
              <w:rPr>
                <w:rFonts w:ascii="Arial" w:hAnsi="Arial" w:cs="Arial"/>
                <w:sz w:val="20"/>
                <w:szCs w:val="20"/>
                <w:lang w:val="sr-Latn-CS"/>
              </w:rPr>
            </w:pPr>
            <w:r w:rsidRPr="001452AC">
              <w:rPr>
                <w:rFonts w:ascii="Arial" w:hAnsi="Arial" w:cs="Arial"/>
                <w:sz w:val="20"/>
                <w:szCs w:val="20"/>
                <w:lang w:val="sr-Latn-CS"/>
              </w:rPr>
              <w:t>5.328.000</w:t>
            </w:r>
          </w:p>
        </w:tc>
        <w:tc>
          <w:tcPr>
            <w:tcW w:w="513" w:type="pct"/>
            <w:vAlign w:val="center"/>
          </w:tcPr>
          <w:p w:rsidR="008955D6" w:rsidRPr="001452AC" w:rsidRDefault="008955D6" w:rsidP="008955D6">
            <w:pPr>
              <w:spacing w:before="120" w:after="0" w:line="240" w:lineRule="auto"/>
              <w:jc w:val="center"/>
              <w:rPr>
                <w:rFonts w:ascii="Arial" w:hAnsi="Arial" w:cs="Arial"/>
                <w:sz w:val="20"/>
                <w:szCs w:val="20"/>
                <w:lang w:val="sr-Latn-CS"/>
              </w:rPr>
            </w:pPr>
            <w:r w:rsidRPr="001452AC">
              <w:rPr>
                <w:rFonts w:ascii="Arial" w:hAnsi="Arial" w:cs="Arial"/>
                <w:sz w:val="20"/>
                <w:szCs w:val="20"/>
                <w:lang w:val="sr-Latn-CS"/>
              </w:rPr>
              <w:t>51,91</w:t>
            </w:r>
          </w:p>
        </w:tc>
        <w:tc>
          <w:tcPr>
            <w:tcW w:w="511" w:type="pct"/>
            <w:vAlign w:val="center"/>
          </w:tcPr>
          <w:p w:rsidR="008955D6" w:rsidRPr="001452AC" w:rsidRDefault="008955D6" w:rsidP="008955D6">
            <w:pPr>
              <w:spacing w:before="120" w:after="0" w:line="240" w:lineRule="auto"/>
              <w:jc w:val="center"/>
              <w:rPr>
                <w:rFonts w:ascii="Arial" w:hAnsi="Arial" w:cs="Arial"/>
                <w:sz w:val="20"/>
                <w:szCs w:val="20"/>
                <w:lang w:val="sr-Latn-CS"/>
              </w:rPr>
            </w:pPr>
            <w:r w:rsidRPr="001452AC">
              <w:rPr>
                <w:rFonts w:ascii="Arial" w:hAnsi="Arial" w:cs="Arial"/>
                <w:sz w:val="20"/>
                <w:szCs w:val="20"/>
                <w:lang w:val="sr-Latn-CS"/>
              </w:rPr>
              <w:t>14,28</w:t>
            </w:r>
          </w:p>
        </w:tc>
        <w:tc>
          <w:tcPr>
            <w:tcW w:w="506" w:type="pct"/>
            <w:vAlign w:val="center"/>
          </w:tcPr>
          <w:p w:rsidR="008955D6" w:rsidRPr="001452AC" w:rsidRDefault="008955D6" w:rsidP="008955D6">
            <w:pPr>
              <w:spacing w:before="120" w:after="0" w:line="240" w:lineRule="auto"/>
              <w:jc w:val="center"/>
              <w:rPr>
                <w:rFonts w:ascii="Arial" w:hAnsi="Arial" w:cs="Arial"/>
                <w:sz w:val="20"/>
                <w:szCs w:val="20"/>
                <w:lang w:val="sr-Latn-CS"/>
              </w:rPr>
            </w:pPr>
            <w:r w:rsidRPr="001452AC">
              <w:rPr>
                <w:rFonts w:ascii="Arial" w:hAnsi="Arial" w:cs="Arial"/>
                <w:sz w:val="20"/>
                <w:szCs w:val="20"/>
                <w:lang w:val="sr-Latn-CS"/>
              </w:rPr>
              <w:t>3,64</w:t>
            </w:r>
          </w:p>
        </w:tc>
      </w:tr>
      <w:tr w:rsidR="008955D6" w:rsidRPr="001452AC" w:rsidTr="008955D6">
        <w:trPr>
          <w:trHeight w:val="283"/>
        </w:trPr>
        <w:tc>
          <w:tcPr>
            <w:tcW w:w="361" w:type="pct"/>
            <w:vAlign w:val="center"/>
          </w:tcPr>
          <w:p w:rsidR="008955D6" w:rsidRPr="001452AC" w:rsidRDefault="008955D6" w:rsidP="008955D6">
            <w:pPr>
              <w:spacing w:before="120" w:after="0" w:line="240" w:lineRule="auto"/>
              <w:jc w:val="center"/>
              <w:rPr>
                <w:rFonts w:ascii="Arial" w:hAnsi="Arial" w:cs="Arial"/>
                <w:b/>
                <w:sz w:val="20"/>
                <w:szCs w:val="20"/>
                <w:lang w:val="sr-Latn-CS"/>
              </w:rPr>
            </w:pPr>
            <w:r w:rsidRPr="001452AC">
              <w:rPr>
                <w:rFonts w:ascii="Arial" w:hAnsi="Arial" w:cs="Arial"/>
                <w:b/>
                <w:sz w:val="20"/>
                <w:szCs w:val="20"/>
                <w:lang w:val="sr-Latn-CS"/>
              </w:rPr>
              <w:t>3.</w:t>
            </w:r>
          </w:p>
        </w:tc>
        <w:tc>
          <w:tcPr>
            <w:tcW w:w="1148" w:type="pct"/>
            <w:vAlign w:val="center"/>
          </w:tcPr>
          <w:p w:rsidR="008955D6" w:rsidRPr="001452AC" w:rsidRDefault="008955D6" w:rsidP="008955D6">
            <w:pPr>
              <w:spacing w:before="120" w:after="0" w:line="240" w:lineRule="auto"/>
              <w:rPr>
                <w:rFonts w:ascii="Arial" w:hAnsi="Arial" w:cs="Arial"/>
                <w:b/>
                <w:sz w:val="20"/>
                <w:szCs w:val="20"/>
                <w:lang w:val="sr-Latn-CS"/>
              </w:rPr>
            </w:pPr>
            <w:r w:rsidRPr="001452AC">
              <w:rPr>
                <w:rFonts w:ascii="Arial" w:hAnsi="Arial" w:cs="Arial"/>
                <w:b/>
                <w:sz w:val="20"/>
                <w:szCs w:val="20"/>
                <w:lang w:val="sr-Latn-CS"/>
              </w:rPr>
              <w:t>STRAŠNICA</w:t>
            </w:r>
          </w:p>
        </w:tc>
        <w:tc>
          <w:tcPr>
            <w:tcW w:w="688" w:type="pct"/>
            <w:vAlign w:val="center"/>
          </w:tcPr>
          <w:p w:rsidR="008955D6" w:rsidRPr="001452AC" w:rsidRDefault="008955D6" w:rsidP="008955D6">
            <w:pPr>
              <w:spacing w:before="120" w:after="0" w:line="240" w:lineRule="auto"/>
              <w:jc w:val="right"/>
              <w:rPr>
                <w:rFonts w:ascii="Arial" w:hAnsi="Arial" w:cs="Arial"/>
                <w:sz w:val="20"/>
                <w:szCs w:val="20"/>
                <w:lang w:val="sr-Latn-CS"/>
              </w:rPr>
            </w:pPr>
            <w:r w:rsidRPr="001452AC">
              <w:rPr>
                <w:rFonts w:ascii="Arial" w:hAnsi="Arial" w:cs="Arial"/>
                <w:sz w:val="20"/>
                <w:szCs w:val="20"/>
                <w:lang w:val="sr-Latn-CS"/>
              </w:rPr>
              <w:t>242.000</w:t>
            </w:r>
          </w:p>
        </w:tc>
        <w:tc>
          <w:tcPr>
            <w:tcW w:w="643" w:type="pct"/>
            <w:vAlign w:val="center"/>
          </w:tcPr>
          <w:p w:rsidR="008955D6" w:rsidRPr="001452AC" w:rsidRDefault="008955D6" w:rsidP="008955D6">
            <w:pPr>
              <w:spacing w:before="120" w:after="0" w:line="240" w:lineRule="auto"/>
              <w:jc w:val="center"/>
              <w:rPr>
                <w:rFonts w:ascii="Arial" w:hAnsi="Arial" w:cs="Arial"/>
                <w:sz w:val="20"/>
                <w:szCs w:val="20"/>
                <w:lang w:val="sr-Latn-CS"/>
              </w:rPr>
            </w:pPr>
            <w:r w:rsidRPr="001452AC">
              <w:rPr>
                <w:rFonts w:ascii="Arial" w:hAnsi="Arial" w:cs="Arial"/>
                <w:sz w:val="20"/>
                <w:szCs w:val="20"/>
                <w:lang w:val="sr-Latn-CS"/>
              </w:rPr>
              <w:t>-</w:t>
            </w:r>
          </w:p>
        </w:tc>
        <w:tc>
          <w:tcPr>
            <w:tcW w:w="630" w:type="pct"/>
            <w:vAlign w:val="center"/>
          </w:tcPr>
          <w:p w:rsidR="008955D6" w:rsidRPr="001452AC" w:rsidRDefault="008955D6" w:rsidP="008955D6">
            <w:pPr>
              <w:spacing w:before="120" w:after="0" w:line="240" w:lineRule="auto"/>
              <w:jc w:val="right"/>
              <w:rPr>
                <w:rFonts w:ascii="Arial" w:hAnsi="Arial" w:cs="Arial"/>
                <w:sz w:val="20"/>
                <w:szCs w:val="20"/>
                <w:lang w:val="sr-Latn-CS"/>
              </w:rPr>
            </w:pPr>
            <w:r w:rsidRPr="001452AC">
              <w:rPr>
                <w:rFonts w:ascii="Arial" w:hAnsi="Arial" w:cs="Arial"/>
                <w:sz w:val="20"/>
                <w:szCs w:val="20"/>
                <w:lang w:val="sr-Latn-CS"/>
              </w:rPr>
              <w:t>242.000</w:t>
            </w:r>
          </w:p>
        </w:tc>
        <w:tc>
          <w:tcPr>
            <w:tcW w:w="513" w:type="pct"/>
            <w:vAlign w:val="center"/>
          </w:tcPr>
          <w:p w:rsidR="008955D6" w:rsidRPr="001452AC" w:rsidRDefault="008955D6" w:rsidP="008955D6">
            <w:pPr>
              <w:spacing w:before="120" w:after="0" w:line="240" w:lineRule="auto"/>
              <w:jc w:val="center"/>
              <w:rPr>
                <w:rFonts w:ascii="Arial" w:hAnsi="Arial" w:cs="Arial"/>
                <w:sz w:val="20"/>
                <w:szCs w:val="20"/>
                <w:lang w:val="sr-Latn-CS"/>
              </w:rPr>
            </w:pPr>
            <w:r w:rsidRPr="001452AC">
              <w:rPr>
                <w:rFonts w:ascii="Arial" w:hAnsi="Arial" w:cs="Arial"/>
                <w:sz w:val="20"/>
                <w:szCs w:val="20"/>
                <w:lang w:val="sr-Latn-CS"/>
              </w:rPr>
              <w:t>43,50</w:t>
            </w:r>
          </w:p>
        </w:tc>
        <w:tc>
          <w:tcPr>
            <w:tcW w:w="511" w:type="pct"/>
            <w:vAlign w:val="center"/>
          </w:tcPr>
          <w:p w:rsidR="008955D6" w:rsidRPr="001452AC" w:rsidRDefault="008955D6" w:rsidP="008955D6">
            <w:pPr>
              <w:spacing w:before="120" w:after="0" w:line="240" w:lineRule="auto"/>
              <w:jc w:val="center"/>
              <w:rPr>
                <w:rFonts w:ascii="Arial" w:hAnsi="Arial" w:cs="Arial"/>
                <w:sz w:val="20"/>
                <w:szCs w:val="20"/>
                <w:lang w:val="sr-Latn-CS"/>
              </w:rPr>
            </w:pPr>
            <w:r w:rsidRPr="001452AC">
              <w:rPr>
                <w:rFonts w:ascii="Arial" w:hAnsi="Arial" w:cs="Arial"/>
                <w:sz w:val="20"/>
                <w:szCs w:val="20"/>
                <w:lang w:val="sr-Latn-CS"/>
              </w:rPr>
              <w:t>23,60</w:t>
            </w:r>
          </w:p>
        </w:tc>
        <w:tc>
          <w:tcPr>
            <w:tcW w:w="506" w:type="pct"/>
            <w:vAlign w:val="center"/>
          </w:tcPr>
          <w:p w:rsidR="008955D6" w:rsidRPr="001452AC" w:rsidRDefault="008955D6" w:rsidP="008955D6">
            <w:pPr>
              <w:spacing w:before="120" w:after="0" w:line="240" w:lineRule="auto"/>
              <w:jc w:val="center"/>
              <w:rPr>
                <w:rFonts w:ascii="Arial" w:hAnsi="Arial" w:cs="Arial"/>
                <w:sz w:val="20"/>
                <w:szCs w:val="20"/>
                <w:lang w:val="sr-Latn-CS"/>
              </w:rPr>
            </w:pPr>
            <w:r w:rsidRPr="001452AC">
              <w:rPr>
                <w:rFonts w:ascii="Arial" w:hAnsi="Arial" w:cs="Arial"/>
                <w:sz w:val="20"/>
                <w:szCs w:val="20"/>
                <w:lang w:val="sr-Latn-CS"/>
              </w:rPr>
              <w:t>1,84</w:t>
            </w:r>
          </w:p>
        </w:tc>
      </w:tr>
      <w:tr w:rsidR="008955D6" w:rsidRPr="001452AC" w:rsidTr="008955D6">
        <w:trPr>
          <w:trHeight w:val="283"/>
        </w:trPr>
        <w:tc>
          <w:tcPr>
            <w:tcW w:w="361" w:type="pct"/>
            <w:vAlign w:val="center"/>
          </w:tcPr>
          <w:p w:rsidR="008955D6" w:rsidRPr="001452AC" w:rsidRDefault="008955D6" w:rsidP="008955D6">
            <w:pPr>
              <w:spacing w:before="120" w:after="0" w:line="240" w:lineRule="auto"/>
              <w:jc w:val="center"/>
              <w:rPr>
                <w:rFonts w:ascii="Arial" w:hAnsi="Arial" w:cs="Arial"/>
                <w:b/>
                <w:sz w:val="20"/>
                <w:szCs w:val="20"/>
                <w:lang w:val="sr-Latn-CS"/>
              </w:rPr>
            </w:pPr>
            <w:r w:rsidRPr="001452AC">
              <w:rPr>
                <w:rFonts w:ascii="Arial" w:hAnsi="Arial" w:cs="Arial"/>
                <w:b/>
                <w:sz w:val="20"/>
                <w:szCs w:val="20"/>
                <w:lang w:val="sr-Latn-CS"/>
              </w:rPr>
              <w:t>4.</w:t>
            </w:r>
          </w:p>
        </w:tc>
        <w:tc>
          <w:tcPr>
            <w:tcW w:w="1148" w:type="pct"/>
            <w:vAlign w:val="center"/>
          </w:tcPr>
          <w:p w:rsidR="008955D6" w:rsidRPr="001452AC" w:rsidRDefault="008955D6" w:rsidP="008955D6">
            <w:pPr>
              <w:spacing w:before="120" w:after="0" w:line="240" w:lineRule="auto"/>
              <w:rPr>
                <w:rFonts w:ascii="Arial" w:hAnsi="Arial" w:cs="Arial"/>
                <w:b/>
                <w:sz w:val="20"/>
                <w:szCs w:val="20"/>
                <w:lang w:val="sr-Latn-CS"/>
              </w:rPr>
            </w:pPr>
            <w:r w:rsidRPr="001452AC">
              <w:rPr>
                <w:rFonts w:ascii="Arial" w:hAnsi="Arial" w:cs="Arial"/>
                <w:b/>
                <w:sz w:val="20"/>
                <w:szCs w:val="20"/>
                <w:lang w:val="sr-Latn-CS"/>
              </w:rPr>
              <w:t>JAVORAK (Konjsko)</w:t>
            </w:r>
          </w:p>
        </w:tc>
        <w:tc>
          <w:tcPr>
            <w:tcW w:w="688" w:type="pct"/>
            <w:vAlign w:val="center"/>
          </w:tcPr>
          <w:p w:rsidR="008955D6" w:rsidRPr="001452AC" w:rsidRDefault="008955D6" w:rsidP="008955D6">
            <w:pPr>
              <w:spacing w:before="120" w:after="0" w:line="240" w:lineRule="auto"/>
              <w:jc w:val="right"/>
              <w:rPr>
                <w:rFonts w:ascii="Arial" w:hAnsi="Arial" w:cs="Arial"/>
                <w:sz w:val="20"/>
                <w:szCs w:val="20"/>
                <w:lang w:val="sr-Latn-CS"/>
              </w:rPr>
            </w:pPr>
            <w:r w:rsidRPr="001452AC">
              <w:rPr>
                <w:rFonts w:ascii="Arial" w:hAnsi="Arial" w:cs="Arial"/>
                <w:sz w:val="20"/>
                <w:szCs w:val="20"/>
                <w:lang w:val="sr-Latn-CS"/>
              </w:rPr>
              <w:t>251.000</w:t>
            </w:r>
          </w:p>
        </w:tc>
        <w:tc>
          <w:tcPr>
            <w:tcW w:w="643" w:type="pct"/>
            <w:vAlign w:val="center"/>
          </w:tcPr>
          <w:p w:rsidR="008955D6" w:rsidRPr="001452AC" w:rsidRDefault="008955D6" w:rsidP="008955D6">
            <w:pPr>
              <w:spacing w:before="120" w:after="0" w:line="240" w:lineRule="auto"/>
              <w:jc w:val="center"/>
              <w:rPr>
                <w:rFonts w:ascii="Arial" w:hAnsi="Arial" w:cs="Arial"/>
                <w:sz w:val="20"/>
                <w:szCs w:val="20"/>
                <w:lang w:val="sr-Latn-CS"/>
              </w:rPr>
            </w:pPr>
            <w:r w:rsidRPr="001452AC">
              <w:rPr>
                <w:rFonts w:ascii="Arial" w:hAnsi="Arial" w:cs="Arial"/>
                <w:sz w:val="20"/>
                <w:szCs w:val="20"/>
                <w:lang w:val="sr-Latn-CS"/>
              </w:rPr>
              <w:t>-</w:t>
            </w:r>
          </w:p>
        </w:tc>
        <w:tc>
          <w:tcPr>
            <w:tcW w:w="630" w:type="pct"/>
            <w:vAlign w:val="center"/>
          </w:tcPr>
          <w:p w:rsidR="008955D6" w:rsidRPr="001452AC" w:rsidRDefault="008955D6" w:rsidP="008955D6">
            <w:pPr>
              <w:spacing w:before="120" w:after="0" w:line="240" w:lineRule="auto"/>
              <w:jc w:val="right"/>
              <w:rPr>
                <w:rFonts w:ascii="Arial" w:hAnsi="Arial" w:cs="Arial"/>
                <w:sz w:val="20"/>
                <w:szCs w:val="20"/>
                <w:lang w:val="sr-Latn-CS"/>
              </w:rPr>
            </w:pPr>
            <w:r w:rsidRPr="001452AC">
              <w:rPr>
                <w:rFonts w:ascii="Arial" w:hAnsi="Arial" w:cs="Arial"/>
                <w:sz w:val="20"/>
                <w:szCs w:val="20"/>
                <w:lang w:val="sr-Latn-CS"/>
              </w:rPr>
              <w:t>251.000</w:t>
            </w:r>
          </w:p>
        </w:tc>
        <w:tc>
          <w:tcPr>
            <w:tcW w:w="513" w:type="pct"/>
            <w:vAlign w:val="center"/>
          </w:tcPr>
          <w:p w:rsidR="008955D6" w:rsidRPr="001452AC" w:rsidRDefault="008955D6" w:rsidP="008955D6">
            <w:pPr>
              <w:spacing w:before="120" w:after="0" w:line="240" w:lineRule="auto"/>
              <w:jc w:val="center"/>
              <w:rPr>
                <w:rFonts w:ascii="Arial" w:hAnsi="Arial" w:cs="Arial"/>
                <w:sz w:val="20"/>
                <w:szCs w:val="20"/>
                <w:lang w:val="sr-Latn-CS"/>
              </w:rPr>
            </w:pPr>
            <w:r w:rsidRPr="001452AC">
              <w:rPr>
                <w:rFonts w:ascii="Arial" w:hAnsi="Arial" w:cs="Arial"/>
                <w:sz w:val="20"/>
                <w:szCs w:val="20"/>
                <w:lang w:val="sr-Latn-CS"/>
              </w:rPr>
              <w:t>49,90</w:t>
            </w:r>
          </w:p>
        </w:tc>
        <w:tc>
          <w:tcPr>
            <w:tcW w:w="511" w:type="pct"/>
            <w:vAlign w:val="center"/>
          </w:tcPr>
          <w:p w:rsidR="008955D6" w:rsidRPr="001452AC" w:rsidRDefault="008955D6" w:rsidP="008955D6">
            <w:pPr>
              <w:spacing w:before="120" w:after="0" w:line="240" w:lineRule="auto"/>
              <w:jc w:val="center"/>
              <w:rPr>
                <w:rFonts w:ascii="Arial" w:hAnsi="Arial" w:cs="Arial"/>
                <w:sz w:val="20"/>
                <w:szCs w:val="20"/>
                <w:lang w:val="sr-Latn-CS"/>
              </w:rPr>
            </w:pPr>
            <w:r w:rsidRPr="001452AC">
              <w:rPr>
                <w:rFonts w:ascii="Arial" w:hAnsi="Arial" w:cs="Arial"/>
                <w:sz w:val="20"/>
                <w:szCs w:val="20"/>
                <w:lang w:val="sr-Latn-CS"/>
              </w:rPr>
              <w:t>15,50</w:t>
            </w:r>
          </w:p>
        </w:tc>
        <w:tc>
          <w:tcPr>
            <w:tcW w:w="506" w:type="pct"/>
            <w:vAlign w:val="center"/>
          </w:tcPr>
          <w:p w:rsidR="008955D6" w:rsidRPr="001452AC" w:rsidRDefault="008955D6" w:rsidP="008955D6">
            <w:pPr>
              <w:spacing w:before="120" w:after="0" w:line="240" w:lineRule="auto"/>
              <w:jc w:val="center"/>
              <w:rPr>
                <w:rFonts w:ascii="Arial" w:hAnsi="Arial" w:cs="Arial"/>
                <w:sz w:val="20"/>
                <w:szCs w:val="20"/>
                <w:lang w:val="sr-Latn-CS"/>
              </w:rPr>
            </w:pPr>
            <w:r w:rsidRPr="001452AC">
              <w:rPr>
                <w:rFonts w:ascii="Arial" w:hAnsi="Arial" w:cs="Arial"/>
                <w:sz w:val="20"/>
                <w:szCs w:val="20"/>
                <w:lang w:val="sr-Latn-CS"/>
              </w:rPr>
              <w:t>3,22</w:t>
            </w:r>
          </w:p>
        </w:tc>
      </w:tr>
      <w:tr w:rsidR="008955D6" w:rsidRPr="001452AC" w:rsidTr="008955D6">
        <w:trPr>
          <w:trHeight w:val="283"/>
        </w:trPr>
        <w:tc>
          <w:tcPr>
            <w:tcW w:w="361" w:type="pct"/>
            <w:vAlign w:val="center"/>
          </w:tcPr>
          <w:p w:rsidR="008955D6" w:rsidRPr="001452AC" w:rsidRDefault="008955D6" w:rsidP="008955D6">
            <w:pPr>
              <w:spacing w:before="120" w:after="0" w:line="240" w:lineRule="auto"/>
              <w:jc w:val="center"/>
              <w:rPr>
                <w:rFonts w:ascii="Arial" w:hAnsi="Arial" w:cs="Arial"/>
                <w:b/>
                <w:sz w:val="20"/>
                <w:szCs w:val="20"/>
                <w:lang w:val="sr-Latn-CS"/>
              </w:rPr>
            </w:pPr>
            <w:r w:rsidRPr="001452AC">
              <w:rPr>
                <w:rFonts w:ascii="Arial" w:hAnsi="Arial" w:cs="Arial"/>
                <w:b/>
                <w:sz w:val="20"/>
                <w:szCs w:val="20"/>
                <w:lang w:val="sr-Latn-CS"/>
              </w:rPr>
              <w:t>5.</w:t>
            </w:r>
          </w:p>
        </w:tc>
        <w:tc>
          <w:tcPr>
            <w:tcW w:w="1148" w:type="pct"/>
            <w:vAlign w:val="center"/>
          </w:tcPr>
          <w:p w:rsidR="008955D6" w:rsidRPr="001452AC" w:rsidRDefault="008955D6" w:rsidP="008955D6">
            <w:pPr>
              <w:spacing w:before="120" w:after="0" w:line="240" w:lineRule="auto"/>
              <w:rPr>
                <w:rFonts w:ascii="Arial" w:hAnsi="Arial" w:cs="Arial"/>
                <w:b/>
                <w:sz w:val="20"/>
                <w:szCs w:val="20"/>
                <w:lang w:val="sr-Latn-CS"/>
              </w:rPr>
            </w:pPr>
            <w:r w:rsidRPr="001452AC">
              <w:rPr>
                <w:rFonts w:ascii="Arial" w:hAnsi="Arial" w:cs="Arial"/>
                <w:b/>
                <w:sz w:val="20"/>
                <w:szCs w:val="20"/>
                <w:lang w:val="sr-Latn-CS"/>
              </w:rPr>
              <w:t>KUTSKO BRDO</w:t>
            </w:r>
          </w:p>
        </w:tc>
        <w:tc>
          <w:tcPr>
            <w:tcW w:w="688" w:type="pct"/>
            <w:vAlign w:val="center"/>
          </w:tcPr>
          <w:p w:rsidR="008955D6" w:rsidRPr="001452AC" w:rsidRDefault="008955D6" w:rsidP="008955D6">
            <w:pPr>
              <w:spacing w:before="120" w:after="0" w:line="240" w:lineRule="auto"/>
              <w:jc w:val="right"/>
              <w:rPr>
                <w:rFonts w:ascii="Arial" w:hAnsi="Arial" w:cs="Arial"/>
                <w:sz w:val="20"/>
                <w:szCs w:val="20"/>
                <w:lang w:val="sr-Latn-CS"/>
              </w:rPr>
            </w:pPr>
            <w:r w:rsidRPr="001452AC">
              <w:rPr>
                <w:rFonts w:ascii="Arial" w:hAnsi="Arial" w:cs="Arial"/>
                <w:sz w:val="20"/>
                <w:szCs w:val="20"/>
                <w:lang w:val="sr-Latn-CS"/>
              </w:rPr>
              <w:t>2.515.000</w:t>
            </w:r>
          </w:p>
        </w:tc>
        <w:tc>
          <w:tcPr>
            <w:tcW w:w="643" w:type="pct"/>
            <w:vAlign w:val="center"/>
          </w:tcPr>
          <w:p w:rsidR="008955D6" w:rsidRPr="001452AC" w:rsidRDefault="008955D6" w:rsidP="008955D6">
            <w:pPr>
              <w:spacing w:before="120" w:after="0" w:line="240" w:lineRule="auto"/>
              <w:jc w:val="right"/>
              <w:rPr>
                <w:rFonts w:ascii="Arial" w:hAnsi="Arial" w:cs="Arial"/>
                <w:sz w:val="20"/>
                <w:szCs w:val="20"/>
                <w:lang w:val="sr-Latn-CS"/>
              </w:rPr>
            </w:pPr>
            <w:r w:rsidRPr="001452AC">
              <w:rPr>
                <w:rFonts w:ascii="Arial" w:hAnsi="Arial" w:cs="Arial"/>
                <w:sz w:val="20"/>
                <w:szCs w:val="20"/>
                <w:lang w:val="sr-Latn-CS"/>
              </w:rPr>
              <w:t>2.271.000</w:t>
            </w:r>
          </w:p>
        </w:tc>
        <w:tc>
          <w:tcPr>
            <w:tcW w:w="630" w:type="pct"/>
            <w:vAlign w:val="center"/>
          </w:tcPr>
          <w:p w:rsidR="008955D6" w:rsidRPr="001452AC" w:rsidRDefault="008955D6" w:rsidP="008955D6">
            <w:pPr>
              <w:spacing w:before="120" w:after="0" w:line="240" w:lineRule="auto"/>
              <w:jc w:val="right"/>
              <w:rPr>
                <w:rFonts w:ascii="Arial" w:hAnsi="Arial" w:cs="Arial"/>
                <w:sz w:val="20"/>
                <w:szCs w:val="20"/>
                <w:lang w:val="sr-Latn-CS"/>
              </w:rPr>
            </w:pPr>
            <w:r w:rsidRPr="001452AC">
              <w:rPr>
                <w:rFonts w:ascii="Arial" w:hAnsi="Arial" w:cs="Arial"/>
                <w:sz w:val="20"/>
                <w:szCs w:val="20"/>
                <w:lang w:val="sr-Latn-CS"/>
              </w:rPr>
              <w:t>244.000</w:t>
            </w:r>
          </w:p>
        </w:tc>
        <w:tc>
          <w:tcPr>
            <w:tcW w:w="513" w:type="pct"/>
            <w:vAlign w:val="center"/>
          </w:tcPr>
          <w:p w:rsidR="008955D6" w:rsidRPr="001452AC" w:rsidRDefault="008955D6" w:rsidP="008955D6">
            <w:pPr>
              <w:spacing w:before="120" w:after="0" w:line="240" w:lineRule="auto"/>
              <w:jc w:val="center"/>
              <w:rPr>
                <w:rFonts w:ascii="Arial" w:hAnsi="Arial" w:cs="Arial"/>
                <w:sz w:val="20"/>
                <w:szCs w:val="20"/>
                <w:lang w:val="sr-Latn-CS"/>
              </w:rPr>
            </w:pPr>
            <w:r w:rsidRPr="001452AC">
              <w:rPr>
                <w:rFonts w:ascii="Arial" w:hAnsi="Arial" w:cs="Arial"/>
                <w:sz w:val="20"/>
                <w:szCs w:val="20"/>
                <w:lang w:val="sr-Latn-CS"/>
              </w:rPr>
              <w:t>57,00</w:t>
            </w:r>
          </w:p>
        </w:tc>
        <w:tc>
          <w:tcPr>
            <w:tcW w:w="511" w:type="pct"/>
            <w:vAlign w:val="center"/>
          </w:tcPr>
          <w:p w:rsidR="008955D6" w:rsidRPr="001452AC" w:rsidRDefault="008955D6" w:rsidP="008955D6">
            <w:pPr>
              <w:spacing w:before="120" w:after="0" w:line="240" w:lineRule="auto"/>
              <w:jc w:val="center"/>
              <w:rPr>
                <w:rFonts w:ascii="Arial" w:hAnsi="Arial" w:cs="Arial"/>
                <w:sz w:val="20"/>
                <w:szCs w:val="20"/>
                <w:lang w:val="sr-Latn-CS"/>
              </w:rPr>
            </w:pPr>
            <w:r w:rsidRPr="001452AC">
              <w:rPr>
                <w:rFonts w:ascii="Arial" w:hAnsi="Arial" w:cs="Arial"/>
                <w:sz w:val="20"/>
                <w:szCs w:val="20"/>
                <w:lang w:val="sr-Latn-CS"/>
              </w:rPr>
              <w:t>6,50</w:t>
            </w:r>
          </w:p>
        </w:tc>
        <w:tc>
          <w:tcPr>
            <w:tcW w:w="506" w:type="pct"/>
            <w:vAlign w:val="center"/>
          </w:tcPr>
          <w:p w:rsidR="008955D6" w:rsidRPr="001452AC" w:rsidRDefault="008955D6" w:rsidP="008955D6">
            <w:pPr>
              <w:spacing w:before="120" w:after="0" w:line="240" w:lineRule="auto"/>
              <w:jc w:val="center"/>
              <w:rPr>
                <w:rFonts w:ascii="Arial" w:hAnsi="Arial" w:cs="Arial"/>
                <w:sz w:val="20"/>
                <w:szCs w:val="20"/>
                <w:lang w:val="sr-Latn-CS"/>
              </w:rPr>
            </w:pPr>
            <w:r w:rsidRPr="001452AC">
              <w:rPr>
                <w:rFonts w:ascii="Arial" w:hAnsi="Arial" w:cs="Arial"/>
                <w:sz w:val="20"/>
                <w:szCs w:val="20"/>
                <w:lang w:val="sr-Latn-CS"/>
              </w:rPr>
              <w:t>8,77</w:t>
            </w:r>
          </w:p>
        </w:tc>
      </w:tr>
      <w:tr w:rsidR="008955D6" w:rsidRPr="001452AC" w:rsidTr="008955D6">
        <w:trPr>
          <w:trHeight w:val="283"/>
        </w:trPr>
        <w:tc>
          <w:tcPr>
            <w:tcW w:w="361" w:type="pct"/>
            <w:vAlign w:val="center"/>
          </w:tcPr>
          <w:p w:rsidR="008955D6" w:rsidRPr="001452AC" w:rsidRDefault="008955D6" w:rsidP="008955D6">
            <w:pPr>
              <w:spacing w:before="120" w:after="0" w:line="240" w:lineRule="auto"/>
              <w:jc w:val="center"/>
              <w:rPr>
                <w:rFonts w:ascii="Arial" w:hAnsi="Arial" w:cs="Arial"/>
                <w:b/>
                <w:sz w:val="20"/>
                <w:szCs w:val="20"/>
                <w:lang w:val="sr-Latn-CS"/>
              </w:rPr>
            </w:pPr>
            <w:r w:rsidRPr="001452AC">
              <w:rPr>
                <w:rFonts w:ascii="Arial" w:hAnsi="Arial" w:cs="Arial"/>
                <w:b/>
                <w:sz w:val="20"/>
                <w:szCs w:val="20"/>
                <w:lang w:val="sr-Latn-CS"/>
              </w:rPr>
              <w:t>6.</w:t>
            </w:r>
          </w:p>
        </w:tc>
        <w:tc>
          <w:tcPr>
            <w:tcW w:w="1148" w:type="pct"/>
            <w:vAlign w:val="center"/>
          </w:tcPr>
          <w:p w:rsidR="008955D6" w:rsidRPr="001452AC" w:rsidRDefault="008955D6" w:rsidP="008955D6">
            <w:pPr>
              <w:spacing w:before="120" w:after="0" w:line="240" w:lineRule="auto"/>
              <w:rPr>
                <w:rFonts w:ascii="Arial" w:hAnsi="Arial" w:cs="Arial"/>
                <w:b/>
                <w:sz w:val="20"/>
                <w:szCs w:val="20"/>
                <w:lang w:val="sr-Latn-CS"/>
              </w:rPr>
            </w:pPr>
            <w:r w:rsidRPr="001452AC">
              <w:rPr>
                <w:rFonts w:ascii="Arial" w:hAnsi="Arial" w:cs="Arial"/>
                <w:b/>
                <w:sz w:val="20"/>
                <w:szCs w:val="20"/>
                <w:lang w:val="sr-Latn-CS"/>
              </w:rPr>
              <w:t>PODPLANINIK  II</w:t>
            </w:r>
          </w:p>
        </w:tc>
        <w:tc>
          <w:tcPr>
            <w:tcW w:w="688" w:type="pct"/>
            <w:vAlign w:val="center"/>
          </w:tcPr>
          <w:p w:rsidR="008955D6" w:rsidRPr="001452AC" w:rsidRDefault="008955D6" w:rsidP="008955D6">
            <w:pPr>
              <w:spacing w:before="120" w:after="0" w:line="240" w:lineRule="auto"/>
              <w:jc w:val="right"/>
              <w:rPr>
                <w:rFonts w:ascii="Arial" w:hAnsi="Arial" w:cs="Arial"/>
                <w:sz w:val="20"/>
                <w:szCs w:val="20"/>
                <w:lang w:val="sr-Latn-CS"/>
              </w:rPr>
            </w:pPr>
            <w:r w:rsidRPr="001452AC">
              <w:rPr>
                <w:rFonts w:ascii="Arial" w:hAnsi="Arial" w:cs="Arial"/>
                <w:sz w:val="20"/>
                <w:szCs w:val="20"/>
                <w:lang w:val="sr-Latn-CS"/>
              </w:rPr>
              <w:t>224.000</w:t>
            </w:r>
          </w:p>
        </w:tc>
        <w:tc>
          <w:tcPr>
            <w:tcW w:w="643" w:type="pct"/>
            <w:vAlign w:val="center"/>
          </w:tcPr>
          <w:p w:rsidR="008955D6" w:rsidRPr="001452AC" w:rsidRDefault="008955D6" w:rsidP="008955D6">
            <w:pPr>
              <w:spacing w:before="120" w:after="0" w:line="240" w:lineRule="auto"/>
              <w:jc w:val="center"/>
              <w:rPr>
                <w:rFonts w:ascii="Arial" w:hAnsi="Arial" w:cs="Arial"/>
                <w:sz w:val="20"/>
                <w:szCs w:val="20"/>
                <w:lang w:val="sr-Latn-CS"/>
              </w:rPr>
            </w:pPr>
            <w:r w:rsidRPr="001452AC">
              <w:rPr>
                <w:rFonts w:ascii="Arial" w:hAnsi="Arial" w:cs="Arial"/>
                <w:sz w:val="20"/>
                <w:szCs w:val="20"/>
                <w:lang w:val="sr-Latn-CS"/>
              </w:rPr>
              <w:t>-</w:t>
            </w:r>
          </w:p>
        </w:tc>
        <w:tc>
          <w:tcPr>
            <w:tcW w:w="630" w:type="pct"/>
            <w:vAlign w:val="center"/>
          </w:tcPr>
          <w:p w:rsidR="008955D6" w:rsidRPr="001452AC" w:rsidRDefault="008955D6" w:rsidP="008955D6">
            <w:pPr>
              <w:spacing w:before="120" w:after="0" w:line="240" w:lineRule="auto"/>
              <w:jc w:val="right"/>
              <w:rPr>
                <w:rFonts w:ascii="Arial" w:hAnsi="Arial" w:cs="Arial"/>
                <w:sz w:val="20"/>
                <w:szCs w:val="20"/>
                <w:lang w:val="sr-Latn-CS"/>
              </w:rPr>
            </w:pPr>
            <w:r w:rsidRPr="001452AC">
              <w:rPr>
                <w:rFonts w:ascii="Arial" w:hAnsi="Arial" w:cs="Arial"/>
                <w:sz w:val="20"/>
                <w:szCs w:val="20"/>
                <w:lang w:val="sr-Latn-CS"/>
              </w:rPr>
              <w:t>224.000</w:t>
            </w:r>
          </w:p>
        </w:tc>
        <w:tc>
          <w:tcPr>
            <w:tcW w:w="513" w:type="pct"/>
            <w:vAlign w:val="center"/>
          </w:tcPr>
          <w:p w:rsidR="008955D6" w:rsidRPr="001452AC" w:rsidRDefault="008955D6" w:rsidP="008955D6">
            <w:pPr>
              <w:spacing w:before="120" w:after="0" w:line="240" w:lineRule="auto"/>
              <w:jc w:val="center"/>
              <w:rPr>
                <w:rFonts w:ascii="Arial" w:hAnsi="Arial" w:cs="Arial"/>
                <w:sz w:val="20"/>
                <w:szCs w:val="20"/>
                <w:lang w:val="sr-Latn-CS"/>
              </w:rPr>
            </w:pPr>
            <w:r w:rsidRPr="001452AC">
              <w:rPr>
                <w:rFonts w:ascii="Arial" w:hAnsi="Arial" w:cs="Arial"/>
                <w:sz w:val="20"/>
                <w:szCs w:val="20"/>
                <w:lang w:val="sr-Latn-CS"/>
              </w:rPr>
              <w:t>57,45</w:t>
            </w:r>
          </w:p>
        </w:tc>
        <w:tc>
          <w:tcPr>
            <w:tcW w:w="511" w:type="pct"/>
            <w:vAlign w:val="center"/>
          </w:tcPr>
          <w:p w:rsidR="008955D6" w:rsidRPr="001452AC" w:rsidRDefault="008955D6" w:rsidP="008955D6">
            <w:pPr>
              <w:spacing w:before="120" w:after="0" w:line="240" w:lineRule="auto"/>
              <w:jc w:val="center"/>
              <w:rPr>
                <w:rFonts w:ascii="Arial" w:hAnsi="Arial" w:cs="Arial"/>
                <w:sz w:val="20"/>
                <w:szCs w:val="20"/>
                <w:lang w:val="sr-Latn-CS"/>
              </w:rPr>
            </w:pPr>
            <w:r w:rsidRPr="001452AC">
              <w:rPr>
                <w:rFonts w:ascii="Arial" w:hAnsi="Arial" w:cs="Arial"/>
                <w:sz w:val="20"/>
                <w:szCs w:val="20"/>
                <w:lang w:val="sr-Latn-CS"/>
              </w:rPr>
              <w:t>5,16</w:t>
            </w:r>
          </w:p>
        </w:tc>
        <w:tc>
          <w:tcPr>
            <w:tcW w:w="506" w:type="pct"/>
            <w:vAlign w:val="center"/>
          </w:tcPr>
          <w:p w:rsidR="008955D6" w:rsidRPr="001452AC" w:rsidRDefault="008955D6" w:rsidP="008955D6">
            <w:pPr>
              <w:spacing w:before="120" w:after="0" w:line="240" w:lineRule="auto"/>
              <w:jc w:val="center"/>
              <w:rPr>
                <w:rFonts w:ascii="Arial" w:hAnsi="Arial" w:cs="Arial"/>
                <w:sz w:val="20"/>
                <w:szCs w:val="20"/>
                <w:lang w:val="sr-Latn-CS"/>
              </w:rPr>
            </w:pPr>
            <w:r w:rsidRPr="001452AC">
              <w:rPr>
                <w:rFonts w:ascii="Arial" w:hAnsi="Arial" w:cs="Arial"/>
                <w:sz w:val="20"/>
                <w:szCs w:val="20"/>
                <w:lang w:val="sr-Latn-CS"/>
              </w:rPr>
              <w:t>11,13</w:t>
            </w:r>
          </w:p>
        </w:tc>
      </w:tr>
      <w:tr w:rsidR="008955D6" w:rsidRPr="001452AC" w:rsidTr="008955D6">
        <w:trPr>
          <w:trHeight w:val="283"/>
        </w:trPr>
        <w:tc>
          <w:tcPr>
            <w:tcW w:w="361" w:type="pct"/>
            <w:vAlign w:val="center"/>
          </w:tcPr>
          <w:p w:rsidR="008955D6" w:rsidRPr="001452AC" w:rsidRDefault="008955D6" w:rsidP="008955D6">
            <w:pPr>
              <w:spacing w:before="120" w:after="0" w:line="240" w:lineRule="auto"/>
              <w:jc w:val="center"/>
              <w:rPr>
                <w:rFonts w:ascii="Arial" w:hAnsi="Arial" w:cs="Arial"/>
                <w:b/>
                <w:sz w:val="20"/>
                <w:szCs w:val="20"/>
                <w:lang w:val="sr-Latn-CS"/>
              </w:rPr>
            </w:pPr>
            <w:r w:rsidRPr="001452AC">
              <w:rPr>
                <w:rFonts w:ascii="Arial" w:hAnsi="Arial" w:cs="Arial"/>
                <w:b/>
                <w:sz w:val="20"/>
                <w:szCs w:val="20"/>
                <w:lang w:val="sr-Latn-CS"/>
              </w:rPr>
              <w:t>7.</w:t>
            </w:r>
          </w:p>
        </w:tc>
        <w:tc>
          <w:tcPr>
            <w:tcW w:w="1148" w:type="pct"/>
            <w:vAlign w:val="center"/>
          </w:tcPr>
          <w:p w:rsidR="008955D6" w:rsidRPr="001452AC" w:rsidRDefault="008955D6" w:rsidP="008955D6">
            <w:pPr>
              <w:spacing w:before="120" w:after="0" w:line="240" w:lineRule="auto"/>
              <w:rPr>
                <w:rFonts w:ascii="Arial" w:hAnsi="Arial" w:cs="Arial"/>
                <w:b/>
                <w:sz w:val="20"/>
                <w:szCs w:val="20"/>
                <w:lang w:val="sr-Latn-CS"/>
              </w:rPr>
            </w:pPr>
            <w:r w:rsidRPr="001452AC">
              <w:rPr>
                <w:rFonts w:ascii="Arial" w:hAnsi="Arial" w:cs="Arial"/>
                <w:b/>
                <w:sz w:val="20"/>
                <w:szCs w:val="20"/>
                <w:lang w:val="sr-Latn-CS"/>
              </w:rPr>
              <w:t>BOROVNIK</w:t>
            </w:r>
          </w:p>
        </w:tc>
        <w:tc>
          <w:tcPr>
            <w:tcW w:w="688" w:type="pct"/>
            <w:vAlign w:val="center"/>
          </w:tcPr>
          <w:p w:rsidR="008955D6" w:rsidRPr="001452AC" w:rsidRDefault="008955D6" w:rsidP="008955D6">
            <w:pPr>
              <w:spacing w:before="120" w:after="0" w:line="240" w:lineRule="auto"/>
              <w:jc w:val="right"/>
              <w:rPr>
                <w:rFonts w:ascii="Arial" w:hAnsi="Arial" w:cs="Arial"/>
                <w:sz w:val="20"/>
                <w:szCs w:val="20"/>
                <w:lang w:val="sr-Latn-CS"/>
              </w:rPr>
            </w:pPr>
            <w:r w:rsidRPr="001452AC">
              <w:rPr>
                <w:rFonts w:ascii="Arial" w:hAnsi="Arial" w:cs="Arial"/>
                <w:sz w:val="20"/>
                <w:szCs w:val="20"/>
                <w:lang w:val="sr-Latn-CS"/>
              </w:rPr>
              <w:t>739.000</w:t>
            </w:r>
          </w:p>
        </w:tc>
        <w:tc>
          <w:tcPr>
            <w:tcW w:w="643" w:type="pct"/>
            <w:vAlign w:val="center"/>
          </w:tcPr>
          <w:p w:rsidR="008955D6" w:rsidRPr="001452AC" w:rsidRDefault="008955D6" w:rsidP="008955D6">
            <w:pPr>
              <w:spacing w:before="120" w:after="0" w:line="240" w:lineRule="auto"/>
              <w:jc w:val="center"/>
              <w:rPr>
                <w:rFonts w:ascii="Arial" w:hAnsi="Arial" w:cs="Arial"/>
                <w:sz w:val="20"/>
                <w:szCs w:val="20"/>
                <w:lang w:val="sr-Latn-CS"/>
              </w:rPr>
            </w:pPr>
            <w:r w:rsidRPr="001452AC">
              <w:rPr>
                <w:rFonts w:ascii="Arial" w:hAnsi="Arial" w:cs="Arial"/>
                <w:sz w:val="20"/>
                <w:szCs w:val="20"/>
                <w:lang w:val="sr-Latn-CS"/>
              </w:rPr>
              <w:t>-</w:t>
            </w:r>
          </w:p>
        </w:tc>
        <w:tc>
          <w:tcPr>
            <w:tcW w:w="630" w:type="pct"/>
            <w:vAlign w:val="center"/>
          </w:tcPr>
          <w:p w:rsidR="008955D6" w:rsidRPr="001452AC" w:rsidRDefault="008955D6" w:rsidP="008955D6">
            <w:pPr>
              <w:spacing w:before="120" w:after="0" w:line="240" w:lineRule="auto"/>
              <w:jc w:val="right"/>
              <w:rPr>
                <w:rFonts w:ascii="Arial" w:hAnsi="Arial" w:cs="Arial"/>
                <w:sz w:val="20"/>
                <w:szCs w:val="20"/>
                <w:lang w:val="sr-Latn-CS"/>
              </w:rPr>
            </w:pPr>
            <w:r w:rsidRPr="001452AC">
              <w:rPr>
                <w:rFonts w:ascii="Arial" w:hAnsi="Arial" w:cs="Arial"/>
                <w:sz w:val="20"/>
                <w:szCs w:val="20"/>
                <w:lang w:val="sr-Latn-CS"/>
              </w:rPr>
              <w:t>739.000</w:t>
            </w:r>
          </w:p>
        </w:tc>
        <w:tc>
          <w:tcPr>
            <w:tcW w:w="513" w:type="pct"/>
            <w:vAlign w:val="center"/>
          </w:tcPr>
          <w:p w:rsidR="008955D6" w:rsidRPr="001452AC" w:rsidRDefault="008955D6" w:rsidP="008955D6">
            <w:pPr>
              <w:spacing w:before="120" w:after="0" w:line="240" w:lineRule="auto"/>
              <w:jc w:val="center"/>
              <w:rPr>
                <w:rFonts w:ascii="Arial" w:hAnsi="Arial" w:cs="Arial"/>
                <w:sz w:val="20"/>
                <w:szCs w:val="20"/>
                <w:lang w:val="sr-Latn-CS"/>
              </w:rPr>
            </w:pPr>
            <w:r w:rsidRPr="001452AC">
              <w:rPr>
                <w:rFonts w:ascii="Arial" w:hAnsi="Arial" w:cs="Arial"/>
                <w:sz w:val="20"/>
                <w:szCs w:val="20"/>
                <w:lang w:val="sr-Latn-CS"/>
              </w:rPr>
              <w:t>60,11</w:t>
            </w:r>
          </w:p>
        </w:tc>
        <w:tc>
          <w:tcPr>
            <w:tcW w:w="511" w:type="pct"/>
            <w:vAlign w:val="center"/>
          </w:tcPr>
          <w:p w:rsidR="008955D6" w:rsidRPr="001452AC" w:rsidRDefault="008955D6" w:rsidP="008955D6">
            <w:pPr>
              <w:spacing w:before="120" w:after="0" w:line="240" w:lineRule="auto"/>
              <w:jc w:val="center"/>
              <w:rPr>
                <w:rFonts w:ascii="Arial" w:hAnsi="Arial" w:cs="Arial"/>
                <w:sz w:val="20"/>
                <w:szCs w:val="20"/>
                <w:lang w:val="sr-Latn-CS"/>
              </w:rPr>
            </w:pPr>
            <w:r w:rsidRPr="001452AC">
              <w:rPr>
                <w:rFonts w:ascii="Arial" w:hAnsi="Arial" w:cs="Arial"/>
                <w:sz w:val="20"/>
                <w:szCs w:val="20"/>
                <w:lang w:val="sr-Latn-CS"/>
              </w:rPr>
              <w:t>3,33</w:t>
            </w:r>
          </w:p>
        </w:tc>
        <w:tc>
          <w:tcPr>
            <w:tcW w:w="506" w:type="pct"/>
            <w:vAlign w:val="center"/>
          </w:tcPr>
          <w:p w:rsidR="008955D6" w:rsidRPr="001452AC" w:rsidRDefault="008955D6" w:rsidP="008955D6">
            <w:pPr>
              <w:spacing w:before="120" w:after="0" w:line="240" w:lineRule="auto"/>
              <w:jc w:val="center"/>
              <w:rPr>
                <w:rFonts w:ascii="Arial" w:hAnsi="Arial" w:cs="Arial"/>
                <w:sz w:val="20"/>
                <w:szCs w:val="20"/>
                <w:lang w:val="sr-Latn-CS"/>
              </w:rPr>
            </w:pPr>
            <w:r w:rsidRPr="001452AC">
              <w:rPr>
                <w:rFonts w:ascii="Arial" w:hAnsi="Arial" w:cs="Arial"/>
                <w:sz w:val="20"/>
                <w:szCs w:val="20"/>
                <w:lang w:val="sr-Latn-CS"/>
              </w:rPr>
              <w:t>18,05</w:t>
            </w:r>
          </w:p>
        </w:tc>
      </w:tr>
      <w:tr w:rsidR="008955D6" w:rsidRPr="001452AC" w:rsidTr="008955D6">
        <w:trPr>
          <w:trHeight w:val="283"/>
        </w:trPr>
        <w:tc>
          <w:tcPr>
            <w:tcW w:w="361" w:type="pct"/>
            <w:vAlign w:val="center"/>
          </w:tcPr>
          <w:p w:rsidR="008955D6" w:rsidRPr="001452AC" w:rsidRDefault="008955D6" w:rsidP="008955D6">
            <w:pPr>
              <w:spacing w:before="120" w:after="0" w:line="240" w:lineRule="auto"/>
              <w:jc w:val="center"/>
              <w:rPr>
                <w:rFonts w:ascii="Arial" w:hAnsi="Arial" w:cs="Arial"/>
                <w:b/>
                <w:sz w:val="20"/>
                <w:szCs w:val="20"/>
                <w:lang w:val="sr-Latn-CS"/>
              </w:rPr>
            </w:pPr>
            <w:r w:rsidRPr="001452AC">
              <w:rPr>
                <w:rFonts w:ascii="Arial" w:hAnsi="Arial" w:cs="Arial"/>
                <w:b/>
                <w:sz w:val="20"/>
                <w:szCs w:val="20"/>
                <w:lang w:val="sr-Latn-CS"/>
              </w:rPr>
              <w:t>8.</w:t>
            </w:r>
          </w:p>
        </w:tc>
        <w:tc>
          <w:tcPr>
            <w:tcW w:w="1148" w:type="pct"/>
            <w:vAlign w:val="center"/>
          </w:tcPr>
          <w:p w:rsidR="008955D6" w:rsidRPr="001452AC" w:rsidRDefault="008955D6" w:rsidP="008955D6">
            <w:pPr>
              <w:spacing w:before="120" w:after="0" w:line="240" w:lineRule="auto"/>
              <w:rPr>
                <w:rFonts w:ascii="Arial" w:hAnsi="Arial" w:cs="Arial"/>
                <w:b/>
                <w:sz w:val="20"/>
                <w:szCs w:val="20"/>
                <w:lang w:val="sr-Latn-CS"/>
              </w:rPr>
            </w:pPr>
            <w:r w:rsidRPr="001452AC">
              <w:rPr>
                <w:rFonts w:ascii="Arial" w:hAnsi="Arial" w:cs="Arial"/>
                <w:b/>
                <w:sz w:val="20"/>
                <w:szCs w:val="20"/>
                <w:lang w:val="sr-Latn-CS"/>
              </w:rPr>
              <w:t>GREBENICI</w:t>
            </w:r>
          </w:p>
        </w:tc>
        <w:tc>
          <w:tcPr>
            <w:tcW w:w="688" w:type="pct"/>
            <w:vAlign w:val="center"/>
          </w:tcPr>
          <w:p w:rsidR="008955D6" w:rsidRPr="001452AC" w:rsidRDefault="008955D6" w:rsidP="008955D6">
            <w:pPr>
              <w:spacing w:before="120" w:after="0" w:line="240" w:lineRule="auto"/>
              <w:jc w:val="right"/>
              <w:rPr>
                <w:rFonts w:ascii="Arial" w:hAnsi="Arial" w:cs="Arial"/>
                <w:sz w:val="20"/>
                <w:szCs w:val="20"/>
                <w:lang w:val="sr-Latn-CS"/>
              </w:rPr>
            </w:pPr>
            <w:r w:rsidRPr="001452AC">
              <w:rPr>
                <w:rFonts w:ascii="Arial" w:hAnsi="Arial" w:cs="Arial"/>
                <w:sz w:val="20"/>
                <w:szCs w:val="20"/>
                <w:lang w:val="sr-Latn-CS"/>
              </w:rPr>
              <w:t>613.000</w:t>
            </w:r>
          </w:p>
        </w:tc>
        <w:tc>
          <w:tcPr>
            <w:tcW w:w="643" w:type="pct"/>
            <w:vAlign w:val="center"/>
          </w:tcPr>
          <w:p w:rsidR="008955D6" w:rsidRPr="001452AC" w:rsidRDefault="008955D6" w:rsidP="008955D6">
            <w:pPr>
              <w:spacing w:before="120" w:after="0" w:line="240" w:lineRule="auto"/>
              <w:jc w:val="center"/>
              <w:rPr>
                <w:rFonts w:ascii="Arial" w:hAnsi="Arial" w:cs="Arial"/>
                <w:sz w:val="20"/>
                <w:szCs w:val="20"/>
                <w:lang w:val="sr-Latn-CS"/>
              </w:rPr>
            </w:pPr>
            <w:r w:rsidRPr="001452AC">
              <w:rPr>
                <w:rFonts w:ascii="Arial" w:hAnsi="Arial" w:cs="Arial"/>
                <w:sz w:val="20"/>
                <w:szCs w:val="20"/>
                <w:lang w:val="sr-Latn-CS"/>
              </w:rPr>
              <w:t>-</w:t>
            </w:r>
          </w:p>
        </w:tc>
        <w:tc>
          <w:tcPr>
            <w:tcW w:w="630" w:type="pct"/>
            <w:vAlign w:val="center"/>
          </w:tcPr>
          <w:p w:rsidR="008955D6" w:rsidRPr="001452AC" w:rsidRDefault="008955D6" w:rsidP="008955D6">
            <w:pPr>
              <w:spacing w:before="120" w:after="0" w:line="240" w:lineRule="auto"/>
              <w:jc w:val="right"/>
              <w:rPr>
                <w:rFonts w:ascii="Arial" w:hAnsi="Arial" w:cs="Arial"/>
                <w:sz w:val="20"/>
                <w:szCs w:val="20"/>
                <w:lang w:val="sr-Latn-CS"/>
              </w:rPr>
            </w:pPr>
            <w:r w:rsidRPr="001452AC">
              <w:rPr>
                <w:rFonts w:ascii="Arial" w:hAnsi="Arial" w:cs="Arial"/>
                <w:sz w:val="20"/>
                <w:szCs w:val="20"/>
                <w:lang w:val="sr-Latn-CS"/>
              </w:rPr>
              <w:t>613.000</w:t>
            </w:r>
          </w:p>
        </w:tc>
        <w:tc>
          <w:tcPr>
            <w:tcW w:w="513" w:type="pct"/>
            <w:vAlign w:val="center"/>
          </w:tcPr>
          <w:p w:rsidR="008955D6" w:rsidRPr="001452AC" w:rsidRDefault="008955D6" w:rsidP="008955D6">
            <w:pPr>
              <w:spacing w:before="120" w:after="0" w:line="240" w:lineRule="auto"/>
              <w:jc w:val="center"/>
              <w:rPr>
                <w:rFonts w:ascii="Arial" w:hAnsi="Arial" w:cs="Arial"/>
                <w:sz w:val="20"/>
                <w:szCs w:val="20"/>
                <w:lang w:val="sr-Latn-CS"/>
              </w:rPr>
            </w:pPr>
            <w:r w:rsidRPr="001452AC">
              <w:rPr>
                <w:rFonts w:ascii="Arial" w:hAnsi="Arial" w:cs="Arial"/>
                <w:sz w:val="20"/>
                <w:szCs w:val="20"/>
                <w:lang w:val="sr-Latn-CS"/>
              </w:rPr>
              <w:t>47,80</w:t>
            </w:r>
          </w:p>
        </w:tc>
        <w:tc>
          <w:tcPr>
            <w:tcW w:w="511" w:type="pct"/>
            <w:vAlign w:val="center"/>
          </w:tcPr>
          <w:p w:rsidR="008955D6" w:rsidRPr="001452AC" w:rsidRDefault="008955D6" w:rsidP="008955D6">
            <w:pPr>
              <w:spacing w:before="120" w:after="0" w:line="240" w:lineRule="auto"/>
              <w:jc w:val="center"/>
              <w:rPr>
                <w:rFonts w:ascii="Arial" w:hAnsi="Arial" w:cs="Arial"/>
                <w:sz w:val="20"/>
                <w:szCs w:val="20"/>
                <w:lang w:val="sr-Latn-CS"/>
              </w:rPr>
            </w:pPr>
            <w:r w:rsidRPr="001452AC">
              <w:rPr>
                <w:rFonts w:ascii="Arial" w:hAnsi="Arial" w:cs="Arial"/>
                <w:sz w:val="20"/>
                <w:szCs w:val="20"/>
                <w:lang w:val="sr-Latn-CS"/>
              </w:rPr>
              <w:t>19,30</w:t>
            </w:r>
          </w:p>
        </w:tc>
        <w:tc>
          <w:tcPr>
            <w:tcW w:w="506" w:type="pct"/>
            <w:vAlign w:val="center"/>
          </w:tcPr>
          <w:p w:rsidR="008955D6" w:rsidRPr="001452AC" w:rsidRDefault="008955D6" w:rsidP="008955D6">
            <w:pPr>
              <w:spacing w:before="120" w:after="0" w:line="240" w:lineRule="auto"/>
              <w:jc w:val="center"/>
              <w:rPr>
                <w:rFonts w:ascii="Arial" w:hAnsi="Arial" w:cs="Arial"/>
                <w:sz w:val="20"/>
                <w:szCs w:val="20"/>
                <w:lang w:val="sr-Latn-CS"/>
              </w:rPr>
            </w:pPr>
            <w:r w:rsidRPr="001452AC">
              <w:rPr>
                <w:rFonts w:ascii="Arial" w:hAnsi="Arial" w:cs="Arial"/>
                <w:sz w:val="20"/>
                <w:szCs w:val="20"/>
                <w:lang w:val="sr-Latn-CS"/>
              </w:rPr>
              <w:t>2,48</w:t>
            </w:r>
          </w:p>
        </w:tc>
      </w:tr>
      <w:tr w:rsidR="008955D6" w:rsidRPr="001452AC" w:rsidTr="008955D6">
        <w:trPr>
          <w:trHeight w:val="283"/>
        </w:trPr>
        <w:tc>
          <w:tcPr>
            <w:tcW w:w="361" w:type="pct"/>
            <w:vAlign w:val="center"/>
          </w:tcPr>
          <w:p w:rsidR="008955D6" w:rsidRPr="001452AC" w:rsidRDefault="008955D6" w:rsidP="008955D6">
            <w:pPr>
              <w:spacing w:before="120" w:after="0" w:line="240" w:lineRule="auto"/>
              <w:jc w:val="center"/>
              <w:rPr>
                <w:rFonts w:ascii="Arial" w:hAnsi="Arial" w:cs="Arial"/>
                <w:b/>
                <w:sz w:val="20"/>
                <w:szCs w:val="20"/>
                <w:lang w:val="sr-Latn-CS"/>
              </w:rPr>
            </w:pPr>
          </w:p>
        </w:tc>
        <w:tc>
          <w:tcPr>
            <w:tcW w:w="1148" w:type="pct"/>
            <w:vAlign w:val="center"/>
          </w:tcPr>
          <w:p w:rsidR="008955D6" w:rsidRPr="001452AC" w:rsidRDefault="008955D6" w:rsidP="008955D6">
            <w:pPr>
              <w:spacing w:before="120" w:after="0" w:line="240" w:lineRule="auto"/>
              <w:rPr>
                <w:rFonts w:ascii="Arial" w:hAnsi="Arial" w:cs="Arial"/>
                <w:b/>
                <w:sz w:val="20"/>
                <w:szCs w:val="20"/>
                <w:lang w:val="sr-Latn-CS"/>
              </w:rPr>
            </w:pPr>
            <w:r w:rsidRPr="001452AC">
              <w:rPr>
                <w:rFonts w:ascii="Arial" w:hAnsi="Arial" w:cs="Arial"/>
                <w:b/>
                <w:sz w:val="20"/>
                <w:szCs w:val="20"/>
                <w:lang w:val="sr-Latn-CS"/>
              </w:rPr>
              <w:t>A  UKUPNO</w:t>
            </w:r>
          </w:p>
        </w:tc>
        <w:tc>
          <w:tcPr>
            <w:tcW w:w="688" w:type="pct"/>
            <w:vAlign w:val="center"/>
          </w:tcPr>
          <w:p w:rsidR="008955D6" w:rsidRPr="001452AC" w:rsidRDefault="008955D6" w:rsidP="008955D6">
            <w:pPr>
              <w:spacing w:before="120" w:after="0" w:line="240" w:lineRule="auto"/>
              <w:jc w:val="right"/>
              <w:rPr>
                <w:rFonts w:ascii="Arial" w:hAnsi="Arial" w:cs="Arial"/>
                <w:b/>
                <w:sz w:val="20"/>
                <w:szCs w:val="20"/>
                <w:lang w:val="sr-Latn-CS"/>
              </w:rPr>
            </w:pPr>
            <w:r w:rsidRPr="001452AC">
              <w:rPr>
                <w:rFonts w:ascii="Arial" w:hAnsi="Arial" w:cs="Arial"/>
                <w:b/>
                <w:sz w:val="20"/>
                <w:szCs w:val="20"/>
                <w:lang w:val="sr-Latn-CS"/>
              </w:rPr>
              <w:t>11.949.000</w:t>
            </w:r>
          </w:p>
        </w:tc>
        <w:tc>
          <w:tcPr>
            <w:tcW w:w="643" w:type="pct"/>
            <w:vAlign w:val="center"/>
          </w:tcPr>
          <w:p w:rsidR="008955D6" w:rsidRPr="001452AC" w:rsidRDefault="008955D6" w:rsidP="008955D6">
            <w:pPr>
              <w:spacing w:before="120" w:after="0" w:line="240" w:lineRule="auto"/>
              <w:jc w:val="right"/>
              <w:rPr>
                <w:rFonts w:ascii="Arial" w:hAnsi="Arial" w:cs="Arial"/>
                <w:b/>
                <w:sz w:val="20"/>
                <w:szCs w:val="20"/>
                <w:lang w:val="sr-Latn-CS"/>
              </w:rPr>
            </w:pPr>
            <w:r w:rsidRPr="001452AC">
              <w:rPr>
                <w:rFonts w:ascii="Arial" w:hAnsi="Arial" w:cs="Arial"/>
                <w:b/>
                <w:sz w:val="20"/>
                <w:szCs w:val="20"/>
                <w:lang w:val="sr-Latn-CS"/>
              </w:rPr>
              <w:t>4.165.000</w:t>
            </w:r>
          </w:p>
        </w:tc>
        <w:tc>
          <w:tcPr>
            <w:tcW w:w="630" w:type="pct"/>
            <w:vAlign w:val="center"/>
          </w:tcPr>
          <w:p w:rsidR="008955D6" w:rsidRPr="001452AC" w:rsidRDefault="008955D6" w:rsidP="008955D6">
            <w:pPr>
              <w:spacing w:before="120" w:after="0" w:line="240" w:lineRule="auto"/>
              <w:jc w:val="right"/>
              <w:rPr>
                <w:rFonts w:ascii="Arial" w:hAnsi="Arial" w:cs="Arial"/>
                <w:b/>
                <w:sz w:val="20"/>
                <w:szCs w:val="20"/>
                <w:lang w:val="sr-Latn-CS"/>
              </w:rPr>
            </w:pPr>
            <w:r w:rsidRPr="001452AC">
              <w:rPr>
                <w:rFonts w:ascii="Arial" w:hAnsi="Arial" w:cs="Arial"/>
                <w:b/>
                <w:sz w:val="20"/>
                <w:szCs w:val="20"/>
                <w:lang w:val="sr-Latn-CS"/>
              </w:rPr>
              <w:t>7.784.000</w:t>
            </w:r>
          </w:p>
        </w:tc>
        <w:tc>
          <w:tcPr>
            <w:tcW w:w="513" w:type="pct"/>
            <w:vAlign w:val="center"/>
          </w:tcPr>
          <w:p w:rsidR="008955D6" w:rsidRPr="001452AC" w:rsidRDefault="008955D6" w:rsidP="008955D6">
            <w:pPr>
              <w:spacing w:before="120" w:after="0" w:line="240" w:lineRule="auto"/>
              <w:jc w:val="center"/>
              <w:rPr>
                <w:rFonts w:ascii="Arial" w:hAnsi="Arial" w:cs="Arial"/>
                <w:b/>
                <w:sz w:val="20"/>
                <w:szCs w:val="20"/>
                <w:lang w:val="sr-Latn-CS"/>
              </w:rPr>
            </w:pPr>
          </w:p>
        </w:tc>
        <w:tc>
          <w:tcPr>
            <w:tcW w:w="511" w:type="pct"/>
            <w:vAlign w:val="center"/>
          </w:tcPr>
          <w:p w:rsidR="008955D6" w:rsidRPr="001452AC" w:rsidRDefault="008955D6" w:rsidP="008955D6">
            <w:pPr>
              <w:spacing w:before="120" w:after="0" w:line="240" w:lineRule="auto"/>
              <w:jc w:val="center"/>
              <w:rPr>
                <w:rFonts w:ascii="Arial" w:hAnsi="Arial" w:cs="Arial"/>
                <w:b/>
                <w:sz w:val="20"/>
                <w:szCs w:val="20"/>
                <w:lang w:val="sr-Latn-CS"/>
              </w:rPr>
            </w:pPr>
          </w:p>
        </w:tc>
        <w:tc>
          <w:tcPr>
            <w:tcW w:w="506" w:type="pct"/>
            <w:vAlign w:val="center"/>
          </w:tcPr>
          <w:p w:rsidR="008955D6" w:rsidRPr="001452AC" w:rsidRDefault="008955D6" w:rsidP="008955D6">
            <w:pPr>
              <w:spacing w:before="120" w:after="0" w:line="240" w:lineRule="auto"/>
              <w:jc w:val="center"/>
              <w:rPr>
                <w:rFonts w:ascii="Arial" w:hAnsi="Arial" w:cs="Arial"/>
                <w:b/>
                <w:sz w:val="20"/>
                <w:szCs w:val="20"/>
                <w:lang w:val="sr-Latn-CS"/>
              </w:rPr>
            </w:pPr>
          </w:p>
        </w:tc>
      </w:tr>
      <w:tr w:rsidR="008955D6" w:rsidRPr="001452AC" w:rsidTr="008955D6">
        <w:trPr>
          <w:trHeight w:val="283"/>
        </w:trPr>
        <w:tc>
          <w:tcPr>
            <w:tcW w:w="5000" w:type="pct"/>
            <w:gridSpan w:val="8"/>
            <w:shd w:val="clear" w:color="auto" w:fill="D9D9D9" w:themeFill="background1" w:themeFillShade="D9"/>
            <w:vAlign w:val="center"/>
          </w:tcPr>
          <w:p w:rsidR="008955D6" w:rsidRPr="001452AC" w:rsidRDefault="008955D6" w:rsidP="008955D6">
            <w:pPr>
              <w:pStyle w:val="ListParagraph"/>
              <w:spacing w:before="120" w:after="0" w:line="240" w:lineRule="auto"/>
              <w:ind w:left="602"/>
              <w:rPr>
                <w:rFonts w:ascii="Arial" w:hAnsi="Arial" w:cs="Arial"/>
                <w:b/>
                <w:sz w:val="20"/>
                <w:szCs w:val="20"/>
                <w:lang w:val="sr-Latn-CS"/>
              </w:rPr>
            </w:pPr>
            <w:r w:rsidRPr="001452AC">
              <w:rPr>
                <w:rFonts w:ascii="Arial" w:hAnsi="Arial" w:cs="Arial"/>
                <w:b/>
                <w:sz w:val="20"/>
                <w:szCs w:val="20"/>
                <w:lang w:val="sr-Latn-CS"/>
              </w:rPr>
              <w:t>B. RUDNI REJON PREKORNICA</w:t>
            </w:r>
          </w:p>
        </w:tc>
      </w:tr>
      <w:tr w:rsidR="008955D6" w:rsidRPr="001452AC" w:rsidTr="008955D6">
        <w:trPr>
          <w:trHeight w:val="283"/>
        </w:trPr>
        <w:tc>
          <w:tcPr>
            <w:tcW w:w="361" w:type="pct"/>
            <w:vAlign w:val="center"/>
          </w:tcPr>
          <w:p w:rsidR="008955D6" w:rsidRPr="001452AC" w:rsidRDefault="008955D6" w:rsidP="008955D6">
            <w:pPr>
              <w:spacing w:before="120" w:after="0" w:line="240" w:lineRule="auto"/>
              <w:jc w:val="center"/>
              <w:rPr>
                <w:rFonts w:ascii="Arial" w:hAnsi="Arial" w:cs="Arial"/>
                <w:b/>
                <w:sz w:val="20"/>
                <w:szCs w:val="20"/>
                <w:lang w:val="sr-Latn-CS"/>
              </w:rPr>
            </w:pPr>
            <w:r w:rsidRPr="001452AC">
              <w:rPr>
                <w:rFonts w:ascii="Arial" w:hAnsi="Arial" w:cs="Arial"/>
                <w:b/>
                <w:sz w:val="20"/>
                <w:szCs w:val="20"/>
                <w:lang w:val="sr-Latn-CS"/>
              </w:rPr>
              <w:t>9.</w:t>
            </w:r>
          </w:p>
        </w:tc>
        <w:tc>
          <w:tcPr>
            <w:tcW w:w="1148" w:type="pct"/>
            <w:vAlign w:val="center"/>
          </w:tcPr>
          <w:p w:rsidR="008955D6" w:rsidRPr="001452AC" w:rsidRDefault="008955D6" w:rsidP="008955D6">
            <w:pPr>
              <w:spacing w:before="120" w:after="0" w:line="240" w:lineRule="auto"/>
              <w:rPr>
                <w:rFonts w:ascii="Arial" w:hAnsi="Arial" w:cs="Arial"/>
                <w:b/>
                <w:sz w:val="20"/>
                <w:szCs w:val="20"/>
                <w:lang w:val="sr-Latn-CS"/>
              </w:rPr>
            </w:pPr>
            <w:r w:rsidRPr="001452AC">
              <w:rPr>
                <w:rFonts w:ascii="Arial" w:hAnsi="Arial" w:cs="Arial"/>
                <w:b/>
                <w:sz w:val="20"/>
                <w:szCs w:val="20"/>
                <w:lang w:val="sr-Latn-CS"/>
              </w:rPr>
              <w:t>BRŠNO (Raline)</w:t>
            </w:r>
          </w:p>
        </w:tc>
        <w:tc>
          <w:tcPr>
            <w:tcW w:w="688" w:type="pct"/>
            <w:vAlign w:val="center"/>
          </w:tcPr>
          <w:p w:rsidR="008955D6" w:rsidRPr="001452AC" w:rsidRDefault="008955D6" w:rsidP="008955D6">
            <w:pPr>
              <w:spacing w:before="120" w:after="0" w:line="240" w:lineRule="auto"/>
              <w:jc w:val="right"/>
              <w:rPr>
                <w:rFonts w:ascii="Arial" w:hAnsi="Arial" w:cs="Arial"/>
                <w:sz w:val="20"/>
                <w:szCs w:val="20"/>
                <w:lang w:val="sr-Latn-CS"/>
              </w:rPr>
            </w:pPr>
            <w:r w:rsidRPr="001452AC">
              <w:rPr>
                <w:rFonts w:ascii="Arial" w:hAnsi="Arial" w:cs="Arial"/>
                <w:sz w:val="20"/>
                <w:szCs w:val="20"/>
                <w:lang w:val="sr-Latn-CS"/>
              </w:rPr>
              <w:t>2.580.000</w:t>
            </w:r>
          </w:p>
        </w:tc>
        <w:tc>
          <w:tcPr>
            <w:tcW w:w="643" w:type="pct"/>
            <w:vAlign w:val="center"/>
          </w:tcPr>
          <w:p w:rsidR="008955D6" w:rsidRPr="001452AC" w:rsidRDefault="008955D6" w:rsidP="008955D6">
            <w:pPr>
              <w:spacing w:before="120" w:after="0" w:line="240" w:lineRule="auto"/>
              <w:jc w:val="center"/>
              <w:rPr>
                <w:rFonts w:ascii="Arial" w:hAnsi="Arial" w:cs="Arial"/>
                <w:sz w:val="20"/>
                <w:szCs w:val="20"/>
                <w:lang w:val="sr-Latn-CS"/>
              </w:rPr>
            </w:pPr>
            <w:r w:rsidRPr="001452AC">
              <w:rPr>
                <w:rFonts w:ascii="Arial" w:hAnsi="Arial" w:cs="Arial"/>
                <w:sz w:val="20"/>
                <w:szCs w:val="20"/>
                <w:lang w:val="sr-Latn-CS"/>
              </w:rPr>
              <w:t>-</w:t>
            </w:r>
          </w:p>
        </w:tc>
        <w:tc>
          <w:tcPr>
            <w:tcW w:w="630" w:type="pct"/>
            <w:vAlign w:val="center"/>
          </w:tcPr>
          <w:p w:rsidR="008955D6" w:rsidRPr="001452AC" w:rsidRDefault="008955D6" w:rsidP="008955D6">
            <w:pPr>
              <w:spacing w:before="120" w:after="0" w:line="240" w:lineRule="auto"/>
              <w:jc w:val="right"/>
              <w:rPr>
                <w:rFonts w:ascii="Arial" w:hAnsi="Arial" w:cs="Arial"/>
                <w:sz w:val="20"/>
                <w:szCs w:val="20"/>
                <w:lang w:val="sr-Latn-CS"/>
              </w:rPr>
            </w:pPr>
            <w:r w:rsidRPr="001452AC">
              <w:rPr>
                <w:rFonts w:ascii="Arial" w:hAnsi="Arial" w:cs="Arial"/>
                <w:sz w:val="20"/>
                <w:szCs w:val="20"/>
                <w:lang w:val="sr-Latn-CS"/>
              </w:rPr>
              <w:t>2.580.000</w:t>
            </w:r>
          </w:p>
        </w:tc>
        <w:tc>
          <w:tcPr>
            <w:tcW w:w="513" w:type="pct"/>
            <w:vAlign w:val="center"/>
          </w:tcPr>
          <w:p w:rsidR="008955D6" w:rsidRPr="001452AC" w:rsidRDefault="008955D6" w:rsidP="008955D6">
            <w:pPr>
              <w:spacing w:before="120" w:after="0" w:line="240" w:lineRule="auto"/>
              <w:jc w:val="center"/>
              <w:rPr>
                <w:rFonts w:ascii="Arial" w:hAnsi="Arial" w:cs="Arial"/>
                <w:sz w:val="20"/>
                <w:szCs w:val="20"/>
                <w:lang w:val="sr-Latn-CS"/>
              </w:rPr>
            </w:pPr>
            <w:r w:rsidRPr="001452AC">
              <w:rPr>
                <w:rFonts w:ascii="Arial" w:hAnsi="Arial" w:cs="Arial"/>
                <w:sz w:val="20"/>
                <w:szCs w:val="20"/>
                <w:lang w:val="sr-Latn-CS"/>
              </w:rPr>
              <w:t>47,45</w:t>
            </w:r>
          </w:p>
        </w:tc>
        <w:tc>
          <w:tcPr>
            <w:tcW w:w="511" w:type="pct"/>
            <w:vAlign w:val="center"/>
          </w:tcPr>
          <w:p w:rsidR="008955D6" w:rsidRPr="001452AC" w:rsidRDefault="008955D6" w:rsidP="008955D6">
            <w:pPr>
              <w:spacing w:before="120" w:after="0" w:line="240" w:lineRule="auto"/>
              <w:jc w:val="center"/>
              <w:rPr>
                <w:rFonts w:ascii="Arial" w:hAnsi="Arial" w:cs="Arial"/>
                <w:sz w:val="20"/>
                <w:szCs w:val="20"/>
                <w:lang w:val="sr-Latn-CS"/>
              </w:rPr>
            </w:pPr>
            <w:r w:rsidRPr="001452AC">
              <w:rPr>
                <w:rFonts w:ascii="Arial" w:hAnsi="Arial" w:cs="Arial"/>
                <w:sz w:val="20"/>
                <w:szCs w:val="20"/>
                <w:lang w:val="sr-Latn-CS"/>
              </w:rPr>
              <w:t>17,11</w:t>
            </w:r>
          </w:p>
        </w:tc>
        <w:tc>
          <w:tcPr>
            <w:tcW w:w="506" w:type="pct"/>
            <w:vAlign w:val="center"/>
          </w:tcPr>
          <w:p w:rsidR="008955D6" w:rsidRPr="001452AC" w:rsidRDefault="008955D6" w:rsidP="008955D6">
            <w:pPr>
              <w:spacing w:before="120" w:after="0" w:line="240" w:lineRule="auto"/>
              <w:jc w:val="center"/>
              <w:rPr>
                <w:rFonts w:ascii="Arial" w:hAnsi="Arial" w:cs="Arial"/>
                <w:sz w:val="20"/>
                <w:szCs w:val="20"/>
                <w:lang w:val="sr-Latn-CS"/>
              </w:rPr>
            </w:pPr>
            <w:r w:rsidRPr="001452AC">
              <w:rPr>
                <w:rFonts w:ascii="Arial" w:hAnsi="Arial" w:cs="Arial"/>
                <w:sz w:val="20"/>
                <w:szCs w:val="20"/>
                <w:lang w:val="sr-Latn-CS"/>
              </w:rPr>
              <w:t>2,77</w:t>
            </w:r>
          </w:p>
        </w:tc>
      </w:tr>
      <w:tr w:rsidR="008955D6" w:rsidRPr="001452AC" w:rsidTr="008955D6">
        <w:trPr>
          <w:trHeight w:val="283"/>
        </w:trPr>
        <w:tc>
          <w:tcPr>
            <w:tcW w:w="361" w:type="pct"/>
            <w:vAlign w:val="center"/>
          </w:tcPr>
          <w:p w:rsidR="008955D6" w:rsidRPr="001452AC" w:rsidRDefault="008955D6" w:rsidP="008955D6">
            <w:pPr>
              <w:spacing w:before="120" w:after="0" w:line="240" w:lineRule="auto"/>
              <w:jc w:val="center"/>
              <w:rPr>
                <w:rFonts w:ascii="Arial" w:hAnsi="Arial" w:cs="Arial"/>
                <w:b/>
                <w:sz w:val="20"/>
                <w:szCs w:val="20"/>
                <w:lang w:val="sr-Latn-CS"/>
              </w:rPr>
            </w:pPr>
            <w:r w:rsidRPr="001452AC">
              <w:rPr>
                <w:rFonts w:ascii="Arial" w:hAnsi="Arial" w:cs="Arial"/>
                <w:b/>
                <w:sz w:val="20"/>
                <w:szCs w:val="20"/>
                <w:lang w:val="sr-Latn-CS"/>
              </w:rPr>
              <w:t>10.</w:t>
            </w:r>
          </w:p>
        </w:tc>
        <w:tc>
          <w:tcPr>
            <w:tcW w:w="1148" w:type="pct"/>
            <w:vAlign w:val="center"/>
          </w:tcPr>
          <w:p w:rsidR="008955D6" w:rsidRPr="001452AC" w:rsidRDefault="008955D6" w:rsidP="008955D6">
            <w:pPr>
              <w:spacing w:before="120" w:after="0" w:line="240" w:lineRule="auto"/>
              <w:rPr>
                <w:rFonts w:ascii="Arial" w:hAnsi="Arial" w:cs="Arial"/>
                <w:b/>
                <w:sz w:val="20"/>
                <w:szCs w:val="20"/>
                <w:lang w:val="sr-Latn-CS"/>
              </w:rPr>
            </w:pPr>
            <w:r w:rsidRPr="001452AC">
              <w:rPr>
                <w:rFonts w:ascii="Arial" w:hAnsi="Arial" w:cs="Arial"/>
                <w:b/>
                <w:sz w:val="20"/>
                <w:szCs w:val="20"/>
                <w:lang w:val="sr-Latn-CS"/>
              </w:rPr>
              <w:t>CRVENJACI</w:t>
            </w:r>
          </w:p>
        </w:tc>
        <w:tc>
          <w:tcPr>
            <w:tcW w:w="688" w:type="pct"/>
            <w:vAlign w:val="center"/>
          </w:tcPr>
          <w:p w:rsidR="008955D6" w:rsidRPr="001452AC" w:rsidRDefault="008955D6" w:rsidP="008955D6">
            <w:pPr>
              <w:spacing w:before="120" w:after="0" w:line="240" w:lineRule="auto"/>
              <w:jc w:val="right"/>
              <w:rPr>
                <w:rFonts w:ascii="Arial" w:hAnsi="Arial" w:cs="Arial"/>
                <w:sz w:val="20"/>
                <w:szCs w:val="20"/>
                <w:lang w:val="sr-Latn-CS"/>
              </w:rPr>
            </w:pPr>
            <w:r w:rsidRPr="001452AC">
              <w:rPr>
                <w:rFonts w:ascii="Arial" w:hAnsi="Arial" w:cs="Arial"/>
                <w:sz w:val="20"/>
                <w:szCs w:val="20"/>
                <w:lang w:val="sr-Latn-CS"/>
              </w:rPr>
              <w:t>2.250.000</w:t>
            </w:r>
          </w:p>
        </w:tc>
        <w:tc>
          <w:tcPr>
            <w:tcW w:w="643" w:type="pct"/>
            <w:vAlign w:val="center"/>
          </w:tcPr>
          <w:p w:rsidR="008955D6" w:rsidRPr="001452AC" w:rsidRDefault="008955D6" w:rsidP="008955D6">
            <w:pPr>
              <w:spacing w:before="120" w:after="0" w:line="240" w:lineRule="auto"/>
              <w:jc w:val="center"/>
              <w:rPr>
                <w:rFonts w:ascii="Arial" w:hAnsi="Arial" w:cs="Arial"/>
                <w:sz w:val="20"/>
                <w:szCs w:val="20"/>
                <w:lang w:val="sr-Latn-CS"/>
              </w:rPr>
            </w:pPr>
            <w:r w:rsidRPr="001452AC">
              <w:rPr>
                <w:rFonts w:ascii="Arial" w:hAnsi="Arial" w:cs="Arial"/>
                <w:sz w:val="20"/>
                <w:szCs w:val="20"/>
                <w:lang w:val="sr-Latn-CS"/>
              </w:rPr>
              <w:t>-</w:t>
            </w:r>
          </w:p>
        </w:tc>
        <w:tc>
          <w:tcPr>
            <w:tcW w:w="630" w:type="pct"/>
            <w:vAlign w:val="center"/>
          </w:tcPr>
          <w:p w:rsidR="008955D6" w:rsidRPr="001452AC" w:rsidRDefault="008955D6" w:rsidP="008955D6">
            <w:pPr>
              <w:spacing w:before="120" w:after="0" w:line="240" w:lineRule="auto"/>
              <w:jc w:val="right"/>
              <w:rPr>
                <w:rFonts w:ascii="Arial" w:hAnsi="Arial" w:cs="Arial"/>
                <w:sz w:val="20"/>
                <w:szCs w:val="20"/>
                <w:lang w:val="sr-Latn-CS"/>
              </w:rPr>
            </w:pPr>
            <w:r w:rsidRPr="001452AC">
              <w:rPr>
                <w:rFonts w:ascii="Arial" w:hAnsi="Arial" w:cs="Arial"/>
                <w:sz w:val="20"/>
                <w:szCs w:val="20"/>
                <w:lang w:val="sr-Latn-CS"/>
              </w:rPr>
              <w:t>2.250.000</w:t>
            </w:r>
          </w:p>
        </w:tc>
        <w:tc>
          <w:tcPr>
            <w:tcW w:w="513" w:type="pct"/>
            <w:vAlign w:val="center"/>
          </w:tcPr>
          <w:p w:rsidR="008955D6" w:rsidRPr="001452AC" w:rsidRDefault="008955D6" w:rsidP="008955D6">
            <w:pPr>
              <w:spacing w:before="120" w:after="0" w:line="240" w:lineRule="auto"/>
              <w:jc w:val="center"/>
              <w:rPr>
                <w:rFonts w:ascii="Arial" w:hAnsi="Arial" w:cs="Arial"/>
                <w:sz w:val="20"/>
                <w:szCs w:val="20"/>
                <w:lang w:val="sr-Latn-CS"/>
              </w:rPr>
            </w:pPr>
            <w:r w:rsidRPr="001452AC">
              <w:rPr>
                <w:rFonts w:ascii="Arial" w:hAnsi="Arial" w:cs="Arial"/>
                <w:sz w:val="20"/>
                <w:szCs w:val="20"/>
                <w:lang w:val="sr-Latn-CS"/>
              </w:rPr>
              <w:t>47,15</w:t>
            </w:r>
          </w:p>
        </w:tc>
        <w:tc>
          <w:tcPr>
            <w:tcW w:w="511" w:type="pct"/>
            <w:vAlign w:val="center"/>
          </w:tcPr>
          <w:p w:rsidR="008955D6" w:rsidRPr="001452AC" w:rsidRDefault="008955D6" w:rsidP="008955D6">
            <w:pPr>
              <w:spacing w:before="120" w:after="0" w:line="240" w:lineRule="auto"/>
              <w:jc w:val="center"/>
              <w:rPr>
                <w:rFonts w:ascii="Arial" w:hAnsi="Arial" w:cs="Arial"/>
                <w:sz w:val="20"/>
                <w:szCs w:val="20"/>
                <w:lang w:val="sr-Latn-CS"/>
              </w:rPr>
            </w:pPr>
            <w:r w:rsidRPr="001452AC">
              <w:rPr>
                <w:rFonts w:ascii="Arial" w:hAnsi="Arial" w:cs="Arial"/>
                <w:sz w:val="20"/>
                <w:szCs w:val="20"/>
                <w:lang w:val="sr-Latn-CS"/>
              </w:rPr>
              <w:t>19,81</w:t>
            </w:r>
          </w:p>
        </w:tc>
        <w:tc>
          <w:tcPr>
            <w:tcW w:w="506" w:type="pct"/>
            <w:vAlign w:val="center"/>
          </w:tcPr>
          <w:p w:rsidR="008955D6" w:rsidRPr="001452AC" w:rsidRDefault="008955D6" w:rsidP="008955D6">
            <w:pPr>
              <w:spacing w:before="120" w:after="0" w:line="240" w:lineRule="auto"/>
              <w:jc w:val="center"/>
              <w:rPr>
                <w:rFonts w:ascii="Arial" w:hAnsi="Arial" w:cs="Arial"/>
                <w:sz w:val="20"/>
                <w:szCs w:val="20"/>
                <w:lang w:val="sr-Latn-CS"/>
              </w:rPr>
            </w:pPr>
            <w:r w:rsidRPr="001452AC">
              <w:rPr>
                <w:rFonts w:ascii="Arial" w:hAnsi="Arial" w:cs="Arial"/>
                <w:sz w:val="20"/>
                <w:szCs w:val="20"/>
                <w:lang w:val="sr-Latn-CS"/>
              </w:rPr>
              <w:t>2,38</w:t>
            </w:r>
          </w:p>
        </w:tc>
      </w:tr>
      <w:tr w:rsidR="008955D6" w:rsidRPr="001452AC" w:rsidTr="008955D6">
        <w:trPr>
          <w:trHeight w:val="283"/>
        </w:trPr>
        <w:tc>
          <w:tcPr>
            <w:tcW w:w="361" w:type="pct"/>
            <w:vAlign w:val="center"/>
          </w:tcPr>
          <w:p w:rsidR="008955D6" w:rsidRPr="001452AC" w:rsidRDefault="008955D6" w:rsidP="008955D6">
            <w:pPr>
              <w:spacing w:before="120" w:after="0" w:line="240" w:lineRule="auto"/>
              <w:jc w:val="center"/>
              <w:rPr>
                <w:rFonts w:ascii="Arial" w:hAnsi="Arial" w:cs="Arial"/>
                <w:b/>
                <w:sz w:val="20"/>
                <w:szCs w:val="20"/>
                <w:lang w:val="sr-Latn-CS"/>
              </w:rPr>
            </w:pPr>
            <w:r w:rsidRPr="001452AC">
              <w:rPr>
                <w:rFonts w:ascii="Arial" w:hAnsi="Arial" w:cs="Arial"/>
                <w:b/>
                <w:sz w:val="20"/>
                <w:szCs w:val="20"/>
                <w:lang w:val="sr-Latn-CS"/>
              </w:rPr>
              <w:t>11.</w:t>
            </w:r>
          </w:p>
        </w:tc>
        <w:tc>
          <w:tcPr>
            <w:tcW w:w="1148" w:type="pct"/>
            <w:vAlign w:val="center"/>
          </w:tcPr>
          <w:p w:rsidR="008955D6" w:rsidRPr="001452AC" w:rsidRDefault="008955D6" w:rsidP="008955D6">
            <w:pPr>
              <w:spacing w:before="120" w:after="0" w:line="240" w:lineRule="auto"/>
              <w:rPr>
                <w:rFonts w:ascii="Arial" w:hAnsi="Arial" w:cs="Arial"/>
                <w:b/>
                <w:sz w:val="20"/>
                <w:szCs w:val="20"/>
                <w:lang w:val="sr-Latn-CS"/>
              </w:rPr>
            </w:pPr>
            <w:r w:rsidRPr="001452AC">
              <w:rPr>
                <w:rFonts w:ascii="Arial" w:hAnsi="Arial" w:cs="Arial"/>
                <w:b/>
                <w:sz w:val="20"/>
                <w:szCs w:val="20"/>
                <w:lang w:val="sr-Latn-CS"/>
              </w:rPr>
              <w:t>BOROVA BRDA</w:t>
            </w:r>
          </w:p>
        </w:tc>
        <w:tc>
          <w:tcPr>
            <w:tcW w:w="688" w:type="pct"/>
            <w:vAlign w:val="center"/>
          </w:tcPr>
          <w:p w:rsidR="008955D6" w:rsidRPr="001452AC" w:rsidRDefault="008955D6" w:rsidP="008955D6">
            <w:pPr>
              <w:spacing w:before="120" w:after="0" w:line="240" w:lineRule="auto"/>
              <w:jc w:val="right"/>
              <w:rPr>
                <w:rFonts w:ascii="Arial" w:hAnsi="Arial" w:cs="Arial"/>
                <w:sz w:val="20"/>
                <w:szCs w:val="20"/>
                <w:lang w:val="sr-Latn-CS"/>
              </w:rPr>
            </w:pPr>
            <w:r w:rsidRPr="001452AC">
              <w:rPr>
                <w:rFonts w:ascii="Arial" w:hAnsi="Arial" w:cs="Arial"/>
                <w:sz w:val="20"/>
                <w:szCs w:val="20"/>
                <w:lang w:val="sr-Latn-CS"/>
              </w:rPr>
              <w:t>1.585.000</w:t>
            </w:r>
          </w:p>
        </w:tc>
        <w:tc>
          <w:tcPr>
            <w:tcW w:w="643" w:type="pct"/>
            <w:vAlign w:val="center"/>
          </w:tcPr>
          <w:p w:rsidR="008955D6" w:rsidRPr="001452AC" w:rsidRDefault="008955D6" w:rsidP="008955D6">
            <w:pPr>
              <w:spacing w:before="120" w:after="0" w:line="240" w:lineRule="auto"/>
              <w:jc w:val="right"/>
              <w:rPr>
                <w:rFonts w:ascii="Arial" w:hAnsi="Arial" w:cs="Arial"/>
                <w:sz w:val="20"/>
                <w:szCs w:val="20"/>
                <w:lang w:val="sr-Latn-CS"/>
              </w:rPr>
            </w:pPr>
            <w:r w:rsidRPr="001452AC">
              <w:rPr>
                <w:rFonts w:ascii="Arial" w:hAnsi="Arial" w:cs="Arial"/>
                <w:sz w:val="20"/>
                <w:szCs w:val="20"/>
                <w:lang w:val="sr-Latn-CS"/>
              </w:rPr>
              <w:t>2.105.000</w:t>
            </w:r>
          </w:p>
        </w:tc>
        <w:tc>
          <w:tcPr>
            <w:tcW w:w="630" w:type="pct"/>
            <w:vAlign w:val="center"/>
          </w:tcPr>
          <w:p w:rsidR="008955D6" w:rsidRPr="001452AC" w:rsidRDefault="008955D6" w:rsidP="008955D6">
            <w:pPr>
              <w:spacing w:before="120" w:after="0" w:line="240" w:lineRule="auto"/>
              <w:jc w:val="right"/>
              <w:rPr>
                <w:rFonts w:ascii="Arial" w:hAnsi="Arial" w:cs="Arial"/>
                <w:sz w:val="20"/>
                <w:szCs w:val="20"/>
                <w:lang w:val="sr-Latn-CS"/>
              </w:rPr>
            </w:pPr>
            <w:r w:rsidRPr="001452AC">
              <w:rPr>
                <w:rFonts w:ascii="Arial" w:hAnsi="Arial" w:cs="Arial"/>
                <w:sz w:val="20"/>
                <w:szCs w:val="20"/>
                <w:lang w:val="sr-Latn-CS"/>
              </w:rPr>
              <w:t>300.000</w:t>
            </w:r>
          </w:p>
        </w:tc>
        <w:tc>
          <w:tcPr>
            <w:tcW w:w="513" w:type="pct"/>
            <w:vAlign w:val="center"/>
          </w:tcPr>
          <w:p w:rsidR="008955D6" w:rsidRPr="001452AC" w:rsidRDefault="008955D6" w:rsidP="008955D6">
            <w:pPr>
              <w:spacing w:before="120" w:after="0" w:line="240" w:lineRule="auto"/>
              <w:jc w:val="center"/>
              <w:rPr>
                <w:rFonts w:ascii="Arial" w:hAnsi="Arial" w:cs="Arial"/>
                <w:sz w:val="20"/>
                <w:szCs w:val="20"/>
                <w:lang w:val="sr-Latn-CS"/>
              </w:rPr>
            </w:pPr>
            <w:r w:rsidRPr="001452AC">
              <w:rPr>
                <w:rFonts w:ascii="Arial" w:hAnsi="Arial" w:cs="Arial"/>
                <w:sz w:val="20"/>
                <w:szCs w:val="20"/>
                <w:lang w:val="sr-Latn-CS"/>
              </w:rPr>
              <w:t>50,80</w:t>
            </w:r>
          </w:p>
        </w:tc>
        <w:tc>
          <w:tcPr>
            <w:tcW w:w="511" w:type="pct"/>
            <w:vAlign w:val="center"/>
          </w:tcPr>
          <w:p w:rsidR="008955D6" w:rsidRPr="001452AC" w:rsidRDefault="008955D6" w:rsidP="008955D6">
            <w:pPr>
              <w:spacing w:before="120" w:after="0" w:line="240" w:lineRule="auto"/>
              <w:jc w:val="center"/>
              <w:rPr>
                <w:rFonts w:ascii="Arial" w:hAnsi="Arial" w:cs="Arial"/>
                <w:sz w:val="20"/>
                <w:szCs w:val="20"/>
                <w:lang w:val="sr-Latn-CS"/>
              </w:rPr>
            </w:pPr>
            <w:r w:rsidRPr="001452AC">
              <w:rPr>
                <w:rFonts w:ascii="Arial" w:hAnsi="Arial" w:cs="Arial"/>
                <w:sz w:val="20"/>
                <w:szCs w:val="20"/>
                <w:lang w:val="sr-Latn-CS"/>
              </w:rPr>
              <w:t>15,24</w:t>
            </w:r>
          </w:p>
        </w:tc>
        <w:tc>
          <w:tcPr>
            <w:tcW w:w="506" w:type="pct"/>
            <w:vAlign w:val="center"/>
          </w:tcPr>
          <w:p w:rsidR="008955D6" w:rsidRPr="001452AC" w:rsidRDefault="008955D6" w:rsidP="008955D6">
            <w:pPr>
              <w:spacing w:before="120" w:after="0" w:line="240" w:lineRule="auto"/>
              <w:jc w:val="center"/>
              <w:rPr>
                <w:rFonts w:ascii="Arial" w:hAnsi="Arial" w:cs="Arial"/>
                <w:sz w:val="20"/>
                <w:szCs w:val="20"/>
                <w:lang w:val="sr-Latn-CS"/>
              </w:rPr>
            </w:pPr>
            <w:r w:rsidRPr="001452AC">
              <w:rPr>
                <w:rFonts w:ascii="Arial" w:hAnsi="Arial" w:cs="Arial"/>
                <w:sz w:val="20"/>
                <w:szCs w:val="20"/>
                <w:lang w:val="sr-Latn-CS"/>
              </w:rPr>
              <w:t>3,33</w:t>
            </w:r>
          </w:p>
        </w:tc>
      </w:tr>
      <w:tr w:rsidR="008955D6" w:rsidRPr="001452AC" w:rsidTr="008955D6">
        <w:trPr>
          <w:trHeight w:val="283"/>
        </w:trPr>
        <w:tc>
          <w:tcPr>
            <w:tcW w:w="361" w:type="pct"/>
            <w:vAlign w:val="center"/>
          </w:tcPr>
          <w:p w:rsidR="008955D6" w:rsidRPr="001452AC" w:rsidRDefault="008955D6" w:rsidP="008955D6">
            <w:pPr>
              <w:spacing w:before="120" w:after="0" w:line="240" w:lineRule="auto"/>
              <w:jc w:val="center"/>
              <w:rPr>
                <w:rFonts w:ascii="Arial" w:hAnsi="Arial" w:cs="Arial"/>
                <w:b/>
                <w:sz w:val="20"/>
                <w:szCs w:val="20"/>
                <w:lang w:val="sr-Latn-CS"/>
              </w:rPr>
            </w:pPr>
            <w:r w:rsidRPr="001452AC">
              <w:rPr>
                <w:rFonts w:ascii="Arial" w:hAnsi="Arial" w:cs="Arial"/>
                <w:b/>
                <w:sz w:val="20"/>
                <w:szCs w:val="20"/>
                <w:lang w:val="sr-Latn-CS"/>
              </w:rPr>
              <w:t>12.</w:t>
            </w:r>
          </w:p>
        </w:tc>
        <w:tc>
          <w:tcPr>
            <w:tcW w:w="1148" w:type="pct"/>
            <w:vAlign w:val="center"/>
          </w:tcPr>
          <w:p w:rsidR="008955D6" w:rsidRPr="001452AC" w:rsidRDefault="008955D6" w:rsidP="008955D6">
            <w:pPr>
              <w:spacing w:before="120" w:after="0" w:line="240" w:lineRule="auto"/>
              <w:rPr>
                <w:rFonts w:ascii="Arial" w:hAnsi="Arial" w:cs="Arial"/>
                <w:b/>
                <w:sz w:val="20"/>
                <w:szCs w:val="20"/>
                <w:lang w:val="sr-Latn-CS"/>
              </w:rPr>
            </w:pPr>
            <w:r w:rsidRPr="001452AC">
              <w:rPr>
                <w:rFonts w:ascii="Arial" w:hAnsi="Arial" w:cs="Arial"/>
                <w:b/>
                <w:sz w:val="20"/>
                <w:szCs w:val="20"/>
                <w:lang w:val="sr-Latn-CS"/>
              </w:rPr>
              <w:t>MEĐUGORJE</w:t>
            </w:r>
          </w:p>
        </w:tc>
        <w:tc>
          <w:tcPr>
            <w:tcW w:w="688" w:type="pct"/>
            <w:vAlign w:val="center"/>
          </w:tcPr>
          <w:p w:rsidR="008955D6" w:rsidRPr="001452AC" w:rsidRDefault="008955D6" w:rsidP="008955D6">
            <w:pPr>
              <w:spacing w:before="120" w:after="0" w:line="240" w:lineRule="auto"/>
              <w:jc w:val="right"/>
              <w:rPr>
                <w:rFonts w:ascii="Arial" w:hAnsi="Arial" w:cs="Arial"/>
                <w:sz w:val="20"/>
                <w:szCs w:val="20"/>
                <w:lang w:val="sr-Latn-CS"/>
              </w:rPr>
            </w:pPr>
            <w:r w:rsidRPr="001452AC">
              <w:rPr>
                <w:rFonts w:ascii="Arial" w:hAnsi="Arial" w:cs="Arial"/>
                <w:sz w:val="20"/>
                <w:szCs w:val="20"/>
                <w:lang w:val="sr-Latn-CS"/>
              </w:rPr>
              <w:t>110.000</w:t>
            </w:r>
          </w:p>
        </w:tc>
        <w:tc>
          <w:tcPr>
            <w:tcW w:w="643" w:type="pct"/>
            <w:vAlign w:val="center"/>
          </w:tcPr>
          <w:p w:rsidR="008955D6" w:rsidRPr="001452AC" w:rsidRDefault="008955D6" w:rsidP="008955D6">
            <w:pPr>
              <w:spacing w:before="120" w:after="0" w:line="240" w:lineRule="auto"/>
              <w:jc w:val="center"/>
              <w:rPr>
                <w:rFonts w:ascii="Arial" w:hAnsi="Arial" w:cs="Arial"/>
                <w:sz w:val="20"/>
                <w:szCs w:val="20"/>
                <w:lang w:val="sr-Latn-CS"/>
              </w:rPr>
            </w:pPr>
            <w:r w:rsidRPr="001452AC">
              <w:rPr>
                <w:rFonts w:ascii="Arial" w:hAnsi="Arial" w:cs="Arial"/>
                <w:sz w:val="20"/>
                <w:szCs w:val="20"/>
                <w:lang w:val="sr-Latn-CS"/>
              </w:rPr>
              <w:t>-</w:t>
            </w:r>
          </w:p>
        </w:tc>
        <w:tc>
          <w:tcPr>
            <w:tcW w:w="630" w:type="pct"/>
            <w:vAlign w:val="center"/>
          </w:tcPr>
          <w:p w:rsidR="008955D6" w:rsidRPr="001452AC" w:rsidRDefault="008955D6" w:rsidP="008955D6">
            <w:pPr>
              <w:spacing w:before="120" w:after="0" w:line="240" w:lineRule="auto"/>
              <w:jc w:val="right"/>
              <w:rPr>
                <w:rFonts w:ascii="Arial" w:hAnsi="Arial" w:cs="Arial"/>
                <w:sz w:val="20"/>
                <w:szCs w:val="20"/>
                <w:lang w:val="sr-Latn-CS"/>
              </w:rPr>
            </w:pPr>
            <w:r w:rsidRPr="001452AC">
              <w:rPr>
                <w:rFonts w:ascii="Arial" w:hAnsi="Arial" w:cs="Arial"/>
                <w:sz w:val="20"/>
                <w:szCs w:val="20"/>
                <w:lang w:val="sr-Latn-CS"/>
              </w:rPr>
              <w:t>110.000</w:t>
            </w:r>
          </w:p>
        </w:tc>
        <w:tc>
          <w:tcPr>
            <w:tcW w:w="513" w:type="pct"/>
            <w:vAlign w:val="center"/>
          </w:tcPr>
          <w:p w:rsidR="008955D6" w:rsidRPr="001452AC" w:rsidRDefault="008955D6" w:rsidP="008955D6">
            <w:pPr>
              <w:spacing w:before="120" w:after="0" w:line="240" w:lineRule="auto"/>
              <w:jc w:val="center"/>
              <w:rPr>
                <w:rFonts w:ascii="Arial" w:hAnsi="Arial" w:cs="Arial"/>
                <w:sz w:val="20"/>
                <w:szCs w:val="20"/>
                <w:lang w:val="sr-Latn-CS"/>
              </w:rPr>
            </w:pPr>
            <w:r w:rsidRPr="001452AC">
              <w:rPr>
                <w:rFonts w:ascii="Arial" w:hAnsi="Arial" w:cs="Arial"/>
                <w:sz w:val="20"/>
                <w:szCs w:val="20"/>
                <w:lang w:val="sr-Latn-CS"/>
              </w:rPr>
              <w:t>45,74</w:t>
            </w:r>
          </w:p>
        </w:tc>
        <w:tc>
          <w:tcPr>
            <w:tcW w:w="511" w:type="pct"/>
            <w:vAlign w:val="center"/>
          </w:tcPr>
          <w:p w:rsidR="008955D6" w:rsidRPr="001452AC" w:rsidRDefault="008955D6" w:rsidP="008955D6">
            <w:pPr>
              <w:spacing w:before="120" w:after="0" w:line="240" w:lineRule="auto"/>
              <w:jc w:val="center"/>
              <w:rPr>
                <w:rFonts w:ascii="Arial" w:hAnsi="Arial" w:cs="Arial"/>
                <w:sz w:val="20"/>
                <w:szCs w:val="20"/>
                <w:lang w:val="sr-Latn-CS"/>
              </w:rPr>
            </w:pPr>
            <w:r w:rsidRPr="001452AC">
              <w:rPr>
                <w:rFonts w:ascii="Arial" w:hAnsi="Arial" w:cs="Arial"/>
                <w:sz w:val="20"/>
                <w:szCs w:val="20"/>
                <w:lang w:val="sr-Latn-CS"/>
              </w:rPr>
              <w:t>23,53</w:t>
            </w:r>
          </w:p>
        </w:tc>
        <w:tc>
          <w:tcPr>
            <w:tcW w:w="506" w:type="pct"/>
            <w:vAlign w:val="center"/>
          </w:tcPr>
          <w:p w:rsidR="008955D6" w:rsidRPr="001452AC" w:rsidRDefault="008955D6" w:rsidP="008955D6">
            <w:pPr>
              <w:spacing w:before="120" w:after="0" w:line="240" w:lineRule="auto"/>
              <w:jc w:val="center"/>
              <w:rPr>
                <w:rFonts w:ascii="Arial" w:hAnsi="Arial" w:cs="Arial"/>
                <w:sz w:val="20"/>
                <w:szCs w:val="20"/>
                <w:lang w:val="sr-Latn-CS"/>
              </w:rPr>
            </w:pPr>
            <w:r w:rsidRPr="001452AC">
              <w:rPr>
                <w:rFonts w:ascii="Arial" w:hAnsi="Arial" w:cs="Arial"/>
                <w:sz w:val="20"/>
                <w:szCs w:val="20"/>
                <w:lang w:val="sr-Latn-CS"/>
              </w:rPr>
              <w:t>1,94</w:t>
            </w:r>
          </w:p>
        </w:tc>
      </w:tr>
      <w:tr w:rsidR="008955D6" w:rsidRPr="001452AC" w:rsidTr="008955D6">
        <w:trPr>
          <w:trHeight w:val="283"/>
        </w:trPr>
        <w:tc>
          <w:tcPr>
            <w:tcW w:w="361" w:type="pct"/>
            <w:vAlign w:val="center"/>
          </w:tcPr>
          <w:p w:rsidR="008955D6" w:rsidRPr="001452AC" w:rsidRDefault="008955D6" w:rsidP="008955D6">
            <w:pPr>
              <w:spacing w:before="120" w:after="0" w:line="240" w:lineRule="auto"/>
              <w:jc w:val="center"/>
              <w:rPr>
                <w:rFonts w:ascii="Arial" w:hAnsi="Arial" w:cs="Arial"/>
                <w:b/>
                <w:sz w:val="20"/>
                <w:szCs w:val="20"/>
                <w:lang w:val="sr-Latn-CS"/>
              </w:rPr>
            </w:pPr>
          </w:p>
        </w:tc>
        <w:tc>
          <w:tcPr>
            <w:tcW w:w="1148" w:type="pct"/>
            <w:vAlign w:val="center"/>
          </w:tcPr>
          <w:p w:rsidR="008955D6" w:rsidRPr="001452AC" w:rsidRDefault="008955D6" w:rsidP="008955D6">
            <w:pPr>
              <w:spacing w:before="120" w:after="0" w:line="240" w:lineRule="auto"/>
              <w:rPr>
                <w:rFonts w:ascii="Arial" w:hAnsi="Arial" w:cs="Arial"/>
                <w:b/>
                <w:sz w:val="20"/>
                <w:szCs w:val="20"/>
                <w:lang w:val="sr-Latn-CS"/>
              </w:rPr>
            </w:pPr>
            <w:r w:rsidRPr="001452AC">
              <w:rPr>
                <w:rFonts w:ascii="Arial" w:hAnsi="Arial" w:cs="Arial"/>
                <w:b/>
                <w:sz w:val="20"/>
                <w:szCs w:val="20"/>
                <w:lang w:val="sr-Latn-CS"/>
              </w:rPr>
              <w:t>B. UKUPNO</w:t>
            </w:r>
          </w:p>
        </w:tc>
        <w:tc>
          <w:tcPr>
            <w:tcW w:w="688" w:type="pct"/>
            <w:vAlign w:val="center"/>
          </w:tcPr>
          <w:p w:rsidR="008955D6" w:rsidRPr="001452AC" w:rsidRDefault="008955D6" w:rsidP="008955D6">
            <w:pPr>
              <w:spacing w:before="120" w:after="0" w:line="240" w:lineRule="auto"/>
              <w:jc w:val="right"/>
              <w:rPr>
                <w:rFonts w:ascii="Arial" w:hAnsi="Arial" w:cs="Arial"/>
                <w:b/>
                <w:sz w:val="20"/>
                <w:szCs w:val="20"/>
                <w:lang w:val="sr-Latn-CS"/>
              </w:rPr>
            </w:pPr>
            <w:r w:rsidRPr="001452AC">
              <w:rPr>
                <w:rFonts w:ascii="Arial" w:hAnsi="Arial" w:cs="Arial"/>
                <w:b/>
                <w:sz w:val="20"/>
                <w:szCs w:val="20"/>
                <w:lang w:val="sr-Latn-CS"/>
              </w:rPr>
              <w:t>6.525.000</w:t>
            </w:r>
          </w:p>
        </w:tc>
        <w:tc>
          <w:tcPr>
            <w:tcW w:w="643" w:type="pct"/>
            <w:vAlign w:val="center"/>
          </w:tcPr>
          <w:p w:rsidR="008955D6" w:rsidRPr="001452AC" w:rsidRDefault="008955D6" w:rsidP="008955D6">
            <w:pPr>
              <w:spacing w:before="120" w:after="0" w:line="240" w:lineRule="auto"/>
              <w:jc w:val="right"/>
              <w:rPr>
                <w:rFonts w:ascii="Arial" w:hAnsi="Arial" w:cs="Arial"/>
                <w:b/>
                <w:sz w:val="20"/>
                <w:szCs w:val="20"/>
                <w:lang w:val="sr-Latn-CS"/>
              </w:rPr>
            </w:pPr>
            <w:r w:rsidRPr="001452AC">
              <w:rPr>
                <w:rFonts w:ascii="Arial" w:hAnsi="Arial" w:cs="Arial"/>
                <w:b/>
                <w:sz w:val="20"/>
                <w:szCs w:val="20"/>
                <w:lang w:val="sr-Latn-CS"/>
              </w:rPr>
              <w:t>2.105.000</w:t>
            </w:r>
          </w:p>
        </w:tc>
        <w:tc>
          <w:tcPr>
            <w:tcW w:w="630" w:type="pct"/>
            <w:vAlign w:val="center"/>
          </w:tcPr>
          <w:p w:rsidR="008955D6" w:rsidRPr="001452AC" w:rsidRDefault="008955D6" w:rsidP="008955D6">
            <w:pPr>
              <w:spacing w:before="120" w:after="0" w:line="240" w:lineRule="auto"/>
              <w:jc w:val="right"/>
              <w:rPr>
                <w:rFonts w:ascii="Arial" w:hAnsi="Arial" w:cs="Arial"/>
                <w:b/>
                <w:sz w:val="20"/>
                <w:szCs w:val="20"/>
                <w:lang w:val="sr-Latn-CS"/>
              </w:rPr>
            </w:pPr>
            <w:r w:rsidRPr="001452AC">
              <w:rPr>
                <w:rFonts w:ascii="Arial" w:hAnsi="Arial" w:cs="Arial"/>
                <w:b/>
                <w:sz w:val="20"/>
                <w:szCs w:val="20"/>
                <w:lang w:val="sr-Latn-CS"/>
              </w:rPr>
              <w:t>5.240.000</w:t>
            </w:r>
          </w:p>
        </w:tc>
        <w:tc>
          <w:tcPr>
            <w:tcW w:w="513" w:type="pct"/>
            <w:vAlign w:val="center"/>
          </w:tcPr>
          <w:p w:rsidR="008955D6" w:rsidRPr="001452AC" w:rsidRDefault="008955D6" w:rsidP="008955D6">
            <w:pPr>
              <w:spacing w:before="120" w:after="0" w:line="240" w:lineRule="auto"/>
              <w:jc w:val="center"/>
              <w:rPr>
                <w:rFonts w:ascii="Arial" w:hAnsi="Arial" w:cs="Arial"/>
                <w:b/>
                <w:sz w:val="20"/>
                <w:szCs w:val="20"/>
                <w:lang w:val="sr-Latn-CS"/>
              </w:rPr>
            </w:pPr>
          </w:p>
        </w:tc>
        <w:tc>
          <w:tcPr>
            <w:tcW w:w="511" w:type="pct"/>
            <w:vAlign w:val="center"/>
          </w:tcPr>
          <w:p w:rsidR="008955D6" w:rsidRPr="001452AC" w:rsidRDefault="008955D6" w:rsidP="008955D6">
            <w:pPr>
              <w:spacing w:before="120" w:after="0" w:line="240" w:lineRule="auto"/>
              <w:jc w:val="center"/>
              <w:rPr>
                <w:rFonts w:ascii="Arial" w:hAnsi="Arial" w:cs="Arial"/>
                <w:b/>
                <w:sz w:val="20"/>
                <w:szCs w:val="20"/>
                <w:lang w:val="sr-Latn-CS"/>
              </w:rPr>
            </w:pPr>
          </w:p>
        </w:tc>
        <w:tc>
          <w:tcPr>
            <w:tcW w:w="506" w:type="pct"/>
            <w:vAlign w:val="center"/>
          </w:tcPr>
          <w:p w:rsidR="008955D6" w:rsidRPr="001452AC" w:rsidRDefault="008955D6" w:rsidP="008955D6">
            <w:pPr>
              <w:spacing w:before="120" w:after="0" w:line="240" w:lineRule="auto"/>
              <w:jc w:val="center"/>
              <w:rPr>
                <w:rFonts w:ascii="Arial" w:hAnsi="Arial" w:cs="Arial"/>
                <w:b/>
                <w:sz w:val="20"/>
                <w:szCs w:val="20"/>
                <w:lang w:val="sr-Latn-CS"/>
              </w:rPr>
            </w:pPr>
          </w:p>
        </w:tc>
      </w:tr>
      <w:tr w:rsidR="008955D6" w:rsidRPr="001452AC" w:rsidTr="008955D6">
        <w:trPr>
          <w:trHeight w:val="283"/>
        </w:trPr>
        <w:tc>
          <w:tcPr>
            <w:tcW w:w="5000" w:type="pct"/>
            <w:gridSpan w:val="8"/>
            <w:shd w:val="clear" w:color="auto" w:fill="D9D9D9" w:themeFill="background1" w:themeFillShade="D9"/>
            <w:vAlign w:val="center"/>
          </w:tcPr>
          <w:p w:rsidR="008955D6" w:rsidRPr="001452AC" w:rsidRDefault="008955D6" w:rsidP="008955D6">
            <w:pPr>
              <w:spacing w:before="120" w:after="0" w:line="240" w:lineRule="auto"/>
              <w:ind w:firstLine="567"/>
              <w:rPr>
                <w:rFonts w:ascii="Arial" w:hAnsi="Arial" w:cs="Arial"/>
                <w:b/>
                <w:sz w:val="20"/>
                <w:szCs w:val="20"/>
                <w:lang w:val="sr-Latn-CS"/>
              </w:rPr>
            </w:pPr>
            <w:r w:rsidRPr="001452AC">
              <w:rPr>
                <w:rFonts w:ascii="Arial" w:hAnsi="Arial" w:cs="Arial"/>
                <w:b/>
                <w:sz w:val="20"/>
                <w:szCs w:val="20"/>
                <w:lang w:val="sr-Latn-CS"/>
              </w:rPr>
              <w:t>C. RUDNI REJON ZAPADNE CRNE GORE</w:t>
            </w:r>
          </w:p>
        </w:tc>
      </w:tr>
      <w:tr w:rsidR="008955D6" w:rsidRPr="001452AC" w:rsidTr="008955D6">
        <w:trPr>
          <w:trHeight w:val="283"/>
        </w:trPr>
        <w:tc>
          <w:tcPr>
            <w:tcW w:w="361" w:type="pct"/>
            <w:vAlign w:val="center"/>
          </w:tcPr>
          <w:p w:rsidR="008955D6" w:rsidRPr="001452AC" w:rsidRDefault="008955D6" w:rsidP="008955D6">
            <w:pPr>
              <w:spacing w:before="120" w:after="0" w:line="240" w:lineRule="auto"/>
              <w:jc w:val="center"/>
              <w:rPr>
                <w:rFonts w:ascii="Arial" w:hAnsi="Arial" w:cs="Arial"/>
                <w:b/>
                <w:sz w:val="20"/>
                <w:szCs w:val="20"/>
                <w:lang w:val="sr-Latn-CS"/>
              </w:rPr>
            </w:pPr>
            <w:r w:rsidRPr="001452AC">
              <w:rPr>
                <w:rFonts w:ascii="Arial" w:hAnsi="Arial" w:cs="Arial"/>
                <w:b/>
                <w:sz w:val="20"/>
                <w:szCs w:val="20"/>
                <w:lang w:val="sr-Latn-CS"/>
              </w:rPr>
              <w:t>13.</w:t>
            </w:r>
          </w:p>
        </w:tc>
        <w:tc>
          <w:tcPr>
            <w:tcW w:w="1148" w:type="pct"/>
            <w:vAlign w:val="center"/>
          </w:tcPr>
          <w:p w:rsidR="008955D6" w:rsidRPr="001452AC" w:rsidRDefault="008955D6" w:rsidP="008955D6">
            <w:pPr>
              <w:spacing w:before="120" w:after="0" w:line="240" w:lineRule="auto"/>
              <w:rPr>
                <w:rFonts w:ascii="Arial" w:hAnsi="Arial" w:cs="Arial"/>
                <w:b/>
                <w:sz w:val="20"/>
                <w:szCs w:val="20"/>
                <w:lang w:val="sr-Latn-CS"/>
              </w:rPr>
            </w:pPr>
            <w:r w:rsidRPr="001452AC">
              <w:rPr>
                <w:rFonts w:ascii="Arial" w:hAnsi="Arial" w:cs="Arial"/>
                <w:b/>
                <w:sz w:val="20"/>
                <w:szCs w:val="20"/>
                <w:lang w:val="sr-Latn-CS"/>
              </w:rPr>
              <w:t>CRVENI DO (Velimlje)</w:t>
            </w:r>
          </w:p>
        </w:tc>
        <w:tc>
          <w:tcPr>
            <w:tcW w:w="688" w:type="pct"/>
            <w:vAlign w:val="center"/>
          </w:tcPr>
          <w:p w:rsidR="008955D6" w:rsidRPr="001452AC" w:rsidRDefault="008955D6" w:rsidP="008955D6">
            <w:pPr>
              <w:spacing w:before="120" w:after="0" w:line="240" w:lineRule="auto"/>
              <w:jc w:val="right"/>
              <w:rPr>
                <w:rFonts w:ascii="Arial" w:hAnsi="Arial" w:cs="Arial"/>
                <w:sz w:val="20"/>
                <w:szCs w:val="20"/>
                <w:lang w:val="sr-Latn-CS"/>
              </w:rPr>
            </w:pPr>
            <w:r w:rsidRPr="001452AC">
              <w:rPr>
                <w:rFonts w:ascii="Arial" w:hAnsi="Arial" w:cs="Arial"/>
                <w:sz w:val="20"/>
                <w:szCs w:val="20"/>
                <w:lang w:val="sr-Latn-CS"/>
              </w:rPr>
              <w:t>175.000</w:t>
            </w:r>
          </w:p>
        </w:tc>
        <w:tc>
          <w:tcPr>
            <w:tcW w:w="643" w:type="pct"/>
            <w:vAlign w:val="center"/>
          </w:tcPr>
          <w:p w:rsidR="008955D6" w:rsidRPr="001452AC" w:rsidRDefault="008955D6" w:rsidP="008955D6">
            <w:pPr>
              <w:spacing w:before="120" w:after="0" w:line="240" w:lineRule="auto"/>
              <w:jc w:val="right"/>
              <w:rPr>
                <w:rFonts w:ascii="Arial" w:hAnsi="Arial" w:cs="Arial"/>
                <w:sz w:val="20"/>
                <w:szCs w:val="20"/>
                <w:lang w:val="sr-Latn-CS"/>
              </w:rPr>
            </w:pPr>
            <w:r w:rsidRPr="001452AC">
              <w:rPr>
                <w:rFonts w:ascii="Arial" w:hAnsi="Arial" w:cs="Arial"/>
                <w:sz w:val="20"/>
                <w:szCs w:val="20"/>
                <w:lang w:val="sr-Latn-CS"/>
              </w:rPr>
              <w:t>102.000</w:t>
            </w:r>
          </w:p>
        </w:tc>
        <w:tc>
          <w:tcPr>
            <w:tcW w:w="630" w:type="pct"/>
            <w:vAlign w:val="center"/>
          </w:tcPr>
          <w:p w:rsidR="008955D6" w:rsidRPr="001452AC" w:rsidRDefault="008955D6" w:rsidP="008955D6">
            <w:pPr>
              <w:spacing w:before="120" w:after="0" w:line="240" w:lineRule="auto"/>
              <w:jc w:val="right"/>
              <w:rPr>
                <w:rFonts w:ascii="Arial" w:hAnsi="Arial" w:cs="Arial"/>
                <w:sz w:val="20"/>
                <w:szCs w:val="20"/>
                <w:lang w:val="sr-Latn-CS"/>
              </w:rPr>
            </w:pPr>
            <w:r w:rsidRPr="001452AC">
              <w:rPr>
                <w:rFonts w:ascii="Arial" w:hAnsi="Arial" w:cs="Arial"/>
                <w:sz w:val="20"/>
                <w:szCs w:val="20"/>
                <w:lang w:val="sr-Latn-CS"/>
              </w:rPr>
              <w:t>72.000</w:t>
            </w:r>
          </w:p>
        </w:tc>
        <w:tc>
          <w:tcPr>
            <w:tcW w:w="513" w:type="pct"/>
            <w:vAlign w:val="center"/>
          </w:tcPr>
          <w:p w:rsidR="008955D6" w:rsidRPr="001452AC" w:rsidRDefault="008955D6" w:rsidP="008955D6">
            <w:pPr>
              <w:spacing w:before="120" w:after="0" w:line="240" w:lineRule="auto"/>
              <w:jc w:val="center"/>
              <w:rPr>
                <w:rFonts w:ascii="Arial" w:hAnsi="Arial" w:cs="Arial"/>
                <w:sz w:val="20"/>
                <w:szCs w:val="20"/>
                <w:lang w:val="sr-Latn-CS"/>
              </w:rPr>
            </w:pPr>
            <w:r w:rsidRPr="001452AC">
              <w:rPr>
                <w:rFonts w:ascii="Arial" w:hAnsi="Arial" w:cs="Arial"/>
                <w:sz w:val="20"/>
                <w:szCs w:val="20"/>
                <w:lang w:val="sr-Latn-CS"/>
              </w:rPr>
              <w:t>47,34</w:t>
            </w:r>
          </w:p>
        </w:tc>
        <w:tc>
          <w:tcPr>
            <w:tcW w:w="511" w:type="pct"/>
            <w:vAlign w:val="center"/>
          </w:tcPr>
          <w:p w:rsidR="008955D6" w:rsidRPr="001452AC" w:rsidRDefault="008955D6" w:rsidP="008955D6">
            <w:pPr>
              <w:spacing w:before="120" w:after="0" w:line="240" w:lineRule="auto"/>
              <w:jc w:val="center"/>
              <w:rPr>
                <w:rFonts w:ascii="Arial" w:hAnsi="Arial" w:cs="Arial"/>
                <w:sz w:val="20"/>
                <w:szCs w:val="20"/>
                <w:lang w:val="sr-Latn-CS"/>
              </w:rPr>
            </w:pPr>
            <w:r w:rsidRPr="001452AC">
              <w:rPr>
                <w:rFonts w:ascii="Arial" w:hAnsi="Arial" w:cs="Arial"/>
                <w:sz w:val="20"/>
                <w:szCs w:val="20"/>
                <w:lang w:val="sr-Latn-CS"/>
              </w:rPr>
              <w:t>3,93</w:t>
            </w:r>
          </w:p>
        </w:tc>
        <w:tc>
          <w:tcPr>
            <w:tcW w:w="506" w:type="pct"/>
            <w:vAlign w:val="center"/>
          </w:tcPr>
          <w:p w:rsidR="008955D6" w:rsidRPr="001452AC" w:rsidRDefault="008955D6" w:rsidP="008955D6">
            <w:pPr>
              <w:spacing w:before="120" w:after="0" w:line="240" w:lineRule="auto"/>
              <w:jc w:val="center"/>
              <w:rPr>
                <w:rFonts w:ascii="Arial" w:hAnsi="Arial" w:cs="Arial"/>
                <w:sz w:val="20"/>
                <w:szCs w:val="20"/>
                <w:lang w:val="sr-Latn-CS"/>
              </w:rPr>
            </w:pPr>
            <w:r w:rsidRPr="001452AC">
              <w:rPr>
                <w:rFonts w:ascii="Arial" w:hAnsi="Arial" w:cs="Arial"/>
                <w:sz w:val="20"/>
                <w:szCs w:val="20"/>
                <w:lang w:val="sr-Latn-CS"/>
              </w:rPr>
              <w:t>12,04</w:t>
            </w:r>
          </w:p>
        </w:tc>
      </w:tr>
      <w:tr w:rsidR="008955D6" w:rsidRPr="001452AC" w:rsidTr="008955D6">
        <w:trPr>
          <w:trHeight w:val="283"/>
        </w:trPr>
        <w:tc>
          <w:tcPr>
            <w:tcW w:w="361" w:type="pct"/>
            <w:vAlign w:val="center"/>
          </w:tcPr>
          <w:p w:rsidR="008955D6" w:rsidRPr="001452AC" w:rsidRDefault="008955D6" w:rsidP="008955D6">
            <w:pPr>
              <w:spacing w:before="120" w:after="0" w:line="240" w:lineRule="auto"/>
              <w:jc w:val="center"/>
              <w:rPr>
                <w:rFonts w:ascii="Arial" w:hAnsi="Arial" w:cs="Arial"/>
                <w:b/>
                <w:sz w:val="20"/>
                <w:szCs w:val="20"/>
                <w:lang w:val="sr-Latn-CS"/>
              </w:rPr>
            </w:pPr>
            <w:r w:rsidRPr="001452AC">
              <w:rPr>
                <w:rFonts w:ascii="Arial" w:hAnsi="Arial" w:cs="Arial"/>
                <w:b/>
                <w:sz w:val="20"/>
                <w:szCs w:val="20"/>
                <w:lang w:val="sr-Latn-CS"/>
              </w:rPr>
              <w:t>14.</w:t>
            </w:r>
          </w:p>
        </w:tc>
        <w:tc>
          <w:tcPr>
            <w:tcW w:w="1148" w:type="pct"/>
            <w:vAlign w:val="center"/>
          </w:tcPr>
          <w:p w:rsidR="008955D6" w:rsidRPr="001452AC" w:rsidRDefault="008955D6" w:rsidP="008955D6">
            <w:pPr>
              <w:spacing w:before="120" w:after="0" w:line="240" w:lineRule="auto"/>
              <w:rPr>
                <w:rFonts w:ascii="Arial" w:hAnsi="Arial" w:cs="Arial"/>
                <w:b/>
                <w:sz w:val="20"/>
                <w:szCs w:val="20"/>
                <w:lang w:val="sr-Latn-CS"/>
              </w:rPr>
            </w:pPr>
            <w:r w:rsidRPr="001452AC">
              <w:rPr>
                <w:rFonts w:ascii="Arial" w:hAnsi="Arial" w:cs="Arial"/>
                <w:b/>
                <w:sz w:val="20"/>
                <w:szCs w:val="20"/>
                <w:lang w:val="sr-Latn-CS"/>
              </w:rPr>
              <w:t>BAJOV DO</w:t>
            </w:r>
          </w:p>
        </w:tc>
        <w:tc>
          <w:tcPr>
            <w:tcW w:w="688" w:type="pct"/>
            <w:vAlign w:val="center"/>
          </w:tcPr>
          <w:p w:rsidR="008955D6" w:rsidRPr="001452AC" w:rsidRDefault="008955D6" w:rsidP="008955D6">
            <w:pPr>
              <w:spacing w:before="120" w:after="0" w:line="240" w:lineRule="auto"/>
              <w:jc w:val="right"/>
              <w:rPr>
                <w:rFonts w:ascii="Arial" w:hAnsi="Arial" w:cs="Arial"/>
                <w:sz w:val="20"/>
                <w:szCs w:val="20"/>
                <w:lang w:val="sr-Latn-CS"/>
              </w:rPr>
            </w:pPr>
            <w:r w:rsidRPr="001452AC">
              <w:rPr>
                <w:rFonts w:ascii="Arial" w:hAnsi="Arial" w:cs="Arial"/>
                <w:sz w:val="20"/>
                <w:szCs w:val="20"/>
                <w:lang w:val="sr-Latn-CS"/>
              </w:rPr>
              <w:t>1.197.000</w:t>
            </w:r>
          </w:p>
        </w:tc>
        <w:tc>
          <w:tcPr>
            <w:tcW w:w="643" w:type="pct"/>
            <w:vAlign w:val="center"/>
          </w:tcPr>
          <w:p w:rsidR="008955D6" w:rsidRPr="001452AC" w:rsidRDefault="008955D6" w:rsidP="008955D6">
            <w:pPr>
              <w:spacing w:before="120" w:after="0" w:line="240" w:lineRule="auto"/>
              <w:jc w:val="right"/>
              <w:rPr>
                <w:rFonts w:ascii="Arial" w:hAnsi="Arial" w:cs="Arial"/>
                <w:sz w:val="20"/>
                <w:szCs w:val="20"/>
                <w:lang w:val="sr-Latn-CS"/>
              </w:rPr>
            </w:pPr>
            <w:r w:rsidRPr="001452AC">
              <w:rPr>
                <w:rFonts w:ascii="Arial" w:hAnsi="Arial" w:cs="Arial"/>
                <w:sz w:val="20"/>
                <w:szCs w:val="20"/>
                <w:lang w:val="sr-Latn-CS"/>
              </w:rPr>
              <w:t>43.000</w:t>
            </w:r>
          </w:p>
        </w:tc>
        <w:tc>
          <w:tcPr>
            <w:tcW w:w="630" w:type="pct"/>
            <w:vAlign w:val="center"/>
          </w:tcPr>
          <w:p w:rsidR="008955D6" w:rsidRPr="001452AC" w:rsidRDefault="008955D6" w:rsidP="008955D6">
            <w:pPr>
              <w:spacing w:before="120" w:after="0" w:line="240" w:lineRule="auto"/>
              <w:jc w:val="right"/>
              <w:rPr>
                <w:rFonts w:ascii="Arial" w:hAnsi="Arial" w:cs="Arial"/>
                <w:sz w:val="20"/>
                <w:szCs w:val="20"/>
                <w:lang w:val="sr-Latn-CS"/>
              </w:rPr>
            </w:pPr>
            <w:r w:rsidRPr="001452AC">
              <w:rPr>
                <w:rFonts w:ascii="Arial" w:hAnsi="Arial" w:cs="Arial"/>
                <w:sz w:val="20"/>
                <w:szCs w:val="20"/>
                <w:lang w:val="sr-Latn-CS"/>
              </w:rPr>
              <w:t>1.154.000</w:t>
            </w:r>
          </w:p>
        </w:tc>
        <w:tc>
          <w:tcPr>
            <w:tcW w:w="513" w:type="pct"/>
            <w:vAlign w:val="center"/>
          </w:tcPr>
          <w:p w:rsidR="008955D6" w:rsidRPr="001452AC" w:rsidRDefault="008955D6" w:rsidP="008955D6">
            <w:pPr>
              <w:spacing w:before="120" w:after="0" w:line="240" w:lineRule="auto"/>
              <w:jc w:val="center"/>
              <w:rPr>
                <w:rFonts w:ascii="Arial" w:hAnsi="Arial" w:cs="Arial"/>
                <w:sz w:val="20"/>
                <w:szCs w:val="20"/>
                <w:lang w:val="sr-Latn-CS"/>
              </w:rPr>
            </w:pPr>
            <w:r w:rsidRPr="001452AC">
              <w:rPr>
                <w:rFonts w:ascii="Arial" w:hAnsi="Arial" w:cs="Arial"/>
                <w:sz w:val="20"/>
                <w:szCs w:val="20"/>
                <w:lang w:val="sr-Latn-CS"/>
              </w:rPr>
              <w:t>33,00</w:t>
            </w:r>
          </w:p>
        </w:tc>
        <w:tc>
          <w:tcPr>
            <w:tcW w:w="511" w:type="pct"/>
            <w:vAlign w:val="center"/>
          </w:tcPr>
          <w:p w:rsidR="008955D6" w:rsidRPr="001452AC" w:rsidRDefault="008955D6" w:rsidP="008955D6">
            <w:pPr>
              <w:spacing w:before="120" w:after="0" w:line="240" w:lineRule="auto"/>
              <w:jc w:val="center"/>
              <w:rPr>
                <w:rFonts w:ascii="Arial" w:hAnsi="Arial" w:cs="Arial"/>
                <w:sz w:val="20"/>
                <w:szCs w:val="20"/>
                <w:lang w:val="sr-Latn-CS"/>
              </w:rPr>
            </w:pPr>
            <w:r w:rsidRPr="001452AC">
              <w:rPr>
                <w:rFonts w:ascii="Arial" w:hAnsi="Arial" w:cs="Arial"/>
                <w:sz w:val="20"/>
                <w:szCs w:val="20"/>
                <w:lang w:val="sr-Latn-CS"/>
              </w:rPr>
              <w:t>17,87</w:t>
            </w:r>
          </w:p>
        </w:tc>
        <w:tc>
          <w:tcPr>
            <w:tcW w:w="506" w:type="pct"/>
            <w:vAlign w:val="center"/>
          </w:tcPr>
          <w:p w:rsidR="008955D6" w:rsidRPr="001452AC" w:rsidRDefault="008955D6" w:rsidP="008955D6">
            <w:pPr>
              <w:spacing w:before="120" w:after="0" w:line="240" w:lineRule="auto"/>
              <w:jc w:val="center"/>
              <w:rPr>
                <w:rFonts w:ascii="Arial" w:hAnsi="Arial" w:cs="Arial"/>
                <w:sz w:val="20"/>
                <w:szCs w:val="20"/>
                <w:lang w:val="sr-Latn-CS"/>
              </w:rPr>
            </w:pPr>
            <w:r w:rsidRPr="001452AC">
              <w:rPr>
                <w:rFonts w:ascii="Arial" w:hAnsi="Arial" w:cs="Arial"/>
                <w:sz w:val="20"/>
                <w:szCs w:val="20"/>
                <w:lang w:val="sr-Latn-CS"/>
              </w:rPr>
              <w:t>2,70</w:t>
            </w:r>
          </w:p>
        </w:tc>
      </w:tr>
      <w:tr w:rsidR="008955D6" w:rsidRPr="001452AC" w:rsidTr="008955D6">
        <w:trPr>
          <w:trHeight w:val="283"/>
        </w:trPr>
        <w:tc>
          <w:tcPr>
            <w:tcW w:w="361" w:type="pct"/>
            <w:vAlign w:val="center"/>
          </w:tcPr>
          <w:p w:rsidR="008955D6" w:rsidRPr="001452AC" w:rsidRDefault="008955D6" w:rsidP="008955D6">
            <w:pPr>
              <w:spacing w:before="120" w:after="0" w:line="240" w:lineRule="auto"/>
              <w:jc w:val="center"/>
              <w:rPr>
                <w:rFonts w:ascii="Arial" w:hAnsi="Arial" w:cs="Arial"/>
                <w:b/>
                <w:sz w:val="20"/>
                <w:szCs w:val="20"/>
                <w:lang w:val="sr-Latn-CS"/>
              </w:rPr>
            </w:pPr>
            <w:r w:rsidRPr="001452AC">
              <w:rPr>
                <w:rFonts w:ascii="Arial" w:hAnsi="Arial" w:cs="Arial"/>
                <w:b/>
                <w:sz w:val="20"/>
                <w:szCs w:val="20"/>
                <w:lang w:val="sr-Latn-CS"/>
              </w:rPr>
              <w:lastRenderedPageBreak/>
              <w:t>15.</w:t>
            </w:r>
          </w:p>
        </w:tc>
        <w:tc>
          <w:tcPr>
            <w:tcW w:w="1148" w:type="pct"/>
            <w:vAlign w:val="center"/>
          </w:tcPr>
          <w:p w:rsidR="008955D6" w:rsidRPr="001452AC" w:rsidRDefault="008955D6" w:rsidP="008955D6">
            <w:pPr>
              <w:spacing w:before="120" w:after="0" w:line="240" w:lineRule="auto"/>
              <w:rPr>
                <w:rFonts w:ascii="Arial" w:hAnsi="Arial" w:cs="Arial"/>
                <w:b/>
                <w:sz w:val="20"/>
                <w:szCs w:val="20"/>
                <w:lang w:val="sr-Latn-CS"/>
              </w:rPr>
            </w:pPr>
            <w:r w:rsidRPr="001452AC">
              <w:rPr>
                <w:rFonts w:ascii="Arial" w:hAnsi="Arial" w:cs="Arial"/>
                <w:b/>
                <w:sz w:val="20"/>
                <w:szCs w:val="20"/>
                <w:lang w:val="sr-Latn-CS"/>
              </w:rPr>
              <w:t>MAOČIĆI</w:t>
            </w:r>
          </w:p>
        </w:tc>
        <w:tc>
          <w:tcPr>
            <w:tcW w:w="688" w:type="pct"/>
            <w:vAlign w:val="center"/>
          </w:tcPr>
          <w:p w:rsidR="008955D6" w:rsidRPr="001452AC" w:rsidRDefault="008955D6" w:rsidP="008955D6">
            <w:pPr>
              <w:spacing w:before="120" w:after="0" w:line="240" w:lineRule="auto"/>
              <w:jc w:val="right"/>
              <w:rPr>
                <w:rFonts w:ascii="Arial" w:hAnsi="Arial" w:cs="Arial"/>
                <w:sz w:val="20"/>
                <w:szCs w:val="20"/>
                <w:lang w:val="sr-Latn-CS"/>
              </w:rPr>
            </w:pPr>
            <w:r w:rsidRPr="001452AC">
              <w:rPr>
                <w:rFonts w:ascii="Arial" w:hAnsi="Arial" w:cs="Arial"/>
                <w:sz w:val="20"/>
                <w:szCs w:val="20"/>
                <w:lang w:val="sr-Latn-CS"/>
              </w:rPr>
              <w:t>230.000</w:t>
            </w:r>
          </w:p>
        </w:tc>
        <w:tc>
          <w:tcPr>
            <w:tcW w:w="643" w:type="pct"/>
            <w:vAlign w:val="center"/>
          </w:tcPr>
          <w:p w:rsidR="008955D6" w:rsidRPr="001452AC" w:rsidRDefault="008955D6" w:rsidP="008955D6">
            <w:pPr>
              <w:spacing w:before="120" w:after="0" w:line="240" w:lineRule="auto"/>
              <w:jc w:val="center"/>
              <w:rPr>
                <w:rFonts w:ascii="Arial" w:hAnsi="Arial" w:cs="Arial"/>
                <w:sz w:val="20"/>
                <w:szCs w:val="20"/>
                <w:lang w:val="sr-Latn-CS"/>
              </w:rPr>
            </w:pPr>
            <w:r w:rsidRPr="001452AC">
              <w:rPr>
                <w:rFonts w:ascii="Arial" w:hAnsi="Arial" w:cs="Arial"/>
                <w:sz w:val="20"/>
                <w:szCs w:val="20"/>
                <w:lang w:val="sr-Latn-CS"/>
              </w:rPr>
              <w:t>-</w:t>
            </w:r>
          </w:p>
        </w:tc>
        <w:tc>
          <w:tcPr>
            <w:tcW w:w="630" w:type="pct"/>
            <w:vAlign w:val="center"/>
          </w:tcPr>
          <w:p w:rsidR="008955D6" w:rsidRPr="001452AC" w:rsidRDefault="008955D6" w:rsidP="008955D6">
            <w:pPr>
              <w:spacing w:before="120" w:after="0" w:line="240" w:lineRule="auto"/>
              <w:jc w:val="right"/>
              <w:rPr>
                <w:rFonts w:ascii="Arial" w:hAnsi="Arial" w:cs="Arial"/>
                <w:sz w:val="20"/>
                <w:szCs w:val="20"/>
                <w:lang w:val="sr-Latn-CS"/>
              </w:rPr>
            </w:pPr>
            <w:r w:rsidRPr="001452AC">
              <w:rPr>
                <w:rFonts w:ascii="Arial" w:hAnsi="Arial" w:cs="Arial"/>
                <w:sz w:val="20"/>
                <w:szCs w:val="20"/>
                <w:lang w:val="sr-Latn-CS"/>
              </w:rPr>
              <w:t>230.000</w:t>
            </w:r>
          </w:p>
        </w:tc>
        <w:tc>
          <w:tcPr>
            <w:tcW w:w="513" w:type="pct"/>
            <w:vAlign w:val="center"/>
          </w:tcPr>
          <w:p w:rsidR="008955D6" w:rsidRPr="001452AC" w:rsidRDefault="008955D6" w:rsidP="008955D6">
            <w:pPr>
              <w:spacing w:before="120" w:after="0" w:line="240" w:lineRule="auto"/>
              <w:jc w:val="center"/>
              <w:rPr>
                <w:rFonts w:ascii="Arial" w:hAnsi="Arial" w:cs="Arial"/>
                <w:sz w:val="20"/>
                <w:szCs w:val="20"/>
                <w:lang w:val="sr-Latn-CS"/>
              </w:rPr>
            </w:pPr>
            <w:r w:rsidRPr="001452AC">
              <w:rPr>
                <w:rFonts w:ascii="Arial" w:hAnsi="Arial" w:cs="Arial"/>
                <w:sz w:val="20"/>
                <w:szCs w:val="20"/>
                <w:lang w:val="sr-Latn-CS"/>
              </w:rPr>
              <w:t>42,12</w:t>
            </w:r>
          </w:p>
        </w:tc>
        <w:tc>
          <w:tcPr>
            <w:tcW w:w="511" w:type="pct"/>
            <w:vAlign w:val="center"/>
          </w:tcPr>
          <w:p w:rsidR="008955D6" w:rsidRPr="001452AC" w:rsidRDefault="008955D6" w:rsidP="008955D6">
            <w:pPr>
              <w:spacing w:before="120" w:after="0" w:line="240" w:lineRule="auto"/>
              <w:jc w:val="center"/>
              <w:rPr>
                <w:rFonts w:ascii="Arial" w:hAnsi="Arial" w:cs="Arial"/>
                <w:sz w:val="20"/>
                <w:szCs w:val="20"/>
                <w:lang w:val="sr-Latn-CS"/>
              </w:rPr>
            </w:pPr>
            <w:r w:rsidRPr="001452AC">
              <w:rPr>
                <w:rFonts w:ascii="Arial" w:hAnsi="Arial" w:cs="Arial"/>
                <w:sz w:val="20"/>
                <w:szCs w:val="20"/>
                <w:lang w:val="sr-Latn-CS"/>
              </w:rPr>
              <w:t>18,11</w:t>
            </w:r>
          </w:p>
        </w:tc>
        <w:tc>
          <w:tcPr>
            <w:tcW w:w="506" w:type="pct"/>
            <w:vAlign w:val="center"/>
          </w:tcPr>
          <w:p w:rsidR="008955D6" w:rsidRPr="001452AC" w:rsidRDefault="008955D6" w:rsidP="008955D6">
            <w:pPr>
              <w:spacing w:before="120" w:after="0" w:line="240" w:lineRule="auto"/>
              <w:jc w:val="center"/>
              <w:rPr>
                <w:rFonts w:ascii="Arial" w:hAnsi="Arial" w:cs="Arial"/>
                <w:sz w:val="20"/>
                <w:szCs w:val="20"/>
                <w:lang w:val="sr-Latn-CS"/>
              </w:rPr>
            </w:pPr>
            <w:r w:rsidRPr="001452AC">
              <w:rPr>
                <w:rFonts w:ascii="Arial" w:hAnsi="Arial" w:cs="Arial"/>
                <w:sz w:val="20"/>
                <w:szCs w:val="20"/>
                <w:lang w:val="sr-Latn-CS"/>
              </w:rPr>
              <w:t>2,32</w:t>
            </w:r>
          </w:p>
        </w:tc>
      </w:tr>
      <w:tr w:rsidR="008955D6" w:rsidRPr="001452AC" w:rsidTr="008955D6">
        <w:trPr>
          <w:trHeight w:val="283"/>
        </w:trPr>
        <w:tc>
          <w:tcPr>
            <w:tcW w:w="361" w:type="pct"/>
            <w:vAlign w:val="center"/>
          </w:tcPr>
          <w:p w:rsidR="008955D6" w:rsidRPr="001452AC" w:rsidRDefault="008955D6" w:rsidP="008955D6">
            <w:pPr>
              <w:spacing w:before="120" w:after="0" w:line="240" w:lineRule="auto"/>
              <w:jc w:val="center"/>
              <w:rPr>
                <w:rFonts w:ascii="Arial" w:hAnsi="Arial" w:cs="Arial"/>
                <w:b/>
                <w:sz w:val="20"/>
                <w:szCs w:val="20"/>
                <w:lang w:val="sr-Latn-CS"/>
              </w:rPr>
            </w:pPr>
            <w:r w:rsidRPr="001452AC">
              <w:rPr>
                <w:rFonts w:ascii="Arial" w:hAnsi="Arial" w:cs="Arial"/>
                <w:b/>
                <w:sz w:val="20"/>
                <w:szCs w:val="20"/>
                <w:lang w:val="sr-Latn-CS"/>
              </w:rPr>
              <w:t>16.</w:t>
            </w:r>
          </w:p>
        </w:tc>
        <w:tc>
          <w:tcPr>
            <w:tcW w:w="1148" w:type="pct"/>
            <w:vAlign w:val="center"/>
          </w:tcPr>
          <w:p w:rsidR="008955D6" w:rsidRPr="001452AC" w:rsidRDefault="008955D6" w:rsidP="008955D6">
            <w:pPr>
              <w:spacing w:before="120" w:after="0" w:line="240" w:lineRule="auto"/>
              <w:rPr>
                <w:rFonts w:ascii="Arial" w:hAnsi="Arial" w:cs="Arial"/>
                <w:b/>
                <w:sz w:val="20"/>
                <w:szCs w:val="20"/>
                <w:lang w:val="sr-Latn-CS"/>
              </w:rPr>
            </w:pPr>
            <w:r w:rsidRPr="001452AC">
              <w:rPr>
                <w:rFonts w:ascii="Arial" w:hAnsi="Arial" w:cs="Arial"/>
                <w:b/>
                <w:sz w:val="20"/>
                <w:szCs w:val="20"/>
                <w:lang w:val="sr-Latn-CS"/>
              </w:rPr>
              <w:t>KOVAČEV DO</w:t>
            </w:r>
          </w:p>
        </w:tc>
        <w:tc>
          <w:tcPr>
            <w:tcW w:w="688" w:type="pct"/>
            <w:vAlign w:val="center"/>
          </w:tcPr>
          <w:p w:rsidR="008955D6" w:rsidRPr="001452AC" w:rsidRDefault="008955D6" w:rsidP="008955D6">
            <w:pPr>
              <w:spacing w:before="120" w:after="0" w:line="240" w:lineRule="auto"/>
              <w:jc w:val="right"/>
              <w:rPr>
                <w:rFonts w:ascii="Arial" w:hAnsi="Arial" w:cs="Arial"/>
                <w:sz w:val="20"/>
                <w:szCs w:val="20"/>
                <w:lang w:val="sr-Latn-CS"/>
              </w:rPr>
            </w:pPr>
            <w:r w:rsidRPr="001452AC">
              <w:rPr>
                <w:rFonts w:ascii="Arial" w:hAnsi="Arial" w:cs="Arial"/>
                <w:sz w:val="20"/>
                <w:szCs w:val="20"/>
                <w:lang w:val="sr-Latn-CS"/>
              </w:rPr>
              <w:t>331.000</w:t>
            </w:r>
          </w:p>
        </w:tc>
        <w:tc>
          <w:tcPr>
            <w:tcW w:w="643" w:type="pct"/>
            <w:vAlign w:val="center"/>
          </w:tcPr>
          <w:p w:rsidR="008955D6" w:rsidRPr="001452AC" w:rsidRDefault="008955D6" w:rsidP="008955D6">
            <w:pPr>
              <w:spacing w:before="120" w:after="0" w:line="240" w:lineRule="auto"/>
              <w:jc w:val="center"/>
              <w:rPr>
                <w:rFonts w:ascii="Arial" w:hAnsi="Arial" w:cs="Arial"/>
                <w:sz w:val="20"/>
                <w:szCs w:val="20"/>
                <w:lang w:val="sr-Latn-CS"/>
              </w:rPr>
            </w:pPr>
            <w:r w:rsidRPr="001452AC">
              <w:rPr>
                <w:rFonts w:ascii="Arial" w:hAnsi="Arial" w:cs="Arial"/>
                <w:sz w:val="20"/>
                <w:szCs w:val="20"/>
                <w:lang w:val="sr-Latn-CS"/>
              </w:rPr>
              <w:t>-</w:t>
            </w:r>
          </w:p>
        </w:tc>
        <w:tc>
          <w:tcPr>
            <w:tcW w:w="630" w:type="pct"/>
            <w:vAlign w:val="center"/>
          </w:tcPr>
          <w:p w:rsidR="008955D6" w:rsidRPr="001452AC" w:rsidRDefault="008955D6" w:rsidP="008955D6">
            <w:pPr>
              <w:spacing w:before="120" w:after="0" w:line="240" w:lineRule="auto"/>
              <w:jc w:val="right"/>
              <w:rPr>
                <w:rFonts w:ascii="Arial" w:hAnsi="Arial" w:cs="Arial"/>
                <w:sz w:val="20"/>
                <w:szCs w:val="20"/>
                <w:lang w:val="sr-Latn-CS"/>
              </w:rPr>
            </w:pPr>
            <w:r w:rsidRPr="001452AC">
              <w:rPr>
                <w:rFonts w:ascii="Arial" w:hAnsi="Arial" w:cs="Arial"/>
                <w:sz w:val="20"/>
                <w:szCs w:val="20"/>
                <w:lang w:val="sr-Latn-CS"/>
              </w:rPr>
              <w:t>331.000</w:t>
            </w:r>
          </w:p>
        </w:tc>
        <w:tc>
          <w:tcPr>
            <w:tcW w:w="513" w:type="pct"/>
            <w:vAlign w:val="center"/>
          </w:tcPr>
          <w:p w:rsidR="008955D6" w:rsidRPr="001452AC" w:rsidRDefault="008955D6" w:rsidP="008955D6">
            <w:pPr>
              <w:spacing w:before="120" w:after="0" w:line="240" w:lineRule="auto"/>
              <w:jc w:val="center"/>
              <w:rPr>
                <w:rFonts w:ascii="Arial" w:hAnsi="Arial" w:cs="Arial"/>
                <w:sz w:val="20"/>
                <w:szCs w:val="20"/>
                <w:lang w:val="sr-Latn-CS"/>
              </w:rPr>
            </w:pPr>
            <w:r w:rsidRPr="001452AC">
              <w:rPr>
                <w:rFonts w:ascii="Arial" w:hAnsi="Arial" w:cs="Arial"/>
                <w:sz w:val="20"/>
                <w:szCs w:val="20"/>
                <w:lang w:val="sr-Latn-CS"/>
              </w:rPr>
              <w:t>49,30</w:t>
            </w:r>
          </w:p>
        </w:tc>
        <w:tc>
          <w:tcPr>
            <w:tcW w:w="511" w:type="pct"/>
            <w:vAlign w:val="center"/>
          </w:tcPr>
          <w:p w:rsidR="008955D6" w:rsidRPr="001452AC" w:rsidRDefault="008955D6" w:rsidP="008955D6">
            <w:pPr>
              <w:spacing w:before="120" w:after="0" w:line="240" w:lineRule="auto"/>
              <w:jc w:val="center"/>
              <w:rPr>
                <w:rFonts w:ascii="Arial" w:hAnsi="Arial" w:cs="Arial"/>
                <w:sz w:val="20"/>
                <w:szCs w:val="20"/>
                <w:lang w:val="sr-Latn-CS"/>
              </w:rPr>
            </w:pPr>
            <w:r w:rsidRPr="001452AC">
              <w:rPr>
                <w:rFonts w:ascii="Arial" w:hAnsi="Arial" w:cs="Arial"/>
                <w:sz w:val="20"/>
                <w:szCs w:val="20"/>
                <w:lang w:val="sr-Latn-CS"/>
              </w:rPr>
              <w:t>15,43</w:t>
            </w:r>
          </w:p>
        </w:tc>
        <w:tc>
          <w:tcPr>
            <w:tcW w:w="506" w:type="pct"/>
            <w:vAlign w:val="center"/>
          </w:tcPr>
          <w:p w:rsidR="008955D6" w:rsidRPr="001452AC" w:rsidRDefault="008955D6" w:rsidP="008955D6">
            <w:pPr>
              <w:spacing w:before="120" w:after="0" w:line="240" w:lineRule="auto"/>
              <w:jc w:val="center"/>
              <w:rPr>
                <w:rFonts w:ascii="Arial" w:hAnsi="Arial" w:cs="Arial"/>
                <w:sz w:val="20"/>
                <w:szCs w:val="20"/>
                <w:lang w:val="sr-Latn-CS"/>
              </w:rPr>
            </w:pPr>
            <w:r w:rsidRPr="001452AC">
              <w:rPr>
                <w:rFonts w:ascii="Arial" w:hAnsi="Arial" w:cs="Arial"/>
                <w:sz w:val="20"/>
                <w:szCs w:val="20"/>
                <w:lang w:val="sr-Latn-CS"/>
              </w:rPr>
              <w:t>3,18</w:t>
            </w:r>
          </w:p>
        </w:tc>
      </w:tr>
      <w:tr w:rsidR="008955D6" w:rsidRPr="001452AC" w:rsidTr="008955D6">
        <w:trPr>
          <w:trHeight w:val="283"/>
        </w:trPr>
        <w:tc>
          <w:tcPr>
            <w:tcW w:w="361" w:type="pct"/>
            <w:vAlign w:val="center"/>
          </w:tcPr>
          <w:p w:rsidR="008955D6" w:rsidRPr="001452AC" w:rsidRDefault="008955D6" w:rsidP="008955D6">
            <w:pPr>
              <w:spacing w:before="120" w:after="0" w:line="240" w:lineRule="auto"/>
              <w:jc w:val="center"/>
              <w:rPr>
                <w:rFonts w:ascii="Arial" w:hAnsi="Arial" w:cs="Arial"/>
                <w:b/>
                <w:sz w:val="20"/>
                <w:szCs w:val="20"/>
                <w:lang w:val="sr-Latn-CS"/>
              </w:rPr>
            </w:pPr>
            <w:r w:rsidRPr="001452AC">
              <w:rPr>
                <w:rFonts w:ascii="Arial" w:hAnsi="Arial" w:cs="Arial"/>
                <w:b/>
                <w:sz w:val="20"/>
                <w:szCs w:val="20"/>
                <w:lang w:val="sr-Latn-CS"/>
              </w:rPr>
              <w:t>17.</w:t>
            </w:r>
          </w:p>
        </w:tc>
        <w:tc>
          <w:tcPr>
            <w:tcW w:w="1148" w:type="pct"/>
            <w:vAlign w:val="center"/>
          </w:tcPr>
          <w:p w:rsidR="008955D6" w:rsidRPr="001452AC" w:rsidRDefault="008955D6" w:rsidP="008955D6">
            <w:pPr>
              <w:spacing w:before="120" w:after="0" w:line="240" w:lineRule="auto"/>
              <w:rPr>
                <w:rFonts w:ascii="Arial" w:hAnsi="Arial" w:cs="Arial"/>
                <w:b/>
                <w:sz w:val="20"/>
                <w:szCs w:val="20"/>
                <w:lang w:val="sr-Latn-CS"/>
              </w:rPr>
            </w:pPr>
            <w:r w:rsidRPr="001452AC">
              <w:rPr>
                <w:rFonts w:ascii="Arial" w:hAnsi="Arial" w:cs="Arial"/>
                <w:b/>
                <w:sz w:val="20"/>
                <w:szCs w:val="20"/>
                <w:lang w:val="sr-Latn-CS"/>
              </w:rPr>
              <w:t>ĐELOV DO</w:t>
            </w:r>
          </w:p>
        </w:tc>
        <w:tc>
          <w:tcPr>
            <w:tcW w:w="688" w:type="pct"/>
            <w:vAlign w:val="center"/>
          </w:tcPr>
          <w:p w:rsidR="008955D6" w:rsidRPr="001452AC" w:rsidRDefault="008955D6" w:rsidP="008955D6">
            <w:pPr>
              <w:spacing w:before="120" w:after="0" w:line="240" w:lineRule="auto"/>
              <w:jc w:val="right"/>
              <w:rPr>
                <w:rFonts w:ascii="Arial" w:hAnsi="Arial" w:cs="Arial"/>
                <w:sz w:val="20"/>
                <w:szCs w:val="20"/>
                <w:lang w:val="sr-Latn-CS"/>
              </w:rPr>
            </w:pPr>
            <w:r w:rsidRPr="001452AC">
              <w:rPr>
                <w:rFonts w:ascii="Arial" w:hAnsi="Arial" w:cs="Arial"/>
                <w:sz w:val="20"/>
                <w:szCs w:val="20"/>
                <w:lang w:val="sr-Latn-CS"/>
              </w:rPr>
              <w:t>2.942.000</w:t>
            </w:r>
          </w:p>
        </w:tc>
        <w:tc>
          <w:tcPr>
            <w:tcW w:w="643" w:type="pct"/>
            <w:vAlign w:val="center"/>
          </w:tcPr>
          <w:p w:rsidR="008955D6" w:rsidRPr="001452AC" w:rsidRDefault="008955D6" w:rsidP="008955D6">
            <w:pPr>
              <w:spacing w:before="120" w:after="0" w:line="240" w:lineRule="auto"/>
              <w:jc w:val="center"/>
              <w:rPr>
                <w:rFonts w:ascii="Arial" w:hAnsi="Arial" w:cs="Arial"/>
                <w:sz w:val="20"/>
                <w:szCs w:val="20"/>
                <w:lang w:val="sr-Latn-CS"/>
              </w:rPr>
            </w:pPr>
            <w:r w:rsidRPr="001452AC">
              <w:rPr>
                <w:rFonts w:ascii="Arial" w:hAnsi="Arial" w:cs="Arial"/>
                <w:sz w:val="20"/>
                <w:szCs w:val="20"/>
                <w:lang w:val="sr-Latn-CS"/>
              </w:rPr>
              <w:t>-</w:t>
            </w:r>
          </w:p>
        </w:tc>
        <w:tc>
          <w:tcPr>
            <w:tcW w:w="630" w:type="pct"/>
            <w:vAlign w:val="center"/>
          </w:tcPr>
          <w:p w:rsidR="008955D6" w:rsidRPr="001452AC" w:rsidRDefault="008955D6" w:rsidP="008955D6">
            <w:pPr>
              <w:spacing w:before="120" w:after="0" w:line="240" w:lineRule="auto"/>
              <w:jc w:val="right"/>
              <w:rPr>
                <w:rFonts w:ascii="Arial" w:hAnsi="Arial" w:cs="Arial"/>
                <w:sz w:val="20"/>
                <w:szCs w:val="20"/>
                <w:lang w:val="sr-Latn-CS"/>
              </w:rPr>
            </w:pPr>
            <w:r w:rsidRPr="001452AC">
              <w:rPr>
                <w:rFonts w:ascii="Arial" w:hAnsi="Arial" w:cs="Arial"/>
                <w:sz w:val="20"/>
                <w:szCs w:val="20"/>
                <w:lang w:val="sr-Latn-CS"/>
              </w:rPr>
              <w:t>2.942.000</w:t>
            </w:r>
          </w:p>
        </w:tc>
        <w:tc>
          <w:tcPr>
            <w:tcW w:w="513" w:type="pct"/>
            <w:vAlign w:val="center"/>
          </w:tcPr>
          <w:p w:rsidR="008955D6" w:rsidRPr="001452AC" w:rsidRDefault="008955D6" w:rsidP="008955D6">
            <w:pPr>
              <w:spacing w:before="120" w:after="0" w:line="240" w:lineRule="auto"/>
              <w:jc w:val="center"/>
              <w:rPr>
                <w:rFonts w:ascii="Arial" w:hAnsi="Arial" w:cs="Arial"/>
                <w:sz w:val="20"/>
                <w:szCs w:val="20"/>
                <w:lang w:val="sr-Latn-CS"/>
              </w:rPr>
            </w:pPr>
            <w:r w:rsidRPr="001452AC">
              <w:rPr>
                <w:rFonts w:ascii="Arial" w:hAnsi="Arial" w:cs="Arial"/>
                <w:sz w:val="20"/>
                <w:szCs w:val="20"/>
                <w:lang w:val="sr-Latn-CS"/>
              </w:rPr>
              <w:t>46,34</w:t>
            </w:r>
          </w:p>
        </w:tc>
        <w:tc>
          <w:tcPr>
            <w:tcW w:w="511" w:type="pct"/>
            <w:vAlign w:val="center"/>
          </w:tcPr>
          <w:p w:rsidR="008955D6" w:rsidRPr="001452AC" w:rsidRDefault="008955D6" w:rsidP="008955D6">
            <w:pPr>
              <w:spacing w:before="120" w:after="0" w:line="240" w:lineRule="auto"/>
              <w:jc w:val="center"/>
              <w:rPr>
                <w:rFonts w:ascii="Arial" w:hAnsi="Arial" w:cs="Arial"/>
                <w:sz w:val="20"/>
                <w:szCs w:val="20"/>
                <w:lang w:val="sr-Latn-CS"/>
              </w:rPr>
            </w:pPr>
            <w:r w:rsidRPr="001452AC">
              <w:rPr>
                <w:rFonts w:ascii="Arial" w:hAnsi="Arial" w:cs="Arial"/>
                <w:sz w:val="20"/>
                <w:szCs w:val="20"/>
                <w:lang w:val="sr-Latn-CS"/>
              </w:rPr>
              <w:t>21,17</w:t>
            </w:r>
          </w:p>
        </w:tc>
        <w:tc>
          <w:tcPr>
            <w:tcW w:w="506" w:type="pct"/>
            <w:vAlign w:val="center"/>
          </w:tcPr>
          <w:p w:rsidR="008955D6" w:rsidRPr="001452AC" w:rsidRDefault="008955D6" w:rsidP="008955D6">
            <w:pPr>
              <w:spacing w:before="120" w:after="0" w:line="240" w:lineRule="auto"/>
              <w:jc w:val="center"/>
              <w:rPr>
                <w:rFonts w:ascii="Arial" w:hAnsi="Arial" w:cs="Arial"/>
                <w:sz w:val="20"/>
                <w:szCs w:val="20"/>
                <w:lang w:val="sr-Latn-CS"/>
              </w:rPr>
            </w:pPr>
            <w:r w:rsidRPr="001452AC">
              <w:rPr>
                <w:rFonts w:ascii="Arial" w:hAnsi="Arial" w:cs="Arial"/>
                <w:sz w:val="20"/>
                <w:szCs w:val="20"/>
                <w:lang w:val="sr-Latn-CS"/>
              </w:rPr>
              <w:t>2,18</w:t>
            </w:r>
          </w:p>
        </w:tc>
      </w:tr>
      <w:tr w:rsidR="008955D6" w:rsidRPr="001452AC" w:rsidTr="008955D6">
        <w:trPr>
          <w:trHeight w:val="283"/>
        </w:trPr>
        <w:tc>
          <w:tcPr>
            <w:tcW w:w="361" w:type="pct"/>
            <w:vAlign w:val="center"/>
          </w:tcPr>
          <w:p w:rsidR="008955D6" w:rsidRPr="001452AC" w:rsidRDefault="008955D6" w:rsidP="008955D6">
            <w:pPr>
              <w:spacing w:before="120" w:after="0" w:line="240" w:lineRule="auto"/>
              <w:jc w:val="center"/>
              <w:rPr>
                <w:rFonts w:ascii="Arial" w:hAnsi="Arial" w:cs="Arial"/>
                <w:b/>
                <w:sz w:val="20"/>
                <w:szCs w:val="20"/>
                <w:lang w:val="sr-Latn-CS"/>
              </w:rPr>
            </w:pPr>
            <w:r w:rsidRPr="001452AC">
              <w:rPr>
                <w:rFonts w:ascii="Arial" w:hAnsi="Arial" w:cs="Arial"/>
                <w:b/>
                <w:sz w:val="20"/>
                <w:szCs w:val="20"/>
                <w:lang w:val="sr-Latn-CS"/>
              </w:rPr>
              <w:t>18.</w:t>
            </w:r>
          </w:p>
        </w:tc>
        <w:tc>
          <w:tcPr>
            <w:tcW w:w="1148" w:type="pct"/>
            <w:vAlign w:val="center"/>
          </w:tcPr>
          <w:p w:rsidR="008955D6" w:rsidRPr="001452AC" w:rsidRDefault="008955D6" w:rsidP="008955D6">
            <w:pPr>
              <w:spacing w:before="120" w:after="0" w:line="240" w:lineRule="auto"/>
              <w:rPr>
                <w:rFonts w:ascii="Arial" w:hAnsi="Arial" w:cs="Arial"/>
                <w:b/>
                <w:sz w:val="20"/>
                <w:szCs w:val="20"/>
                <w:lang w:val="sr-Latn-CS"/>
              </w:rPr>
            </w:pPr>
            <w:r w:rsidRPr="001452AC">
              <w:rPr>
                <w:rFonts w:ascii="Arial" w:hAnsi="Arial" w:cs="Arial"/>
                <w:b/>
                <w:sz w:val="20"/>
                <w:szCs w:val="20"/>
                <w:lang w:val="sr-Latn-CS"/>
              </w:rPr>
              <w:t>DRAGALJ</w:t>
            </w:r>
          </w:p>
        </w:tc>
        <w:tc>
          <w:tcPr>
            <w:tcW w:w="688" w:type="pct"/>
            <w:vAlign w:val="center"/>
          </w:tcPr>
          <w:p w:rsidR="008955D6" w:rsidRPr="001452AC" w:rsidRDefault="008955D6" w:rsidP="008955D6">
            <w:pPr>
              <w:spacing w:before="120" w:after="0" w:line="240" w:lineRule="auto"/>
              <w:jc w:val="right"/>
              <w:rPr>
                <w:rFonts w:ascii="Arial" w:hAnsi="Arial" w:cs="Arial"/>
                <w:sz w:val="20"/>
                <w:szCs w:val="20"/>
                <w:lang w:val="sr-Latn-CS"/>
              </w:rPr>
            </w:pPr>
            <w:r w:rsidRPr="001452AC">
              <w:rPr>
                <w:rFonts w:ascii="Arial" w:hAnsi="Arial" w:cs="Arial"/>
                <w:sz w:val="20"/>
                <w:szCs w:val="20"/>
                <w:lang w:val="sr-Latn-CS"/>
              </w:rPr>
              <w:t>777.000</w:t>
            </w:r>
          </w:p>
        </w:tc>
        <w:tc>
          <w:tcPr>
            <w:tcW w:w="643" w:type="pct"/>
            <w:vAlign w:val="center"/>
          </w:tcPr>
          <w:p w:rsidR="008955D6" w:rsidRPr="001452AC" w:rsidRDefault="008955D6" w:rsidP="008955D6">
            <w:pPr>
              <w:spacing w:before="120" w:after="0" w:line="240" w:lineRule="auto"/>
              <w:jc w:val="center"/>
              <w:rPr>
                <w:rFonts w:ascii="Arial" w:hAnsi="Arial" w:cs="Arial"/>
                <w:sz w:val="20"/>
                <w:szCs w:val="20"/>
                <w:lang w:val="sr-Latn-CS"/>
              </w:rPr>
            </w:pPr>
            <w:r w:rsidRPr="001452AC">
              <w:rPr>
                <w:rFonts w:ascii="Arial" w:hAnsi="Arial" w:cs="Arial"/>
                <w:sz w:val="20"/>
                <w:szCs w:val="20"/>
                <w:lang w:val="sr-Latn-CS"/>
              </w:rPr>
              <w:t>-</w:t>
            </w:r>
          </w:p>
        </w:tc>
        <w:tc>
          <w:tcPr>
            <w:tcW w:w="630" w:type="pct"/>
            <w:vAlign w:val="center"/>
          </w:tcPr>
          <w:p w:rsidR="008955D6" w:rsidRPr="001452AC" w:rsidRDefault="008955D6" w:rsidP="008955D6">
            <w:pPr>
              <w:spacing w:before="120" w:after="0" w:line="240" w:lineRule="auto"/>
              <w:jc w:val="right"/>
              <w:rPr>
                <w:rFonts w:ascii="Arial" w:hAnsi="Arial" w:cs="Arial"/>
                <w:sz w:val="20"/>
                <w:szCs w:val="20"/>
                <w:lang w:val="sr-Latn-CS"/>
              </w:rPr>
            </w:pPr>
            <w:r w:rsidRPr="001452AC">
              <w:rPr>
                <w:rFonts w:ascii="Arial" w:hAnsi="Arial" w:cs="Arial"/>
                <w:sz w:val="20"/>
                <w:szCs w:val="20"/>
                <w:lang w:val="sr-Latn-CS"/>
              </w:rPr>
              <w:t>777.000</w:t>
            </w:r>
          </w:p>
        </w:tc>
        <w:tc>
          <w:tcPr>
            <w:tcW w:w="513" w:type="pct"/>
            <w:vAlign w:val="center"/>
          </w:tcPr>
          <w:p w:rsidR="008955D6" w:rsidRPr="001452AC" w:rsidRDefault="008955D6" w:rsidP="008955D6">
            <w:pPr>
              <w:spacing w:before="120" w:after="0" w:line="240" w:lineRule="auto"/>
              <w:jc w:val="center"/>
              <w:rPr>
                <w:rFonts w:ascii="Arial" w:hAnsi="Arial" w:cs="Arial"/>
                <w:sz w:val="20"/>
                <w:szCs w:val="20"/>
                <w:lang w:val="sr-Latn-CS"/>
              </w:rPr>
            </w:pPr>
            <w:r w:rsidRPr="001452AC">
              <w:rPr>
                <w:rFonts w:ascii="Arial" w:hAnsi="Arial" w:cs="Arial"/>
                <w:sz w:val="20"/>
                <w:szCs w:val="20"/>
                <w:lang w:val="sr-Latn-CS"/>
              </w:rPr>
              <w:t>50,20</w:t>
            </w:r>
          </w:p>
        </w:tc>
        <w:tc>
          <w:tcPr>
            <w:tcW w:w="511" w:type="pct"/>
            <w:vAlign w:val="center"/>
          </w:tcPr>
          <w:p w:rsidR="008955D6" w:rsidRPr="001452AC" w:rsidRDefault="008955D6" w:rsidP="008955D6">
            <w:pPr>
              <w:spacing w:before="120" w:after="0" w:line="240" w:lineRule="auto"/>
              <w:jc w:val="center"/>
              <w:rPr>
                <w:rFonts w:ascii="Arial" w:hAnsi="Arial" w:cs="Arial"/>
                <w:sz w:val="20"/>
                <w:szCs w:val="20"/>
                <w:lang w:val="sr-Latn-CS"/>
              </w:rPr>
            </w:pPr>
            <w:r w:rsidRPr="001452AC">
              <w:rPr>
                <w:rFonts w:ascii="Arial" w:hAnsi="Arial" w:cs="Arial"/>
                <w:sz w:val="20"/>
                <w:szCs w:val="20"/>
                <w:lang w:val="sr-Latn-CS"/>
              </w:rPr>
              <w:t>15,70</w:t>
            </w:r>
          </w:p>
        </w:tc>
        <w:tc>
          <w:tcPr>
            <w:tcW w:w="506" w:type="pct"/>
            <w:vAlign w:val="center"/>
          </w:tcPr>
          <w:p w:rsidR="008955D6" w:rsidRPr="001452AC" w:rsidRDefault="008955D6" w:rsidP="008955D6">
            <w:pPr>
              <w:spacing w:before="120" w:after="0" w:line="240" w:lineRule="auto"/>
              <w:jc w:val="center"/>
              <w:rPr>
                <w:rFonts w:ascii="Arial" w:hAnsi="Arial" w:cs="Arial"/>
                <w:sz w:val="20"/>
                <w:szCs w:val="20"/>
                <w:lang w:val="sr-Latn-CS"/>
              </w:rPr>
            </w:pPr>
            <w:r w:rsidRPr="001452AC">
              <w:rPr>
                <w:rFonts w:ascii="Arial" w:hAnsi="Arial" w:cs="Arial"/>
                <w:sz w:val="20"/>
                <w:szCs w:val="20"/>
                <w:lang w:val="sr-Latn-CS"/>
              </w:rPr>
              <w:t>3,18</w:t>
            </w:r>
          </w:p>
        </w:tc>
      </w:tr>
      <w:tr w:rsidR="008955D6" w:rsidRPr="001452AC" w:rsidTr="008955D6">
        <w:trPr>
          <w:trHeight w:val="283"/>
        </w:trPr>
        <w:tc>
          <w:tcPr>
            <w:tcW w:w="361" w:type="pct"/>
            <w:vAlign w:val="center"/>
          </w:tcPr>
          <w:p w:rsidR="008955D6" w:rsidRPr="001452AC" w:rsidRDefault="008955D6" w:rsidP="008955D6">
            <w:pPr>
              <w:spacing w:before="120" w:after="0" w:line="240" w:lineRule="auto"/>
              <w:jc w:val="center"/>
              <w:rPr>
                <w:rFonts w:ascii="Arial" w:hAnsi="Arial" w:cs="Arial"/>
                <w:b/>
                <w:sz w:val="20"/>
                <w:szCs w:val="20"/>
                <w:lang w:val="sr-Latn-CS"/>
              </w:rPr>
            </w:pPr>
          </w:p>
        </w:tc>
        <w:tc>
          <w:tcPr>
            <w:tcW w:w="1148" w:type="pct"/>
            <w:vAlign w:val="center"/>
          </w:tcPr>
          <w:p w:rsidR="008955D6" w:rsidRPr="001452AC" w:rsidRDefault="008955D6" w:rsidP="008955D6">
            <w:pPr>
              <w:spacing w:before="120" w:after="0" w:line="240" w:lineRule="auto"/>
              <w:rPr>
                <w:rFonts w:ascii="Arial" w:hAnsi="Arial" w:cs="Arial"/>
                <w:b/>
                <w:sz w:val="20"/>
                <w:szCs w:val="20"/>
                <w:lang w:val="sr-Latn-CS"/>
              </w:rPr>
            </w:pPr>
            <w:r w:rsidRPr="001452AC">
              <w:rPr>
                <w:rFonts w:ascii="Arial" w:hAnsi="Arial" w:cs="Arial"/>
                <w:b/>
                <w:sz w:val="20"/>
                <w:szCs w:val="20"/>
                <w:lang w:val="sr-Latn-CS"/>
              </w:rPr>
              <w:t>C. UKUPNO</w:t>
            </w:r>
          </w:p>
        </w:tc>
        <w:tc>
          <w:tcPr>
            <w:tcW w:w="688" w:type="pct"/>
            <w:vAlign w:val="center"/>
          </w:tcPr>
          <w:p w:rsidR="008955D6" w:rsidRPr="001452AC" w:rsidRDefault="008955D6" w:rsidP="008955D6">
            <w:pPr>
              <w:spacing w:before="120" w:after="0" w:line="240" w:lineRule="auto"/>
              <w:jc w:val="right"/>
              <w:rPr>
                <w:rFonts w:ascii="Arial" w:hAnsi="Arial" w:cs="Arial"/>
                <w:b/>
                <w:sz w:val="20"/>
                <w:szCs w:val="20"/>
                <w:lang w:val="sr-Latn-CS"/>
              </w:rPr>
            </w:pPr>
            <w:r w:rsidRPr="001452AC">
              <w:rPr>
                <w:rFonts w:ascii="Arial" w:hAnsi="Arial" w:cs="Arial"/>
                <w:b/>
                <w:sz w:val="20"/>
                <w:szCs w:val="20"/>
                <w:lang w:val="sr-Latn-CS"/>
              </w:rPr>
              <w:t>5.652.000</w:t>
            </w:r>
          </w:p>
        </w:tc>
        <w:tc>
          <w:tcPr>
            <w:tcW w:w="643" w:type="pct"/>
            <w:vAlign w:val="center"/>
          </w:tcPr>
          <w:p w:rsidR="008955D6" w:rsidRPr="001452AC" w:rsidRDefault="008955D6" w:rsidP="008955D6">
            <w:pPr>
              <w:spacing w:before="120" w:after="0" w:line="240" w:lineRule="auto"/>
              <w:jc w:val="right"/>
              <w:rPr>
                <w:rFonts w:ascii="Arial" w:hAnsi="Arial" w:cs="Arial"/>
                <w:b/>
                <w:sz w:val="20"/>
                <w:szCs w:val="20"/>
                <w:lang w:val="sr-Latn-CS"/>
              </w:rPr>
            </w:pPr>
            <w:r w:rsidRPr="001452AC">
              <w:rPr>
                <w:rFonts w:ascii="Arial" w:hAnsi="Arial" w:cs="Arial"/>
                <w:b/>
                <w:sz w:val="20"/>
                <w:szCs w:val="20"/>
                <w:lang w:val="sr-Latn-CS"/>
              </w:rPr>
              <w:t>145.000</w:t>
            </w:r>
          </w:p>
        </w:tc>
        <w:tc>
          <w:tcPr>
            <w:tcW w:w="630" w:type="pct"/>
            <w:vAlign w:val="center"/>
          </w:tcPr>
          <w:p w:rsidR="008955D6" w:rsidRPr="001452AC" w:rsidRDefault="008955D6" w:rsidP="008955D6">
            <w:pPr>
              <w:spacing w:before="120" w:after="0" w:line="240" w:lineRule="auto"/>
              <w:jc w:val="right"/>
              <w:rPr>
                <w:rFonts w:ascii="Arial" w:hAnsi="Arial" w:cs="Arial"/>
                <w:b/>
                <w:sz w:val="20"/>
                <w:szCs w:val="20"/>
                <w:lang w:val="sr-Latn-CS"/>
              </w:rPr>
            </w:pPr>
            <w:r w:rsidRPr="001452AC">
              <w:rPr>
                <w:rFonts w:ascii="Arial" w:hAnsi="Arial" w:cs="Arial"/>
                <w:b/>
                <w:sz w:val="20"/>
                <w:szCs w:val="20"/>
                <w:lang w:val="sr-Latn-CS"/>
              </w:rPr>
              <w:t>5.507.000</w:t>
            </w:r>
          </w:p>
        </w:tc>
        <w:tc>
          <w:tcPr>
            <w:tcW w:w="513" w:type="pct"/>
            <w:vAlign w:val="center"/>
          </w:tcPr>
          <w:p w:rsidR="008955D6" w:rsidRPr="001452AC" w:rsidRDefault="008955D6" w:rsidP="008955D6">
            <w:pPr>
              <w:spacing w:before="120" w:after="0" w:line="240" w:lineRule="auto"/>
              <w:jc w:val="center"/>
              <w:rPr>
                <w:rFonts w:ascii="Arial" w:hAnsi="Arial" w:cs="Arial"/>
                <w:b/>
                <w:sz w:val="20"/>
                <w:szCs w:val="20"/>
                <w:lang w:val="sr-Latn-CS"/>
              </w:rPr>
            </w:pPr>
          </w:p>
        </w:tc>
        <w:tc>
          <w:tcPr>
            <w:tcW w:w="511" w:type="pct"/>
            <w:vAlign w:val="center"/>
          </w:tcPr>
          <w:p w:rsidR="008955D6" w:rsidRPr="001452AC" w:rsidRDefault="008955D6" w:rsidP="008955D6">
            <w:pPr>
              <w:spacing w:before="120" w:after="0" w:line="240" w:lineRule="auto"/>
              <w:jc w:val="center"/>
              <w:rPr>
                <w:rFonts w:ascii="Arial" w:hAnsi="Arial" w:cs="Arial"/>
                <w:b/>
                <w:sz w:val="20"/>
                <w:szCs w:val="20"/>
                <w:lang w:val="sr-Latn-CS"/>
              </w:rPr>
            </w:pPr>
          </w:p>
        </w:tc>
        <w:tc>
          <w:tcPr>
            <w:tcW w:w="506" w:type="pct"/>
            <w:vAlign w:val="center"/>
          </w:tcPr>
          <w:p w:rsidR="008955D6" w:rsidRPr="001452AC" w:rsidRDefault="008955D6" w:rsidP="008955D6">
            <w:pPr>
              <w:spacing w:before="120" w:after="0" w:line="240" w:lineRule="auto"/>
              <w:jc w:val="center"/>
              <w:rPr>
                <w:rFonts w:ascii="Arial" w:hAnsi="Arial" w:cs="Arial"/>
                <w:b/>
                <w:sz w:val="20"/>
                <w:szCs w:val="20"/>
                <w:lang w:val="sr-Latn-CS"/>
              </w:rPr>
            </w:pPr>
          </w:p>
        </w:tc>
      </w:tr>
    </w:tbl>
    <w:p w:rsidR="008955D6" w:rsidRPr="001452AC" w:rsidRDefault="008955D6" w:rsidP="008955D6">
      <w:pPr>
        <w:pStyle w:val="NoSpacing"/>
        <w:spacing w:before="120"/>
        <w:jc w:val="both"/>
        <w:rPr>
          <w:rFonts w:ascii="Arial" w:hAnsi="Arial" w:cs="Arial"/>
          <w:sz w:val="24"/>
          <w:szCs w:val="24"/>
          <w:lang w:val="sr-Latn-CS"/>
        </w:rPr>
      </w:pPr>
      <w:r w:rsidRPr="001452AC">
        <w:rPr>
          <w:rFonts w:ascii="Arial" w:hAnsi="Arial" w:cs="Arial"/>
          <w:sz w:val="24"/>
          <w:szCs w:val="24"/>
          <w:lang w:val="sr-Latn-CS"/>
        </w:rPr>
        <w:t xml:space="preserve">Imajući u vidu značajne geološke rezerve boksita i često relativno malu debljinu povlatnih sedimenata što omogućava i niže troškove eksploatacije, uz povoljne mogućnosti plasmana na tržištu ili razvoja prerađivačkih kapaciteta u Crnoj Gori, može se očekivati veća zainteresovanost investitora za ulaganja u detaljna geološka istraživanja i buduću eksploataciju i ove grupe ležišta boksita, odnosno njihovu valorizaciju. </w:t>
      </w:r>
    </w:p>
    <w:p w:rsidR="008955D6" w:rsidRPr="001452AC" w:rsidRDefault="008955D6" w:rsidP="008955D6">
      <w:pPr>
        <w:spacing w:before="120" w:after="0" w:line="240" w:lineRule="auto"/>
        <w:jc w:val="both"/>
        <w:rPr>
          <w:rFonts w:ascii="Arial" w:hAnsi="Arial" w:cs="Arial"/>
          <w:sz w:val="24"/>
          <w:szCs w:val="24"/>
          <w:lang w:val="sr-Latn-CS"/>
        </w:rPr>
      </w:pPr>
      <w:r w:rsidRPr="001452AC">
        <w:rPr>
          <w:rFonts w:ascii="Arial" w:hAnsi="Arial" w:cs="Arial"/>
          <w:sz w:val="24"/>
          <w:szCs w:val="24"/>
          <w:lang w:val="sr-Latn-CS"/>
        </w:rPr>
        <w:t xml:space="preserve">Dosadašnja saznanja, kako je ranije istaknuto, ukazuju da su najperspektivniji tereni sa jurskim boksitima – tereni Nikšićke Župe, i to oni gdje boksiti u podini imaju gornjotrijaske krečnjake. </w:t>
      </w:r>
    </w:p>
    <w:p w:rsidR="008955D6" w:rsidRPr="001452AC" w:rsidRDefault="008955D6" w:rsidP="008955D6">
      <w:pPr>
        <w:spacing w:before="120" w:after="0" w:line="240" w:lineRule="auto"/>
        <w:jc w:val="both"/>
        <w:rPr>
          <w:rFonts w:ascii="Arial" w:hAnsi="Arial" w:cs="Arial"/>
          <w:sz w:val="24"/>
          <w:szCs w:val="24"/>
          <w:lang w:val="sr-Latn-CS"/>
        </w:rPr>
      </w:pPr>
      <w:r w:rsidRPr="001452AC">
        <w:rPr>
          <w:rFonts w:ascii="Arial" w:hAnsi="Arial" w:cs="Arial"/>
          <w:sz w:val="24"/>
          <w:szCs w:val="24"/>
          <w:lang w:val="sr-Latn-CS"/>
        </w:rPr>
        <w:t xml:space="preserve">Na izadi tehničke dokumentacije za dodjelu koncesija za detaljna geološka istraživanja i eksploataciju mineralnih sirovina, plana dodjele koncesija u skladu sa javnim interesom, kao i zainteresovanosti investitora, pored prikazanih podataka o obimu planirane eksploatacije zasnovanog na već dodjeljenim koncesijama, treba računati i sa pokretanjem osnovnih i detaljnih geoloških istraživanja i na drugim ležištima sa dokazanim rezervama, kao i na izdvojenim perspektivnim prostorima prvog i drugog stepena perspektivnosti. </w:t>
      </w:r>
    </w:p>
    <w:p w:rsidR="008955D6" w:rsidRPr="001452AC" w:rsidRDefault="008955D6" w:rsidP="008955D6">
      <w:pPr>
        <w:spacing w:before="120" w:after="0" w:line="240" w:lineRule="auto"/>
        <w:jc w:val="both"/>
        <w:rPr>
          <w:rFonts w:ascii="Arial" w:hAnsi="Arial" w:cs="Arial"/>
          <w:sz w:val="24"/>
          <w:szCs w:val="24"/>
          <w:lang w:val="sr-Latn-CS"/>
        </w:rPr>
      </w:pPr>
      <w:r w:rsidRPr="001452AC">
        <w:rPr>
          <w:rFonts w:ascii="Arial" w:hAnsi="Arial" w:cs="Arial"/>
          <w:sz w:val="24"/>
          <w:szCs w:val="24"/>
          <w:lang w:val="sr-Latn-CS"/>
        </w:rPr>
        <w:t>U prvom redu, kao najineresantniji, izdvojen je prostor Bloka br. 4 u rudnom rejonu Vojnik-Maganik, koji pripada terenima prvog stepena perspektivnosti (vidi poglavlje 6), a potom i ležišta sa dokazanim rezervama i različitim stepenom istraženosti: Liverovići, Kutsko brdo, Podplaninik II, Borovnik, Grebenici, Bršno, Crvenjaci, Đelov do, Bajov do, Dragalj i dr.</w:t>
      </w:r>
    </w:p>
    <w:p w:rsidR="008955D6" w:rsidRPr="001452AC" w:rsidRDefault="008955D6" w:rsidP="008955D6">
      <w:pPr>
        <w:spacing w:before="120" w:after="0" w:line="240" w:lineRule="auto"/>
        <w:jc w:val="both"/>
        <w:rPr>
          <w:rFonts w:ascii="Arial" w:hAnsi="Arial" w:cs="Arial"/>
          <w:sz w:val="24"/>
          <w:szCs w:val="24"/>
          <w:lang w:val="sr-Latn-CS"/>
        </w:rPr>
      </w:pPr>
      <w:r w:rsidRPr="001452AC">
        <w:rPr>
          <w:rFonts w:ascii="Arial" w:hAnsi="Arial" w:cs="Arial"/>
          <w:sz w:val="24"/>
          <w:szCs w:val="24"/>
          <w:lang w:val="sr-Latn-CS"/>
        </w:rPr>
        <w:t xml:space="preserve">Povećanje sirovinske baze kroz intenziviranje geoloških istraživanja, potvrdu postojećih rezervi kroz povećanje stepena istraženosti i dokazivanje novih rezervi, proširenje mogućnosti upotrebe i na druge industrijske grane u zavisnosti od uslova kvaliteta boksita, omogućilo bi povećenje planirane proizvodnje boksita u Crnoj Gori, u odnosu na postojeću. </w:t>
      </w:r>
    </w:p>
    <w:p w:rsidR="008955D6" w:rsidRPr="001452AC" w:rsidRDefault="008955D6" w:rsidP="008955D6">
      <w:pPr>
        <w:spacing w:before="120" w:after="0" w:line="240" w:lineRule="auto"/>
        <w:jc w:val="both"/>
        <w:rPr>
          <w:rFonts w:ascii="Arial" w:hAnsi="Arial" w:cs="Arial"/>
          <w:sz w:val="24"/>
          <w:szCs w:val="24"/>
          <w:lang w:val="sr-Latn-CS"/>
        </w:rPr>
      </w:pPr>
      <w:r w:rsidRPr="001452AC">
        <w:rPr>
          <w:rFonts w:ascii="Arial" w:hAnsi="Arial" w:cs="Arial"/>
          <w:sz w:val="24"/>
          <w:szCs w:val="24"/>
          <w:lang w:val="sr-Latn-CS"/>
        </w:rPr>
        <w:t>Samo u slučaju pronalaska prognoziranih ležišta sa rezervama od oko 9 miliona tona boksita, može se pretpostaviti da se na prostoru „Bloka br. 4“, u zavisnosti od kapaciteta eksploatacije i zahtjeva tržišta, može organizovati eksploatacija boksita u trajanju od 20 do 30 godina, sa godišnjim kapacitetetom proizvodnje od 300.000 do 450.000 t boksita.</w:t>
      </w:r>
    </w:p>
    <w:p w:rsidR="008955D6" w:rsidRDefault="008955D6" w:rsidP="008955D6">
      <w:pPr>
        <w:spacing w:before="120" w:after="0" w:line="240" w:lineRule="auto"/>
        <w:jc w:val="both"/>
        <w:rPr>
          <w:rFonts w:ascii="Arial" w:hAnsi="Arial" w:cs="Arial"/>
          <w:sz w:val="24"/>
          <w:szCs w:val="24"/>
          <w:lang w:val="sr-Latn-CS"/>
        </w:rPr>
      </w:pPr>
      <w:r w:rsidRPr="001452AC">
        <w:rPr>
          <w:rFonts w:ascii="Arial" w:hAnsi="Arial" w:cs="Arial"/>
          <w:sz w:val="24"/>
          <w:szCs w:val="24"/>
          <w:lang w:val="sr-Latn-CS"/>
        </w:rPr>
        <w:t>Mogućnost plasmana boksita sa visokim sadržajem silicije je ograničena, u prvom redu zbog relativno niske cijene i potražnje, ali i nerazvijenih industrijskih kapaciteta za proizvodnju vatrostalnih materijala, aluminijumskih soli, cementa, abraziva i dr. No i pored toga, ne treba isključiti mogućnosti valorizacije i ovih boksita u narednim godinama.</w:t>
      </w:r>
    </w:p>
    <w:p w:rsidR="0014676B" w:rsidRPr="001452AC" w:rsidRDefault="0014676B" w:rsidP="008955D6">
      <w:pPr>
        <w:spacing w:before="120" w:after="0" w:line="240" w:lineRule="auto"/>
        <w:jc w:val="both"/>
        <w:rPr>
          <w:rFonts w:ascii="Arial" w:hAnsi="Arial" w:cs="Arial"/>
          <w:sz w:val="24"/>
          <w:szCs w:val="24"/>
          <w:lang w:val="sr-Latn-CS"/>
        </w:rPr>
      </w:pPr>
    </w:p>
    <w:p w:rsidR="008955D6" w:rsidRPr="001452AC" w:rsidRDefault="008955D6" w:rsidP="008955D6">
      <w:pPr>
        <w:spacing w:after="0" w:line="240" w:lineRule="auto"/>
        <w:jc w:val="both"/>
        <w:rPr>
          <w:rFonts w:ascii="Arial" w:hAnsi="Arial" w:cs="Arial"/>
          <w:b/>
          <w:caps/>
          <w:sz w:val="24"/>
          <w:szCs w:val="24"/>
        </w:rPr>
      </w:pPr>
    </w:p>
    <w:p w:rsidR="008955D6" w:rsidRPr="001452AC" w:rsidRDefault="008955D6" w:rsidP="008955D6">
      <w:pPr>
        <w:spacing w:after="0" w:line="240" w:lineRule="auto"/>
        <w:jc w:val="both"/>
        <w:rPr>
          <w:rFonts w:ascii="Arial" w:hAnsi="Arial" w:cs="Arial"/>
          <w:b/>
          <w:sz w:val="24"/>
          <w:szCs w:val="24"/>
        </w:rPr>
      </w:pPr>
      <w:r w:rsidRPr="001452AC">
        <w:rPr>
          <w:rFonts w:ascii="Arial" w:hAnsi="Arial" w:cs="Arial"/>
          <w:b/>
          <w:caps/>
          <w:sz w:val="24"/>
          <w:szCs w:val="24"/>
        </w:rPr>
        <w:lastRenderedPageBreak/>
        <w:t>O</w:t>
      </w:r>
      <w:r w:rsidRPr="001452AC">
        <w:rPr>
          <w:rFonts w:ascii="Arial" w:hAnsi="Arial" w:cs="Arial"/>
          <w:b/>
          <w:sz w:val="24"/>
          <w:szCs w:val="24"/>
        </w:rPr>
        <w:t>lovo icink</w:t>
      </w:r>
    </w:p>
    <w:p w:rsidR="008955D6" w:rsidRPr="001452AC" w:rsidRDefault="008955D6" w:rsidP="008955D6">
      <w:pPr>
        <w:spacing w:after="0" w:line="240" w:lineRule="auto"/>
        <w:jc w:val="both"/>
        <w:rPr>
          <w:rFonts w:ascii="Arial" w:hAnsi="Arial" w:cs="Arial"/>
          <w:b/>
          <w:sz w:val="24"/>
          <w:szCs w:val="24"/>
        </w:rPr>
      </w:pPr>
    </w:p>
    <w:p w:rsidR="008955D6" w:rsidRPr="001452AC" w:rsidRDefault="008955D6" w:rsidP="008955D6">
      <w:pPr>
        <w:spacing w:after="0" w:line="240" w:lineRule="auto"/>
        <w:jc w:val="both"/>
        <w:rPr>
          <w:rFonts w:ascii="Arial" w:hAnsi="Arial" w:cs="Arial"/>
          <w:sz w:val="24"/>
          <w:szCs w:val="24"/>
        </w:rPr>
      </w:pPr>
      <w:r w:rsidRPr="001452AC">
        <w:rPr>
          <w:rFonts w:ascii="Arial" w:hAnsi="Arial" w:cs="Arial"/>
          <w:sz w:val="24"/>
          <w:szCs w:val="24"/>
        </w:rPr>
        <w:t xml:space="preserve">Predlog obima eksploatacije rude olova i cinka u Crnoj Gori za period 2019-2028. godina baziran je na ovjerenim rezervama prikazanim u tabeli 7.5 i postojećim kapacitetima rudnika Šuplja stijena. </w:t>
      </w:r>
    </w:p>
    <w:p w:rsidR="008955D6" w:rsidRPr="001452AC" w:rsidRDefault="008955D6" w:rsidP="008955D6">
      <w:pPr>
        <w:spacing w:after="0" w:line="240" w:lineRule="auto"/>
        <w:jc w:val="both"/>
        <w:rPr>
          <w:rFonts w:ascii="Arial" w:hAnsi="Arial" w:cs="Arial"/>
          <w:b/>
          <w:sz w:val="24"/>
          <w:szCs w:val="24"/>
        </w:rPr>
      </w:pPr>
    </w:p>
    <w:p w:rsidR="008955D6" w:rsidRPr="001452AC" w:rsidRDefault="008955D6" w:rsidP="008955D6">
      <w:pPr>
        <w:spacing w:after="120" w:line="240" w:lineRule="auto"/>
        <w:jc w:val="both"/>
        <w:rPr>
          <w:rFonts w:ascii="Arial" w:hAnsi="Arial" w:cs="Arial"/>
          <w:sz w:val="24"/>
          <w:szCs w:val="24"/>
        </w:rPr>
      </w:pPr>
      <w:r w:rsidRPr="001452AC">
        <w:rPr>
          <w:rFonts w:ascii="Arial" w:hAnsi="Arial" w:cs="Arial"/>
          <w:b/>
          <w:sz w:val="24"/>
          <w:szCs w:val="24"/>
        </w:rPr>
        <w:t>Tabela 7.5:</w:t>
      </w:r>
      <w:r w:rsidRPr="001452AC">
        <w:rPr>
          <w:rFonts w:ascii="Arial" w:hAnsi="Arial" w:cs="Arial"/>
          <w:i/>
          <w:sz w:val="24"/>
          <w:szCs w:val="24"/>
        </w:rPr>
        <w:t>Ovjerene geološke rezerve rude olova i cinka u ležištu Šuplja Stijena</w:t>
      </w:r>
    </w:p>
    <w:tbl>
      <w:tblPr>
        <w:tblW w:w="509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96"/>
        <w:gridCol w:w="1276"/>
        <w:gridCol w:w="1214"/>
        <w:gridCol w:w="686"/>
        <w:gridCol w:w="707"/>
        <w:gridCol w:w="833"/>
        <w:gridCol w:w="938"/>
        <w:gridCol w:w="938"/>
        <w:gridCol w:w="1140"/>
      </w:tblGrid>
      <w:tr w:rsidR="008955D6" w:rsidRPr="001452AC" w:rsidTr="008955D6">
        <w:tc>
          <w:tcPr>
            <w:tcW w:w="943" w:type="pct"/>
            <w:vMerge w:val="restart"/>
            <w:vAlign w:val="center"/>
          </w:tcPr>
          <w:p w:rsidR="008955D6" w:rsidRPr="001452AC" w:rsidRDefault="008955D6" w:rsidP="008955D6">
            <w:pPr>
              <w:spacing w:after="0" w:line="240" w:lineRule="auto"/>
              <w:jc w:val="center"/>
              <w:rPr>
                <w:rFonts w:ascii="Arial" w:hAnsi="Arial" w:cs="Arial"/>
                <w:b/>
                <w:sz w:val="18"/>
                <w:szCs w:val="18"/>
              </w:rPr>
            </w:pPr>
            <w:r w:rsidRPr="001452AC">
              <w:rPr>
                <w:rFonts w:ascii="Arial" w:hAnsi="Arial" w:cs="Arial"/>
                <w:b/>
                <w:sz w:val="18"/>
                <w:szCs w:val="18"/>
              </w:rPr>
              <w:t>Revir</w:t>
            </w:r>
          </w:p>
        </w:tc>
        <w:tc>
          <w:tcPr>
            <w:tcW w:w="670" w:type="pct"/>
            <w:vMerge w:val="restart"/>
            <w:vAlign w:val="center"/>
          </w:tcPr>
          <w:p w:rsidR="008955D6" w:rsidRPr="001452AC" w:rsidRDefault="008955D6" w:rsidP="008955D6">
            <w:pPr>
              <w:spacing w:after="0" w:line="240" w:lineRule="auto"/>
              <w:jc w:val="center"/>
              <w:rPr>
                <w:rFonts w:ascii="Arial" w:hAnsi="Arial" w:cs="Arial"/>
                <w:b/>
                <w:sz w:val="18"/>
                <w:szCs w:val="18"/>
              </w:rPr>
            </w:pPr>
            <w:r w:rsidRPr="001452AC">
              <w:rPr>
                <w:rFonts w:ascii="Arial" w:hAnsi="Arial" w:cs="Arial"/>
                <w:b/>
                <w:sz w:val="18"/>
                <w:szCs w:val="18"/>
              </w:rPr>
              <w:t>Kategorija</w:t>
            </w:r>
          </w:p>
        </w:tc>
        <w:tc>
          <w:tcPr>
            <w:tcW w:w="637" w:type="pct"/>
            <w:vMerge w:val="restart"/>
            <w:vAlign w:val="center"/>
          </w:tcPr>
          <w:p w:rsidR="008955D6" w:rsidRPr="001452AC" w:rsidRDefault="008955D6" w:rsidP="008955D6">
            <w:pPr>
              <w:spacing w:after="0" w:line="240" w:lineRule="auto"/>
              <w:jc w:val="center"/>
              <w:rPr>
                <w:rFonts w:ascii="Arial" w:hAnsi="Arial" w:cs="Arial"/>
                <w:b/>
                <w:sz w:val="18"/>
                <w:szCs w:val="18"/>
              </w:rPr>
            </w:pPr>
            <w:r w:rsidRPr="001452AC">
              <w:rPr>
                <w:rFonts w:ascii="Arial" w:hAnsi="Arial" w:cs="Arial"/>
                <w:b/>
                <w:sz w:val="18"/>
                <w:szCs w:val="18"/>
              </w:rPr>
              <w:t>Rezerve</w:t>
            </w:r>
          </w:p>
        </w:tc>
        <w:tc>
          <w:tcPr>
            <w:tcW w:w="1168" w:type="pct"/>
            <w:gridSpan w:val="3"/>
            <w:vAlign w:val="center"/>
          </w:tcPr>
          <w:p w:rsidR="008955D6" w:rsidRPr="001452AC" w:rsidRDefault="008955D6" w:rsidP="008955D6">
            <w:pPr>
              <w:spacing w:after="0" w:line="240" w:lineRule="auto"/>
              <w:jc w:val="center"/>
              <w:rPr>
                <w:rFonts w:ascii="Arial" w:hAnsi="Arial" w:cs="Arial"/>
                <w:b/>
                <w:sz w:val="18"/>
                <w:szCs w:val="18"/>
              </w:rPr>
            </w:pPr>
            <w:r w:rsidRPr="001452AC">
              <w:rPr>
                <w:rFonts w:ascii="Arial" w:hAnsi="Arial" w:cs="Arial"/>
                <w:b/>
                <w:sz w:val="18"/>
                <w:szCs w:val="18"/>
              </w:rPr>
              <w:t>Sadržaj metala</w:t>
            </w:r>
          </w:p>
        </w:tc>
        <w:tc>
          <w:tcPr>
            <w:tcW w:w="1583" w:type="pct"/>
            <w:gridSpan w:val="3"/>
            <w:vAlign w:val="center"/>
          </w:tcPr>
          <w:p w:rsidR="008955D6" w:rsidRPr="001452AC" w:rsidRDefault="008955D6" w:rsidP="008955D6">
            <w:pPr>
              <w:spacing w:after="0" w:line="240" w:lineRule="auto"/>
              <w:jc w:val="center"/>
              <w:rPr>
                <w:rFonts w:ascii="Arial" w:hAnsi="Arial" w:cs="Arial"/>
                <w:b/>
                <w:sz w:val="18"/>
                <w:szCs w:val="18"/>
              </w:rPr>
            </w:pPr>
            <w:r w:rsidRPr="001452AC">
              <w:rPr>
                <w:rFonts w:ascii="Arial" w:hAnsi="Arial" w:cs="Arial"/>
                <w:b/>
                <w:sz w:val="18"/>
                <w:szCs w:val="18"/>
              </w:rPr>
              <w:t>Količina metala</w:t>
            </w:r>
          </w:p>
        </w:tc>
      </w:tr>
      <w:tr w:rsidR="008955D6" w:rsidRPr="001452AC" w:rsidTr="008955D6">
        <w:tc>
          <w:tcPr>
            <w:tcW w:w="943" w:type="pct"/>
            <w:vMerge/>
            <w:vAlign w:val="center"/>
          </w:tcPr>
          <w:p w:rsidR="008955D6" w:rsidRPr="001452AC" w:rsidRDefault="008955D6" w:rsidP="008955D6">
            <w:pPr>
              <w:spacing w:after="0" w:line="240" w:lineRule="auto"/>
              <w:jc w:val="center"/>
              <w:rPr>
                <w:rFonts w:ascii="Arial" w:hAnsi="Arial" w:cs="Arial"/>
                <w:b/>
                <w:sz w:val="18"/>
                <w:szCs w:val="18"/>
              </w:rPr>
            </w:pPr>
          </w:p>
        </w:tc>
        <w:tc>
          <w:tcPr>
            <w:tcW w:w="670" w:type="pct"/>
            <w:vMerge/>
            <w:vAlign w:val="center"/>
          </w:tcPr>
          <w:p w:rsidR="008955D6" w:rsidRPr="001452AC" w:rsidRDefault="008955D6" w:rsidP="008955D6">
            <w:pPr>
              <w:spacing w:after="0" w:line="240" w:lineRule="auto"/>
              <w:jc w:val="center"/>
              <w:rPr>
                <w:rFonts w:ascii="Arial" w:hAnsi="Arial" w:cs="Arial"/>
                <w:b/>
                <w:sz w:val="18"/>
                <w:szCs w:val="18"/>
              </w:rPr>
            </w:pPr>
          </w:p>
        </w:tc>
        <w:tc>
          <w:tcPr>
            <w:tcW w:w="637" w:type="pct"/>
            <w:vMerge/>
            <w:vAlign w:val="center"/>
          </w:tcPr>
          <w:p w:rsidR="008955D6" w:rsidRPr="001452AC" w:rsidRDefault="008955D6" w:rsidP="008955D6">
            <w:pPr>
              <w:spacing w:after="0" w:line="240" w:lineRule="auto"/>
              <w:jc w:val="center"/>
              <w:rPr>
                <w:rFonts w:ascii="Arial" w:hAnsi="Arial" w:cs="Arial"/>
                <w:b/>
                <w:sz w:val="18"/>
                <w:szCs w:val="18"/>
              </w:rPr>
            </w:pPr>
          </w:p>
        </w:tc>
        <w:tc>
          <w:tcPr>
            <w:tcW w:w="360" w:type="pct"/>
            <w:vAlign w:val="center"/>
          </w:tcPr>
          <w:p w:rsidR="008955D6" w:rsidRPr="001452AC" w:rsidRDefault="008955D6" w:rsidP="008955D6">
            <w:pPr>
              <w:spacing w:after="0" w:line="240" w:lineRule="auto"/>
              <w:jc w:val="center"/>
              <w:rPr>
                <w:rFonts w:ascii="Arial" w:hAnsi="Arial" w:cs="Arial"/>
                <w:b/>
                <w:sz w:val="18"/>
                <w:szCs w:val="18"/>
              </w:rPr>
            </w:pPr>
            <w:r w:rsidRPr="001452AC">
              <w:rPr>
                <w:rFonts w:ascii="Arial" w:hAnsi="Arial" w:cs="Arial"/>
                <w:b/>
                <w:sz w:val="18"/>
                <w:szCs w:val="18"/>
              </w:rPr>
              <w:t>Pb</w:t>
            </w:r>
          </w:p>
          <w:p w:rsidR="008955D6" w:rsidRPr="001452AC" w:rsidRDefault="008955D6" w:rsidP="008955D6">
            <w:pPr>
              <w:spacing w:after="0" w:line="240" w:lineRule="auto"/>
              <w:jc w:val="center"/>
              <w:rPr>
                <w:rFonts w:ascii="Arial" w:hAnsi="Arial" w:cs="Arial"/>
                <w:b/>
                <w:sz w:val="18"/>
                <w:szCs w:val="18"/>
              </w:rPr>
            </w:pPr>
            <w:r w:rsidRPr="001452AC">
              <w:rPr>
                <w:rFonts w:ascii="Arial" w:hAnsi="Arial" w:cs="Arial"/>
                <w:b/>
                <w:sz w:val="18"/>
                <w:szCs w:val="18"/>
              </w:rPr>
              <w:t>%</w:t>
            </w:r>
          </w:p>
        </w:tc>
        <w:tc>
          <w:tcPr>
            <w:tcW w:w="371" w:type="pct"/>
            <w:vAlign w:val="center"/>
          </w:tcPr>
          <w:p w:rsidR="008955D6" w:rsidRPr="001452AC" w:rsidRDefault="008955D6" w:rsidP="008955D6">
            <w:pPr>
              <w:spacing w:after="0" w:line="240" w:lineRule="auto"/>
              <w:jc w:val="center"/>
              <w:rPr>
                <w:rFonts w:ascii="Arial" w:hAnsi="Arial" w:cs="Arial"/>
                <w:b/>
                <w:sz w:val="18"/>
                <w:szCs w:val="18"/>
              </w:rPr>
            </w:pPr>
            <w:r w:rsidRPr="001452AC">
              <w:rPr>
                <w:rFonts w:ascii="Arial" w:hAnsi="Arial" w:cs="Arial"/>
                <w:b/>
                <w:sz w:val="18"/>
                <w:szCs w:val="18"/>
              </w:rPr>
              <w:t>Zn %</w:t>
            </w:r>
          </w:p>
        </w:tc>
        <w:tc>
          <w:tcPr>
            <w:tcW w:w="437" w:type="pct"/>
            <w:vAlign w:val="center"/>
          </w:tcPr>
          <w:p w:rsidR="008955D6" w:rsidRPr="001452AC" w:rsidRDefault="008955D6" w:rsidP="008955D6">
            <w:pPr>
              <w:spacing w:after="0" w:line="240" w:lineRule="auto"/>
              <w:jc w:val="center"/>
              <w:rPr>
                <w:rFonts w:ascii="Arial" w:hAnsi="Arial" w:cs="Arial"/>
                <w:b/>
                <w:sz w:val="18"/>
                <w:szCs w:val="18"/>
              </w:rPr>
            </w:pPr>
            <w:r w:rsidRPr="001452AC">
              <w:rPr>
                <w:rFonts w:ascii="Arial" w:hAnsi="Arial" w:cs="Arial"/>
                <w:b/>
                <w:sz w:val="18"/>
                <w:szCs w:val="18"/>
              </w:rPr>
              <w:t>Ag (g/t)</w:t>
            </w:r>
          </w:p>
        </w:tc>
        <w:tc>
          <w:tcPr>
            <w:tcW w:w="492" w:type="pct"/>
            <w:vAlign w:val="center"/>
          </w:tcPr>
          <w:p w:rsidR="008955D6" w:rsidRPr="001452AC" w:rsidRDefault="008955D6" w:rsidP="008955D6">
            <w:pPr>
              <w:spacing w:after="0" w:line="240" w:lineRule="auto"/>
              <w:jc w:val="center"/>
              <w:rPr>
                <w:rFonts w:ascii="Arial" w:hAnsi="Arial" w:cs="Arial"/>
                <w:b/>
                <w:sz w:val="18"/>
                <w:szCs w:val="18"/>
              </w:rPr>
            </w:pPr>
            <w:r w:rsidRPr="001452AC">
              <w:rPr>
                <w:rFonts w:ascii="Arial" w:hAnsi="Arial" w:cs="Arial"/>
                <w:b/>
                <w:sz w:val="18"/>
                <w:szCs w:val="18"/>
              </w:rPr>
              <w:t>Pb (t)</w:t>
            </w:r>
          </w:p>
        </w:tc>
        <w:tc>
          <w:tcPr>
            <w:tcW w:w="492" w:type="pct"/>
            <w:vAlign w:val="center"/>
          </w:tcPr>
          <w:p w:rsidR="008955D6" w:rsidRPr="001452AC" w:rsidRDefault="008955D6" w:rsidP="008955D6">
            <w:pPr>
              <w:spacing w:after="0" w:line="240" w:lineRule="auto"/>
              <w:jc w:val="center"/>
              <w:rPr>
                <w:rFonts w:ascii="Arial" w:hAnsi="Arial" w:cs="Arial"/>
                <w:b/>
                <w:sz w:val="18"/>
                <w:szCs w:val="18"/>
              </w:rPr>
            </w:pPr>
            <w:r w:rsidRPr="001452AC">
              <w:rPr>
                <w:rFonts w:ascii="Arial" w:hAnsi="Arial" w:cs="Arial"/>
                <w:b/>
                <w:sz w:val="18"/>
                <w:szCs w:val="18"/>
              </w:rPr>
              <w:t>Zn (t)</w:t>
            </w:r>
          </w:p>
        </w:tc>
        <w:tc>
          <w:tcPr>
            <w:tcW w:w="599" w:type="pct"/>
            <w:vAlign w:val="center"/>
          </w:tcPr>
          <w:p w:rsidR="008955D6" w:rsidRPr="001452AC" w:rsidRDefault="008955D6" w:rsidP="008955D6">
            <w:pPr>
              <w:spacing w:after="0" w:line="240" w:lineRule="auto"/>
              <w:jc w:val="center"/>
              <w:rPr>
                <w:rFonts w:ascii="Arial" w:hAnsi="Arial" w:cs="Arial"/>
                <w:b/>
                <w:sz w:val="18"/>
                <w:szCs w:val="18"/>
              </w:rPr>
            </w:pPr>
            <w:r w:rsidRPr="001452AC">
              <w:rPr>
                <w:rFonts w:ascii="Arial" w:hAnsi="Arial" w:cs="Arial"/>
                <w:b/>
                <w:sz w:val="18"/>
                <w:szCs w:val="18"/>
              </w:rPr>
              <w:t>Ag (kg)</w:t>
            </w:r>
          </w:p>
        </w:tc>
      </w:tr>
      <w:tr w:rsidR="008955D6" w:rsidRPr="001452AC" w:rsidTr="008955D6">
        <w:tc>
          <w:tcPr>
            <w:tcW w:w="943" w:type="pct"/>
            <w:vAlign w:val="center"/>
          </w:tcPr>
          <w:p w:rsidR="008955D6" w:rsidRPr="001452AC" w:rsidRDefault="008955D6" w:rsidP="008955D6">
            <w:pPr>
              <w:spacing w:after="0" w:line="240" w:lineRule="auto"/>
              <w:rPr>
                <w:rFonts w:ascii="Arial" w:hAnsi="Arial" w:cs="Arial"/>
                <w:b/>
                <w:sz w:val="18"/>
                <w:szCs w:val="18"/>
              </w:rPr>
            </w:pPr>
            <w:r w:rsidRPr="001452AC">
              <w:rPr>
                <w:rFonts w:ascii="Arial" w:hAnsi="Arial" w:cs="Arial"/>
                <w:b/>
                <w:sz w:val="18"/>
                <w:szCs w:val="18"/>
              </w:rPr>
              <w:t>Istočna struktura</w:t>
            </w:r>
          </w:p>
        </w:tc>
        <w:tc>
          <w:tcPr>
            <w:tcW w:w="670" w:type="pct"/>
            <w:vAlign w:val="center"/>
          </w:tcPr>
          <w:p w:rsidR="008955D6" w:rsidRPr="001452AC" w:rsidRDefault="008955D6" w:rsidP="008955D6">
            <w:pPr>
              <w:spacing w:after="0" w:line="240" w:lineRule="auto"/>
              <w:jc w:val="center"/>
              <w:rPr>
                <w:rFonts w:ascii="Arial" w:hAnsi="Arial" w:cs="Arial"/>
                <w:sz w:val="18"/>
                <w:szCs w:val="18"/>
                <w:vertAlign w:val="subscript"/>
              </w:rPr>
            </w:pPr>
            <w:r w:rsidRPr="001452AC">
              <w:rPr>
                <w:rFonts w:ascii="Arial" w:hAnsi="Arial" w:cs="Arial"/>
                <w:sz w:val="18"/>
                <w:szCs w:val="18"/>
              </w:rPr>
              <w:t>B+C</w:t>
            </w:r>
            <w:r w:rsidRPr="001452AC">
              <w:rPr>
                <w:rFonts w:ascii="Arial" w:hAnsi="Arial" w:cs="Arial"/>
                <w:sz w:val="18"/>
                <w:szCs w:val="18"/>
                <w:vertAlign w:val="subscript"/>
              </w:rPr>
              <w:t>1</w:t>
            </w:r>
          </w:p>
        </w:tc>
        <w:tc>
          <w:tcPr>
            <w:tcW w:w="637" w:type="pct"/>
            <w:vAlign w:val="center"/>
          </w:tcPr>
          <w:p w:rsidR="008955D6" w:rsidRPr="001452AC" w:rsidRDefault="008955D6" w:rsidP="008955D6">
            <w:pPr>
              <w:spacing w:after="0" w:line="240" w:lineRule="auto"/>
              <w:jc w:val="right"/>
              <w:rPr>
                <w:rFonts w:ascii="Arial" w:hAnsi="Arial" w:cs="Arial"/>
                <w:sz w:val="18"/>
                <w:szCs w:val="18"/>
              </w:rPr>
            </w:pPr>
            <w:r w:rsidRPr="001452AC">
              <w:rPr>
                <w:rFonts w:ascii="Arial" w:hAnsi="Arial" w:cs="Arial"/>
                <w:sz w:val="18"/>
                <w:szCs w:val="18"/>
              </w:rPr>
              <w:t>7.338.321</w:t>
            </w:r>
          </w:p>
        </w:tc>
        <w:tc>
          <w:tcPr>
            <w:tcW w:w="360" w:type="pct"/>
            <w:vAlign w:val="center"/>
          </w:tcPr>
          <w:p w:rsidR="008955D6" w:rsidRPr="001452AC" w:rsidRDefault="008955D6" w:rsidP="008955D6">
            <w:pPr>
              <w:spacing w:after="0" w:line="240" w:lineRule="auto"/>
              <w:jc w:val="center"/>
              <w:rPr>
                <w:rFonts w:ascii="Arial" w:hAnsi="Arial" w:cs="Arial"/>
                <w:sz w:val="18"/>
                <w:szCs w:val="18"/>
              </w:rPr>
            </w:pPr>
            <w:r w:rsidRPr="001452AC">
              <w:rPr>
                <w:rFonts w:ascii="Arial" w:hAnsi="Arial" w:cs="Arial"/>
                <w:sz w:val="18"/>
                <w:szCs w:val="18"/>
              </w:rPr>
              <w:t>0,38</w:t>
            </w:r>
          </w:p>
        </w:tc>
        <w:tc>
          <w:tcPr>
            <w:tcW w:w="371" w:type="pct"/>
            <w:vAlign w:val="center"/>
          </w:tcPr>
          <w:p w:rsidR="008955D6" w:rsidRPr="001452AC" w:rsidRDefault="008955D6" w:rsidP="008955D6">
            <w:pPr>
              <w:spacing w:after="0" w:line="240" w:lineRule="auto"/>
              <w:jc w:val="center"/>
              <w:rPr>
                <w:rFonts w:ascii="Arial" w:hAnsi="Arial" w:cs="Arial"/>
                <w:sz w:val="18"/>
                <w:szCs w:val="18"/>
              </w:rPr>
            </w:pPr>
            <w:r w:rsidRPr="001452AC">
              <w:rPr>
                <w:rFonts w:ascii="Arial" w:hAnsi="Arial" w:cs="Arial"/>
                <w:sz w:val="18"/>
                <w:szCs w:val="18"/>
              </w:rPr>
              <w:t>1,65</w:t>
            </w:r>
          </w:p>
        </w:tc>
        <w:tc>
          <w:tcPr>
            <w:tcW w:w="437" w:type="pct"/>
            <w:vAlign w:val="center"/>
          </w:tcPr>
          <w:p w:rsidR="008955D6" w:rsidRPr="001452AC" w:rsidRDefault="008955D6" w:rsidP="008955D6">
            <w:pPr>
              <w:spacing w:after="0" w:line="240" w:lineRule="auto"/>
              <w:jc w:val="center"/>
              <w:rPr>
                <w:rFonts w:ascii="Arial" w:hAnsi="Arial" w:cs="Arial"/>
                <w:sz w:val="18"/>
                <w:szCs w:val="18"/>
              </w:rPr>
            </w:pPr>
            <w:r w:rsidRPr="001452AC">
              <w:rPr>
                <w:rFonts w:ascii="Arial" w:hAnsi="Arial" w:cs="Arial"/>
                <w:sz w:val="18"/>
                <w:szCs w:val="18"/>
              </w:rPr>
              <w:t>16,15</w:t>
            </w:r>
          </w:p>
        </w:tc>
        <w:tc>
          <w:tcPr>
            <w:tcW w:w="492" w:type="pct"/>
            <w:vAlign w:val="center"/>
          </w:tcPr>
          <w:p w:rsidR="008955D6" w:rsidRPr="001452AC" w:rsidRDefault="008955D6" w:rsidP="008955D6">
            <w:pPr>
              <w:spacing w:after="0" w:line="240" w:lineRule="auto"/>
              <w:jc w:val="center"/>
              <w:rPr>
                <w:rFonts w:ascii="Arial" w:hAnsi="Arial" w:cs="Arial"/>
                <w:sz w:val="18"/>
                <w:szCs w:val="18"/>
              </w:rPr>
            </w:pPr>
            <w:r w:rsidRPr="001452AC">
              <w:rPr>
                <w:rFonts w:ascii="Arial" w:hAnsi="Arial" w:cs="Arial"/>
                <w:sz w:val="18"/>
                <w:szCs w:val="18"/>
              </w:rPr>
              <w:t>27.954</w:t>
            </w:r>
          </w:p>
        </w:tc>
        <w:tc>
          <w:tcPr>
            <w:tcW w:w="492" w:type="pct"/>
            <w:vAlign w:val="center"/>
          </w:tcPr>
          <w:p w:rsidR="008955D6" w:rsidRPr="001452AC" w:rsidRDefault="008955D6" w:rsidP="008955D6">
            <w:pPr>
              <w:spacing w:after="0" w:line="240" w:lineRule="auto"/>
              <w:jc w:val="center"/>
              <w:rPr>
                <w:rFonts w:ascii="Arial" w:hAnsi="Arial" w:cs="Arial"/>
                <w:sz w:val="18"/>
                <w:szCs w:val="18"/>
              </w:rPr>
            </w:pPr>
            <w:r w:rsidRPr="001452AC">
              <w:rPr>
                <w:rFonts w:ascii="Arial" w:hAnsi="Arial" w:cs="Arial"/>
                <w:sz w:val="18"/>
                <w:szCs w:val="18"/>
              </w:rPr>
              <w:t>121.400</w:t>
            </w:r>
          </w:p>
        </w:tc>
        <w:tc>
          <w:tcPr>
            <w:tcW w:w="599" w:type="pct"/>
            <w:vAlign w:val="center"/>
          </w:tcPr>
          <w:p w:rsidR="008955D6" w:rsidRPr="001452AC" w:rsidRDefault="008955D6" w:rsidP="008955D6">
            <w:pPr>
              <w:spacing w:after="0" w:line="240" w:lineRule="auto"/>
              <w:jc w:val="center"/>
              <w:rPr>
                <w:rFonts w:ascii="Arial" w:hAnsi="Arial" w:cs="Arial"/>
                <w:sz w:val="18"/>
                <w:szCs w:val="18"/>
              </w:rPr>
            </w:pPr>
            <w:r w:rsidRPr="001452AC">
              <w:rPr>
                <w:rFonts w:ascii="Arial" w:hAnsi="Arial" w:cs="Arial"/>
                <w:sz w:val="18"/>
                <w:szCs w:val="18"/>
              </w:rPr>
              <w:t>118.804</w:t>
            </w:r>
          </w:p>
        </w:tc>
      </w:tr>
      <w:tr w:rsidR="008955D6" w:rsidRPr="001452AC" w:rsidTr="008955D6">
        <w:tc>
          <w:tcPr>
            <w:tcW w:w="943" w:type="pct"/>
            <w:vAlign w:val="center"/>
          </w:tcPr>
          <w:p w:rsidR="008955D6" w:rsidRPr="001452AC" w:rsidRDefault="008955D6" w:rsidP="008955D6">
            <w:pPr>
              <w:spacing w:after="0" w:line="240" w:lineRule="auto"/>
              <w:rPr>
                <w:rFonts w:ascii="Arial" w:hAnsi="Arial" w:cs="Arial"/>
                <w:b/>
                <w:sz w:val="18"/>
                <w:szCs w:val="18"/>
              </w:rPr>
            </w:pPr>
            <w:r w:rsidRPr="001452AC">
              <w:rPr>
                <w:rFonts w:ascii="Arial" w:hAnsi="Arial" w:cs="Arial"/>
                <w:b/>
                <w:sz w:val="18"/>
                <w:szCs w:val="18"/>
              </w:rPr>
              <w:t>Stara jama</w:t>
            </w:r>
          </w:p>
        </w:tc>
        <w:tc>
          <w:tcPr>
            <w:tcW w:w="670" w:type="pct"/>
            <w:vAlign w:val="center"/>
          </w:tcPr>
          <w:p w:rsidR="008955D6" w:rsidRPr="001452AC" w:rsidRDefault="008955D6" w:rsidP="008955D6">
            <w:pPr>
              <w:spacing w:after="0" w:line="240" w:lineRule="auto"/>
              <w:jc w:val="center"/>
              <w:rPr>
                <w:rFonts w:ascii="Arial" w:hAnsi="Arial" w:cs="Arial"/>
                <w:sz w:val="18"/>
                <w:szCs w:val="18"/>
                <w:vertAlign w:val="subscript"/>
              </w:rPr>
            </w:pPr>
            <w:r w:rsidRPr="001452AC">
              <w:rPr>
                <w:rFonts w:ascii="Arial" w:hAnsi="Arial" w:cs="Arial"/>
                <w:sz w:val="18"/>
                <w:szCs w:val="18"/>
              </w:rPr>
              <w:t>B+C</w:t>
            </w:r>
            <w:r w:rsidRPr="001452AC">
              <w:rPr>
                <w:rFonts w:ascii="Arial" w:hAnsi="Arial" w:cs="Arial"/>
                <w:sz w:val="18"/>
                <w:szCs w:val="18"/>
                <w:vertAlign w:val="subscript"/>
              </w:rPr>
              <w:t>1</w:t>
            </w:r>
          </w:p>
        </w:tc>
        <w:tc>
          <w:tcPr>
            <w:tcW w:w="637" w:type="pct"/>
            <w:vAlign w:val="center"/>
          </w:tcPr>
          <w:p w:rsidR="008955D6" w:rsidRPr="001452AC" w:rsidRDefault="008955D6" w:rsidP="008955D6">
            <w:pPr>
              <w:spacing w:after="0" w:line="240" w:lineRule="auto"/>
              <w:jc w:val="right"/>
              <w:rPr>
                <w:rFonts w:ascii="Arial" w:hAnsi="Arial" w:cs="Arial"/>
                <w:sz w:val="18"/>
                <w:szCs w:val="18"/>
              </w:rPr>
            </w:pPr>
            <w:r w:rsidRPr="001452AC">
              <w:rPr>
                <w:rFonts w:ascii="Arial" w:hAnsi="Arial" w:cs="Arial"/>
                <w:sz w:val="18"/>
                <w:szCs w:val="18"/>
              </w:rPr>
              <w:t>5.303.798</w:t>
            </w:r>
          </w:p>
        </w:tc>
        <w:tc>
          <w:tcPr>
            <w:tcW w:w="360" w:type="pct"/>
            <w:vAlign w:val="center"/>
          </w:tcPr>
          <w:p w:rsidR="008955D6" w:rsidRPr="001452AC" w:rsidRDefault="008955D6" w:rsidP="008955D6">
            <w:pPr>
              <w:spacing w:after="0" w:line="240" w:lineRule="auto"/>
              <w:jc w:val="center"/>
              <w:rPr>
                <w:rFonts w:ascii="Arial" w:hAnsi="Arial" w:cs="Arial"/>
                <w:sz w:val="18"/>
                <w:szCs w:val="18"/>
              </w:rPr>
            </w:pPr>
            <w:r w:rsidRPr="001452AC">
              <w:rPr>
                <w:rFonts w:ascii="Arial" w:hAnsi="Arial" w:cs="Arial"/>
                <w:sz w:val="18"/>
                <w:szCs w:val="18"/>
              </w:rPr>
              <w:t>2,60</w:t>
            </w:r>
          </w:p>
        </w:tc>
        <w:tc>
          <w:tcPr>
            <w:tcW w:w="371" w:type="pct"/>
            <w:vAlign w:val="center"/>
          </w:tcPr>
          <w:p w:rsidR="008955D6" w:rsidRPr="001452AC" w:rsidRDefault="008955D6" w:rsidP="008955D6">
            <w:pPr>
              <w:spacing w:after="0" w:line="240" w:lineRule="auto"/>
              <w:jc w:val="center"/>
              <w:rPr>
                <w:rFonts w:ascii="Arial" w:hAnsi="Arial" w:cs="Arial"/>
                <w:sz w:val="18"/>
                <w:szCs w:val="18"/>
              </w:rPr>
            </w:pPr>
            <w:r w:rsidRPr="001452AC">
              <w:rPr>
                <w:rFonts w:ascii="Arial" w:hAnsi="Arial" w:cs="Arial"/>
                <w:sz w:val="18"/>
                <w:szCs w:val="18"/>
              </w:rPr>
              <w:t>1,50</w:t>
            </w:r>
          </w:p>
        </w:tc>
        <w:tc>
          <w:tcPr>
            <w:tcW w:w="437" w:type="pct"/>
            <w:vAlign w:val="center"/>
          </w:tcPr>
          <w:p w:rsidR="008955D6" w:rsidRPr="001452AC" w:rsidRDefault="008955D6" w:rsidP="008955D6">
            <w:pPr>
              <w:spacing w:after="0" w:line="240" w:lineRule="auto"/>
              <w:jc w:val="center"/>
              <w:rPr>
                <w:rFonts w:ascii="Arial" w:hAnsi="Arial" w:cs="Arial"/>
                <w:sz w:val="18"/>
                <w:szCs w:val="18"/>
              </w:rPr>
            </w:pPr>
            <w:r w:rsidRPr="001452AC">
              <w:rPr>
                <w:rFonts w:ascii="Arial" w:hAnsi="Arial" w:cs="Arial"/>
                <w:sz w:val="18"/>
                <w:szCs w:val="18"/>
              </w:rPr>
              <w:t>16,44</w:t>
            </w:r>
          </w:p>
        </w:tc>
        <w:tc>
          <w:tcPr>
            <w:tcW w:w="492" w:type="pct"/>
            <w:vAlign w:val="center"/>
          </w:tcPr>
          <w:p w:rsidR="008955D6" w:rsidRPr="001452AC" w:rsidRDefault="008955D6" w:rsidP="008955D6">
            <w:pPr>
              <w:spacing w:after="0" w:line="240" w:lineRule="auto"/>
              <w:jc w:val="center"/>
              <w:rPr>
                <w:rFonts w:ascii="Arial" w:hAnsi="Arial" w:cs="Arial"/>
                <w:sz w:val="18"/>
                <w:szCs w:val="18"/>
              </w:rPr>
            </w:pPr>
            <w:r w:rsidRPr="001452AC">
              <w:rPr>
                <w:rFonts w:ascii="Arial" w:hAnsi="Arial" w:cs="Arial"/>
                <w:sz w:val="18"/>
                <w:szCs w:val="18"/>
              </w:rPr>
              <w:t>132.499</w:t>
            </w:r>
          </w:p>
        </w:tc>
        <w:tc>
          <w:tcPr>
            <w:tcW w:w="492" w:type="pct"/>
            <w:vAlign w:val="center"/>
          </w:tcPr>
          <w:p w:rsidR="008955D6" w:rsidRPr="001452AC" w:rsidRDefault="008955D6" w:rsidP="008955D6">
            <w:pPr>
              <w:spacing w:after="0" w:line="240" w:lineRule="auto"/>
              <w:jc w:val="center"/>
              <w:rPr>
                <w:rFonts w:ascii="Arial" w:hAnsi="Arial" w:cs="Arial"/>
                <w:sz w:val="18"/>
                <w:szCs w:val="18"/>
              </w:rPr>
            </w:pPr>
            <w:r w:rsidRPr="001452AC">
              <w:rPr>
                <w:rFonts w:ascii="Arial" w:hAnsi="Arial" w:cs="Arial"/>
                <w:sz w:val="18"/>
                <w:szCs w:val="18"/>
              </w:rPr>
              <w:t>76.915</w:t>
            </w:r>
          </w:p>
        </w:tc>
        <w:tc>
          <w:tcPr>
            <w:tcW w:w="599" w:type="pct"/>
            <w:vAlign w:val="center"/>
          </w:tcPr>
          <w:p w:rsidR="008955D6" w:rsidRPr="001452AC" w:rsidRDefault="008955D6" w:rsidP="008955D6">
            <w:pPr>
              <w:spacing w:after="0" w:line="240" w:lineRule="auto"/>
              <w:jc w:val="center"/>
              <w:rPr>
                <w:rFonts w:ascii="Arial" w:hAnsi="Arial" w:cs="Arial"/>
                <w:sz w:val="18"/>
                <w:szCs w:val="18"/>
              </w:rPr>
            </w:pPr>
            <w:r w:rsidRPr="001452AC">
              <w:rPr>
                <w:rFonts w:ascii="Arial" w:hAnsi="Arial" w:cs="Arial"/>
                <w:sz w:val="18"/>
                <w:szCs w:val="18"/>
              </w:rPr>
              <w:t>87.194</w:t>
            </w:r>
          </w:p>
        </w:tc>
      </w:tr>
      <w:tr w:rsidR="008955D6" w:rsidRPr="001452AC" w:rsidTr="008955D6">
        <w:tc>
          <w:tcPr>
            <w:tcW w:w="943" w:type="pct"/>
            <w:tcBorders>
              <w:bottom w:val="double" w:sz="4" w:space="0" w:color="auto"/>
            </w:tcBorders>
            <w:vAlign w:val="center"/>
          </w:tcPr>
          <w:p w:rsidR="008955D6" w:rsidRPr="001452AC" w:rsidRDefault="008955D6" w:rsidP="008955D6">
            <w:pPr>
              <w:spacing w:after="0" w:line="240" w:lineRule="auto"/>
              <w:rPr>
                <w:rFonts w:ascii="Arial" w:hAnsi="Arial" w:cs="Arial"/>
                <w:b/>
                <w:sz w:val="18"/>
                <w:szCs w:val="18"/>
              </w:rPr>
            </w:pPr>
            <w:r w:rsidRPr="001452AC">
              <w:rPr>
                <w:rFonts w:ascii="Arial" w:hAnsi="Arial" w:cs="Arial"/>
                <w:b/>
                <w:sz w:val="18"/>
                <w:szCs w:val="18"/>
              </w:rPr>
              <w:t>Zapadna struktura</w:t>
            </w:r>
          </w:p>
        </w:tc>
        <w:tc>
          <w:tcPr>
            <w:tcW w:w="670" w:type="pct"/>
            <w:tcBorders>
              <w:bottom w:val="double" w:sz="4" w:space="0" w:color="auto"/>
            </w:tcBorders>
            <w:vAlign w:val="center"/>
          </w:tcPr>
          <w:p w:rsidR="008955D6" w:rsidRPr="001452AC" w:rsidRDefault="008955D6" w:rsidP="008955D6">
            <w:pPr>
              <w:spacing w:after="0" w:line="240" w:lineRule="auto"/>
              <w:jc w:val="center"/>
              <w:rPr>
                <w:rFonts w:ascii="Arial" w:hAnsi="Arial" w:cs="Arial"/>
                <w:sz w:val="18"/>
                <w:szCs w:val="18"/>
                <w:vertAlign w:val="subscript"/>
              </w:rPr>
            </w:pPr>
            <w:r w:rsidRPr="001452AC">
              <w:rPr>
                <w:rFonts w:ascii="Arial" w:hAnsi="Arial" w:cs="Arial"/>
                <w:sz w:val="18"/>
                <w:szCs w:val="18"/>
              </w:rPr>
              <w:t>B+C</w:t>
            </w:r>
            <w:r w:rsidRPr="001452AC">
              <w:rPr>
                <w:rFonts w:ascii="Arial" w:hAnsi="Arial" w:cs="Arial"/>
                <w:sz w:val="18"/>
                <w:szCs w:val="18"/>
                <w:vertAlign w:val="subscript"/>
              </w:rPr>
              <w:t>1</w:t>
            </w:r>
          </w:p>
        </w:tc>
        <w:tc>
          <w:tcPr>
            <w:tcW w:w="637" w:type="pct"/>
            <w:tcBorders>
              <w:bottom w:val="double" w:sz="4" w:space="0" w:color="auto"/>
            </w:tcBorders>
            <w:vAlign w:val="center"/>
          </w:tcPr>
          <w:p w:rsidR="008955D6" w:rsidRPr="001452AC" w:rsidRDefault="008955D6" w:rsidP="008955D6">
            <w:pPr>
              <w:spacing w:after="0" w:line="240" w:lineRule="auto"/>
              <w:jc w:val="right"/>
              <w:rPr>
                <w:rFonts w:ascii="Arial" w:hAnsi="Arial" w:cs="Arial"/>
                <w:sz w:val="18"/>
                <w:szCs w:val="18"/>
              </w:rPr>
            </w:pPr>
            <w:r w:rsidRPr="001452AC">
              <w:rPr>
                <w:rFonts w:ascii="Arial" w:hAnsi="Arial" w:cs="Arial"/>
                <w:sz w:val="18"/>
                <w:szCs w:val="18"/>
              </w:rPr>
              <w:t>3.814.607</w:t>
            </w:r>
          </w:p>
        </w:tc>
        <w:tc>
          <w:tcPr>
            <w:tcW w:w="360" w:type="pct"/>
            <w:tcBorders>
              <w:bottom w:val="double" w:sz="4" w:space="0" w:color="auto"/>
            </w:tcBorders>
            <w:vAlign w:val="center"/>
          </w:tcPr>
          <w:p w:rsidR="008955D6" w:rsidRPr="001452AC" w:rsidRDefault="008955D6" w:rsidP="008955D6">
            <w:pPr>
              <w:spacing w:after="0" w:line="240" w:lineRule="auto"/>
              <w:jc w:val="center"/>
              <w:rPr>
                <w:rFonts w:ascii="Arial" w:hAnsi="Arial" w:cs="Arial"/>
                <w:sz w:val="18"/>
                <w:szCs w:val="18"/>
              </w:rPr>
            </w:pPr>
            <w:r w:rsidRPr="001452AC">
              <w:rPr>
                <w:rFonts w:ascii="Arial" w:hAnsi="Arial" w:cs="Arial"/>
                <w:sz w:val="18"/>
                <w:szCs w:val="18"/>
              </w:rPr>
              <w:t>1,55</w:t>
            </w:r>
          </w:p>
        </w:tc>
        <w:tc>
          <w:tcPr>
            <w:tcW w:w="371" w:type="pct"/>
            <w:tcBorders>
              <w:bottom w:val="double" w:sz="4" w:space="0" w:color="auto"/>
            </w:tcBorders>
            <w:vAlign w:val="center"/>
          </w:tcPr>
          <w:p w:rsidR="008955D6" w:rsidRPr="001452AC" w:rsidRDefault="008955D6" w:rsidP="008955D6">
            <w:pPr>
              <w:spacing w:after="0" w:line="240" w:lineRule="auto"/>
              <w:jc w:val="center"/>
              <w:rPr>
                <w:rFonts w:ascii="Arial" w:hAnsi="Arial" w:cs="Arial"/>
                <w:sz w:val="18"/>
                <w:szCs w:val="18"/>
              </w:rPr>
            </w:pPr>
            <w:r w:rsidRPr="001452AC">
              <w:rPr>
                <w:rFonts w:ascii="Arial" w:hAnsi="Arial" w:cs="Arial"/>
                <w:sz w:val="18"/>
                <w:szCs w:val="18"/>
              </w:rPr>
              <w:t>2,32</w:t>
            </w:r>
          </w:p>
        </w:tc>
        <w:tc>
          <w:tcPr>
            <w:tcW w:w="437" w:type="pct"/>
            <w:tcBorders>
              <w:bottom w:val="double" w:sz="4" w:space="0" w:color="auto"/>
            </w:tcBorders>
            <w:vAlign w:val="center"/>
          </w:tcPr>
          <w:p w:rsidR="008955D6" w:rsidRPr="001452AC" w:rsidRDefault="008955D6" w:rsidP="008955D6">
            <w:pPr>
              <w:spacing w:after="0" w:line="240" w:lineRule="auto"/>
              <w:jc w:val="center"/>
              <w:rPr>
                <w:rFonts w:ascii="Arial" w:hAnsi="Arial" w:cs="Arial"/>
                <w:sz w:val="18"/>
                <w:szCs w:val="18"/>
              </w:rPr>
            </w:pPr>
            <w:r w:rsidRPr="001452AC">
              <w:rPr>
                <w:rFonts w:ascii="Arial" w:hAnsi="Arial" w:cs="Arial"/>
                <w:sz w:val="18"/>
                <w:szCs w:val="18"/>
              </w:rPr>
              <w:t>16,17</w:t>
            </w:r>
          </w:p>
        </w:tc>
        <w:tc>
          <w:tcPr>
            <w:tcW w:w="492" w:type="pct"/>
            <w:tcBorders>
              <w:bottom w:val="double" w:sz="4" w:space="0" w:color="auto"/>
            </w:tcBorders>
            <w:vAlign w:val="center"/>
          </w:tcPr>
          <w:p w:rsidR="008955D6" w:rsidRPr="001452AC" w:rsidRDefault="008955D6" w:rsidP="008955D6">
            <w:pPr>
              <w:spacing w:after="0" w:line="240" w:lineRule="auto"/>
              <w:jc w:val="center"/>
              <w:rPr>
                <w:rFonts w:ascii="Arial" w:hAnsi="Arial" w:cs="Arial"/>
                <w:sz w:val="18"/>
                <w:szCs w:val="18"/>
              </w:rPr>
            </w:pPr>
            <w:r w:rsidRPr="001452AC">
              <w:rPr>
                <w:rFonts w:ascii="Arial" w:hAnsi="Arial" w:cs="Arial"/>
                <w:sz w:val="18"/>
                <w:szCs w:val="18"/>
              </w:rPr>
              <w:t>52.433</w:t>
            </w:r>
          </w:p>
        </w:tc>
        <w:tc>
          <w:tcPr>
            <w:tcW w:w="492" w:type="pct"/>
            <w:tcBorders>
              <w:bottom w:val="double" w:sz="4" w:space="0" w:color="auto"/>
            </w:tcBorders>
            <w:vAlign w:val="center"/>
          </w:tcPr>
          <w:p w:rsidR="008955D6" w:rsidRPr="001452AC" w:rsidRDefault="008955D6" w:rsidP="008955D6">
            <w:pPr>
              <w:spacing w:after="0" w:line="240" w:lineRule="auto"/>
              <w:jc w:val="center"/>
              <w:rPr>
                <w:rFonts w:ascii="Arial" w:hAnsi="Arial" w:cs="Arial"/>
                <w:sz w:val="18"/>
                <w:szCs w:val="18"/>
              </w:rPr>
            </w:pPr>
            <w:r w:rsidRPr="001452AC">
              <w:rPr>
                <w:rFonts w:ascii="Arial" w:hAnsi="Arial" w:cs="Arial"/>
                <w:sz w:val="18"/>
                <w:szCs w:val="18"/>
              </w:rPr>
              <w:t>79.810</w:t>
            </w:r>
          </w:p>
        </w:tc>
        <w:tc>
          <w:tcPr>
            <w:tcW w:w="599" w:type="pct"/>
            <w:tcBorders>
              <w:bottom w:val="double" w:sz="4" w:space="0" w:color="auto"/>
            </w:tcBorders>
            <w:vAlign w:val="center"/>
          </w:tcPr>
          <w:p w:rsidR="008955D6" w:rsidRPr="001452AC" w:rsidRDefault="008955D6" w:rsidP="008955D6">
            <w:pPr>
              <w:spacing w:after="0" w:line="240" w:lineRule="auto"/>
              <w:jc w:val="center"/>
              <w:rPr>
                <w:rFonts w:ascii="Arial" w:hAnsi="Arial" w:cs="Arial"/>
                <w:sz w:val="18"/>
                <w:szCs w:val="18"/>
              </w:rPr>
            </w:pPr>
            <w:r w:rsidRPr="001452AC">
              <w:rPr>
                <w:rFonts w:ascii="Arial" w:hAnsi="Arial" w:cs="Arial"/>
                <w:sz w:val="18"/>
                <w:szCs w:val="18"/>
              </w:rPr>
              <w:t>58.452</w:t>
            </w:r>
          </w:p>
        </w:tc>
      </w:tr>
      <w:tr w:rsidR="008955D6" w:rsidRPr="001452AC" w:rsidTr="008955D6">
        <w:trPr>
          <w:trHeight w:val="451"/>
        </w:trPr>
        <w:tc>
          <w:tcPr>
            <w:tcW w:w="943" w:type="pct"/>
            <w:tcBorders>
              <w:top w:val="double" w:sz="4" w:space="0" w:color="auto"/>
            </w:tcBorders>
            <w:vAlign w:val="center"/>
          </w:tcPr>
          <w:p w:rsidR="008955D6" w:rsidRPr="001452AC" w:rsidRDefault="008955D6" w:rsidP="008955D6">
            <w:pPr>
              <w:spacing w:after="0" w:line="240" w:lineRule="auto"/>
              <w:rPr>
                <w:rFonts w:ascii="Arial" w:hAnsi="Arial" w:cs="Arial"/>
                <w:b/>
                <w:sz w:val="18"/>
                <w:szCs w:val="18"/>
              </w:rPr>
            </w:pPr>
            <w:r w:rsidRPr="001452AC">
              <w:rPr>
                <w:rFonts w:ascii="Arial" w:hAnsi="Arial" w:cs="Arial"/>
                <w:b/>
                <w:sz w:val="18"/>
                <w:szCs w:val="18"/>
              </w:rPr>
              <w:t>UKUPNO</w:t>
            </w:r>
          </w:p>
        </w:tc>
        <w:tc>
          <w:tcPr>
            <w:tcW w:w="670" w:type="pct"/>
            <w:tcBorders>
              <w:top w:val="double" w:sz="4" w:space="0" w:color="auto"/>
            </w:tcBorders>
            <w:vAlign w:val="center"/>
          </w:tcPr>
          <w:p w:rsidR="008955D6" w:rsidRPr="001452AC" w:rsidRDefault="008955D6" w:rsidP="008955D6">
            <w:pPr>
              <w:spacing w:after="0" w:line="240" w:lineRule="auto"/>
              <w:jc w:val="center"/>
              <w:rPr>
                <w:rFonts w:ascii="Arial" w:hAnsi="Arial" w:cs="Arial"/>
                <w:b/>
                <w:sz w:val="18"/>
                <w:szCs w:val="18"/>
                <w:vertAlign w:val="subscript"/>
              </w:rPr>
            </w:pPr>
            <w:r w:rsidRPr="001452AC">
              <w:rPr>
                <w:rFonts w:ascii="Arial" w:hAnsi="Arial" w:cs="Arial"/>
                <w:b/>
                <w:sz w:val="18"/>
                <w:szCs w:val="18"/>
              </w:rPr>
              <w:t>B+C</w:t>
            </w:r>
            <w:r w:rsidRPr="001452AC">
              <w:rPr>
                <w:rFonts w:ascii="Arial" w:hAnsi="Arial" w:cs="Arial"/>
                <w:b/>
                <w:sz w:val="18"/>
                <w:szCs w:val="18"/>
                <w:vertAlign w:val="subscript"/>
              </w:rPr>
              <w:t>1</w:t>
            </w:r>
          </w:p>
        </w:tc>
        <w:tc>
          <w:tcPr>
            <w:tcW w:w="637" w:type="pct"/>
            <w:tcBorders>
              <w:top w:val="double" w:sz="4" w:space="0" w:color="auto"/>
            </w:tcBorders>
            <w:vAlign w:val="center"/>
          </w:tcPr>
          <w:p w:rsidR="008955D6" w:rsidRPr="001452AC" w:rsidRDefault="008955D6" w:rsidP="008955D6">
            <w:pPr>
              <w:spacing w:after="0" w:line="240" w:lineRule="auto"/>
              <w:jc w:val="right"/>
              <w:rPr>
                <w:rFonts w:ascii="Arial" w:hAnsi="Arial" w:cs="Arial"/>
                <w:b/>
                <w:sz w:val="18"/>
                <w:szCs w:val="18"/>
              </w:rPr>
            </w:pPr>
            <w:r w:rsidRPr="001452AC">
              <w:rPr>
                <w:rFonts w:ascii="Arial" w:hAnsi="Arial" w:cs="Arial"/>
                <w:b/>
                <w:sz w:val="18"/>
                <w:szCs w:val="18"/>
              </w:rPr>
              <w:t>16.256.926</w:t>
            </w:r>
          </w:p>
        </w:tc>
        <w:tc>
          <w:tcPr>
            <w:tcW w:w="360" w:type="pct"/>
            <w:tcBorders>
              <w:top w:val="double" w:sz="4" w:space="0" w:color="auto"/>
            </w:tcBorders>
            <w:vAlign w:val="center"/>
          </w:tcPr>
          <w:p w:rsidR="008955D6" w:rsidRPr="001452AC" w:rsidRDefault="008955D6" w:rsidP="008955D6">
            <w:pPr>
              <w:spacing w:after="0" w:line="240" w:lineRule="auto"/>
              <w:jc w:val="center"/>
              <w:rPr>
                <w:rFonts w:ascii="Arial" w:hAnsi="Arial" w:cs="Arial"/>
                <w:b/>
                <w:sz w:val="18"/>
                <w:szCs w:val="18"/>
              </w:rPr>
            </w:pPr>
            <w:r w:rsidRPr="001452AC">
              <w:rPr>
                <w:rFonts w:ascii="Arial" w:hAnsi="Arial" w:cs="Arial"/>
                <w:b/>
                <w:sz w:val="18"/>
                <w:szCs w:val="18"/>
              </w:rPr>
              <w:t>1,21</w:t>
            </w:r>
          </w:p>
        </w:tc>
        <w:tc>
          <w:tcPr>
            <w:tcW w:w="371" w:type="pct"/>
            <w:tcBorders>
              <w:top w:val="double" w:sz="4" w:space="0" w:color="auto"/>
            </w:tcBorders>
            <w:vAlign w:val="center"/>
          </w:tcPr>
          <w:p w:rsidR="008955D6" w:rsidRPr="001452AC" w:rsidRDefault="008955D6" w:rsidP="008955D6">
            <w:pPr>
              <w:spacing w:after="0" w:line="240" w:lineRule="auto"/>
              <w:jc w:val="center"/>
              <w:rPr>
                <w:rFonts w:ascii="Arial" w:hAnsi="Arial" w:cs="Arial"/>
                <w:b/>
                <w:sz w:val="18"/>
                <w:szCs w:val="18"/>
              </w:rPr>
            </w:pPr>
            <w:r w:rsidRPr="001452AC">
              <w:rPr>
                <w:rFonts w:ascii="Arial" w:hAnsi="Arial" w:cs="Arial"/>
                <w:b/>
                <w:sz w:val="18"/>
                <w:szCs w:val="18"/>
              </w:rPr>
              <w:t>1,75</w:t>
            </w:r>
          </w:p>
        </w:tc>
        <w:tc>
          <w:tcPr>
            <w:tcW w:w="437" w:type="pct"/>
            <w:tcBorders>
              <w:top w:val="double" w:sz="4" w:space="0" w:color="auto"/>
            </w:tcBorders>
            <w:vAlign w:val="center"/>
          </w:tcPr>
          <w:p w:rsidR="008955D6" w:rsidRPr="001452AC" w:rsidRDefault="008955D6" w:rsidP="008955D6">
            <w:pPr>
              <w:spacing w:after="0" w:line="240" w:lineRule="auto"/>
              <w:jc w:val="center"/>
              <w:rPr>
                <w:rFonts w:ascii="Arial" w:hAnsi="Arial" w:cs="Arial"/>
                <w:b/>
                <w:sz w:val="18"/>
                <w:szCs w:val="18"/>
              </w:rPr>
            </w:pPr>
            <w:r w:rsidRPr="001452AC">
              <w:rPr>
                <w:rFonts w:ascii="Arial" w:hAnsi="Arial" w:cs="Arial"/>
                <w:b/>
                <w:sz w:val="18"/>
                <w:szCs w:val="18"/>
              </w:rPr>
              <w:t>16,25</w:t>
            </w:r>
          </w:p>
        </w:tc>
        <w:tc>
          <w:tcPr>
            <w:tcW w:w="492" w:type="pct"/>
            <w:tcBorders>
              <w:top w:val="double" w:sz="4" w:space="0" w:color="auto"/>
            </w:tcBorders>
            <w:vAlign w:val="center"/>
          </w:tcPr>
          <w:p w:rsidR="008955D6" w:rsidRPr="001452AC" w:rsidRDefault="008955D6" w:rsidP="008955D6">
            <w:pPr>
              <w:spacing w:after="0" w:line="240" w:lineRule="auto"/>
              <w:jc w:val="center"/>
              <w:rPr>
                <w:rFonts w:ascii="Arial" w:hAnsi="Arial" w:cs="Arial"/>
                <w:b/>
                <w:sz w:val="18"/>
                <w:szCs w:val="18"/>
              </w:rPr>
            </w:pPr>
            <w:r w:rsidRPr="001452AC">
              <w:rPr>
                <w:rFonts w:ascii="Arial" w:hAnsi="Arial" w:cs="Arial"/>
                <w:b/>
                <w:sz w:val="18"/>
                <w:szCs w:val="18"/>
              </w:rPr>
              <w:t>240.262</w:t>
            </w:r>
          </w:p>
        </w:tc>
        <w:tc>
          <w:tcPr>
            <w:tcW w:w="492" w:type="pct"/>
            <w:tcBorders>
              <w:top w:val="double" w:sz="4" w:space="0" w:color="auto"/>
            </w:tcBorders>
            <w:vAlign w:val="center"/>
          </w:tcPr>
          <w:p w:rsidR="008955D6" w:rsidRPr="001452AC" w:rsidRDefault="008955D6" w:rsidP="008955D6">
            <w:pPr>
              <w:spacing w:after="0" w:line="240" w:lineRule="auto"/>
              <w:jc w:val="center"/>
              <w:rPr>
                <w:rFonts w:ascii="Arial" w:hAnsi="Arial" w:cs="Arial"/>
                <w:b/>
                <w:sz w:val="18"/>
                <w:szCs w:val="18"/>
              </w:rPr>
            </w:pPr>
            <w:r w:rsidRPr="001452AC">
              <w:rPr>
                <w:rFonts w:ascii="Arial" w:hAnsi="Arial" w:cs="Arial"/>
                <w:b/>
                <w:sz w:val="18"/>
                <w:szCs w:val="18"/>
              </w:rPr>
              <w:t>278.125</w:t>
            </w:r>
          </w:p>
        </w:tc>
        <w:tc>
          <w:tcPr>
            <w:tcW w:w="599" w:type="pct"/>
            <w:tcBorders>
              <w:top w:val="double" w:sz="4" w:space="0" w:color="auto"/>
            </w:tcBorders>
            <w:vAlign w:val="center"/>
          </w:tcPr>
          <w:p w:rsidR="008955D6" w:rsidRPr="001452AC" w:rsidRDefault="008955D6" w:rsidP="008955D6">
            <w:pPr>
              <w:spacing w:after="0" w:line="240" w:lineRule="auto"/>
              <w:jc w:val="center"/>
              <w:rPr>
                <w:rFonts w:ascii="Arial" w:hAnsi="Arial" w:cs="Arial"/>
                <w:b/>
                <w:sz w:val="18"/>
                <w:szCs w:val="18"/>
              </w:rPr>
            </w:pPr>
            <w:r w:rsidRPr="001452AC">
              <w:rPr>
                <w:rFonts w:ascii="Arial" w:hAnsi="Arial" w:cs="Arial"/>
                <w:b/>
                <w:sz w:val="18"/>
                <w:szCs w:val="18"/>
              </w:rPr>
              <w:t>264.450</w:t>
            </w:r>
          </w:p>
        </w:tc>
      </w:tr>
    </w:tbl>
    <w:p w:rsidR="008955D6" w:rsidRPr="001452AC" w:rsidRDefault="008955D6" w:rsidP="008955D6">
      <w:pPr>
        <w:spacing w:after="0" w:line="240" w:lineRule="auto"/>
        <w:jc w:val="both"/>
        <w:rPr>
          <w:rFonts w:ascii="Book Antiqua" w:hAnsi="Book Antiqua"/>
          <w:b/>
          <w:sz w:val="24"/>
          <w:szCs w:val="24"/>
        </w:rPr>
      </w:pPr>
    </w:p>
    <w:p w:rsidR="008955D6" w:rsidRPr="001452AC" w:rsidRDefault="008955D6" w:rsidP="008955D6">
      <w:pPr>
        <w:spacing w:after="120" w:line="240" w:lineRule="auto"/>
        <w:jc w:val="both"/>
        <w:rPr>
          <w:rFonts w:ascii="Arial" w:hAnsi="Arial" w:cs="Arial"/>
          <w:sz w:val="24"/>
          <w:szCs w:val="24"/>
        </w:rPr>
      </w:pPr>
      <w:r w:rsidRPr="001452AC">
        <w:rPr>
          <w:rFonts w:ascii="Arial" w:hAnsi="Arial" w:cs="Arial"/>
          <w:sz w:val="24"/>
          <w:szCs w:val="24"/>
        </w:rPr>
        <w:t xml:space="preserve">Eksploatacija rude cinka i olova na rudniku Šuplja Stijena obavlja se površinskim putem i u narednom periodu će se odvijati u tri faze: </w:t>
      </w:r>
    </w:p>
    <w:p w:rsidR="008955D6" w:rsidRPr="001452AC" w:rsidRDefault="008955D6" w:rsidP="008955D6">
      <w:pPr>
        <w:pStyle w:val="ListParagraph"/>
        <w:numPr>
          <w:ilvl w:val="0"/>
          <w:numId w:val="28"/>
        </w:numPr>
        <w:spacing w:after="0" w:line="240" w:lineRule="auto"/>
        <w:jc w:val="both"/>
        <w:rPr>
          <w:rFonts w:ascii="Arial" w:hAnsi="Arial" w:cs="Arial"/>
          <w:sz w:val="24"/>
          <w:szCs w:val="24"/>
        </w:rPr>
      </w:pPr>
      <w:r w:rsidRPr="001452AC">
        <w:rPr>
          <w:rFonts w:ascii="Arial" w:hAnsi="Arial" w:cs="Arial"/>
          <w:sz w:val="24"/>
          <w:szCs w:val="24"/>
        </w:rPr>
        <w:t xml:space="preserve">I fazaje zahvat kopa u centralnom dijelu postojećeg kopa, u nastavku trenutnih radova, </w:t>
      </w:r>
    </w:p>
    <w:p w:rsidR="008955D6" w:rsidRPr="001452AC" w:rsidRDefault="008955D6" w:rsidP="008955D6">
      <w:pPr>
        <w:pStyle w:val="ListParagraph"/>
        <w:numPr>
          <w:ilvl w:val="0"/>
          <w:numId w:val="28"/>
        </w:numPr>
        <w:spacing w:after="0" w:line="240" w:lineRule="auto"/>
        <w:jc w:val="both"/>
        <w:rPr>
          <w:rFonts w:ascii="Arial" w:hAnsi="Arial" w:cs="Arial"/>
          <w:sz w:val="24"/>
          <w:szCs w:val="24"/>
        </w:rPr>
      </w:pPr>
      <w:r w:rsidRPr="001452AC">
        <w:rPr>
          <w:rFonts w:ascii="Arial" w:hAnsi="Arial" w:cs="Arial"/>
          <w:sz w:val="24"/>
          <w:szCs w:val="24"/>
        </w:rPr>
        <w:t xml:space="preserve">II faza predstavlja širenje trenutnog površinskog kopa u sjeverozapadnom dijelu i planirana je kao prelazna faza do jedinstvene završne konture površinskog kopa Šuplja Stijena, dok </w:t>
      </w:r>
    </w:p>
    <w:p w:rsidR="008955D6" w:rsidRPr="001452AC" w:rsidRDefault="008955D6" w:rsidP="008955D6">
      <w:pPr>
        <w:pStyle w:val="ListParagraph"/>
        <w:numPr>
          <w:ilvl w:val="0"/>
          <w:numId w:val="28"/>
        </w:numPr>
        <w:spacing w:after="0" w:line="240" w:lineRule="auto"/>
        <w:jc w:val="both"/>
        <w:rPr>
          <w:rFonts w:ascii="Arial" w:hAnsi="Arial" w:cs="Arial"/>
          <w:sz w:val="24"/>
          <w:szCs w:val="24"/>
        </w:rPr>
      </w:pPr>
      <w:r w:rsidRPr="001452AC">
        <w:rPr>
          <w:rFonts w:ascii="Arial" w:hAnsi="Arial" w:cs="Arial"/>
          <w:sz w:val="24"/>
          <w:szCs w:val="24"/>
        </w:rPr>
        <w:t xml:space="preserve">III fazapredstavlja finalno proširenje kopa nakon prethodne, to jest završnu konturu jedinstvenog površinskog kopa Šuplja Stijena. </w:t>
      </w:r>
    </w:p>
    <w:p w:rsidR="008955D6" w:rsidRPr="001452AC" w:rsidRDefault="008955D6" w:rsidP="008955D6">
      <w:pPr>
        <w:spacing w:after="0" w:line="240" w:lineRule="auto"/>
        <w:jc w:val="both"/>
        <w:rPr>
          <w:rFonts w:ascii="Arial" w:hAnsi="Arial" w:cs="Arial"/>
          <w:sz w:val="24"/>
          <w:szCs w:val="24"/>
        </w:rPr>
      </w:pPr>
    </w:p>
    <w:p w:rsidR="008955D6" w:rsidRPr="001452AC" w:rsidRDefault="008955D6" w:rsidP="0014676B">
      <w:pPr>
        <w:spacing w:before="120" w:after="0" w:line="240" w:lineRule="auto"/>
        <w:jc w:val="both"/>
        <w:rPr>
          <w:rFonts w:ascii="Arial" w:hAnsi="Arial" w:cs="Arial"/>
          <w:sz w:val="24"/>
          <w:szCs w:val="24"/>
        </w:rPr>
      </w:pPr>
      <w:r w:rsidRPr="001452AC">
        <w:rPr>
          <w:rFonts w:ascii="Arial" w:hAnsi="Arial" w:cs="Arial"/>
          <w:sz w:val="24"/>
          <w:szCs w:val="24"/>
        </w:rPr>
        <w:t>Godišnji kapacitet na eksploataciji rude iznosi 510.000 tona, dok je minimalan kvalitet rude na ulazu u proces predkoncentracije 2,5-2,6% Zn+Pb.</w:t>
      </w:r>
    </w:p>
    <w:p w:rsidR="008955D6" w:rsidRPr="001452AC" w:rsidRDefault="008955D6" w:rsidP="0014676B">
      <w:pPr>
        <w:pStyle w:val="BodyText"/>
        <w:spacing w:before="120" w:after="0"/>
        <w:jc w:val="both"/>
        <w:rPr>
          <w:rFonts w:ascii="Arial" w:hAnsi="Arial" w:cs="Arial"/>
          <w:sz w:val="24"/>
          <w:szCs w:val="24"/>
        </w:rPr>
      </w:pPr>
      <w:r w:rsidRPr="001452AC">
        <w:rPr>
          <w:rFonts w:ascii="Arial" w:hAnsi="Arial" w:cs="Arial"/>
          <w:sz w:val="24"/>
          <w:szCs w:val="24"/>
        </w:rPr>
        <w:t>Eksploatacija rude i otkrivke na površinskom kopu Šuplja Stijena vršiće se diskontinualnom tehnologijom, koja se sastoji iz sljedećih tehnoloških faza rada:</w:t>
      </w:r>
    </w:p>
    <w:p w:rsidR="008955D6" w:rsidRPr="001452AC" w:rsidRDefault="008955D6" w:rsidP="008955D6">
      <w:pPr>
        <w:pStyle w:val="ListBullet"/>
        <w:numPr>
          <w:ilvl w:val="0"/>
          <w:numId w:val="20"/>
        </w:numPr>
        <w:spacing w:before="0" w:after="0" w:line="240" w:lineRule="auto"/>
        <w:contextualSpacing w:val="0"/>
        <w:rPr>
          <w:rFonts w:ascii="Arial" w:hAnsi="Arial" w:cs="Arial"/>
          <w:szCs w:val="24"/>
        </w:rPr>
      </w:pPr>
      <w:r w:rsidRPr="001452AC">
        <w:rPr>
          <w:rFonts w:ascii="Arial" w:hAnsi="Arial" w:cs="Arial"/>
          <w:szCs w:val="24"/>
        </w:rPr>
        <w:t xml:space="preserve">priprema stijenskog materijala (rude i otkrivke) bušenjem i miniranjem, </w:t>
      </w:r>
    </w:p>
    <w:p w:rsidR="008955D6" w:rsidRPr="001452AC" w:rsidRDefault="008955D6" w:rsidP="008955D6">
      <w:pPr>
        <w:pStyle w:val="ListBullet"/>
        <w:numPr>
          <w:ilvl w:val="0"/>
          <w:numId w:val="20"/>
        </w:numPr>
        <w:spacing w:before="0" w:after="0" w:line="240" w:lineRule="auto"/>
        <w:contextualSpacing w:val="0"/>
        <w:rPr>
          <w:rFonts w:ascii="Arial" w:hAnsi="Arial" w:cs="Arial"/>
          <w:szCs w:val="24"/>
        </w:rPr>
      </w:pPr>
      <w:r w:rsidRPr="001452AC">
        <w:rPr>
          <w:rFonts w:ascii="Arial" w:hAnsi="Arial" w:cs="Arial"/>
          <w:szCs w:val="24"/>
        </w:rPr>
        <w:t>utovara rude u kamione i transport do primarne drobilice kod postrojenja za pripremu rude (predkoncentraciju),</w:t>
      </w:r>
    </w:p>
    <w:p w:rsidR="008955D6" w:rsidRPr="001452AC" w:rsidRDefault="008955D6" w:rsidP="008955D6">
      <w:pPr>
        <w:pStyle w:val="ListBullet"/>
        <w:numPr>
          <w:ilvl w:val="0"/>
          <w:numId w:val="20"/>
        </w:numPr>
        <w:spacing w:before="0" w:after="0" w:line="240" w:lineRule="auto"/>
        <w:contextualSpacing w:val="0"/>
        <w:rPr>
          <w:rFonts w:ascii="Arial" w:hAnsi="Arial" w:cs="Arial"/>
          <w:szCs w:val="24"/>
        </w:rPr>
      </w:pPr>
      <w:r w:rsidRPr="001452AC">
        <w:rPr>
          <w:rFonts w:ascii="Arial" w:hAnsi="Arial" w:cs="Arial"/>
          <w:szCs w:val="24"/>
        </w:rPr>
        <w:t xml:space="preserve">utovar otkrivke u kamione i transport do odgovarajućeg odlagališta, </w:t>
      </w:r>
    </w:p>
    <w:p w:rsidR="008955D6" w:rsidRPr="001452AC" w:rsidRDefault="008955D6" w:rsidP="008955D6">
      <w:pPr>
        <w:pStyle w:val="ListBullet"/>
        <w:numPr>
          <w:ilvl w:val="0"/>
          <w:numId w:val="20"/>
        </w:numPr>
        <w:spacing w:before="0" w:after="0" w:line="240" w:lineRule="auto"/>
        <w:contextualSpacing w:val="0"/>
        <w:rPr>
          <w:rFonts w:ascii="Arial" w:hAnsi="Arial" w:cs="Arial"/>
          <w:szCs w:val="24"/>
        </w:rPr>
      </w:pPr>
      <w:r w:rsidRPr="001452AC">
        <w:rPr>
          <w:rFonts w:ascii="Arial" w:hAnsi="Arial" w:cs="Arial"/>
          <w:szCs w:val="24"/>
        </w:rPr>
        <w:t>odlaganje i planiranje otkrivke na odlagalištima, i</w:t>
      </w:r>
    </w:p>
    <w:p w:rsidR="008955D6" w:rsidRPr="001452AC" w:rsidRDefault="008955D6" w:rsidP="008955D6">
      <w:pPr>
        <w:pStyle w:val="ListBullet"/>
        <w:numPr>
          <w:ilvl w:val="0"/>
          <w:numId w:val="20"/>
        </w:numPr>
        <w:spacing w:before="0" w:after="0" w:line="240" w:lineRule="auto"/>
        <w:contextualSpacing w:val="0"/>
        <w:rPr>
          <w:rFonts w:ascii="Arial" w:hAnsi="Arial" w:cs="Arial"/>
          <w:szCs w:val="24"/>
        </w:rPr>
      </w:pPr>
      <w:r w:rsidRPr="001452AC">
        <w:rPr>
          <w:rFonts w:ascii="Arial" w:hAnsi="Arial" w:cs="Arial"/>
          <w:szCs w:val="24"/>
        </w:rPr>
        <w:t>rekultivacija degradiranih površina.</w:t>
      </w:r>
    </w:p>
    <w:p w:rsidR="008955D6" w:rsidRPr="001452AC" w:rsidRDefault="008955D6" w:rsidP="0014676B">
      <w:pPr>
        <w:pStyle w:val="BodyText"/>
        <w:spacing w:before="120" w:after="0"/>
        <w:jc w:val="both"/>
        <w:rPr>
          <w:rFonts w:ascii="Arial" w:hAnsi="Arial" w:cs="Arial"/>
          <w:sz w:val="24"/>
          <w:szCs w:val="24"/>
        </w:rPr>
      </w:pPr>
      <w:r w:rsidRPr="001452AC">
        <w:rPr>
          <w:rFonts w:ascii="Arial" w:hAnsi="Arial" w:cs="Arial"/>
          <w:sz w:val="24"/>
          <w:szCs w:val="24"/>
        </w:rPr>
        <w:t xml:space="preserve">Shodno navedenim parametrima izvršeno je planiranje eksploatacije rude za narednih 10 godina koje iznosi 5.100.000 t (tabela 7.6), odnosno 510.000 t godišnje (tabela 7.7). </w:t>
      </w:r>
    </w:p>
    <w:p w:rsidR="008955D6" w:rsidRPr="001452AC" w:rsidRDefault="008955D6" w:rsidP="0014676B">
      <w:pPr>
        <w:pStyle w:val="BodyText"/>
        <w:spacing w:before="120" w:after="0"/>
        <w:jc w:val="both"/>
        <w:rPr>
          <w:rFonts w:ascii="Arial" w:hAnsi="Arial" w:cs="Arial"/>
          <w:sz w:val="24"/>
          <w:szCs w:val="24"/>
        </w:rPr>
      </w:pPr>
      <w:r w:rsidRPr="001452AC">
        <w:rPr>
          <w:rFonts w:ascii="Arial" w:hAnsi="Arial" w:cs="Arial"/>
          <w:sz w:val="24"/>
          <w:szCs w:val="24"/>
        </w:rPr>
        <w:t>U slučaju zadržavanja istog kapaciteta proizvodnje u narednom periodu, što u prvom redu zavisi od tržišnih uslova odnosno cijene koncentrata i metala, preostale geološke rezerve ležišta Šuplja stijena će iznositi oko 7.5 miliona tona.</w:t>
      </w:r>
    </w:p>
    <w:p w:rsidR="008955D6" w:rsidRDefault="008955D6" w:rsidP="0014676B">
      <w:pPr>
        <w:tabs>
          <w:tab w:val="left" w:pos="630"/>
        </w:tabs>
        <w:spacing w:before="120" w:after="0" w:line="240" w:lineRule="auto"/>
        <w:rPr>
          <w:rFonts w:ascii="Arial" w:hAnsi="Arial" w:cs="Arial"/>
          <w:b/>
          <w:sz w:val="24"/>
          <w:szCs w:val="24"/>
        </w:rPr>
      </w:pPr>
    </w:p>
    <w:p w:rsidR="0014676B" w:rsidRPr="001452AC" w:rsidRDefault="0014676B" w:rsidP="0014676B">
      <w:pPr>
        <w:tabs>
          <w:tab w:val="left" w:pos="630"/>
        </w:tabs>
        <w:spacing w:before="120" w:after="0" w:line="240" w:lineRule="auto"/>
        <w:rPr>
          <w:rFonts w:ascii="Arial" w:hAnsi="Arial" w:cs="Arial"/>
          <w:b/>
          <w:sz w:val="24"/>
          <w:szCs w:val="24"/>
        </w:rPr>
      </w:pPr>
    </w:p>
    <w:p w:rsidR="008955D6" w:rsidRPr="001452AC" w:rsidRDefault="008955D6" w:rsidP="008955D6">
      <w:pPr>
        <w:tabs>
          <w:tab w:val="left" w:pos="630"/>
        </w:tabs>
        <w:spacing w:after="0" w:line="240" w:lineRule="auto"/>
        <w:rPr>
          <w:rFonts w:ascii="Arial" w:hAnsi="Arial" w:cs="Arial"/>
          <w:i/>
          <w:sz w:val="24"/>
          <w:szCs w:val="24"/>
        </w:rPr>
      </w:pPr>
      <w:r w:rsidRPr="001452AC">
        <w:rPr>
          <w:rFonts w:ascii="Arial" w:hAnsi="Arial" w:cs="Arial"/>
          <w:b/>
          <w:sz w:val="24"/>
          <w:szCs w:val="24"/>
        </w:rPr>
        <w:lastRenderedPageBreak/>
        <w:t xml:space="preserve">Tabela 7.6: </w:t>
      </w:r>
      <w:r w:rsidRPr="001452AC">
        <w:rPr>
          <w:rFonts w:ascii="Arial" w:hAnsi="Arial" w:cs="Arial"/>
          <w:i/>
          <w:sz w:val="24"/>
          <w:szCs w:val="24"/>
        </w:rPr>
        <w:t xml:space="preserve">Prikaz predloga eksploatacije rude olova i cinka za period 2019-2029. </w:t>
      </w:r>
    </w:p>
    <w:p w:rsidR="008955D6" w:rsidRPr="001452AC" w:rsidRDefault="008955D6" w:rsidP="008955D6">
      <w:pPr>
        <w:tabs>
          <w:tab w:val="left" w:pos="630"/>
        </w:tabs>
        <w:spacing w:after="120" w:line="240" w:lineRule="auto"/>
        <w:rPr>
          <w:rFonts w:ascii="Arial" w:hAnsi="Arial" w:cs="Arial"/>
          <w:i/>
          <w:sz w:val="24"/>
          <w:szCs w:val="24"/>
        </w:rPr>
      </w:pPr>
      <w:r w:rsidRPr="001452AC">
        <w:rPr>
          <w:rFonts w:ascii="Arial" w:hAnsi="Arial" w:cs="Arial"/>
          <w:i/>
          <w:sz w:val="24"/>
          <w:szCs w:val="24"/>
        </w:rPr>
        <w:t xml:space="preserve">                      Rudnik „Šuplja Stijena“ </w:t>
      </w:r>
    </w:p>
    <w:tbl>
      <w:tblPr>
        <w:tblW w:w="50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81"/>
        <w:gridCol w:w="1282"/>
        <w:gridCol w:w="1429"/>
        <w:gridCol w:w="1568"/>
        <w:gridCol w:w="1462"/>
        <w:gridCol w:w="606"/>
        <w:gridCol w:w="606"/>
        <w:gridCol w:w="894"/>
      </w:tblGrid>
      <w:tr w:rsidR="008955D6" w:rsidRPr="001452AC" w:rsidTr="008955D6">
        <w:trPr>
          <w:trHeight w:val="283"/>
          <w:jc w:val="center"/>
        </w:trPr>
        <w:tc>
          <w:tcPr>
            <w:tcW w:w="882" w:type="pct"/>
            <w:vMerge w:val="restart"/>
            <w:vAlign w:val="center"/>
          </w:tcPr>
          <w:p w:rsidR="008955D6" w:rsidRPr="001452AC" w:rsidRDefault="008955D6" w:rsidP="008955D6">
            <w:pPr>
              <w:spacing w:after="0" w:line="240" w:lineRule="auto"/>
              <w:jc w:val="center"/>
              <w:rPr>
                <w:rFonts w:ascii="Arial" w:hAnsi="Arial" w:cs="Arial"/>
                <w:b/>
                <w:bCs/>
                <w:sz w:val="18"/>
                <w:szCs w:val="18"/>
              </w:rPr>
            </w:pPr>
            <w:r w:rsidRPr="001452AC">
              <w:rPr>
                <w:rFonts w:ascii="Arial" w:hAnsi="Arial" w:cs="Arial"/>
                <w:b/>
                <w:bCs/>
                <w:sz w:val="18"/>
                <w:szCs w:val="18"/>
              </w:rPr>
              <w:t>Ležište</w:t>
            </w:r>
          </w:p>
        </w:tc>
        <w:tc>
          <w:tcPr>
            <w:tcW w:w="673" w:type="pct"/>
            <w:vMerge w:val="restart"/>
            <w:vAlign w:val="center"/>
          </w:tcPr>
          <w:p w:rsidR="008955D6" w:rsidRPr="001452AC" w:rsidRDefault="008955D6" w:rsidP="008955D6">
            <w:pPr>
              <w:spacing w:after="0" w:line="240" w:lineRule="auto"/>
              <w:jc w:val="center"/>
              <w:rPr>
                <w:rFonts w:ascii="Arial" w:hAnsi="Arial" w:cs="Arial"/>
                <w:b/>
                <w:bCs/>
                <w:sz w:val="18"/>
                <w:szCs w:val="18"/>
              </w:rPr>
            </w:pPr>
            <w:r w:rsidRPr="001452AC">
              <w:rPr>
                <w:rFonts w:ascii="Arial" w:hAnsi="Arial" w:cs="Arial"/>
                <w:b/>
                <w:bCs/>
                <w:sz w:val="18"/>
                <w:szCs w:val="18"/>
              </w:rPr>
              <w:t>Kategorija rezervi</w:t>
            </w:r>
          </w:p>
          <w:p w:rsidR="008955D6" w:rsidRPr="001452AC" w:rsidRDefault="008955D6" w:rsidP="008955D6">
            <w:pPr>
              <w:spacing w:after="0" w:line="240" w:lineRule="auto"/>
              <w:jc w:val="center"/>
              <w:rPr>
                <w:rFonts w:ascii="Arial" w:hAnsi="Arial" w:cs="Arial"/>
                <w:b/>
                <w:bCs/>
                <w:sz w:val="18"/>
                <w:szCs w:val="18"/>
              </w:rPr>
            </w:pPr>
          </w:p>
        </w:tc>
        <w:tc>
          <w:tcPr>
            <w:tcW w:w="750" w:type="pct"/>
            <w:vMerge w:val="restart"/>
            <w:vAlign w:val="center"/>
          </w:tcPr>
          <w:p w:rsidR="008955D6" w:rsidRPr="001452AC" w:rsidRDefault="008955D6" w:rsidP="008955D6">
            <w:pPr>
              <w:spacing w:after="0" w:line="240" w:lineRule="auto"/>
              <w:jc w:val="center"/>
              <w:rPr>
                <w:rFonts w:ascii="Arial" w:hAnsi="Arial" w:cs="Arial"/>
                <w:b/>
                <w:bCs/>
                <w:sz w:val="18"/>
                <w:szCs w:val="18"/>
              </w:rPr>
            </w:pPr>
            <w:r w:rsidRPr="001452AC">
              <w:rPr>
                <w:rFonts w:ascii="Arial" w:hAnsi="Arial" w:cs="Arial"/>
                <w:b/>
                <w:bCs/>
                <w:sz w:val="18"/>
                <w:szCs w:val="18"/>
              </w:rPr>
              <w:t>Rezerve rude, 2018. (t)</w:t>
            </w:r>
          </w:p>
        </w:tc>
        <w:tc>
          <w:tcPr>
            <w:tcW w:w="823" w:type="pct"/>
            <w:vMerge w:val="restart"/>
            <w:vAlign w:val="center"/>
          </w:tcPr>
          <w:p w:rsidR="008955D6" w:rsidRPr="001452AC" w:rsidRDefault="008955D6" w:rsidP="008955D6">
            <w:pPr>
              <w:spacing w:after="0" w:line="240" w:lineRule="auto"/>
              <w:jc w:val="center"/>
              <w:rPr>
                <w:rFonts w:ascii="Arial" w:hAnsi="Arial" w:cs="Arial"/>
                <w:b/>
                <w:bCs/>
                <w:sz w:val="18"/>
                <w:szCs w:val="18"/>
              </w:rPr>
            </w:pPr>
            <w:r w:rsidRPr="001452AC">
              <w:rPr>
                <w:rFonts w:ascii="Arial" w:hAnsi="Arial" w:cs="Arial"/>
                <w:b/>
                <w:bCs/>
                <w:sz w:val="18"/>
                <w:szCs w:val="18"/>
              </w:rPr>
              <w:t>Predlog eksploatacije</w:t>
            </w:r>
          </w:p>
          <w:p w:rsidR="008955D6" w:rsidRPr="001452AC" w:rsidRDefault="008955D6" w:rsidP="008955D6">
            <w:pPr>
              <w:spacing w:after="0" w:line="240" w:lineRule="auto"/>
              <w:jc w:val="center"/>
              <w:rPr>
                <w:rFonts w:ascii="Arial" w:hAnsi="Arial" w:cs="Arial"/>
                <w:b/>
                <w:bCs/>
                <w:sz w:val="18"/>
                <w:szCs w:val="18"/>
              </w:rPr>
            </w:pPr>
            <w:r w:rsidRPr="001452AC">
              <w:rPr>
                <w:rFonts w:ascii="Arial" w:hAnsi="Arial" w:cs="Arial"/>
                <w:b/>
                <w:bCs/>
                <w:sz w:val="18"/>
                <w:szCs w:val="18"/>
              </w:rPr>
              <w:t>2019-2028. (t)</w:t>
            </w:r>
          </w:p>
        </w:tc>
        <w:tc>
          <w:tcPr>
            <w:tcW w:w="767" w:type="pct"/>
            <w:vMerge w:val="restart"/>
            <w:vAlign w:val="center"/>
          </w:tcPr>
          <w:p w:rsidR="008955D6" w:rsidRPr="001452AC" w:rsidRDefault="008955D6" w:rsidP="008955D6">
            <w:pPr>
              <w:spacing w:after="0" w:line="240" w:lineRule="auto"/>
              <w:jc w:val="center"/>
              <w:rPr>
                <w:rFonts w:ascii="Arial" w:hAnsi="Arial" w:cs="Arial"/>
                <w:b/>
                <w:bCs/>
                <w:sz w:val="18"/>
                <w:szCs w:val="18"/>
              </w:rPr>
            </w:pPr>
            <w:r w:rsidRPr="001452AC">
              <w:rPr>
                <w:rFonts w:ascii="Arial" w:hAnsi="Arial" w:cs="Arial"/>
                <w:b/>
                <w:bCs/>
                <w:sz w:val="18"/>
                <w:szCs w:val="18"/>
              </w:rPr>
              <w:t>Preostale rezerve</w:t>
            </w:r>
          </w:p>
          <w:p w:rsidR="008955D6" w:rsidRPr="001452AC" w:rsidRDefault="008955D6" w:rsidP="008955D6">
            <w:pPr>
              <w:spacing w:after="0" w:line="240" w:lineRule="auto"/>
              <w:jc w:val="center"/>
              <w:rPr>
                <w:rFonts w:ascii="Arial" w:hAnsi="Arial" w:cs="Arial"/>
                <w:b/>
                <w:bCs/>
                <w:sz w:val="18"/>
                <w:szCs w:val="18"/>
              </w:rPr>
            </w:pPr>
            <w:r w:rsidRPr="001452AC">
              <w:rPr>
                <w:rFonts w:ascii="Arial" w:hAnsi="Arial" w:cs="Arial"/>
                <w:b/>
                <w:bCs/>
                <w:sz w:val="18"/>
                <w:szCs w:val="18"/>
              </w:rPr>
              <w:t>stanje 2029.</w:t>
            </w:r>
          </w:p>
          <w:p w:rsidR="008955D6" w:rsidRPr="001452AC" w:rsidRDefault="008955D6" w:rsidP="008955D6">
            <w:pPr>
              <w:spacing w:after="0" w:line="240" w:lineRule="auto"/>
              <w:jc w:val="center"/>
              <w:rPr>
                <w:rFonts w:ascii="Arial" w:hAnsi="Arial" w:cs="Arial"/>
                <w:b/>
                <w:bCs/>
                <w:sz w:val="18"/>
                <w:szCs w:val="18"/>
              </w:rPr>
            </w:pPr>
            <w:r w:rsidRPr="001452AC">
              <w:rPr>
                <w:rFonts w:ascii="Arial" w:hAnsi="Arial" w:cs="Arial"/>
                <w:b/>
                <w:bCs/>
                <w:sz w:val="18"/>
                <w:szCs w:val="18"/>
              </w:rPr>
              <w:t>(uslovno)  (t)</w:t>
            </w:r>
          </w:p>
        </w:tc>
        <w:tc>
          <w:tcPr>
            <w:tcW w:w="1105" w:type="pct"/>
            <w:gridSpan w:val="3"/>
            <w:vAlign w:val="center"/>
          </w:tcPr>
          <w:p w:rsidR="008955D6" w:rsidRPr="001452AC" w:rsidRDefault="008955D6" w:rsidP="008955D6">
            <w:pPr>
              <w:spacing w:after="0" w:line="240" w:lineRule="auto"/>
              <w:jc w:val="center"/>
              <w:rPr>
                <w:rFonts w:ascii="Arial" w:hAnsi="Arial" w:cs="Arial"/>
                <w:b/>
                <w:bCs/>
                <w:i/>
                <w:sz w:val="18"/>
                <w:szCs w:val="18"/>
              </w:rPr>
            </w:pPr>
            <w:r w:rsidRPr="001452AC">
              <w:rPr>
                <w:rFonts w:ascii="Arial" w:hAnsi="Arial" w:cs="Arial"/>
                <w:b/>
                <w:bCs/>
                <w:i/>
                <w:sz w:val="18"/>
                <w:szCs w:val="18"/>
              </w:rPr>
              <w:t>Sadržaj metala (uslovno)</w:t>
            </w:r>
          </w:p>
        </w:tc>
      </w:tr>
      <w:tr w:rsidR="008955D6" w:rsidRPr="001452AC" w:rsidTr="008955D6">
        <w:trPr>
          <w:trHeight w:val="283"/>
          <w:jc w:val="center"/>
        </w:trPr>
        <w:tc>
          <w:tcPr>
            <w:tcW w:w="882" w:type="pct"/>
            <w:vMerge/>
            <w:vAlign w:val="center"/>
          </w:tcPr>
          <w:p w:rsidR="008955D6" w:rsidRPr="001452AC" w:rsidRDefault="008955D6" w:rsidP="008955D6">
            <w:pPr>
              <w:spacing w:after="0" w:line="240" w:lineRule="auto"/>
              <w:jc w:val="center"/>
              <w:rPr>
                <w:rFonts w:ascii="Arial" w:hAnsi="Arial" w:cs="Arial"/>
                <w:b/>
                <w:bCs/>
                <w:sz w:val="18"/>
                <w:szCs w:val="18"/>
              </w:rPr>
            </w:pPr>
          </w:p>
        </w:tc>
        <w:tc>
          <w:tcPr>
            <w:tcW w:w="673" w:type="pct"/>
            <w:vMerge/>
            <w:vAlign w:val="center"/>
          </w:tcPr>
          <w:p w:rsidR="008955D6" w:rsidRPr="001452AC" w:rsidRDefault="008955D6" w:rsidP="008955D6">
            <w:pPr>
              <w:spacing w:after="0" w:line="240" w:lineRule="auto"/>
              <w:jc w:val="center"/>
              <w:rPr>
                <w:rFonts w:ascii="Arial" w:hAnsi="Arial" w:cs="Arial"/>
                <w:b/>
                <w:bCs/>
                <w:sz w:val="18"/>
                <w:szCs w:val="18"/>
              </w:rPr>
            </w:pPr>
          </w:p>
        </w:tc>
        <w:tc>
          <w:tcPr>
            <w:tcW w:w="750" w:type="pct"/>
            <w:vMerge/>
            <w:vAlign w:val="center"/>
          </w:tcPr>
          <w:p w:rsidR="008955D6" w:rsidRPr="001452AC" w:rsidRDefault="008955D6" w:rsidP="008955D6">
            <w:pPr>
              <w:spacing w:after="0" w:line="240" w:lineRule="auto"/>
              <w:jc w:val="center"/>
              <w:rPr>
                <w:rFonts w:ascii="Arial" w:hAnsi="Arial" w:cs="Arial"/>
                <w:b/>
                <w:bCs/>
                <w:sz w:val="18"/>
                <w:szCs w:val="18"/>
              </w:rPr>
            </w:pPr>
          </w:p>
        </w:tc>
        <w:tc>
          <w:tcPr>
            <w:tcW w:w="823" w:type="pct"/>
            <w:vMerge/>
            <w:vAlign w:val="center"/>
          </w:tcPr>
          <w:p w:rsidR="008955D6" w:rsidRPr="001452AC" w:rsidRDefault="008955D6" w:rsidP="008955D6">
            <w:pPr>
              <w:spacing w:after="0" w:line="240" w:lineRule="auto"/>
              <w:jc w:val="center"/>
              <w:rPr>
                <w:rFonts w:ascii="Arial" w:hAnsi="Arial" w:cs="Arial"/>
                <w:b/>
                <w:bCs/>
                <w:sz w:val="18"/>
                <w:szCs w:val="18"/>
              </w:rPr>
            </w:pPr>
          </w:p>
        </w:tc>
        <w:tc>
          <w:tcPr>
            <w:tcW w:w="767" w:type="pct"/>
            <w:vMerge/>
            <w:vAlign w:val="center"/>
          </w:tcPr>
          <w:p w:rsidR="008955D6" w:rsidRPr="001452AC" w:rsidRDefault="008955D6" w:rsidP="008955D6">
            <w:pPr>
              <w:spacing w:after="0" w:line="240" w:lineRule="auto"/>
              <w:jc w:val="center"/>
              <w:rPr>
                <w:rFonts w:ascii="Arial" w:hAnsi="Arial" w:cs="Arial"/>
                <w:b/>
                <w:bCs/>
                <w:sz w:val="18"/>
                <w:szCs w:val="18"/>
              </w:rPr>
            </w:pPr>
          </w:p>
        </w:tc>
        <w:tc>
          <w:tcPr>
            <w:tcW w:w="318" w:type="pct"/>
            <w:vAlign w:val="center"/>
          </w:tcPr>
          <w:p w:rsidR="008955D6" w:rsidRPr="001452AC" w:rsidRDefault="008955D6" w:rsidP="008955D6">
            <w:pPr>
              <w:spacing w:after="0" w:line="240" w:lineRule="auto"/>
              <w:jc w:val="center"/>
              <w:rPr>
                <w:rFonts w:ascii="Arial" w:hAnsi="Arial" w:cs="Arial"/>
                <w:b/>
                <w:bCs/>
                <w:i/>
                <w:sz w:val="18"/>
                <w:szCs w:val="18"/>
              </w:rPr>
            </w:pPr>
            <w:r w:rsidRPr="001452AC">
              <w:rPr>
                <w:rFonts w:ascii="Arial" w:hAnsi="Arial" w:cs="Arial"/>
                <w:b/>
                <w:bCs/>
                <w:i/>
                <w:sz w:val="18"/>
                <w:szCs w:val="18"/>
              </w:rPr>
              <w:t>Pb (%)</w:t>
            </w:r>
          </w:p>
        </w:tc>
        <w:tc>
          <w:tcPr>
            <w:tcW w:w="318" w:type="pct"/>
            <w:vAlign w:val="center"/>
          </w:tcPr>
          <w:p w:rsidR="008955D6" w:rsidRPr="001452AC" w:rsidRDefault="008955D6" w:rsidP="008955D6">
            <w:pPr>
              <w:spacing w:after="0" w:line="240" w:lineRule="auto"/>
              <w:jc w:val="center"/>
              <w:rPr>
                <w:rFonts w:ascii="Arial" w:hAnsi="Arial" w:cs="Arial"/>
                <w:b/>
                <w:bCs/>
                <w:i/>
                <w:sz w:val="18"/>
                <w:szCs w:val="18"/>
              </w:rPr>
            </w:pPr>
            <w:r w:rsidRPr="001452AC">
              <w:rPr>
                <w:rFonts w:ascii="Arial" w:hAnsi="Arial" w:cs="Arial"/>
                <w:b/>
                <w:bCs/>
                <w:i/>
                <w:sz w:val="18"/>
                <w:szCs w:val="18"/>
              </w:rPr>
              <w:t>Zn (%)</w:t>
            </w:r>
          </w:p>
        </w:tc>
        <w:tc>
          <w:tcPr>
            <w:tcW w:w="469" w:type="pct"/>
            <w:vAlign w:val="center"/>
          </w:tcPr>
          <w:p w:rsidR="008955D6" w:rsidRPr="001452AC" w:rsidRDefault="008955D6" w:rsidP="008955D6">
            <w:pPr>
              <w:spacing w:after="0" w:line="240" w:lineRule="auto"/>
              <w:jc w:val="center"/>
              <w:rPr>
                <w:rFonts w:ascii="Arial" w:hAnsi="Arial" w:cs="Arial"/>
                <w:b/>
                <w:bCs/>
                <w:i/>
                <w:sz w:val="18"/>
                <w:szCs w:val="18"/>
              </w:rPr>
            </w:pPr>
            <w:r w:rsidRPr="001452AC">
              <w:rPr>
                <w:rFonts w:ascii="Arial" w:hAnsi="Arial" w:cs="Arial"/>
                <w:b/>
                <w:bCs/>
                <w:i/>
                <w:sz w:val="18"/>
                <w:szCs w:val="18"/>
              </w:rPr>
              <w:t>Ag (g/t)</w:t>
            </w:r>
          </w:p>
        </w:tc>
      </w:tr>
      <w:tr w:rsidR="008955D6" w:rsidRPr="001452AC" w:rsidTr="008955D6">
        <w:trPr>
          <w:trHeight w:val="283"/>
          <w:jc w:val="center"/>
        </w:trPr>
        <w:tc>
          <w:tcPr>
            <w:tcW w:w="882" w:type="pct"/>
            <w:vAlign w:val="center"/>
          </w:tcPr>
          <w:p w:rsidR="008955D6" w:rsidRPr="001452AC" w:rsidRDefault="008955D6" w:rsidP="008955D6">
            <w:pPr>
              <w:spacing w:after="0" w:line="240" w:lineRule="auto"/>
              <w:jc w:val="center"/>
              <w:rPr>
                <w:rFonts w:ascii="Arial" w:hAnsi="Arial" w:cs="Arial"/>
                <w:b/>
                <w:bCs/>
                <w:sz w:val="18"/>
                <w:szCs w:val="18"/>
              </w:rPr>
            </w:pPr>
            <w:r w:rsidRPr="001452AC">
              <w:rPr>
                <w:rFonts w:ascii="Arial" w:hAnsi="Arial" w:cs="Arial"/>
                <w:b/>
                <w:bCs/>
                <w:sz w:val="18"/>
                <w:szCs w:val="18"/>
              </w:rPr>
              <w:t>Istočna stuktura</w:t>
            </w:r>
          </w:p>
        </w:tc>
        <w:tc>
          <w:tcPr>
            <w:tcW w:w="673" w:type="pct"/>
            <w:vAlign w:val="center"/>
          </w:tcPr>
          <w:p w:rsidR="008955D6" w:rsidRPr="001452AC" w:rsidRDefault="008955D6" w:rsidP="008955D6">
            <w:pPr>
              <w:spacing w:after="0" w:line="240" w:lineRule="auto"/>
              <w:jc w:val="center"/>
              <w:rPr>
                <w:rFonts w:ascii="Arial" w:hAnsi="Arial" w:cs="Arial"/>
                <w:sz w:val="18"/>
                <w:szCs w:val="18"/>
              </w:rPr>
            </w:pPr>
            <w:r w:rsidRPr="001452AC">
              <w:rPr>
                <w:rFonts w:ascii="Arial" w:hAnsi="Arial" w:cs="Arial"/>
                <w:bCs/>
                <w:sz w:val="18"/>
                <w:szCs w:val="18"/>
              </w:rPr>
              <w:t>B+C</w:t>
            </w:r>
            <w:r w:rsidRPr="001452AC">
              <w:rPr>
                <w:rFonts w:ascii="Arial" w:hAnsi="Arial" w:cs="Arial"/>
                <w:bCs/>
                <w:sz w:val="18"/>
                <w:szCs w:val="18"/>
                <w:vertAlign w:val="subscript"/>
              </w:rPr>
              <w:t>1</w:t>
            </w:r>
          </w:p>
        </w:tc>
        <w:tc>
          <w:tcPr>
            <w:tcW w:w="750" w:type="pct"/>
            <w:vAlign w:val="center"/>
          </w:tcPr>
          <w:p w:rsidR="008955D6" w:rsidRPr="001452AC" w:rsidRDefault="008955D6" w:rsidP="008955D6">
            <w:pPr>
              <w:pStyle w:val="ListParagraph"/>
              <w:spacing w:after="0" w:line="240" w:lineRule="auto"/>
              <w:ind w:left="0"/>
              <w:jc w:val="right"/>
              <w:rPr>
                <w:rFonts w:ascii="Arial" w:hAnsi="Arial" w:cs="Arial"/>
                <w:sz w:val="18"/>
                <w:szCs w:val="18"/>
              </w:rPr>
            </w:pPr>
            <w:r w:rsidRPr="001452AC">
              <w:rPr>
                <w:rFonts w:ascii="Arial" w:hAnsi="Arial" w:cs="Arial"/>
                <w:sz w:val="18"/>
                <w:szCs w:val="18"/>
              </w:rPr>
              <w:t>4.898.494</w:t>
            </w:r>
          </w:p>
        </w:tc>
        <w:tc>
          <w:tcPr>
            <w:tcW w:w="823" w:type="pct"/>
            <w:vAlign w:val="center"/>
          </w:tcPr>
          <w:p w:rsidR="008955D6" w:rsidRPr="001452AC" w:rsidRDefault="008955D6" w:rsidP="008955D6">
            <w:pPr>
              <w:tabs>
                <w:tab w:val="left" w:pos="2835"/>
              </w:tabs>
              <w:spacing w:after="0" w:line="240" w:lineRule="auto"/>
              <w:jc w:val="center"/>
              <w:rPr>
                <w:rFonts w:ascii="Arial" w:hAnsi="Arial" w:cs="Arial"/>
                <w:sz w:val="18"/>
                <w:szCs w:val="18"/>
              </w:rPr>
            </w:pPr>
          </w:p>
        </w:tc>
        <w:tc>
          <w:tcPr>
            <w:tcW w:w="767" w:type="pct"/>
            <w:vAlign w:val="center"/>
          </w:tcPr>
          <w:p w:rsidR="008955D6" w:rsidRPr="001452AC" w:rsidRDefault="008955D6" w:rsidP="008955D6">
            <w:pPr>
              <w:tabs>
                <w:tab w:val="left" w:pos="2835"/>
              </w:tabs>
              <w:spacing w:after="0" w:line="240" w:lineRule="auto"/>
              <w:jc w:val="center"/>
              <w:rPr>
                <w:rFonts w:ascii="Arial" w:hAnsi="Arial" w:cs="Arial"/>
                <w:sz w:val="18"/>
                <w:szCs w:val="18"/>
              </w:rPr>
            </w:pPr>
          </w:p>
        </w:tc>
        <w:tc>
          <w:tcPr>
            <w:tcW w:w="318" w:type="pct"/>
            <w:vAlign w:val="center"/>
          </w:tcPr>
          <w:p w:rsidR="008955D6" w:rsidRPr="001452AC" w:rsidRDefault="008955D6" w:rsidP="008955D6">
            <w:pPr>
              <w:tabs>
                <w:tab w:val="left" w:pos="2835"/>
              </w:tabs>
              <w:spacing w:after="0" w:line="240" w:lineRule="auto"/>
              <w:jc w:val="center"/>
              <w:rPr>
                <w:rFonts w:ascii="Arial" w:hAnsi="Arial" w:cs="Arial"/>
                <w:i/>
                <w:sz w:val="18"/>
                <w:szCs w:val="18"/>
              </w:rPr>
            </w:pPr>
            <w:r w:rsidRPr="001452AC">
              <w:rPr>
                <w:rFonts w:ascii="Arial" w:hAnsi="Arial" w:cs="Arial"/>
                <w:i/>
                <w:sz w:val="18"/>
                <w:szCs w:val="18"/>
              </w:rPr>
              <w:t>0,38</w:t>
            </w:r>
          </w:p>
        </w:tc>
        <w:tc>
          <w:tcPr>
            <w:tcW w:w="318" w:type="pct"/>
            <w:vAlign w:val="center"/>
          </w:tcPr>
          <w:p w:rsidR="008955D6" w:rsidRPr="001452AC" w:rsidRDefault="008955D6" w:rsidP="008955D6">
            <w:pPr>
              <w:tabs>
                <w:tab w:val="left" w:pos="2835"/>
              </w:tabs>
              <w:spacing w:after="0" w:line="240" w:lineRule="auto"/>
              <w:jc w:val="center"/>
              <w:rPr>
                <w:rFonts w:ascii="Arial" w:hAnsi="Arial" w:cs="Arial"/>
                <w:i/>
                <w:sz w:val="18"/>
                <w:szCs w:val="18"/>
              </w:rPr>
            </w:pPr>
            <w:r w:rsidRPr="001452AC">
              <w:rPr>
                <w:rFonts w:ascii="Arial" w:hAnsi="Arial" w:cs="Arial"/>
                <w:i/>
                <w:sz w:val="18"/>
                <w:szCs w:val="18"/>
              </w:rPr>
              <w:t>1,65</w:t>
            </w:r>
          </w:p>
        </w:tc>
        <w:tc>
          <w:tcPr>
            <w:tcW w:w="469" w:type="pct"/>
            <w:vAlign w:val="center"/>
          </w:tcPr>
          <w:p w:rsidR="008955D6" w:rsidRPr="001452AC" w:rsidRDefault="008955D6" w:rsidP="008955D6">
            <w:pPr>
              <w:tabs>
                <w:tab w:val="left" w:pos="2835"/>
              </w:tabs>
              <w:spacing w:after="0" w:line="240" w:lineRule="auto"/>
              <w:jc w:val="center"/>
              <w:rPr>
                <w:rFonts w:ascii="Arial" w:hAnsi="Arial" w:cs="Arial"/>
                <w:i/>
                <w:sz w:val="18"/>
                <w:szCs w:val="18"/>
              </w:rPr>
            </w:pPr>
            <w:r w:rsidRPr="001452AC">
              <w:rPr>
                <w:rFonts w:ascii="Arial" w:hAnsi="Arial" w:cs="Arial"/>
                <w:i/>
                <w:sz w:val="18"/>
                <w:szCs w:val="18"/>
              </w:rPr>
              <w:t>16,15</w:t>
            </w:r>
          </w:p>
        </w:tc>
      </w:tr>
      <w:tr w:rsidR="008955D6" w:rsidRPr="001452AC" w:rsidTr="008955D6">
        <w:trPr>
          <w:trHeight w:val="283"/>
          <w:jc w:val="center"/>
        </w:trPr>
        <w:tc>
          <w:tcPr>
            <w:tcW w:w="882" w:type="pct"/>
            <w:vAlign w:val="center"/>
          </w:tcPr>
          <w:p w:rsidR="008955D6" w:rsidRPr="001452AC" w:rsidRDefault="008955D6" w:rsidP="008955D6">
            <w:pPr>
              <w:spacing w:after="0" w:line="240" w:lineRule="auto"/>
              <w:jc w:val="center"/>
              <w:rPr>
                <w:rFonts w:ascii="Arial" w:hAnsi="Arial" w:cs="Arial"/>
                <w:b/>
                <w:bCs/>
                <w:sz w:val="18"/>
                <w:szCs w:val="18"/>
              </w:rPr>
            </w:pPr>
            <w:r w:rsidRPr="001452AC">
              <w:rPr>
                <w:rFonts w:ascii="Arial" w:hAnsi="Arial" w:cs="Arial"/>
                <w:b/>
                <w:bCs/>
                <w:sz w:val="18"/>
                <w:szCs w:val="18"/>
              </w:rPr>
              <w:t>Stara jama</w:t>
            </w:r>
          </w:p>
        </w:tc>
        <w:tc>
          <w:tcPr>
            <w:tcW w:w="673" w:type="pct"/>
            <w:vAlign w:val="center"/>
          </w:tcPr>
          <w:p w:rsidR="008955D6" w:rsidRPr="001452AC" w:rsidRDefault="008955D6" w:rsidP="008955D6">
            <w:pPr>
              <w:spacing w:after="0" w:line="240" w:lineRule="auto"/>
              <w:jc w:val="center"/>
              <w:rPr>
                <w:rFonts w:ascii="Arial" w:hAnsi="Arial" w:cs="Arial"/>
                <w:sz w:val="18"/>
                <w:szCs w:val="18"/>
              </w:rPr>
            </w:pPr>
            <w:r w:rsidRPr="001452AC">
              <w:rPr>
                <w:rFonts w:ascii="Arial" w:hAnsi="Arial" w:cs="Arial"/>
                <w:bCs/>
                <w:sz w:val="18"/>
                <w:szCs w:val="18"/>
              </w:rPr>
              <w:t>B+C</w:t>
            </w:r>
            <w:r w:rsidRPr="001452AC">
              <w:rPr>
                <w:rFonts w:ascii="Arial" w:hAnsi="Arial" w:cs="Arial"/>
                <w:bCs/>
                <w:sz w:val="18"/>
                <w:szCs w:val="18"/>
                <w:vertAlign w:val="subscript"/>
              </w:rPr>
              <w:t>1</w:t>
            </w:r>
          </w:p>
        </w:tc>
        <w:tc>
          <w:tcPr>
            <w:tcW w:w="750" w:type="pct"/>
            <w:vAlign w:val="center"/>
          </w:tcPr>
          <w:p w:rsidR="008955D6" w:rsidRPr="001452AC" w:rsidRDefault="008955D6" w:rsidP="008955D6">
            <w:pPr>
              <w:pStyle w:val="ListParagraph"/>
              <w:spacing w:after="0" w:line="240" w:lineRule="auto"/>
              <w:ind w:left="0"/>
              <w:jc w:val="right"/>
              <w:rPr>
                <w:rFonts w:ascii="Arial" w:hAnsi="Arial" w:cs="Arial"/>
                <w:sz w:val="18"/>
                <w:szCs w:val="18"/>
              </w:rPr>
            </w:pPr>
            <w:r w:rsidRPr="001452AC">
              <w:rPr>
                <w:rFonts w:ascii="Arial" w:hAnsi="Arial" w:cs="Arial"/>
                <w:sz w:val="18"/>
                <w:szCs w:val="18"/>
              </w:rPr>
              <w:t>4.083.369</w:t>
            </w:r>
          </w:p>
        </w:tc>
        <w:tc>
          <w:tcPr>
            <w:tcW w:w="823" w:type="pct"/>
            <w:vAlign w:val="center"/>
          </w:tcPr>
          <w:p w:rsidR="008955D6" w:rsidRPr="001452AC" w:rsidRDefault="008955D6" w:rsidP="008955D6">
            <w:pPr>
              <w:spacing w:after="0" w:line="240" w:lineRule="auto"/>
              <w:jc w:val="center"/>
              <w:rPr>
                <w:rFonts w:ascii="Arial" w:hAnsi="Arial" w:cs="Arial"/>
                <w:sz w:val="18"/>
                <w:szCs w:val="18"/>
              </w:rPr>
            </w:pPr>
          </w:p>
        </w:tc>
        <w:tc>
          <w:tcPr>
            <w:tcW w:w="767" w:type="pct"/>
            <w:vAlign w:val="center"/>
          </w:tcPr>
          <w:p w:rsidR="008955D6" w:rsidRPr="001452AC" w:rsidRDefault="008955D6" w:rsidP="008955D6">
            <w:pPr>
              <w:spacing w:after="0" w:line="240" w:lineRule="auto"/>
              <w:jc w:val="center"/>
              <w:rPr>
                <w:rFonts w:ascii="Arial" w:hAnsi="Arial" w:cs="Arial"/>
                <w:sz w:val="18"/>
                <w:szCs w:val="18"/>
              </w:rPr>
            </w:pPr>
          </w:p>
        </w:tc>
        <w:tc>
          <w:tcPr>
            <w:tcW w:w="318" w:type="pct"/>
            <w:vAlign w:val="center"/>
          </w:tcPr>
          <w:p w:rsidR="008955D6" w:rsidRPr="001452AC" w:rsidRDefault="008955D6" w:rsidP="008955D6">
            <w:pPr>
              <w:spacing w:after="0" w:line="240" w:lineRule="auto"/>
              <w:jc w:val="center"/>
              <w:rPr>
                <w:rFonts w:ascii="Arial" w:hAnsi="Arial" w:cs="Arial"/>
                <w:i/>
                <w:sz w:val="18"/>
                <w:szCs w:val="18"/>
              </w:rPr>
            </w:pPr>
            <w:r w:rsidRPr="001452AC">
              <w:rPr>
                <w:rFonts w:ascii="Arial" w:hAnsi="Arial" w:cs="Arial"/>
                <w:i/>
                <w:sz w:val="18"/>
                <w:szCs w:val="18"/>
              </w:rPr>
              <w:t>2,60</w:t>
            </w:r>
          </w:p>
        </w:tc>
        <w:tc>
          <w:tcPr>
            <w:tcW w:w="318" w:type="pct"/>
            <w:vAlign w:val="center"/>
          </w:tcPr>
          <w:p w:rsidR="008955D6" w:rsidRPr="001452AC" w:rsidRDefault="008955D6" w:rsidP="008955D6">
            <w:pPr>
              <w:spacing w:after="0" w:line="240" w:lineRule="auto"/>
              <w:jc w:val="center"/>
              <w:rPr>
                <w:rFonts w:ascii="Arial" w:hAnsi="Arial" w:cs="Arial"/>
                <w:i/>
                <w:sz w:val="18"/>
                <w:szCs w:val="18"/>
              </w:rPr>
            </w:pPr>
            <w:r w:rsidRPr="001452AC">
              <w:rPr>
                <w:rFonts w:ascii="Arial" w:hAnsi="Arial" w:cs="Arial"/>
                <w:i/>
                <w:sz w:val="18"/>
                <w:szCs w:val="18"/>
              </w:rPr>
              <w:t>1,50</w:t>
            </w:r>
          </w:p>
        </w:tc>
        <w:tc>
          <w:tcPr>
            <w:tcW w:w="469" w:type="pct"/>
            <w:vAlign w:val="center"/>
          </w:tcPr>
          <w:p w:rsidR="008955D6" w:rsidRPr="001452AC" w:rsidRDefault="008955D6" w:rsidP="008955D6">
            <w:pPr>
              <w:spacing w:after="0" w:line="240" w:lineRule="auto"/>
              <w:jc w:val="center"/>
              <w:rPr>
                <w:rFonts w:ascii="Arial" w:hAnsi="Arial" w:cs="Arial"/>
                <w:i/>
                <w:sz w:val="18"/>
                <w:szCs w:val="18"/>
              </w:rPr>
            </w:pPr>
            <w:r w:rsidRPr="001452AC">
              <w:rPr>
                <w:rFonts w:ascii="Arial" w:hAnsi="Arial" w:cs="Arial"/>
                <w:i/>
                <w:sz w:val="18"/>
                <w:szCs w:val="18"/>
              </w:rPr>
              <w:t>16,44</w:t>
            </w:r>
          </w:p>
        </w:tc>
      </w:tr>
      <w:tr w:rsidR="008955D6" w:rsidRPr="001452AC" w:rsidTr="008955D6">
        <w:trPr>
          <w:trHeight w:val="283"/>
          <w:jc w:val="center"/>
        </w:trPr>
        <w:tc>
          <w:tcPr>
            <w:tcW w:w="882" w:type="pct"/>
            <w:tcBorders>
              <w:bottom w:val="double" w:sz="4" w:space="0" w:color="auto"/>
            </w:tcBorders>
            <w:vAlign w:val="center"/>
          </w:tcPr>
          <w:p w:rsidR="008955D6" w:rsidRPr="001452AC" w:rsidRDefault="008955D6" w:rsidP="008955D6">
            <w:pPr>
              <w:spacing w:after="0" w:line="240" w:lineRule="auto"/>
              <w:jc w:val="center"/>
              <w:rPr>
                <w:rFonts w:ascii="Arial" w:hAnsi="Arial" w:cs="Arial"/>
                <w:b/>
                <w:bCs/>
                <w:sz w:val="18"/>
                <w:szCs w:val="18"/>
              </w:rPr>
            </w:pPr>
            <w:r w:rsidRPr="001452AC">
              <w:rPr>
                <w:rFonts w:ascii="Arial" w:hAnsi="Arial" w:cs="Arial"/>
                <w:b/>
                <w:bCs/>
                <w:sz w:val="18"/>
                <w:szCs w:val="18"/>
              </w:rPr>
              <w:t>Zapadna struktura</w:t>
            </w:r>
          </w:p>
        </w:tc>
        <w:tc>
          <w:tcPr>
            <w:tcW w:w="673" w:type="pct"/>
            <w:tcBorders>
              <w:bottom w:val="double" w:sz="4" w:space="0" w:color="auto"/>
            </w:tcBorders>
            <w:vAlign w:val="center"/>
          </w:tcPr>
          <w:p w:rsidR="008955D6" w:rsidRPr="001452AC" w:rsidRDefault="008955D6" w:rsidP="008955D6">
            <w:pPr>
              <w:spacing w:after="0" w:line="240" w:lineRule="auto"/>
              <w:jc w:val="center"/>
              <w:rPr>
                <w:rFonts w:ascii="Arial" w:hAnsi="Arial" w:cs="Arial"/>
                <w:sz w:val="18"/>
                <w:szCs w:val="18"/>
              </w:rPr>
            </w:pPr>
            <w:r w:rsidRPr="001452AC">
              <w:rPr>
                <w:rFonts w:ascii="Arial" w:hAnsi="Arial" w:cs="Arial"/>
                <w:bCs/>
                <w:sz w:val="18"/>
                <w:szCs w:val="18"/>
              </w:rPr>
              <w:t>B+C</w:t>
            </w:r>
            <w:r w:rsidRPr="001452AC">
              <w:rPr>
                <w:rFonts w:ascii="Arial" w:hAnsi="Arial" w:cs="Arial"/>
                <w:bCs/>
                <w:sz w:val="18"/>
                <w:szCs w:val="18"/>
                <w:vertAlign w:val="subscript"/>
              </w:rPr>
              <w:t>1</w:t>
            </w:r>
          </w:p>
        </w:tc>
        <w:tc>
          <w:tcPr>
            <w:tcW w:w="750" w:type="pct"/>
            <w:tcBorders>
              <w:bottom w:val="double" w:sz="4" w:space="0" w:color="auto"/>
            </w:tcBorders>
            <w:vAlign w:val="center"/>
          </w:tcPr>
          <w:p w:rsidR="008955D6" w:rsidRPr="001452AC" w:rsidRDefault="008955D6" w:rsidP="008955D6">
            <w:pPr>
              <w:pStyle w:val="ListParagraph"/>
              <w:spacing w:after="0" w:line="240" w:lineRule="auto"/>
              <w:ind w:left="0"/>
              <w:jc w:val="right"/>
              <w:rPr>
                <w:rFonts w:ascii="Arial" w:hAnsi="Arial" w:cs="Arial"/>
                <w:sz w:val="18"/>
                <w:szCs w:val="18"/>
              </w:rPr>
            </w:pPr>
            <w:r w:rsidRPr="001452AC">
              <w:rPr>
                <w:rFonts w:ascii="Arial" w:hAnsi="Arial" w:cs="Arial"/>
                <w:sz w:val="18"/>
                <w:szCs w:val="18"/>
              </w:rPr>
              <w:t>3.614.807</w:t>
            </w:r>
          </w:p>
        </w:tc>
        <w:tc>
          <w:tcPr>
            <w:tcW w:w="823" w:type="pct"/>
            <w:tcBorders>
              <w:bottom w:val="double" w:sz="4" w:space="0" w:color="auto"/>
            </w:tcBorders>
            <w:vAlign w:val="center"/>
          </w:tcPr>
          <w:p w:rsidR="008955D6" w:rsidRPr="001452AC" w:rsidRDefault="008955D6" w:rsidP="008955D6">
            <w:pPr>
              <w:spacing w:after="0" w:line="240" w:lineRule="auto"/>
              <w:jc w:val="center"/>
              <w:rPr>
                <w:rFonts w:ascii="Arial" w:hAnsi="Arial" w:cs="Arial"/>
                <w:sz w:val="18"/>
                <w:szCs w:val="18"/>
              </w:rPr>
            </w:pPr>
          </w:p>
        </w:tc>
        <w:tc>
          <w:tcPr>
            <w:tcW w:w="767" w:type="pct"/>
            <w:tcBorders>
              <w:bottom w:val="double" w:sz="4" w:space="0" w:color="auto"/>
            </w:tcBorders>
            <w:vAlign w:val="center"/>
          </w:tcPr>
          <w:p w:rsidR="008955D6" w:rsidRPr="001452AC" w:rsidRDefault="008955D6" w:rsidP="008955D6">
            <w:pPr>
              <w:spacing w:after="0" w:line="240" w:lineRule="auto"/>
              <w:jc w:val="center"/>
              <w:rPr>
                <w:rFonts w:ascii="Arial" w:hAnsi="Arial" w:cs="Arial"/>
                <w:sz w:val="18"/>
                <w:szCs w:val="18"/>
              </w:rPr>
            </w:pPr>
          </w:p>
        </w:tc>
        <w:tc>
          <w:tcPr>
            <w:tcW w:w="318" w:type="pct"/>
            <w:tcBorders>
              <w:bottom w:val="double" w:sz="4" w:space="0" w:color="auto"/>
            </w:tcBorders>
            <w:vAlign w:val="center"/>
          </w:tcPr>
          <w:p w:rsidR="008955D6" w:rsidRPr="001452AC" w:rsidRDefault="008955D6" w:rsidP="008955D6">
            <w:pPr>
              <w:spacing w:after="0" w:line="240" w:lineRule="auto"/>
              <w:jc w:val="center"/>
              <w:rPr>
                <w:rFonts w:ascii="Arial" w:hAnsi="Arial" w:cs="Arial"/>
                <w:i/>
                <w:sz w:val="18"/>
                <w:szCs w:val="18"/>
              </w:rPr>
            </w:pPr>
            <w:r w:rsidRPr="001452AC">
              <w:rPr>
                <w:rFonts w:ascii="Arial" w:hAnsi="Arial" w:cs="Arial"/>
                <w:i/>
                <w:sz w:val="18"/>
                <w:szCs w:val="18"/>
              </w:rPr>
              <w:t>1,55</w:t>
            </w:r>
          </w:p>
        </w:tc>
        <w:tc>
          <w:tcPr>
            <w:tcW w:w="318" w:type="pct"/>
            <w:tcBorders>
              <w:bottom w:val="double" w:sz="4" w:space="0" w:color="auto"/>
            </w:tcBorders>
            <w:vAlign w:val="center"/>
          </w:tcPr>
          <w:p w:rsidR="008955D6" w:rsidRPr="001452AC" w:rsidRDefault="008955D6" w:rsidP="008955D6">
            <w:pPr>
              <w:spacing w:after="0" w:line="240" w:lineRule="auto"/>
              <w:jc w:val="center"/>
              <w:rPr>
                <w:rFonts w:ascii="Arial" w:hAnsi="Arial" w:cs="Arial"/>
                <w:i/>
                <w:sz w:val="18"/>
                <w:szCs w:val="18"/>
              </w:rPr>
            </w:pPr>
            <w:r w:rsidRPr="001452AC">
              <w:rPr>
                <w:rFonts w:ascii="Arial" w:hAnsi="Arial" w:cs="Arial"/>
                <w:i/>
                <w:sz w:val="18"/>
                <w:szCs w:val="18"/>
              </w:rPr>
              <w:t>2,32</w:t>
            </w:r>
          </w:p>
        </w:tc>
        <w:tc>
          <w:tcPr>
            <w:tcW w:w="469" w:type="pct"/>
            <w:tcBorders>
              <w:bottom w:val="double" w:sz="4" w:space="0" w:color="auto"/>
            </w:tcBorders>
            <w:vAlign w:val="center"/>
          </w:tcPr>
          <w:p w:rsidR="008955D6" w:rsidRPr="001452AC" w:rsidRDefault="008955D6" w:rsidP="008955D6">
            <w:pPr>
              <w:spacing w:after="0" w:line="240" w:lineRule="auto"/>
              <w:jc w:val="center"/>
              <w:rPr>
                <w:rFonts w:ascii="Arial" w:hAnsi="Arial" w:cs="Arial"/>
                <w:i/>
                <w:sz w:val="18"/>
                <w:szCs w:val="18"/>
              </w:rPr>
            </w:pPr>
            <w:r w:rsidRPr="001452AC">
              <w:rPr>
                <w:rFonts w:ascii="Arial" w:hAnsi="Arial" w:cs="Arial"/>
                <w:i/>
                <w:sz w:val="18"/>
                <w:szCs w:val="18"/>
              </w:rPr>
              <w:t>16,17</w:t>
            </w:r>
          </w:p>
        </w:tc>
      </w:tr>
      <w:tr w:rsidR="008955D6" w:rsidRPr="001452AC" w:rsidTr="008955D6">
        <w:trPr>
          <w:trHeight w:val="684"/>
          <w:jc w:val="center"/>
        </w:trPr>
        <w:tc>
          <w:tcPr>
            <w:tcW w:w="882" w:type="pct"/>
            <w:tcBorders>
              <w:top w:val="double" w:sz="4" w:space="0" w:color="auto"/>
            </w:tcBorders>
            <w:vAlign w:val="center"/>
          </w:tcPr>
          <w:p w:rsidR="008955D6" w:rsidRPr="001452AC" w:rsidRDefault="008955D6" w:rsidP="008955D6">
            <w:pPr>
              <w:spacing w:after="0" w:line="240" w:lineRule="auto"/>
              <w:jc w:val="center"/>
              <w:rPr>
                <w:rFonts w:ascii="Arial" w:hAnsi="Arial" w:cs="Arial"/>
                <w:b/>
                <w:bCs/>
                <w:sz w:val="18"/>
                <w:szCs w:val="18"/>
              </w:rPr>
            </w:pPr>
            <w:r w:rsidRPr="001452AC">
              <w:rPr>
                <w:rFonts w:ascii="Arial" w:hAnsi="Arial" w:cs="Arial"/>
                <w:b/>
                <w:bCs/>
                <w:sz w:val="18"/>
                <w:szCs w:val="18"/>
              </w:rPr>
              <w:t>Šuplja stijena ukupno</w:t>
            </w:r>
          </w:p>
        </w:tc>
        <w:tc>
          <w:tcPr>
            <w:tcW w:w="673" w:type="pct"/>
            <w:tcBorders>
              <w:top w:val="double" w:sz="4" w:space="0" w:color="auto"/>
            </w:tcBorders>
            <w:vAlign w:val="center"/>
          </w:tcPr>
          <w:p w:rsidR="008955D6" w:rsidRPr="001452AC" w:rsidRDefault="008955D6" w:rsidP="008955D6">
            <w:pPr>
              <w:spacing w:after="0" w:line="240" w:lineRule="auto"/>
              <w:jc w:val="center"/>
              <w:rPr>
                <w:rFonts w:ascii="Arial" w:hAnsi="Arial" w:cs="Arial"/>
                <w:sz w:val="18"/>
                <w:szCs w:val="18"/>
              </w:rPr>
            </w:pPr>
            <w:r w:rsidRPr="001452AC">
              <w:rPr>
                <w:rFonts w:ascii="Arial" w:hAnsi="Arial" w:cs="Arial"/>
                <w:b/>
                <w:bCs/>
                <w:sz w:val="18"/>
                <w:szCs w:val="18"/>
              </w:rPr>
              <w:t>B+C</w:t>
            </w:r>
            <w:r w:rsidRPr="001452AC">
              <w:rPr>
                <w:rFonts w:ascii="Arial" w:hAnsi="Arial" w:cs="Arial"/>
                <w:b/>
                <w:bCs/>
                <w:sz w:val="18"/>
                <w:szCs w:val="18"/>
                <w:vertAlign w:val="subscript"/>
              </w:rPr>
              <w:t>1</w:t>
            </w:r>
          </w:p>
        </w:tc>
        <w:tc>
          <w:tcPr>
            <w:tcW w:w="750" w:type="pct"/>
            <w:tcBorders>
              <w:top w:val="double" w:sz="4" w:space="0" w:color="auto"/>
            </w:tcBorders>
            <w:vAlign w:val="center"/>
          </w:tcPr>
          <w:p w:rsidR="008955D6" w:rsidRPr="001452AC" w:rsidRDefault="008955D6" w:rsidP="008955D6">
            <w:pPr>
              <w:pStyle w:val="ListParagraph"/>
              <w:spacing w:after="0" w:line="240" w:lineRule="auto"/>
              <w:ind w:left="0"/>
              <w:jc w:val="right"/>
              <w:rPr>
                <w:rFonts w:ascii="Arial" w:hAnsi="Arial" w:cs="Arial"/>
                <w:b/>
                <w:sz w:val="18"/>
                <w:szCs w:val="18"/>
              </w:rPr>
            </w:pPr>
            <w:r w:rsidRPr="001452AC">
              <w:rPr>
                <w:rFonts w:ascii="Arial" w:hAnsi="Arial" w:cs="Arial"/>
                <w:b/>
                <w:sz w:val="18"/>
                <w:szCs w:val="18"/>
              </w:rPr>
              <w:t>12.596.671</w:t>
            </w:r>
          </w:p>
        </w:tc>
        <w:tc>
          <w:tcPr>
            <w:tcW w:w="823" w:type="pct"/>
            <w:tcBorders>
              <w:top w:val="double" w:sz="4" w:space="0" w:color="auto"/>
            </w:tcBorders>
            <w:vAlign w:val="center"/>
          </w:tcPr>
          <w:p w:rsidR="008955D6" w:rsidRPr="001452AC" w:rsidRDefault="008955D6" w:rsidP="008955D6">
            <w:pPr>
              <w:spacing w:after="0" w:line="240" w:lineRule="auto"/>
              <w:jc w:val="center"/>
              <w:rPr>
                <w:rFonts w:ascii="Arial" w:hAnsi="Arial" w:cs="Arial"/>
                <w:b/>
                <w:sz w:val="18"/>
                <w:szCs w:val="18"/>
              </w:rPr>
            </w:pPr>
            <w:r w:rsidRPr="001452AC">
              <w:rPr>
                <w:rFonts w:ascii="Arial" w:hAnsi="Arial" w:cs="Arial"/>
                <w:b/>
                <w:sz w:val="18"/>
                <w:szCs w:val="18"/>
              </w:rPr>
              <w:t>5.100.000</w:t>
            </w:r>
          </w:p>
        </w:tc>
        <w:tc>
          <w:tcPr>
            <w:tcW w:w="767" w:type="pct"/>
            <w:tcBorders>
              <w:top w:val="double" w:sz="4" w:space="0" w:color="auto"/>
            </w:tcBorders>
            <w:vAlign w:val="center"/>
          </w:tcPr>
          <w:p w:rsidR="008955D6" w:rsidRPr="001452AC" w:rsidRDefault="008955D6" w:rsidP="008955D6">
            <w:pPr>
              <w:spacing w:after="0" w:line="240" w:lineRule="auto"/>
              <w:jc w:val="center"/>
              <w:rPr>
                <w:rFonts w:ascii="Arial" w:hAnsi="Arial" w:cs="Arial"/>
                <w:b/>
                <w:sz w:val="18"/>
                <w:szCs w:val="18"/>
              </w:rPr>
            </w:pPr>
            <w:r w:rsidRPr="001452AC">
              <w:rPr>
                <w:rFonts w:ascii="Arial" w:hAnsi="Arial" w:cs="Arial"/>
                <w:b/>
                <w:sz w:val="18"/>
                <w:szCs w:val="18"/>
              </w:rPr>
              <w:t>7.496.671</w:t>
            </w:r>
          </w:p>
        </w:tc>
        <w:tc>
          <w:tcPr>
            <w:tcW w:w="318" w:type="pct"/>
            <w:tcBorders>
              <w:top w:val="double" w:sz="4" w:space="0" w:color="auto"/>
            </w:tcBorders>
            <w:vAlign w:val="center"/>
          </w:tcPr>
          <w:p w:rsidR="008955D6" w:rsidRPr="001452AC" w:rsidRDefault="008955D6" w:rsidP="008955D6">
            <w:pPr>
              <w:spacing w:after="0" w:line="240" w:lineRule="auto"/>
              <w:jc w:val="center"/>
              <w:rPr>
                <w:rFonts w:ascii="Arial" w:hAnsi="Arial" w:cs="Arial"/>
                <w:b/>
                <w:i/>
                <w:sz w:val="18"/>
                <w:szCs w:val="18"/>
              </w:rPr>
            </w:pPr>
            <w:r w:rsidRPr="001452AC">
              <w:rPr>
                <w:rFonts w:ascii="Arial" w:hAnsi="Arial" w:cs="Arial"/>
                <w:b/>
                <w:i/>
                <w:sz w:val="18"/>
                <w:szCs w:val="18"/>
              </w:rPr>
              <w:t>1,43</w:t>
            </w:r>
          </w:p>
        </w:tc>
        <w:tc>
          <w:tcPr>
            <w:tcW w:w="318" w:type="pct"/>
            <w:tcBorders>
              <w:top w:val="double" w:sz="4" w:space="0" w:color="auto"/>
            </w:tcBorders>
            <w:vAlign w:val="center"/>
          </w:tcPr>
          <w:p w:rsidR="008955D6" w:rsidRPr="001452AC" w:rsidRDefault="008955D6" w:rsidP="008955D6">
            <w:pPr>
              <w:spacing w:after="0" w:line="240" w:lineRule="auto"/>
              <w:jc w:val="center"/>
              <w:rPr>
                <w:rFonts w:ascii="Arial" w:hAnsi="Arial" w:cs="Arial"/>
                <w:b/>
                <w:i/>
                <w:sz w:val="18"/>
                <w:szCs w:val="18"/>
              </w:rPr>
            </w:pPr>
            <w:r w:rsidRPr="001452AC">
              <w:rPr>
                <w:rFonts w:ascii="Arial" w:hAnsi="Arial" w:cs="Arial"/>
                <w:b/>
                <w:i/>
                <w:sz w:val="18"/>
                <w:szCs w:val="18"/>
              </w:rPr>
              <w:t>1,79</w:t>
            </w:r>
          </w:p>
        </w:tc>
        <w:tc>
          <w:tcPr>
            <w:tcW w:w="469" w:type="pct"/>
            <w:tcBorders>
              <w:top w:val="double" w:sz="4" w:space="0" w:color="auto"/>
            </w:tcBorders>
            <w:vAlign w:val="center"/>
          </w:tcPr>
          <w:p w:rsidR="008955D6" w:rsidRPr="001452AC" w:rsidRDefault="008955D6" w:rsidP="008955D6">
            <w:pPr>
              <w:spacing w:after="0" w:line="240" w:lineRule="auto"/>
              <w:jc w:val="center"/>
              <w:rPr>
                <w:rFonts w:ascii="Arial" w:hAnsi="Arial" w:cs="Arial"/>
                <w:b/>
                <w:i/>
                <w:sz w:val="18"/>
                <w:szCs w:val="18"/>
              </w:rPr>
            </w:pPr>
            <w:r w:rsidRPr="001452AC">
              <w:rPr>
                <w:rFonts w:ascii="Arial" w:hAnsi="Arial" w:cs="Arial"/>
                <w:b/>
                <w:i/>
                <w:sz w:val="18"/>
                <w:szCs w:val="18"/>
              </w:rPr>
              <w:t>16,25</w:t>
            </w:r>
          </w:p>
        </w:tc>
      </w:tr>
    </w:tbl>
    <w:p w:rsidR="008955D6" w:rsidRPr="001452AC" w:rsidRDefault="008955D6" w:rsidP="008955D6">
      <w:pPr>
        <w:spacing w:after="0" w:line="240" w:lineRule="auto"/>
        <w:jc w:val="both"/>
        <w:rPr>
          <w:rFonts w:ascii="Book Antiqua" w:hAnsi="Book Antiqua"/>
          <w:b/>
          <w:sz w:val="24"/>
          <w:szCs w:val="24"/>
        </w:rPr>
      </w:pPr>
    </w:p>
    <w:p w:rsidR="008955D6" w:rsidRPr="001452AC" w:rsidRDefault="008955D6" w:rsidP="008955D6">
      <w:pPr>
        <w:tabs>
          <w:tab w:val="left" w:pos="630"/>
        </w:tabs>
        <w:spacing w:after="0" w:line="240" w:lineRule="auto"/>
        <w:rPr>
          <w:rFonts w:ascii="Arial" w:hAnsi="Arial" w:cs="Arial"/>
          <w:i/>
          <w:sz w:val="24"/>
          <w:szCs w:val="24"/>
        </w:rPr>
      </w:pPr>
      <w:r w:rsidRPr="001452AC">
        <w:rPr>
          <w:rFonts w:ascii="Arial" w:hAnsi="Arial" w:cs="Arial"/>
          <w:b/>
          <w:sz w:val="24"/>
          <w:szCs w:val="24"/>
        </w:rPr>
        <w:t xml:space="preserve">Tabela 7.7: </w:t>
      </w:r>
      <w:r w:rsidRPr="001452AC">
        <w:rPr>
          <w:rFonts w:ascii="Arial" w:hAnsi="Arial" w:cs="Arial"/>
          <w:i/>
          <w:sz w:val="24"/>
          <w:szCs w:val="24"/>
        </w:rPr>
        <w:t xml:space="preserve">Projekcija eksploatacije rude olova i cinka za period 2019-2029. </w:t>
      </w:r>
    </w:p>
    <w:p w:rsidR="008955D6" w:rsidRPr="001452AC" w:rsidRDefault="008955D6" w:rsidP="008955D6">
      <w:pPr>
        <w:tabs>
          <w:tab w:val="left" w:pos="630"/>
        </w:tabs>
        <w:spacing w:after="120" w:line="240" w:lineRule="auto"/>
        <w:rPr>
          <w:rFonts w:ascii="Arial" w:hAnsi="Arial" w:cs="Arial"/>
          <w:i/>
          <w:sz w:val="24"/>
          <w:szCs w:val="24"/>
        </w:rPr>
      </w:pPr>
      <w:r w:rsidRPr="001452AC">
        <w:rPr>
          <w:rFonts w:ascii="Arial" w:hAnsi="Arial" w:cs="Arial"/>
          <w:i/>
          <w:sz w:val="24"/>
          <w:szCs w:val="24"/>
        </w:rPr>
        <w:t xml:space="preserve">                      Rudnik „Šuplja Stijena“, po godinama  </w:t>
      </w:r>
      <w:r w:rsidRPr="001452AC">
        <w:rPr>
          <w:rFonts w:ascii="Arial" w:eastAsia="Times New Roman" w:hAnsi="Arial" w:cs="Arial"/>
          <w:b/>
          <w:sz w:val="18"/>
          <w:szCs w:val="18"/>
        </w:rPr>
        <w:t>(10</w:t>
      </w:r>
      <w:r w:rsidRPr="001452AC">
        <w:rPr>
          <w:rFonts w:ascii="Arial" w:eastAsia="Times New Roman" w:hAnsi="Arial" w:cs="Arial"/>
          <w:b/>
          <w:sz w:val="18"/>
          <w:szCs w:val="18"/>
          <w:vertAlign w:val="superscript"/>
        </w:rPr>
        <w:t>3</w:t>
      </w:r>
      <w:r w:rsidRPr="001452AC">
        <w:rPr>
          <w:rFonts w:ascii="Arial" w:eastAsia="Times New Roman" w:hAnsi="Arial" w:cs="Arial"/>
          <w:b/>
          <w:sz w:val="18"/>
          <w:szCs w:val="18"/>
        </w:rPr>
        <w:t>t)</w:t>
      </w:r>
    </w:p>
    <w:tbl>
      <w:tblPr>
        <w:tblW w:w="5707" w:type="pct"/>
        <w:tblInd w:w="-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9"/>
        <w:gridCol w:w="678"/>
        <w:gridCol w:w="675"/>
        <w:gridCol w:w="675"/>
        <w:gridCol w:w="675"/>
        <w:gridCol w:w="675"/>
        <w:gridCol w:w="674"/>
        <w:gridCol w:w="674"/>
        <w:gridCol w:w="674"/>
        <w:gridCol w:w="674"/>
        <w:gridCol w:w="674"/>
        <w:gridCol w:w="657"/>
        <w:gridCol w:w="700"/>
        <w:gridCol w:w="698"/>
      </w:tblGrid>
      <w:tr w:rsidR="008955D6" w:rsidRPr="001452AC" w:rsidTr="008955D6">
        <w:trPr>
          <w:trHeight w:val="150"/>
        </w:trPr>
        <w:tc>
          <w:tcPr>
            <w:tcW w:w="875" w:type="pct"/>
            <w:vMerge w:val="restart"/>
            <w:vAlign w:val="center"/>
          </w:tcPr>
          <w:p w:rsidR="008955D6" w:rsidRPr="001452AC" w:rsidRDefault="008955D6" w:rsidP="008955D6">
            <w:pPr>
              <w:spacing w:after="0" w:line="240" w:lineRule="auto"/>
              <w:jc w:val="center"/>
              <w:rPr>
                <w:rFonts w:ascii="Arial" w:eastAsia="Times New Roman" w:hAnsi="Arial" w:cs="Arial"/>
                <w:b/>
                <w:sz w:val="18"/>
                <w:szCs w:val="18"/>
              </w:rPr>
            </w:pPr>
            <w:r w:rsidRPr="001452AC">
              <w:rPr>
                <w:rFonts w:ascii="Arial" w:eastAsia="Times New Roman" w:hAnsi="Arial" w:cs="Arial"/>
                <w:b/>
                <w:sz w:val="18"/>
                <w:szCs w:val="18"/>
              </w:rPr>
              <w:t>LEŽIŠTE</w:t>
            </w:r>
          </w:p>
        </w:tc>
        <w:tc>
          <w:tcPr>
            <w:tcW w:w="317" w:type="pct"/>
            <w:vMerge w:val="restart"/>
            <w:vAlign w:val="center"/>
          </w:tcPr>
          <w:p w:rsidR="008955D6" w:rsidRPr="001452AC" w:rsidRDefault="008955D6" w:rsidP="008955D6">
            <w:pPr>
              <w:spacing w:after="0" w:line="240" w:lineRule="auto"/>
              <w:jc w:val="center"/>
              <w:rPr>
                <w:rFonts w:ascii="Arial" w:eastAsia="Times New Roman" w:hAnsi="Arial" w:cs="Arial"/>
                <w:b/>
                <w:sz w:val="18"/>
                <w:szCs w:val="18"/>
              </w:rPr>
            </w:pPr>
            <w:r w:rsidRPr="001452AC">
              <w:rPr>
                <w:rFonts w:ascii="Arial" w:eastAsia="Times New Roman" w:hAnsi="Arial" w:cs="Arial"/>
                <w:b/>
                <w:sz w:val="18"/>
                <w:szCs w:val="18"/>
              </w:rPr>
              <w:t>2019.</w:t>
            </w:r>
          </w:p>
          <w:p w:rsidR="008955D6" w:rsidRPr="001452AC" w:rsidRDefault="008955D6" w:rsidP="008955D6">
            <w:pPr>
              <w:spacing w:after="0" w:line="240" w:lineRule="auto"/>
              <w:jc w:val="center"/>
              <w:rPr>
                <w:rFonts w:ascii="Arial" w:eastAsia="Times New Roman" w:hAnsi="Arial" w:cs="Arial"/>
                <w:b/>
                <w:sz w:val="18"/>
                <w:szCs w:val="18"/>
              </w:rPr>
            </w:pPr>
          </w:p>
        </w:tc>
        <w:tc>
          <w:tcPr>
            <w:tcW w:w="316" w:type="pct"/>
            <w:vMerge w:val="restart"/>
            <w:vAlign w:val="center"/>
          </w:tcPr>
          <w:p w:rsidR="008955D6" w:rsidRPr="001452AC" w:rsidRDefault="008955D6" w:rsidP="008955D6">
            <w:pPr>
              <w:spacing w:after="0" w:line="240" w:lineRule="auto"/>
              <w:jc w:val="center"/>
              <w:rPr>
                <w:rFonts w:ascii="Arial" w:eastAsia="Times New Roman" w:hAnsi="Arial" w:cs="Arial"/>
                <w:b/>
                <w:sz w:val="18"/>
                <w:szCs w:val="18"/>
              </w:rPr>
            </w:pPr>
            <w:r w:rsidRPr="001452AC">
              <w:rPr>
                <w:rFonts w:ascii="Arial" w:eastAsia="Times New Roman" w:hAnsi="Arial" w:cs="Arial"/>
                <w:b/>
                <w:sz w:val="18"/>
                <w:szCs w:val="18"/>
              </w:rPr>
              <w:t>2020.</w:t>
            </w:r>
          </w:p>
          <w:p w:rsidR="008955D6" w:rsidRPr="001452AC" w:rsidRDefault="008955D6" w:rsidP="008955D6">
            <w:pPr>
              <w:spacing w:after="0" w:line="240" w:lineRule="auto"/>
              <w:jc w:val="center"/>
              <w:rPr>
                <w:rFonts w:ascii="Arial" w:eastAsia="Times New Roman" w:hAnsi="Arial" w:cs="Arial"/>
                <w:b/>
                <w:sz w:val="18"/>
                <w:szCs w:val="18"/>
              </w:rPr>
            </w:pPr>
          </w:p>
        </w:tc>
        <w:tc>
          <w:tcPr>
            <w:tcW w:w="316" w:type="pct"/>
            <w:vMerge w:val="restart"/>
            <w:vAlign w:val="center"/>
          </w:tcPr>
          <w:p w:rsidR="008955D6" w:rsidRPr="001452AC" w:rsidRDefault="008955D6" w:rsidP="008955D6">
            <w:pPr>
              <w:spacing w:after="0" w:line="240" w:lineRule="auto"/>
              <w:jc w:val="center"/>
              <w:rPr>
                <w:rFonts w:ascii="Arial" w:eastAsia="Times New Roman" w:hAnsi="Arial" w:cs="Arial"/>
                <w:b/>
                <w:sz w:val="18"/>
                <w:szCs w:val="18"/>
              </w:rPr>
            </w:pPr>
            <w:r w:rsidRPr="001452AC">
              <w:rPr>
                <w:rFonts w:ascii="Arial" w:eastAsia="Times New Roman" w:hAnsi="Arial" w:cs="Arial"/>
                <w:b/>
                <w:sz w:val="18"/>
                <w:szCs w:val="18"/>
              </w:rPr>
              <w:t>2021.</w:t>
            </w:r>
          </w:p>
          <w:p w:rsidR="008955D6" w:rsidRPr="001452AC" w:rsidRDefault="008955D6" w:rsidP="008955D6">
            <w:pPr>
              <w:spacing w:after="0" w:line="240" w:lineRule="auto"/>
              <w:jc w:val="center"/>
              <w:rPr>
                <w:rFonts w:ascii="Arial" w:eastAsia="Times New Roman" w:hAnsi="Arial" w:cs="Arial"/>
                <w:b/>
                <w:sz w:val="18"/>
                <w:szCs w:val="18"/>
              </w:rPr>
            </w:pPr>
          </w:p>
        </w:tc>
        <w:tc>
          <w:tcPr>
            <w:tcW w:w="316" w:type="pct"/>
            <w:vMerge w:val="restart"/>
            <w:vAlign w:val="center"/>
          </w:tcPr>
          <w:p w:rsidR="008955D6" w:rsidRPr="001452AC" w:rsidRDefault="008955D6" w:rsidP="008955D6">
            <w:pPr>
              <w:spacing w:after="0" w:line="240" w:lineRule="auto"/>
              <w:jc w:val="center"/>
              <w:rPr>
                <w:rFonts w:ascii="Arial" w:eastAsia="Times New Roman" w:hAnsi="Arial" w:cs="Arial"/>
                <w:b/>
                <w:sz w:val="18"/>
                <w:szCs w:val="18"/>
              </w:rPr>
            </w:pPr>
            <w:r w:rsidRPr="001452AC">
              <w:rPr>
                <w:rFonts w:ascii="Arial" w:eastAsia="Times New Roman" w:hAnsi="Arial" w:cs="Arial"/>
                <w:b/>
                <w:sz w:val="18"/>
                <w:szCs w:val="18"/>
              </w:rPr>
              <w:t>2022.</w:t>
            </w:r>
          </w:p>
          <w:p w:rsidR="008955D6" w:rsidRPr="001452AC" w:rsidRDefault="008955D6" w:rsidP="008955D6">
            <w:pPr>
              <w:spacing w:after="0" w:line="240" w:lineRule="auto"/>
              <w:jc w:val="center"/>
              <w:rPr>
                <w:rFonts w:ascii="Arial" w:eastAsia="Times New Roman" w:hAnsi="Arial" w:cs="Arial"/>
                <w:b/>
                <w:sz w:val="18"/>
                <w:szCs w:val="18"/>
              </w:rPr>
            </w:pPr>
          </w:p>
        </w:tc>
        <w:tc>
          <w:tcPr>
            <w:tcW w:w="316" w:type="pct"/>
            <w:vMerge w:val="restart"/>
            <w:vAlign w:val="center"/>
          </w:tcPr>
          <w:p w:rsidR="008955D6" w:rsidRPr="001452AC" w:rsidRDefault="008955D6" w:rsidP="008955D6">
            <w:pPr>
              <w:spacing w:after="0" w:line="240" w:lineRule="auto"/>
              <w:jc w:val="center"/>
              <w:rPr>
                <w:rFonts w:ascii="Arial" w:eastAsia="Times New Roman" w:hAnsi="Arial" w:cs="Arial"/>
                <w:b/>
                <w:sz w:val="18"/>
                <w:szCs w:val="18"/>
              </w:rPr>
            </w:pPr>
            <w:r w:rsidRPr="001452AC">
              <w:rPr>
                <w:rFonts w:ascii="Arial" w:eastAsia="Times New Roman" w:hAnsi="Arial" w:cs="Arial"/>
                <w:b/>
                <w:sz w:val="18"/>
                <w:szCs w:val="18"/>
              </w:rPr>
              <w:t>2023.</w:t>
            </w:r>
          </w:p>
          <w:p w:rsidR="008955D6" w:rsidRPr="001452AC" w:rsidRDefault="008955D6" w:rsidP="008955D6">
            <w:pPr>
              <w:spacing w:after="0" w:line="240" w:lineRule="auto"/>
              <w:jc w:val="center"/>
              <w:rPr>
                <w:rFonts w:ascii="Arial" w:eastAsia="Times New Roman" w:hAnsi="Arial" w:cs="Arial"/>
                <w:b/>
                <w:sz w:val="18"/>
                <w:szCs w:val="18"/>
              </w:rPr>
            </w:pPr>
          </w:p>
        </w:tc>
        <w:tc>
          <w:tcPr>
            <w:tcW w:w="316" w:type="pct"/>
            <w:vMerge w:val="restart"/>
            <w:vAlign w:val="center"/>
          </w:tcPr>
          <w:p w:rsidR="008955D6" w:rsidRPr="001452AC" w:rsidRDefault="008955D6" w:rsidP="008955D6">
            <w:pPr>
              <w:spacing w:after="0" w:line="240" w:lineRule="auto"/>
              <w:jc w:val="center"/>
              <w:rPr>
                <w:rFonts w:ascii="Arial" w:eastAsia="Times New Roman" w:hAnsi="Arial" w:cs="Arial"/>
                <w:b/>
                <w:sz w:val="18"/>
                <w:szCs w:val="18"/>
              </w:rPr>
            </w:pPr>
            <w:r w:rsidRPr="001452AC">
              <w:rPr>
                <w:rFonts w:ascii="Arial" w:eastAsia="Times New Roman" w:hAnsi="Arial" w:cs="Arial"/>
                <w:b/>
                <w:sz w:val="18"/>
                <w:szCs w:val="18"/>
              </w:rPr>
              <w:t>2024.</w:t>
            </w:r>
          </w:p>
          <w:p w:rsidR="008955D6" w:rsidRPr="001452AC" w:rsidRDefault="008955D6" w:rsidP="008955D6">
            <w:pPr>
              <w:spacing w:after="0" w:line="240" w:lineRule="auto"/>
              <w:jc w:val="center"/>
              <w:rPr>
                <w:rFonts w:ascii="Arial" w:eastAsia="Times New Roman" w:hAnsi="Arial" w:cs="Arial"/>
                <w:b/>
                <w:sz w:val="18"/>
                <w:szCs w:val="18"/>
              </w:rPr>
            </w:pPr>
          </w:p>
        </w:tc>
        <w:tc>
          <w:tcPr>
            <w:tcW w:w="316" w:type="pct"/>
            <w:vMerge w:val="restart"/>
            <w:vAlign w:val="center"/>
          </w:tcPr>
          <w:p w:rsidR="008955D6" w:rsidRPr="001452AC" w:rsidRDefault="008955D6" w:rsidP="008955D6">
            <w:pPr>
              <w:spacing w:after="0" w:line="240" w:lineRule="auto"/>
              <w:jc w:val="center"/>
              <w:rPr>
                <w:rFonts w:ascii="Arial" w:eastAsia="Times New Roman" w:hAnsi="Arial" w:cs="Arial"/>
                <w:b/>
                <w:sz w:val="18"/>
                <w:szCs w:val="18"/>
              </w:rPr>
            </w:pPr>
            <w:r w:rsidRPr="001452AC">
              <w:rPr>
                <w:rFonts w:ascii="Arial" w:eastAsia="Times New Roman" w:hAnsi="Arial" w:cs="Arial"/>
                <w:b/>
                <w:sz w:val="18"/>
                <w:szCs w:val="18"/>
              </w:rPr>
              <w:t>2025.</w:t>
            </w:r>
          </w:p>
          <w:p w:rsidR="008955D6" w:rsidRPr="001452AC" w:rsidRDefault="008955D6" w:rsidP="008955D6">
            <w:pPr>
              <w:spacing w:after="0" w:line="240" w:lineRule="auto"/>
              <w:jc w:val="center"/>
              <w:rPr>
                <w:rFonts w:ascii="Arial" w:eastAsia="Times New Roman" w:hAnsi="Arial" w:cs="Arial"/>
                <w:b/>
                <w:sz w:val="18"/>
                <w:szCs w:val="18"/>
              </w:rPr>
            </w:pPr>
          </w:p>
        </w:tc>
        <w:tc>
          <w:tcPr>
            <w:tcW w:w="316" w:type="pct"/>
            <w:vMerge w:val="restart"/>
            <w:vAlign w:val="center"/>
          </w:tcPr>
          <w:p w:rsidR="008955D6" w:rsidRPr="001452AC" w:rsidRDefault="008955D6" w:rsidP="008955D6">
            <w:pPr>
              <w:spacing w:after="0" w:line="240" w:lineRule="auto"/>
              <w:jc w:val="center"/>
              <w:rPr>
                <w:rFonts w:ascii="Arial" w:eastAsia="Times New Roman" w:hAnsi="Arial" w:cs="Arial"/>
                <w:b/>
                <w:sz w:val="18"/>
                <w:szCs w:val="18"/>
              </w:rPr>
            </w:pPr>
            <w:r w:rsidRPr="001452AC">
              <w:rPr>
                <w:rFonts w:ascii="Arial" w:eastAsia="Times New Roman" w:hAnsi="Arial" w:cs="Arial"/>
                <w:b/>
                <w:sz w:val="18"/>
                <w:szCs w:val="18"/>
              </w:rPr>
              <w:t>2026.</w:t>
            </w:r>
          </w:p>
          <w:p w:rsidR="008955D6" w:rsidRPr="001452AC" w:rsidRDefault="008955D6" w:rsidP="008955D6">
            <w:pPr>
              <w:spacing w:after="0" w:line="240" w:lineRule="auto"/>
              <w:jc w:val="center"/>
              <w:rPr>
                <w:rFonts w:ascii="Arial" w:eastAsia="Times New Roman" w:hAnsi="Arial" w:cs="Arial"/>
                <w:b/>
                <w:sz w:val="18"/>
                <w:szCs w:val="18"/>
              </w:rPr>
            </w:pPr>
          </w:p>
        </w:tc>
        <w:tc>
          <w:tcPr>
            <w:tcW w:w="316" w:type="pct"/>
            <w:vMerge w:val="restart"/>
            <w:vAlign w:val="center"/>
          </w:tcPr>
          <w:p w:rsidR="008955D6" w:rsidRPr="001452AC" w:rsidRDefault="008955D6" w:rsidP="008955D6">
            <w:pPr>
              <w:spacing w:after="0" w:line="240" w:lineRule="auto"/>
              <w:jc w:val="center"/>
              <w:rPr>
                <w:rFonts w:ascii="Arial" w:eastAsia="Times New Roman" w:hAnsi="Arial" w:cs="Arial"/>
                <w:b/>
                <w:sz w:val="18"/>
                <w:szCs w:val="18"/>
              </w:rPr>
            </w:pPr>
            <w:r w:rsidRPr="001452AC">
              <w:rPr>
                <w:rFonts w:ascii="Arial" w:eastAsia="Times New Roman" w:hAnsi="Arial" w:cs="Arial"/>
                <w:b/>
                <w:sz w:val="18"/>
                <w:szCs w:val="18"/>
              </w:rPr>
              <w:t>2027.</w:t>
            </w:r>
          </w:p>
          <w:p w:rsidR="008955D6" w:rsidRPr="001452AC" w:rsidRDefault="008955D6" w:rsidP="008955D6">
            <w:pPr>
              <w:spacing w:after="0" w:line="240" w:lineRule="auto"/>
              <w:jc w:val="center"/>
              <w:rPr>
                <w:rFonts w:ascii="Arial" w:eastAsia="Times New Roman" w:hAnsi="Arial" w:cs="Arial"/>
                <w:b/>
                <w:sz w:val="18"/>
                <w:szCs w:val="18"/>
              </w:rPr>
            </w:pPr>
          </w:p>
        </w:tc>
        <w:tc>
          <w:tcPr>
            <w:tcW w:w="316" w:type="pct"/>
            <w:vMerge w:val="restart"/>
            <w:vAlign w:val="center"/>
          </w:tcPr>
          <w:p w:rsidR="008955D6" w:rsidRPr="001452AC" w:rsidRDefault="008955D6" w:rsidP="008955D6">
            <w:pPr>
              <w:spacing w:after="0" w:line="240" w:lineRule="auto"/>
              <w:jc w:val="center"/>
              <w:rPr>
                <w:rFonts w:ascii="Arial" w:eastAsia="Times New Roman" w:hAnsi="Arial" w:cs="Arial"/>
                <w:b/>
                <w:sz w:val="18"/>
                <w:szCs w:val="18"/>
              </w:rPr>
            </w:pPr>
            <w:r w:rsidRPr="001452AC">
              <w:rPr>
                <w:rFonts w:ascii="Arial" w:eastAsia="Times New Roman" w:hAnsi="Arial" w:cs="Arial"/>
                <w:b/>
                <w:sz w:val="18"/>
                <w:szCs w:val="18"/>
              </w:rPr>
              <w:t>2028.</w:t>
            </w:r>
          </w:p>
          <w:p w:rsidR="008955D6" w:rsidRPr="001452AC" w:rsidRDefault="008955D6" w:rsidP="008955D6">
            <w:pPr>
              <w:spacing w:after="0" w:line="240" w:lineRule="auto"/>
              <w:jc w:val="center"/>
              <w:rPr>
                <w:rFonts w:ascii="Arial" w:eastAsia="Times New Roman" w:hAnsi="Arial" w:cs="Arial"/>
                <w:b/>
                <w:sz w:val="18"/>
                <w:szCs w:val="18"/>
              </w:rPr>
            </w:pPr>
          </w:p>
        </w:tc>
        <w:tc>
          <w:tcPr>
            <w:tcW w:w="963" w:type="pct"/>
            <w:gridSpan w:val="3"/>
            <w:vAlign w:val="center"/>
          </w:tcPr>
          <w:p w:rsidR="008955D6" w:rsidRPr="001452AC" w:rsidRDefault="008955D6" w:rsidP="008955D6">
            <w:pPr>
              <w:spacing w:after="0" w:line="240" w:lineRule="auto"/>
              <w:jc w:val="center"/>
              <w:rPr>
                <w:rFonts w:ascii="Arial" w:hAnsi="Arial" w:cs="Arial"/>
                <w:b/>
                <w:bCs/>
                <w:sz w:val="18"/>
                <w:szCs w:val="18"/>
              </w:rPr>
            </w:pPr>
            <w:r w:rsidRPr="001452AC">
              <w:rPr>
                <w:rFonts w:ascii="Arial" w:hAnsi="Arial" w:cs="Arial"/>
                <w:b/>
                <w:bCs/>
                <w:i/>
                <w:sz w:val="18"/>
                <w:szCs w:val="18"/>
              </w:rPr>
              <w:t>Sadržaj metala (uslovno)</w:t>
            </w:r>
          </w:p>
        </w:tc>
      </w:tr>
      <w:tr w:rsidR="008955D6" w:rsidRPr="001452AC" w:rsidTr="008955D6">
        <w:trPr>
          <w:trHeight w:val="270"/>
        </w:trPr>
        <w:tc>
          <w:tcPr>
            <w:tcW w:w="875" w:type="pct"/>
            <w:vMerge/>
            <w:vAlign w:val="center"/>
          </w:tcPr>
          <w:p w:rsidR="008955D6" w:rsidRPr="001452AC" w:rsidRDefault="008955D6" w:rsidP="008955D6">
            <w:pPr>
              <w:spacing w:after="0" w:line="240" w:lineRule="auto"/>
              <w:jc w:val="center"/>
              <w:rPr>
                <w:rFonts w:ascii="Arial" w:eastAsia="Times New Roman" w:hAnsi="Arial" w:cs="Arial"/>
                <w:b/>
                <w:sz w:val="18"/>
                <w:szCs w:val="18"/>
              </w:rPr>
            </w:pPr>
          </w:p>
        </w:tc>
        <w:tc>
          <w:tcPr>
            <w:tcW w:w="317" w:type="pct"/>
            <w:vMerge/>
            <w:vAlign w:val="center"/>
          </w:tcPr>
          <w:p w:rsidR="008955D6" w:rsidRPr="001452AC" w:rsidRDefault="008955D6" w:rsidP="008955D6">
            <w:pPr>
              <w:spacing w:after="0" w:line="240" w:lineRule="auto"/>
              <w:jc w:val="center"/>
              <w:rPr>
                <w:rFonts w:ascii="Arial" w:eastAsia="Times New Roman" w:hAnsi="Arial" w:cs="Arial"/>
                <w:b/>
                <w:sz w:val="18"/>
                <w:szCs w:val="18"/>
              </w:rPr>
            </w:pPr>
          </w:p>
        </w:tc>
        <w:tc>
          <w:tcPr>
            <w:tcW w:w="316" w:type="pct"/>
            <w:vMerge/>
            <w:vAlign w:val="center"/>
          </w:tcPr>
          <w:p w:rsidR="008955D6" w:rsidRPr="001452AC" w:rsidRDefault="008955D6" w:rsidP="008955D6">
            <w:pPr>
              <w:spacing w:after="0" w:line="240" w:lineRule="auto"/>
              <w:jc w:val="center"/>
              <w:rPr>
                <w:rFonts w:ascii="Arial" w:eastAsia="Times New Roman" w:hAnsi="Arial" w:cs="Arial"/>
                <w:b/>
                <w:sz w:val="18"/>
                <w:szCs w:val="18"/>
              </w:rPr>
            </w:pPr>
          </w:p>
        </w:tc>
        <w:tc>
          <w:tcPr>
            <w:tcW w:w="316" w:type="pct"/>
            <w:vMerge/>
            <w:vAlign w:val="center"/>
          </w:tcPr>
          <w:p w:rsidR="008955D6" w:rsidRPr="001452AC" w:rsidRDefault="008955D6" w:rsidP="008955D6">
            <w:pPr>
              <w:spacing w:after="0" w:line="240" w:lineRule="auto"/>
              <w:jc w:val="center"/>
              <w:rPr>
                <w:rFonts w:ascii="Arial" w:eastAsia="Times New Roman" w:hAnsi="Arial" w:cs="Arial"/>
                <w:b/>
                <w:sz w:val="18"/>
                <w:szCs w:val="18"/>
              </w:rPr>
            </w:pPr>
          </w:p>
        </w:tc>
        <w:tc>
          <w:tcPr>
            <w:tcW w:w="316" w:type="pct"/>
            <w:vMerge/>
            <w:vAlign w:val="center"/>
          </w:tcPr>
          <w:p w:rsidR="008955D6" w:rsidRPr="001452AC" w:rsidRDefault="008955D6" w:rsidP="008955D6">
            <w:pPr>
              <w:spacing w:after="0" w:line="240" w:lineRule="auto"/>
              <w:jc w:val="center"/>
              <w:rPr>
                <w:rFonts w:ascii="Arial" w:eastAsia="Times New Roman" w:hAnsi="Arial" w:cs="Arial"/>
                <w:b/>
                <w:sz w:val="18"/>
                <w:szCs w:val="18"/>
              </w:rPr>
            </w:pPr>
          </w:p>
        </w:tc>
        <w:tc>
          <w:tcPr>
            <w:tcW w:w="316" w:type="pct"/>
            <w:vMerge/>
            <w:vAlign w:val="center"/>
          </w:tcPr>
          <w:p w:rsidR="008955D6" w:rsidRPr="001452AC" w:rsidRDefault="008955D6" w:rsidP="008955D6">
            <w:pPr>
              <w:spacing w:after="0" w:line="240" w:lineRule="auto"/>
              <w:jc w:val="center"/>
              <w:rPr>
                <w:rFonts w:ascii="Arial" w:eastAsia="Times New Roman" w:hAnsi="Arial" w:cs="Arial"/>
                <w:b/>
                <w:sz w:val="18"/>
                <w:szCs w:val="18"/>
              </w:rPr>
            </w:pPr>
          </w:p>
        </w:tc>
        <w:tc>
          <w:tcPr>
            <w:tcW w:w="316" w:type="pct"/>
            <w:vMerge/>
            <w:vAlign w:val="center"/>
          </w:tcPr>
          <w:p w:rsidR="008955D6" w:rsidRPr="001452AC" w:rsidRDefault="008955D6" w:rsidP="008955D6">
            <w:pPr>
              <w:spacing w:after="0" w:line="240" w:lineRule="auto"/>
              <w:jc w:val="center"/>
              <w:rPr>
                <w:rFonts w:ascii="Arial" w:eastAsia="Times New Roman" w:hAnsi="Arial" w:cs="Arial"/>
                <w:b/>
                <w:sz w:val="18"/>
                <w:szCs w:val="18"/>
              </w:rPr>
            </w:pPr>
          </w:p>
        </w:tc>
        <w:tc>
          <w:tcPr>
            <w:tcW w:w="316" w:type="pct"/>
            <w:vMerge/>
            <w:vAlign w:val="center"/>
          </w:tcPr>
          <w:p w:rsidR="008955D6" w:rsidRPr="001452AC" w:rsidRDefault="008955D6" w:rsidP="008955D6">
            <w:pPr>
              <w:spacing w:after="0" w:line="240" w:lineRule="auto"/>
              <w:jc w:val="center"/>
              <w:rPr>
                <w:rFonts w:ascii="Arial" w:eastAsia="Times New Roman" w:hAnsi="Arial" w:cs="Arial"/>
                <w:b/>
                <w:sz w:val="18"/>
                <w:szCs w:val="18"/>
              </w:rPr>
            </w:pPr>
          </w:p>
        </w:tc>
        <w:tc>
          <w:tcPr>
            <w:tcW w:w="316" w:type="pct"/>
            <w:vMerge/>
            <w:vAlign w:val="center"/>
          </w:tcPr>
          <w:p w:rsidR="008955D6" w:rsidRPr="001452AC" w:rsidRDefault="008955D6" w:rsidP="008955D6">
            <w:pPr>
              <w:spacing w:after="0" w:line="240" w:lineRule="auto"/>
              <w:jc w:val="center"/>
              <w:rPr>
                <w:rFonts w:ascii="Arial" w:eastAsia="Times New Roman" w:hAnsi="Arial" w:cs="Arial"/>
                <w:b/>
                <w:sz w:val="18"/>
                <w:szCs w:val="18"/>
              </w:rPr>
            </w:pPr>
          </w:p>
        </w:tc>
        <w:tc>
          <w:tcPr>
            <w:tcW w:w="316" w:type="pct"/>
            <w:vMerge/>
            <w:vAlign w:val="center"/>
          </w:tcPr>
          <w:p w:rsidR="008955D6" w:rsidRPr="001452AC" w:rsidRDefault="008955D6" w:rsidP="008955D6">
            <w:pPr>
              <w:spacing w:after="0" w:line="240" w:lineRule="auto"/>
              <w:jc w:val="center"/>
              <w:rPr>
                <w:rFonts w:ascii="Arial" w:eastAsia="Times New Roman" w:hAnsi="Arial" w:cs="Arial"/>
                <w:b/>
                <w:sz w:val="18"/>
                <w:szCs w:val="18"/>
              </w:rPr>
            </w:pPr>
          </w:p>
        </w:tc>
        <w:tc>
          <w:tcPr>
            <w:tcW w:w="316" w:type="pct"/>
            <w:vMerge/>
            <w:vAlign w:val="center"/>
          </w:tcPr>
          <w:p w:rsidR="008955D6" w:rsidRPr="001452AC" w:rsidRDefault="008955D6" w:rsidP="008955D6">
            <w:pPr>
              <w:spacing w:after="0" w:line="240" w:lineRule="auto"/>
              <w:jc w:val="center"/>
              <w:rPr>
                <w:rFonts w:ascii="Arial" w:eastAsia="Times New Roman" w:hAnsi="Arial" w:cs="Arial"/>
                <w:b/>
                <w:sz w:val="18"/>
                <w:szCs w:val="18"/>
              </w:rPr>
            </w:pPr>
          </w:p>
        </w:tc>
        <w:tc>
          <w:tcPr>
            <w:tcW w:w="308" w:type="pct"/>
            <w:vAlign w:val="center"/>
          </w:tcPr>
          <w:p w:rsidR="008955D6" w:rsidRPr="001452AC" w:rsidRDefault="008955D6" w:rsidP="008955D6">
            <w:pPr>
              <w:spacing w:after="0" w:line="240" w:lineRule="auto"/>
              <w:jc w:val="center"/>
              <w:rPr>
                <w:rFonts w:ascii="Arial" w:hAnsi="Arial" w:cs="Arial"/>
                <w:b/>
                <w:bCs/>
                <w:sz w:val="18"/>
                <w:szCs w:val="18"/>
              </w:rPr>
            </w:pPr>
            <w:r w:rsidRPr="001452AC">
              <w:rPr>
                <w:rFonts w:ascii="Arial" w:hAnsi="Arial" w:cs="Arial"/>
                <w:b/>
                <w:bCs/>
                <w:sz w:val="18"/>
                <w:szCs w:val="18"/>
              </w:rPr>
              <w:t>Pb (%)</w:t>
            </w:r>
          </w:p>
        </w:tc>
        <w:tc>
          <w:tcPr>
            <w:tcW w:w="328" w:type="pct"/>
            <w:vAlign w:val="center"/>
          </w:tcPr>
          <w:p w:rsidR="008955D6" w:rsidRPr="001452AC" w:rsidRDefault="008955D6" w:rsidP="008955D6">
            <w:pPr>
              <w:spacing w:after="0" w:line="240" w:lineRule="auto"/>
              <w:jc w:val="center"/>
              <w:rPr>
                <w:rFonts w:ascii="Arial" w:hAnsi="Arial" w:cs="Arial"/>
                <w:b/>
                <w:bCs/>
                <w:sz w:val="18"/>
                <w:szCs w:val="18"/>
              </w:rPr>
            </w:pPr>
            <w:r w:rsidRPr="001452AC">
              <w:rPr>
                <w:rFonts w:ascii="Arial" w:hAnsi="Arial" w:cs="Arial"/>
                <w:b/>
                <w:bCs/>
                <w:sz w:val="18"/>
                <w:szCs w:val="18"/>
              </w:rPr>
              <w:t>Zn (%)</w:t>
            </w:r>
          </w:p>
        </w:tc>
        <w:tc>
          <w:tcPr>
            <w:tcW w:w="327" w:type="pct"/>
            <w:vAlign w:val="center"/>
          </w:tcPr>
          <w:p w:rsidR="008955D6" w:rsidRPr="001452AC" w:rsidRDefault="008955D6" w:rsidP="008955D6">
            <w:pPr>
              <w:spacing w:after="0" w:line="240" w:lineRule="auto"/>
              <w:jc w:val="center"/>
              <w:rPr>
                <w:rFonts w:ascii="Arial" w:hAnsi="Arial" w:cs="Arial"/>
                <w:b/>
                <w:bCs/>
                <w:sz w:val="18"/>
                <w:szCs w:val="18"/>
              </w:rPr>
            </w:pPr>
            <w:r w:rsidRPr="001452AC">
              <w:rPr>
                <w:rFonts w:ascii="Arial" w:hAnsi="Arial" w:cs="Arial"/>
                <w:b/>
                <w:bCs/>
                <w:sz w:val="18"/>
                <w:szCs w:val="18"/>
              </w:rPr>
              <w:t>Ag (g/t)</w:t>
            </w:r>
          </w:p>
        </w:tc>
      </w:tr>
      <w:tr w:rsidR="008955D6" w:rsidRPr="001452AC" w:rsidTr="008955D6">
        <w:trPr>
          <w:trHeight w:val="411"/>
        </w:trPr>
        <w:tc>
          <w:tcPr>
            <w:tcW w:w="875" w:type="pct"/>
            <w:vAlign w:val="center"/>
          </w:tcPr>
          <w:p w:rsidR="008955D6" w:rsidRPr="001452AC" w:rsidRDefault="008955D6" w:rsidP="008955D6">
            <w:pPr>
              <w:spacing w:after="0" w:line="240" w:lineRule="auto"/>
              <w:jc w:val="center"/>
              <w:rPr>
                <w:rFonts w:ascii="Arial" w:eastAsia="Times New Roman" w:hAnsi="Arial" w:cs="Arial"/>
                <w:b/>
                <w:sz w:val="18"/>
                <w:szCs w:val="18"/>
              </w:rPr>
            </w:pPr>
            <w:r w:rsidRPr="001452AC">
              <w:rPr>
                <w:rFonts w:ascii="Arial" w:eastAsia="Times New Roman" w:hAnsi="Arial" w:cs="Arial"/>
                <w:b/>
                <w:sz w:val="18"/>
                <w:szCs w:val="18"/>
              </w:rPr>
              <w:t>Šuplja stijena</w:t>
            </w:r>
          </w:p>
          <w:p w:rsidR="008955D6" w:rsidRPr="001452AC" w:rsidRDefault="008955D6" w:rsidP="008955D6">
            <w:pPr>
              <w:spacing w:after="0" w:line="240" w:lineRule="auto"/>
              <w:jc w:val="center"/>
              <w:rPr>
                <w:rFonts w:ascii="Arial" w:eastAsia="Times New Roman" w:hAnsi="Arial" w:cs="Arial"/>
                <w:sz w:val="18"/>
                <w:szCs w:val="18"/>
              </w:rPr>
            </w:pPr>
            <w:r w:rsidRPr="001452AC">
              <w:rPr>
                <w:rFonts w:ascii="Arial" w:eastAsia="Times New Roman" w:hAnsi="Arial" w:cs="Arial"/>
                <w:sz w:val="18"/>
                <w:szCs w:val="18"/>
              </w:rPr>
              <w:t xml:space="preserve">Rudni reviri: </w:t>
            </w:r>
            <w:r w:rsidRPr="001452AC">
              <w:rPr>
                <w:rFonts w:ascii="Arial" w:hAnsi="Arial" w:cs="Arial"/>
                <w:bCs/>
                <w:sz w:val="18"/>
                <w:szCs w:val="18"/>
              </w:rPr>
              <w:t>Istočna stuktura, Stara jama i Zapadna struktura</w:t>
            </w:r>
          </w:p>
        </w:tc>
        <w:tc>
          <w:tcPr>
            <w:tcW w:w="317" w:type="pct"/>
            <w:vAlign w:val="center"/>
          </w:tcPr>
          <w:p w:rsidR="008955D6" w:rsidRPr="001452AC" w:rsidRDefault="008955D6" w:rsidP="008955D6">
            <w:pPr>
              <w:spacing w:after="0" w:line="240" w:lineRule="auto"/>
              <w:jc w:val="center"/>
              <w:rPr>
                <w:rFonts w:ascii="Arial" w:eastAsia="Times New Roman" w:hAnsi="Arial" w:cs="Arial"/>
                <w:b/>
                <w:sz w:val="18"/>
                <w:szCs w:val="18"/>
              </w:rPr>
            </w:pPr>
            <w:r w:rsidRPr="001452AC">
              <w:rPr>
                <w:rFonts w:ascii="Arial" w:eastAsia="Times New Roman" w:hAnsi="Arial" w:cs="Arial"/>
                <w:b/>
                <w:sz w:val="18"/>
                <w:szCs w:val="18"/>
              </w:rPr>
              <w:t>510</w:t>
            </w:r>
          </w:p>
        </w:tc>
        <w:tc>
          <w:tcPr>
            <w:tcW w:w="316" w:type="pct"/>
            <w:vAlign w:val="center"/>
          </w:tcPr>
          <w:p w:rsidR="008955D6" w:rsidRPr="001452AC" w:rsidRDefault="008955D6" w:rsidP="008955D6">
            <w:pPr>
              <w:spacing w:after="0" w:line="240" w:lineRule="auto"/>
              <w:jc w:val="center"/>
              <w:rPr>
                <w:b/>
                <w:sz w:val="18"/>
                <w:szCs w:val="18"/>
              </w:rPr>
            </w:pPr>
            <w:r w:rsidRPr="001452AC">
              <w:rPr>
                <w:b/>
                <w:sz w:val="18"/>
                <w:szCs w:val="18"/>
              </w:rPr>
              <w:t>510</w:t>
            </w:r>
          </w:p>
        </w:tc>
        <w:tc>
          <w:tcPr>
            <w:tcW w:w="316" w:type="pct"/>
            <w:vAlign w:val="center"/>
          </w:tcPr>
          <w:p w:rsidR="008955D6" w:rsidRPr="001452AC" w:rsidRDefault="008955D6" w:rsidP="008955D6">
            <w:pPr>
              <w:spacing w:after="0" w:line="240" w:lineRule="auto"/>
              <w:jc w:val="center"/>
              <w:rPr>
                <w:b/>
                <w:sz w:val="18"/>
                <w:szCs w:val="18"/>
              </w:rPr>
            </w:pPr>
            <w:r w:rsidRPr="001452AC">
              <w:rPr>
                <w:rFonts w:ascii="Arial" w:eastAsia="Times New Roman" w:hAnsi="Arial" w:cs="Arial"/>
                <w:b/>
                <w:sz w:val="18"/>
                <w:szCs w:val="18"/>
              </w:rPr>
              <w:t>510</w:t>
            </w:r>
          </w:p>
        </w:tc>
        <w:tc>
          <w:tcPr>
            <w:tcW w:w="316" w:type="pct"/>
            <w:vAlign w:val="center"/>
          </w:tcPr>
          <w:p w:rsidR="008955D6" w:rsidRPr="001452AC" w:rsidRDefault="008955D6" w:rsidP="008955D6">
            <w:pPr>
              <w:spacing w:after="0" w:line="240" w:lineRule="auto"/>
              <w:jc w:val="center"/>
              <w:rPr>
                <w:b/>
                <w:sz w:val="18"/>
                <w:szCs w:val="18"/>
              </w:rPr>
            </w:pPr>
            <w:r w:rsidRPr="001452AC">
              <w:rPr>
                <w:rFonts w:ascii="Arial" w:eastAsia="Times New Roman" w:hAnsi="Arial" w:cs="Arial"/>
                <w:b/>
                <w:sz w:val="18"/>
                <w:szCs w:val="18"/>
              </w:rPr>
              <w:t>510</w:t>
            </w:r>
          </w:p>
        </w:tc>
        <w:tc>
          <w:tcPr>
            <w:tcW w:w="316" w:type="pct"/>
            <w:vAlign w:val="center"/>
          </w:tcPr>
          <w:p w:rsidR="008955D6" w:rsidRPr="001452AC" w:rsidRDefault="008955D6" w:rsidP="008955D6">
            <w:pPr>
              <w:spacing w:after="0" w:line="240" w:lineRule="auto"/>
              <w:jc w:val="center"/>
              <w:rPr>
                <w:b/>
                <w:sz w:val="18"/>
                <w:szCs w:val="18"/>
              </w:rPr>
            </w:pPr>
            <w:r w:rsidRPr="001452AC">
              <w:rPr>
                <w:rFonts w:ascii="Arial" w:eastAsia="Times New Roman" w:hAnsi="Arial" w:cs="Arial"/>
                <w:b/>
                <w:sz w:val="18"/>
                <w:szCs w:val="18"/>
              </w:rPr>
              <w:t>510</w:t>
            </w:r>
          </w:p>
        </w:tc>
        <w:tc>
          <w:tcPr>
            <w:tcW w:w="316" w:type="pct"/>
            <w:vAlign w:val="center"/>
          </w:tcPr>
          <w:p w:rsidR="008955D6" w:rsidRPr="001452AC" w:rsidRDefault="008955D6" w:rsidP="008955D6">
            <w:pPr>
              <w:spacing w:after="0" w:line="240" w:lineRule="auto"/>
              <w:jc w:val="center"/>
              <w:rPr>
                <w:b/>
                <w:sz w:val="18"/>
                <w:szCs w:val="18"/>
              </w:rPr>
            </w:pPr>
            <w:r w:rsidRPr="001452AC">
              <w:rPr>
                <w:rFonts w:ascii="Arial" w:eastAsia="Times New Roman" w:hAnsi="Arial" w:cs="Arial"/>
                <w:b/>
                <w:sz w:val="18"/>
                <w:szCs w:val="18"/>
              </w:rPr>
              <w:t>510</w:t>
            </w:r>
          </w:p>
        </w:tc>
        <w:tc>
          <w:tcPr>
            <w:tcW w:w="316" w:type="pct"/>
            <w:vAlign w:val="center"/>
          </w:tcPr>
          <w:p w:rsidR="008955D6" w:rsidRPr="001452AC" w:rsidRDefault="008955D6" w:rsidP="008955D6">
            <w:pPr>
              <w:spacing w:after="0" w:line="240" w:lineRule="auto"/>
              <w:jc w:val="center"/>
              <w:rPr>
                <w:b/>
                <w:sz w:val="18"/>
                <w:szCs w:val="18"/>
              </w:rPr>
            </w:pPr>
            <w:r w:rsidRPr="001452AC">
              <w:rPr>
                <w:rFonts w:ascii="Arial" w:eastAsia="Times New Roman" w:hAnsi="Arial" w:cs="Arial"/>
                <w:b/>
                <w:sz w:val="18"/>
                <w:szCs w:val="18"/>
              </w:rPr>
              <w:t>510</w:t>
            </w:r>
          </w:p>
        </w:tc>
        <w:tc>
          <w:tcPr>
            <w:tcW w:w="316" w:type="pct"/>
            <w:vAlign w:val="center"/>
          </w:tcPr>
          <w:p w:rsidR="008955D6" w:rsidRPr="001452AC" w:rsidRDefault="008955D6" w:rsidP="008955D6">
            <w:pPr>
              <w:spacing w:after="0" w:line="240" w:lineRule="auto"/>
              <w:jc w:val="center"/>
              <w:rPr>
                <w:b/>
                <w:sz w:val="18"/>
                <w:szCs w:val="18"/>
              </w:rPr>
            </w:pPr>
            <w:r w:rsidRPr="001452AC">
              <w:rPr>
                <w:rFonts w:ascii="Arial" w:eastAsia="Times New Roman" w:hAnsi="Arial" w:cs="Arial"/>
                <w:b/>
                <w:sz w:val="18"/>
                <w:szCs w:val="18"/>
              </w:rPr>
              <w:t>510</w:t>
            </w:r>
          </w:p>
        </w:tc>
        <w:tc>
          <w:tcPr>
            <w:tcW w:w="316" w:type="pct"/>
            <w:vAlign w:val="center"/>
          </w:tcPr>
          <w:p w:rsidR="008955D6" w:rsidRPr="001452AC" w:rsidRDefault="008955D6" w:rsidP="008955D6">
            <w:pPr>
              <w:spacing w:after="0" w:line="240" w:lineRule="auto"/>
              <w:jc w:val="center"/>
              <w:rPr>
                <w:b/>
                <w:sz w:val="18"/>
                <w:szCs w:val="18"/>
              </w:rPr>
            </w:pPr>
            <w:r w:rsidRPr="001452AC">
              <w:rPr>
                <w:rFonts w:ascii="Arial" w:eastAsia="Times New Roman" w:hAnsi="Arial" w:cs="Arial"/>
                <w:b/>
                <w:sz w:val="18"/>
                <w:szCs w:val="18"/>
              </w:rPr>
              <w:t>510</w:t>
            </w:r>
          </w:p>
        </w:tc>
        <w:tc>
          <w:tcPr>
            <w:tcW w:w="316" w:type="pct"/>
            <w:vAlign w:val="center"/>
          </w:tcPr>
          <w:p w:rsidR="008955D6" w:rsidRPr="001452AC" w:rsidRDefault="008955D6" w:rsidP="008955D6">
            <w:pPr>
              <w:spacing w:after="0" w:line="240" w:lineRule="auto"/>
              <w:jc w:val="center"/>
              <w:rPr>
                <w:b/>
                <w:sz w:val="18"/>
                <w:szCs w:val="18"/>
              </w:rPr>
            </w:pPr>
            <w:r w:rsidRPr="001452AC">
              <w:rPr>
                <w:rFonts w:ascii="Arial" w:eastAsia="Times New Roman" w:hAnsi="Arial" w:cs="Arial"/>
                <w:b/>
                <w:sz w:val="18"/>
                <w:szCs w:val="18"/>
              </w:rPr>
              <w:t>510</w:t>
            </w:r>
          </w:p>
        </w:tc>
        <w:tc>
          <w:tcPr>
            <w:tcW w:w="308" w:type="pct"/>
            <w:vAlign w:val="center"/>
          </w:tcPr>
          <w:p w:rsidR="008955D6" w:rsidRPr="001452AC" w:rsidRDefault="008955D6" w:rsidP="008955D6">
            <w:pPr>
              <w:spacing w:after="0" w:line="240" w:lineRule="auto"/>
              <w:jc w:val="center"/>
              <w:rPr>
                <w:rFonts w:ascii="Arial" w:hAnsi="Arial" w:cs="Arial"/>
                <w:b/>
                <w:sz w:val="18"/>
                <w:szCs w:val="18"/>
              </w:rPr>
            </w:pPr>
            <w:r w:rsidRPr="001452AC">
              <w:rPr>
                <w:rFonts w:ascii="Arial" w:hAnsi="Arial" w:cs="Arial"/>
                <w:b/>
                <w:sz w:val="18"/>
                <w:szCs w:val="18"/>
              </w:rPr>
              <w:t>1,43</w:t>
            </w:r>
          </w:p>
        </w:tc>
        <w:tc>
          <w:tcPr>
            <w:tcW w:w="328" w:type="pct"/>
            <w:vAlign w:val="center"/>
          </w:tcPr>
          <w:p w:rsidR="008955D6" w:rsidRPr="001452AC" w:rsidRDefault="008955D6" w:rsidP="008955D6">
            <w:pPr>
              <w:spacing w:after="0" w:line="240" w:lineRule="auto"/>
              <w:jc w:val="center"/>
              <w:rPr>
                <w:rFonts w:ascii="Arial" w:hAnsi="Arial" w:cs="Arial"/>
                <w:b/>
                <w:sz w:val="18"/>
                <w:szCs w:val="18"/>
              </w:rPr>
            </w:pPr>
            <w:r w:rsidRPr="001452AC">
              <w:rPr>
                <w:rFonts w:ascii="Arial" w:hAnsi="Arial" w:cs="Arial"/>
                <w:b/>
                <w:sz w:val="18"/>
                <w:szCs w:val="18"/>
              </w:rPr>
              <w:t>1,79</w:t>
            </w:r>
          </w:p>
        </w:tc>
        <w:tc>
          <w:tcPr>
            <w:tcW w:w="327" w:type="pct"/>
            <w:vAlign w:val="center"/>
          </w:tcPr>
          <w:p w:rsidR="008955D6" w:rsidRPr="001452AC" w:rsidRDefault="008955D6" w:rsidP="008955D6">
            <w:pPr>
              <w:spacing w:after="0" w:line="240" w:lineRule="auto"/>
              <w:jc w:val="center"/>
              <w:rPr>
                <w:rFonts w:ascii="Arial" w:hAnsi="Arial" w:cs="Arial"/>
                <w:b/>
                <w:sz w:val="18"/>
                <w:szCs w:val="18"/>
              </w:rPr>
            </w:pPr>
            <w:r w:rsidRPr="001452AC">
              <w:rPr>
                <w:rFonts w:ascii="Arial" w:hAnsi="Arial" w:cs="Arial"/>
                <w:b/>
                <w:sz w:val="18"/>
                <w:szCs w:val="18"/>
              </w:rPr>
              <w:t>16,25</w:t>
            </w:r>
          </w:p>
        </w:tc>
      </w:tr>
    </w:tbl>
    <w:p w:rsidR="008955D6" w:rsidRPr="001452AC" w:rsidRDefault="008955D6" w:rsidP="008955D6">
      <w:pPr>
        <w:spacing w:after="0" w:line="240" w:lineRule="auto"/>
        <w:jc w:val="both"/>
        <w:rPr>
          <w:rFonts w:ascii="Arial" w:hAnsi="Arial" w:cs="Arial"/>
          <w:sz w:val="24"/>
          <w:szCs w:val="24"/>
        </w:rPr>
      </w:pPr>
    </w:p>
    <w:p w:rsidR="008955D6" w:rsidRPr="001452AC" w:rsidRDefault="008955D6" w:rsidP="008955D6">
      <w:pPr>
        <w:spacing w:after="0" w:line="240" w:lineRule="auto"/>
        <w:jc w:val="both"/>
        <w:rPr>
          <w:rFonts w:ascii="Arial" w:hAnsi="Arial" w:cs="Arial"/>
          <w:sz w:val="24"/>
          <w:szCs w:val="24"/>
        </w:rPr>
      </w:pPr>
      <w:r w:rsidRPr="001452AC">
        <w:rPr>
          <w:rFonts w:ascii="Arial" w:hAnsi="Arial" w:cs="Arial"/>
          <w:sz w:val="24"/>
          <w:szCs w:val="24"/>
        </w:rPr>
        <w:t>Postrojenje za pripremu rude olova i cinka rudnika Šuplja stijena koncepcijski je zamišljeno tako da se ruda posle dvostepenog drobljenja podvrgava procesu gravitacijske pretkoncentracije radi izdvajanja, približno polovine, jalove otkopane rudne mase i koncentrisanja korisnih minerala cinka i olova u rudi (pretkoncentratu) koja se dalje tretira flotacijskim putem. Flotacijska koncentracija se, posle trostepenog mljevenja, obavlja u dva, konvencionalna, ciklusa flotiranja: najprije ciklus flotiranja minerala olova, a potom, posle domeljavanja, ciklus flotiranja minerala cinka. Oba ciklusa flotiranja vode se u tehnološki zatvorenom režimu tako da se voda iz procesa odvodnjavanja koncentrata olova vrti u zatvorenom kolu ciklusa pretkoncentracije i flotiranja olova, a voda iz procesa odvodnjavanja koncentrata cinka i definitivne jalovine u zatvorenom kolu ciklusa flotiranja cinka. Svježa voda se dodaje samo u prvom ciklusu. Ovako komplikovana šema tehnološkog procesa je projektovana kako bi se maksimalno iskoristili korisni minerali, odnosno kako bi se obezebijedio ekonomičan i profitabilan rad rudnika sa relativno niskim ulazom korisne komponente.</w:t>
      </w:r>
    </w:p>
    <w:p w:rsidR="008955D6" w:rsidRPr="001452AC" w:rsidRDefault="008955D6" w:rsidP="008955D6">
      <w:pPr>
        <w:spacing w:before="120" w:after="0" w:line="240" w:lineRule="auto"/>
        <w:jc w:val="both"/>
        <w:rPr>
          <w:rFonts w:ascii="Arial" w:hAnsi="Arial" w:cs="Arial"/>
          <w:sz w:val="24"/>
          <w:szCs w:val="24"/>
        </w:rPr>
      </w:pPr>
      <w:r w:rsidRPr="001452AC">
        <w:rPr>
          <w:rFonts w:ascii="Arial" w:hAnsi="Arial" w:cs="Arial"/>
          <w:sz w:val="24"/>
          <w:szCs w:val="24"/>
        </w:rPr>
        <w:t>Cjelokupni tehnološki proces pripreme rude podijeljen je u više cjelina:</w:t>
      </w:r>
    </w:p>
    <w:p w:rsidR="008955D6" w:rsidRPr="001452AC" w:rsidRDefault="008955D6" w:rsidP="008955D6">
      <w:pPr>
        <w:numPr>
          <w:ilvl w:val="0"/>
          <w:numId w:val="21"/>
        </w:numPr>
        <w:spacing w:after="0" w:line="240" w:lineRule="auto"/>
        <w:jc w:val="both"/>
        <w:rPr>
          <w:rFonts w:ascii="Arial" w:hAnsi="Arial" w:cs="Arial"/>
          <w:sz w:val="24"/>
          <w:szCs w:val="24"/>
        </w:rPr>
      </w:pPr>
      <w:r w:rsidRPr="001452AC">
        <w:rPr>
          <w:rFonts w:ascii="Arial" w:hAnsi="Arial" w:cs="Arial"/>
          <w:sz w:val="24"/>
          <w:szCs w:val="24"/>
        </w:rPr>
        <w:t>drobljenje i prosijavanje rude,</w:t>
      </w:r>
    </w:p>
    <w:p w:rsidR="008955D6" w:rsidRPr="001452AC" w:rsidRDefault="008955D6" w:rsidP="008955D6">
      <w:pPr>
        <w:numPr>
          <w:ilvl w:val="0"/>
          <w:numId w:val="21"/>
        </w:numPr>
        <w:spacing w:after="0" w:line="240" w:lineRule="auto"/>
        <w:jc w:val="both"/>
        <w:rPr>
          <w:rFonts w:ascii="Arial" w:hAnsi="Arial" w:cs="Arial"/>
          <w:sz w:val="24"/>
          <w:szCs w:val="24"/>
        </w:rPr>
      </w:pPr>
      <w:r w:rsidRPr="001452AC">
        <w:rPr>
          <w:rFonts w:ascii="Arial" w:hAnsi="Arial" w:cs="Arial"/>
          <w:sz w:val="24"/>
          <w:szCs w:val="24"/>
        </w:rPr>
        <w:t>gravitacijska pretkoncentracija rude,</w:t>
      </w:r>
    </w:p>
    <w:p w:rsidR="008955D6" w:rsidRPr="001452AC" w:rsidRDefault="008955D6" w:rsidP="008955D6">
      <w:pPr>
        <w:numPr>
          <w:ilvl w:val="0"/>
          <w:numId w:val="21"/>
        </w:numPr>
        <w:spacing w:after="0" w:line="240" w:lineRule="auto"/>
        <w:jc w:val="both"/>
        <w:rPr>
          <w:rFonts w:ascii="Arial" w:hAnsi="Arial" w:cs="Arial"/>
          <w:sz w:val="24"/>
          <w:szCs w:val="24"/>
        </w:rPr>
      </w:pPr>
      <w:r w:rsidRPr="001452AC">
        <w:rPr>
          <w:rFonts w:ascii="Arial" w:hAnsi="Arial" w:cs="Arial"/>
          <w:sz w:val="24"/>
          <w:szCs w:val="24"/>
        </w:rPr>
        <w:t>mljevenje i flotacijsko izdvajanje minerala olova sa odvodnjavanjem koncentrata olova i sa zatvorenim ciklusom tehnološke vode,</w:t>
      </w:r>
    </w:p>
    <w:p w:rsidR="008955D6" w:rsidRPr="001452AC" w:rsidRDefault="008955D6" w:rsidP="008955D6">
      <w:pPr>
        <w:numPr>
          <w:ilvl w:val="0"/>
          <w:numId w:val="21"/>
        </w:numPr>
        <w:spacing w:after="0" w:line="240" w:lineRule="auto"/>
        <w:jc w:val="both"/>
        <w:rPr>
          <w:rFonts w:ascii="Arial" w:hAnsi="Arial" w:cs="Arial"/>
          <w:sz w:val="24"/>
          <w:szCs w:val="24"/>
        </w:rPr>
      </w:pPr>
      <w:r w:rsidRPr="001452AC">
        <w:rPr>
          <w:rFonts w:ascii="Arial" w:hAnsi="Arial" w:cs="Arial"/>
          <w:sz w:val="24"/>
          <w:szCs w:val="24"/>
        </w:rPr>
        <w:t>flotacijsko izdvajanje minerala cinka sa odvodnjavanjem koncentrata cinka i sa zatvorenim ciklusom tehnološke vode,</w:t>
      </w:r>
    </w:p>
    <w:p w:rsidR="008955D6" w:rsidRPr="001452AC" w:rsidRDefault="008955D6" w:rsidP="008955D6">
      <w:pPr>
        <w:numPr>
          <w:ilvl w:val="0"/>
          <w:numId w:val="21"/>
        </w:numPr>
        <w:spacing w:after="0" w:line="240" w:lineRule="auto"/>
        <w:jc w:val="both"/>
        <w:rPr>
          <w:rFonts w:ascii="Arial" w:hAnsi="Arial" w:cs="Arial"/>
          <w:sz w:val="24"/>
          <w:szCs w:val="24"/>
        </w:rPr>
      </w:pPr>
      <w:r w:rsidRPr="001452AC">
        <w:rPr>
          <w:rFonts w:ascii="Arial" w:hAnsi="Arial" w:cs="Arial"/>
          <w:sz w:val="24"/>
          <w:szCs w:val="24"/>
        </w:rPr>
        <w:t>priprema i distribucija flotacijskih reagenasa,</w:t>
      </w:r>
    </w:p>
    <w:p w:rsidR="008955D6" w:rsidRPr="001452AC" w:rsidRDefault="008955D6" w:rsidP="008955D6">
      <w:pPr>
        <w:numPr>
          <w:ilvl w:val="0"/>
          <w:numId w:val="21"/>
        </w:numPr>
        <w:spacing w:after="0" w:line="240" w:lineRule="auto"/>
        <w:jc w:val="both"/>
        <w:rPr>
          <w:rFonts w:ascii="Arial" w:hAnsi="Arial" w:cs="Arial"/>
          <w:sz w:val="24"/>
          <w:szCs w:val="24"/>
        </w:rPr>
      </w:pPr>
      <w:r w:rsidRPr="001452AC">
        <w:rPr>
          <w:rFonts w:ascii="Arial" w:hAnsi="Arial" w:cs="Arial"/>
          <w:sz w:val="24"/>
          <w:szCs w:val="24"/>
        </w:rPr>
        <w:lastRenderedPageBreak/>
        <w:t>odvodnjavanje definitivne jalovine i njeno deponovanje,</w:t>
      </w:r>
    </w:p>
    <w:p w:rsidR="008955D6" w:rsidRPr="001452AC" w:rsidRDefault="008955D6" w:rsidP="008955D6">
      <w:pPr>
        <w:numPr>
          <w:ilvl w:val="0"/>
          <w:numId w:val="21"/>
        </w:numPr>
        <w:spacing w:after="0" w:line="240" w:lineRule="auto"/>
        <w:jc w:val="both"/>
        <w:rPr>
          <w:rFonts w:ascii="Arial" w:hAnsi="Arial" w:cs="Arial"/>
          <w:sz w:val="24"/>
          <w:szCs w:val="24"/>
        </w:rPr>
      </w:pPr>
      <w:r w:rsidRPr="001452AC">
        <w:rPr>
          <w:rFonts w:ascii="Arial" w:hAnsi="Arial" w:cs="Arial"/>
          <w:sz w:val="24"/>
          <w:szCs w:val="24"/>
        </w:rPr>
        <w:t>snabdijevanje postrojenja i distribucija vode,</w:t>
      </w:r>
    </w:p>
    <w:p w:rsidR="008955D6" w:rsidRPr="001452AC" w:rsidRDefault="008955D6" w:rsidP="008955D6">
      <w:pPr>
        <w:numPr>
          <w:ilvl w:val="0"/>
          <w:numId w:val="21"/>
        </w:numPr>
        <w:spacing w:after="0" w:line="240" w:lineRule="auto"/>
        <w:jc w:val="both"/>
        <w:rPr>
          <w:rFonts w:ascii="Arial" w:hAnsi="Arial" w:cs="Arial"/>
          <w:sz w:val="24"/>
          <w:szCs w:val="24"/>
        </w:rPr>
      </w:pPr>
      <w:r w:rsidRPr="001452AC">
        <w:rPr>
          <w:rFonts w:ascii="Arial" w:hAnsi="Arial" w:cs="Arial"/>
          <w:sz w:val="24"/>
          <w:szCs w:val="24"/>
        </w:rPr>
        <w:t>snabdijevanje postrojenja i distribucija vazduha.</w:t>
      </w:r>
    </w:p>
    <w:p w:rsidR="008955D6" w:rsidRPr="001452AC" w:rsidRDefault="008955D6" w:rsidP="0014676B">
      <w:pPr>
        <w:spacing w:before="120" w:after="0" w:line="240" w:lineRule="auto"/>
        <w:jc w:val="both"/>
        <w:rPr>
          <w:rFonts w:ascii="Arial" w:hAnsi="Arial" w:cs="Arial"/>
          <w:sz w:val="24"/>
          <w:szCs w:val="24"/>
        </w:rPr>
      </w:pPr>
      <w:r w:rsidRPr="001452AC">
        <w:rPr>
          <w:rFonts w:ascii="Arial" w:hAnsi="Arial" w:cs="Arial"/>
          <w:sz w:val="24"/>
          <w:szCs w:val="24"/>
        </w:rPr>
        <w:t>Proces koncentracije se obavlja u dva stepena: gravitacijska pretkoncentracija + flotacijska koncentracija.</w:t>
      </w:r>
    </w:p>
    <w:p w:rsidR="008955D6" w:rsidRPr="001452AC" w:rsidRDefault="008955D6" w:rsidP="0014676B">
      <w:pPr>
        <w:spacing w:before="120" w:after="0" w:line="240" w:lineRule="auto"/>
        <w:jc w:val="both"/>
        <w:rPr>
          <w:rFonts w:ascii="Arial" w:hAnsi="Arial" w:cs="Arial"/>
          <w:sz w:val="24"/>
          <w:szCs w:val="24"/>
        </w:rPr>
      </w:pPr>
      <w:r w:rsidRPr="001452AC">
        <w:rPr>
          <w:rFonts w:ascii="Arial" w:hAnsi="Arial" w:cs="Arial"/>
          <w:sz w:val="24"/>
          <w:szCs w:val="24"/>
        </w:rPr>
        <w:t>U procesu pretkoncentracije kvalitet ulazne sirovine se podiže sa ukupno (Pb + Zn) 2,1 na oko 3,36 %. Ukupni gubitak metala olova u pretkoncentraciji je ispod 5 %, a cinka oko 7%.</w:t>
      </w:r>
    </w:p>
    <w:p w:rsidR="008955D6" w:rsidRPr="001452AC" w:rsidRDefault="008955D6" w:rsidP="0014676B">
      <w:pPr>
        <w:spacing w:before="120" w:after="0" w:line="240" w:lineRule="auto"/>
        <w:jc w:val="both"/>
        <w:rPr>
          <w:rFonts w:ascii="Arial" w:hAnsi="Arial" w:cs="Arial"/>
          <w:sz w:val="24"/>
          <w:szCs w:val="24"/>
        </w:rPr>
      </w:pPr>
      <w:r w:rsidRPr="001452AC">
        <w:rPr>
          <w:rFonts w:ascii="Arial" w:hAnsi="Arial" w:cs="Arial"/>
          <w:sz w:val="24"/>
          <w:szCs w:val="24"/>
        </w:rPr>
        <w:t>U procesu flotacije ukupno iskorišćenje metala olova je oko 75 %, posmatrano samo u procesu flotiranja 78,64%, a metala cinka iznad 80%, samo u flotaciji 87,07%. Navedena iskorišćenja i kvaliteti koncentrata su iznad iskorišćenja i kvaliteta koji su zabilježeni u starom postrojenju.</w:t>
      </w:r>
    </w:p>
    <w:p w:rsidR="008955D6" w:rsidRPr="001452AC" w:rsidRDefault="008955D6" w:rsidP="0014676B">
      <w:pPr>
        <w:spacing w:before="120" w:after="0" w:line="240" w:lineRule="auto"/>
        <w:jc w:val="both"/>
        <w:rPr>
          <w:rFonts w:ascii="Arial" w:hAnsi="Arial" w:cs="Arial"/>
          <w:sz w:val="24"/>
          <w:szCs w:val="24"/>
        </w:rPr>
      </w:pPr>
      <w:r w:rsidRPr="001452AC">
        <w:rPr>
          <w:rFonts w:ascii="Arial" w:hAnsi="Arial" w:cs="Arial"/>
          <w:sz w:val="24"/>
          <w:szCs w:val="24"/>
        </w:rPr>
        <w:t>U procesu koncentracije izdvajaju se tri definitivna, krajnja, proizvoda:koncentrat olova,koncentrat cinkai flotacijska jalovina.</w:t>
      </w:r>
    </w:p>
    <w:p w:rsidR="008955D6" w:rsidRPr="001452AC" w:rsidRDefault="008955D6" w:rsidP="0014676B">
      <w:pPr>
        <w:spacing w:before="120" w:after="0" w:line="240" w:lineRule="auto"/>
        <w:jc w:val="both"/>
        <w:rPr>
          <w:rFonts w:ascii="Arial" w:hAnsi="Arial" w:cs="Arial"/>
          <w:sz w:val="24"/>
          <w:szCs w:val="24"/>
        </w:rPr>
      </w:pPr>
      <w:r w:rsidRPr="001452AC">
        <w:rPr>
          <w:rFonts w:ascii="Arial" w:hAnsi="Arial" w:cs="Arial"/>
          <w:sz w:val="24"/>
          <w:szCs w:val="24"/>
        </w:rPr>
        <w:t>Koncentrat olova i cinka se privremeno, do prodaje i transportovanja u topionicu, skladište u zatvorenom objektu lociranom neposredno uz zgradu mljevenja, flotiranja i odvodnjavanja.  Cjelokupna proizvodnja koncentrata se izvozi u Poljsku.</w:t>
      </w:r>
    </w:p>
    <w:p w:rsidR="008955D6" w:rsidRPr="001452AC" w:rsidRDefault="008955D6" w:rsidP="0014676B">
      <w:pPr>
        <w:spacing w:before="120" w:after="0" w:line="240" w:lineRule="auto"/>
        <w:jc w:val="both"/>
        <w:rPr>
          <w:rFonts w:ascii="Arial" w:hAnsi="Arial" w:cs="Arial"/>
          <w:sz w:val="24"/>
          <w:szCs w:val="24"/>
        </w:rPr>
      </w:pPr>
      <w:r w:rsidRPr="001452AC">
        <w:rPr>
          <w:rFonts w:ascii="Arial" w:hAnsi="Arial" w:cs="Arial"/>
          <w:sz w:val="24"/>
          <w:szCs w:val="24"/>
        </w:rPr>
        <w:t>Trajno skladištenje flotacijske jalovine obavlja se na jalovištu lociranom na lokalitetu „Pekina glavica“, neposredno uz postrojenja za pripremu rude.</w:t>
      </w:r>
    </w:p>
    <w:p w:rsidR="008955D6" w:rsidRPr="001452AC" w:rsidRDefault="008955D6" w:rsidP="008955D6">
      <w:pPr>
        <w:spacing w:before="120" w:after="0" w:line="240" w:lineRule="auto"/>
        <w:jc w:val="both"/>
        <w:rPr>
          <w:rFonts w:ascii="Arial" w:hAnsi="Arial" w:cs="Arial"/>
          <w:sz w:val="24"/>
          <w:szCs w:val="24"/>
        </w:rPr>
      </w:pPr>
      <w:r w:rsidRPr="001452AC">
        <w:rPr>
          <w:rFonts w:ascii="Arial" w:hAnsi="Arial" w:cs="Arial"/>
          <w:sz w:val="24"/>
          <w:szCs w:val="24"/>
        </w:rPr>
        <w:t xml:space="preserve">Na osnovu prikazanog stepena istraženosti ostalih ležišta olova i cinka (i pratećih metala koji se u njima javljaju) u Crnoj Gori, kao i intezivnih istraživačkih aktivnosti koje se sprovode na prostoru bivšeg rudnika Brskova u rudnom rejonu Bjelasice, može se očekivati da se, tokom perioda koji obuhvata ovaj planski dokument, stvore neophodni uslovi za eksploataciju i preradu polimetalične sulfidne rude iz ležišta Žuta Prla i Višnjica, a vjerovatno u narednoj fazi i iz ležišta Brskovo. </w:t>
      </w:r>
    </w:p>
    <w:p w:rsidR="008955D6" w:rsidRPr="001452AC" w:rsidRDefault="008955D6" w:rsidP="008955D6">
      <w:pPr>
        <w:spacing w:before="120" w:after="0" w:line="240" w:lineRule="auto"/>
        <w:jc w:val="both"/>
        <w:rPr>
          <w:rFonts w:ascii="Arial" w:hAnsi="Arial" w:cs="Arial"/>
          <w:sz w:val="24"/>
          <w:szCs w:val="24"/>
        </w:rPr>
      </w:pPr>
      <w:r w:rsidRPr="001452AC">
        <w:rPr>
          <w:rFonts w:ascii="Arial" w:hAnsi="Arial" w:cs="Arial"/>
          <w:sz w:val="24"/>
          <w:szCs w:val="24"/>
        </w:rPr>
        <w:t>Ohrabrujući rezultati detaljnih geoloških istraživanja potvrdili su i proširili dosadašnja saznanja o navedenim ležištima. U završnoj fazi su tehnološka ispitivanja i već početkom 2019. godine će konačno biti utvrđene tehnološke mogućnosti proizvodnje koncentrata, kao i ostali parametri neophodni za ekonomsku ocjenu izvodljivosti ponovnog pokretanja proizvodnje rude i koncentrata iz ležišta bivšeg rudnika Brskovo.</w:t>
      </w:r>
    </w:p>
    <w:p w:rsidR="008955D6" w:rsidRPr="001452AC" w:rsidRDefault="008955D6" w:rsidP="008955D6">
      <w:pPr>
        <w:spacing w:before="120" w:after="0" w:line="240" w:lineRule="auto"/>
        <w:jc w:val="both"/>
        <w:rPr>
          <w:rFonts w:ascii="Arial" w:hAnsi="Arial" w:cs="Arial"/>
          <w:b/>
          <w:sz w:val="24"/>
          <w:szCs w:val="24"/>
        </w:rPr>
      </w:pPr>
      <w:r w:rsidRPr="001452AC">
        <w:rPr>
          <w:rFonts w:ascii="Arial" w:hAnsi="Arial" w:cs="Arial"/>
          <w:b/>
          <w:sz w:val="24"/>
          <w:szCs w:val="24"/>
        </w:rPr>
        <w:t xml:space="preserve">U slučaju pozitivnih rezultata tehnoloških ispitivanja i pozitivne tehničko-ekonomske ocjene projekta u cjelini, a imajući u vidu neosporan potencijal i dokazane rezerve, realno je očekivati proizvodne kapacitete koji bi bili približni onima u rudniku Šuplja stijena. </w:t>
      </w:r>
    </w:p>
    <w:p w:rsidR="008955D6" w:rsidRPr="001452AC" w:rsidRDefault="008955D6" w:rsidP="008955D6">
      <w:pPr>
        <w:spacing w:before="120" w:after="0" w:line="240" w:lineRule="auto"/>
        <w:jc w:val="both"/>
        <w:rPr>
          <w:rFonts w:ascii="Arial" w:hAnsi="Arial" w:cs="Arial"/>
          <w:sz w:val="24"/>
          <w:szCs w:val="24"/>
        </w:rPr>
      </w:pPr>
      <w:r w:rsidRPr="001452AC">
        <w:rPr>
          <w:rFonts w:ascii="Arial" w:hAnsi="Arial" w:cs="Arial"/>
          <w:sz w:val="24"/>
          <w:szCs w:val="24"/>
        </w:rPr>
        <w:t xml:space="preserve">Detaljna geološka istraživanja se izvode i na ležištu Đurđeve vode u rudnom rejonu Ljubišnje, gdje se takođe očekuju pozitivni rezultati koji bi omogućili proširenje sirovinske baze rudnika Šuplja stijena. Ovo je važno i pored činjenice da, prema instalisanim kapacitetima, dokazane rezerve rude u tri revira ležišta </w:t>
      </w:r>
      <w:r w:rsidR="0014676B">
        <w:rPr>
          <w:rFonts w:ascii="Arial" w:hAnsi="Arial" w:cs="Arial"/>
          <w:sz w:val="24"/>
          <w:szCs w:val="24"/>
        </w:rPr>
        <w:t>“</w:t>
      </w:r>
      <w:r w:rsidRPr="001452AC">
        <w:rPr>
          <w:rFonts w:ascii="Arial" w:hAnsi="Arial" w:cs="Arial"/>
          <w:sz w:val="24"/>
          <w:szCs w:val="24"/>
        </w:rPr>
        <w:t>Šuplja stijena</w:t>
      </w:r>
      <w:r w:rsidR="0014676B">
        <w:rPr>
          <w:rFonts w:ascii="Arial" w:hAnsi="Arial" w:cs="Arial"/>
          <w:sz w:val="24"/>
          <w:szCs w:val="24"/>
        </w:rPr>
        <w:t>”</w:t>
      </w:r>
      <w:r w:rsidRPr="001452AC">
        <w:rPr>
          <w:rFonts w:ascii="Arial" w:hAnsi="Arial" w:cs="Arial"/>
          <w:sz w:val="24"/>
          <w:szCs w:val="24"/>
        </w:rPr>
        <w:t xml:space="preserve"> omogućuvaju nesmetan rad rudnika u narednih više od 20 godina.</w:t>
      </w:r>
    </w:p>
    <w:p w:rsidR="008955D6" w:rsidRPr="001452AC" w:rsidRDefault="008955D6" w:rsidP="008955D6">
      <w:pPr>
        <w:spacing w:after="0" w:line="240" w:lineRule="auto"/>
        <w:jc w:val="both"/>
        <w:rPr>
          <w:rFonts w:ascii="Arial" w:hAnsi="Arial" w:cs="Arial"/>
          <w:caps/>
          <w:sz w:val="24"/>
          <w:szCs w:val="24"/>
        </w:rPr>
      </w:pPr>
    </w:p>
    <w:p w:rsidR="008955D6" w:rsidRPr="001452AC" w:rsidRDefault="008955D6" w:rsidP="008955D6">
      <w:pPr>
        <w:spacing w:after="0" w:line="240" w:lineRule="auto"/>
        <w:jc w:val="both"/>
        <w:rPr>
          <w:rFonts w:ascii="Arial" w:hAnsi="Arial" w:cs="Arial"/>
          <w:b/>
          <w:caps/>
          <w:sz w:val="24"/>
          <w:szCs w:val="24"/>
        </w:rPr>
      </w:pPr>
      <w:r w:rsidRPr="001452AC">
        <w:rPr>
          <w:rFonts w:ascii="Arial" w:hAnsi="Arial" w:cs="Arial"/>
          <w:b/>
          <w:caps/>
          <w:sz w:val="24"/>
          <w:szCs w:val="24"/>
        </w:rPr>
        <w:lastRenderedPageBreak/>
        <w:t>B</w:t>
      </w:r>
      <w:r w:rsidRPr="001452AC">
        <w:rPr>
          <w:rFonts w:ascii="Arial" w:hAnsi="Arial" w:cs="Arial"/>
          <w:b/>
          <w:sz w:val="24"/>
          <w:szCs w:val="24"/>
        </w:rPr>
        <w:t>akar</w:t>
      </w:r>
    </w:p>
    <w:p w:rsidR="008955D6" w:rsidRPr="001452AC" w:rsidRDefault="008955D6" w:rsidP="008955D6">
      <w:pPr>
        <w:spacing w:before="120" w:after="0" w:line="240" w:lineRule="auto"/>
        <w:jc w:val="both"/>
        <w:rPr>
          <w:rFonts w:ascii="Arial" w:hAnsi="Arial" w:cs="Arial"/>
          <w:sz w:val="24"/>
          <w:szCs w:val="24"/>
        </w:rPr>
      </w:pPr>
      <w:r w:rsidRPr="001452AC">
        <w:rPr>
          <w:rFonts w:ascii="Arial" w:hAnsi="Arial" w:cs="Arial"/>
          <w:sz w:val="24"/>
          <w:szCs w:val="24"/>
        </w:rPr>
        <w:t>Istraživanju bakra u Crnoj Gori posvećena je znatna pažnja u okviru geoloških istraživanja polimetalične (olovo-cinkove) mineralizacije na čitavom prostoru metalogenetske oblasti sjeveroistočne Crne Gore. Sve hemijske analize uzoraka sa olovo-cinkovim orudnjenjem, kako iz rudnika tako i brojnih pojava (a bilo ih je najmanje preko 100 hiljada, obavezno su rađene na Pb, Zn i Cu. Posebno je detaljno ispitivan sadržaj bakra u ležištima rudnika olova i cinka “Šuplja stijena” i “Brskovo”. Sadržaj bakra u Pb-Zn mineralizaciji je uglavnom od 0,1 do 0,2%, a u dubljim djelovima ležišta “Šuplja stijena” i “Žuta Prla” (Brskovo) kreće se od oko 0,5%. Međutim, u procesu flotacije oba rudnika do sada nije izdvajan poseban koncentrat bakra.</w:t>
      </w:r>
    </w:p>
    <w:p w:rsidR="008955D6" w:rsidRPr="001452AC" w:rsidRDefault="008955D6" w:rsidP="008955D6">
      <w:pPr>
        <w:spacing w:before="120" w:after="0" w:line="240" w:lineRule="auto"/>
        <w:jc w:val="both"/>
        <w:rPr>
          <w:rFonts w:ascii="Arial" w:hAnsi="Arial" w:cs="Arial"/>
          <w:sz w:val="24"/>
          <w:szCs w:val="24"/>
        </w:rPr>
      </w:pPr>
      <w:r w:rsidRPr="001452AC">
        <w:rPr>
          <w:rFonts w:ascii="Arial" w:hAnsi="Arial" w:cs="Arial"/>
          <w:sz w:val="24"/>
          <w:szCs w:val="24"/>
        </w:rPr>
        <w:t>Na osnovu dosadašnjih rezultata geoloških i metalogenetskih proučavanja, najperspektivniji prostor za pronalazak rude bakra od ekonomskog značaja u Crnoj Gori predstavljaju Varine kod Pljevalja.</w:t>
      </w:r>
    </w:p>
    <w:p w:rsidR="008955D6" w:rsidRPr="001452AC" w:rsidRDefault="008955D6" w:rsidP="008955D6">
      <w:pPr>
        <w:spacing w:before="120" w:after="0" w:line="240" w:lineRule="auto"/>
        <w:jc w:val="both"/>
        <w:rPr>
          <w:rFonts w:ascii="Arial" w:hAnsi="Arial" w:cs="Arial"/>
          <w:sz w:val="24"/>
          <w:szCs w:val="24"/>
        </w:rPr>
      </w:pPr>
      <w:r w:rsidRPr="001452AC">
        <w:rPr>
          <w:rFonts w:ascii="Arial" w:hAnsi="Arial" w:cs="Arial"/>
          <w:sz w:val="24"/>
          <w:szCs w:val="24"/>
        </w:rPr>
        <w:t>Ležište Varine je povremeno istraživano od 1962 do 1985. godine različitim metodama istraživanja. Na osnovu rezultata bušenja i drugih ispitivanja, 1985. godine proračunate su rezerve (za jamsku eksploataciju) od oko 7,3 miliona tona rude, C</w:t>
      </w:r>
      <w:r w:rsidRPr="001452AC">
        <w:rPr>
          <w:rFonts w:ascii="Arial" w:hAnsi="Arial" w:cs="Arial"/>
          <w:sz w:val="24"/>
          <w:szCs w:val="24"/>
          <w:vertAlign w:val="subscript"/>
        </w:rPr>
        <w:t>1</w:t>
      </w:r>
      <w:r w:rsidRPr="001452AC">
        <w:rPr>
          <w:rFonts w:ascii="Arial" w:hAnsi="Arial" w:cs="Arial"/>
          <w:sz w:val="24"/>
          <w:szCs w:val="24"/>
        </w:rPr>
        <w:t>+C</w:t>
      </w:r>
      <w:r w:rsidRPr="001452AC">
        <w:rPr>
          <w:rFonts w:ascii="Arial" w:hAnsi="Arial" w:cs="Arial"/>
          <w:sz w:val="24"/>
          <w:szCs w:val="24"/>
          <w:vertAlign w:val="subscript"/>
        </w:rPr>
        <w:t>2</w:t>
      </w:r>
      <w:r w:rsidRPr="001452AC">
        <w:rPr>
          <w:rFonts w:ascii="Arial" w:hAnsi="Arial" w:cs="Arial"/>
          <w:sz w:val="24"/>
          <w:szCs w:val="24"/>
        </w:rPr>
        <w:t xml:space="preserve"> kategorije, sa 0,77% Cu.</w:t>
      </w:r>
    </w:p>
    <w:p w:rsidR="008955D6" w:rsidRPr="001452AC" w:rsidRDefault="008955D6" w:rsidP="008955D6">
      <w:pPr>
        <w:spacing w:before="120" w:after="0" w:line="240" w:lineRule="auto"/>
        <w:jc w:val="both"/>
        <w:rPr>
          <w:rFonts w:ascii="Arial" w:hAnsi="Arial" w:cs="Arial"/>
          <w:sz w:val="24"/>
          <w:szCs w:val="24"/>
        </w:rPr>
      </w:pPr>
      <w:r w:rsidRPr="001452AC">
        <w:rPr>
          <w:rFonts w:ascii="Arial" w:hAnsi="Arial" w:cs="Arial"/>
          <w:sz w:val="24"/>
          <w:szCs w:val="24"/>
        </w:rPr>
        <w:t>Perspektivne rudne rezerve u Varinama (za površinsku eksploataciju) proračunate su u iznosu od oko 24,3 miliona tona, C</w:t>
      </w:r>
      <w:r w:rsidRPr="001452AC">
        <w:rPr>
          <w:rFonts w:ascii="Arial" w:hAnsi="Arial" w:cs="Arial"/>
          <w:sz w:val="24"/>
          <w:szCs w:val="24"/>
          <w:vertAlign w:val="subscript"/>
        </w:rPr>
        <w:t>2</w:t>
      </w:r>
      <w:r w:rsidRPr="001452AC">
        <w:rPr>
          <w:rFonts w:ascii="Arial" w:hAnsi="Arial" w:cs="Arial"/>
          <w:sz w:val="24"/>
          <w:szCs w:val="24"/>
        </w:rPr>
        <w:t>+C</w:t>
      </w:r>
      <w:r w:rsidRPr="001452AC">
        <w:rPr>
          <w:rFonts w:ascii="Arial" w:hAnsi="Arial" w:cs="Arial"/>
          <w:sz w:val="24"/>
          <w:szCs w:val="24"/>
          <w:vertAlign w:val="subscript"/>
        </w:rPr>
        <w:t>1</w:t>
      </w:r>
      <w:r w:rsidRPr="001452AC">
        <w:rPr>
          <w:rFonts w:ascii="Arial" w:hAnsi="Arial" w:cs="Arial"/>
          <w:sz w:val="24"/>
          <w:szCs w:val="24"/>
        </w:rPr>
        <w:t xml:space="preserve"> kategorije, sa 0,29%Cu.</w:t>
      </w:r>
    </w:p>
    <w:p w:rsidR="008955D6" w:rsidRPr="001452AC" w:rsidRDefault="008955D6" w:rsidP="008955D6">
      <w:pPr>
        <w:spacing w:before="120" w:after="0" w:line="240" w:lineRule="auto"/>
        <w:jc w:val="both"/>
        <w:rPr>
          <w:rFonts w:ascii="Arial" w:hAnsi="Arial" w:cs="Arial"/>
          <w:sz w:val="24"/>
          <w:szCs w:val="24"/>
        </w:rPr>
      </w:pPr>
      <w:r w:rsidRPr="001452AC">
        <w:rPr>
          <w:rFonts w:ascii="Arial" w:hAnsi="Arial" w:cs="Arial"/>
          <w:sz w:val="24"/>
          <w:szCs w:val="24"/>
        </w:rPr>
        <w:t>Navedeni podaci o dokazanim i procijenjenim rezervama bakra u Varinama bez sumnje ukazuju da ovo ležište predstavlja mineralni resurs od (posebnog) ekonomskog značaja, imajući u vidu i činjenicu da je potražnja za ovim metalom stalna. Za ekonomsku valorizaciju ovog ležišta značajna je i činjenica što ruda bakra sadrži srebro i zlato.</w:t>
      </w:r>
    </w:p>
    <w:p w:rsidR="008955D6" w:rsidRPr="001452AC" w:rsidRDefault="008955D6" w:rsidP="008955D6">
      <w:pPr>
        <w:spacing w:before="120" w:after="0" w:line="240" w:lineRule="auto"/>
        <w:jc w:val="both"/>
        <w:rPr>
          <w:rFonts w:ascii="Arial" w:hAnsi="Arial" w:cs="Arial"/>
          <w:sz w:val="24"/>
          <w:szCs w:val="24"/>
        </w:rPr>
      </w:pPr>
      <w:r w:rsidRPr="001452AC">
        <w:rPr>
          <w:rFonts w:ascii="Arial" w:hAnsi="Arial" w:cs="Arial"/>
          <w:sz w:val="24"/>
          <w:szCs w:val="24"/>
        </w:rPr>
        <w:t>Crna Gora ima poseban interes da raspolaže sa preciznim podacima o rezervama bakra i pratećih metala u ležištu Varine, kako bi na optimalan i za Crnu Goru najkorisniji način, mogla da valorizuje ovaj rudni potencijal od strateškog značaja.</w:t>
      </w:r>
    </w:p>
    <w:p w:rsidR="008955D6" w:rsidRPr="001452AC" w:rsidRDefault="008955D6" w:rsidP="008955D6">
      <w:pPr>
        <w:spacing w:after="0" w:line="240" w:lineRule="auto"/>
        <w:jc w:val="both"/>
        <w:rPr>
          <w:rFonts w:ascii="Arial" w:hAnsi="Arial" w:cs="Arial"/>
          <w:b/>
          <w:caps/>
          <w:sz w:val="24"/>
          <w:szCs w:val="24"/>
        </w:rPr>
      </w:pPr>
    </w:p>
    <w:p w:rsidR="008955D6" w:rsidRPr="001452AC" w:rsidRDefault="008955D6" w:rsidP="008955D6">
      <w:pPr>
        <w:spacing w:after="0" w:line="240" w:lineRule="auto"/>
        <w:jc w:val="both"/>
        <w:rPr>
          <w:rFonts w:ascii="Arial" w:hAnsi="Arial" w:cs="Arial"/>
          <w:b/>
          <w:caps/>
          <w:sz w:val="24"/>
          <w:szCs w:val="24"/>
        </w:rPr>
      </w:pPr>
      <w:r w:rsidRPr="001452AC">
        <w:rPr>
          <w:rFonts w:ascii="Arial" w:hAnsi="Arial" w:cs="Arial"/>
          <w:b/>
          <w:caps/>
          <w:sz w:val="24"/>
          <w:szCs w:val="24"/>
        </w:rPr>
        <w:t xml:space="preserve">7.3. </w:t>
      </w:r>
      <w:r w:rsidRPr="001452AC">
        <w:rPr>
          <w:rFonts w:ascii="Arial" w:hAnsi="Arial" w:cs="Arial"/>
          <w:b/>
          <w:sz w:val="24"/>
          <w:szCs w:val="24"/>
        </w:rPr>
        <w:t>Nemetalične mineralne sirovine</w:t>
      </w:r>
    </w:p>
    <w:p w:rsidR="008955D6" w:rsidRPr="001452AC" w:rsidRDefault="008955D6" w:rsidP="008955D6">
      <w:pPr>
        <w:spacing w:before="120" w:after="0" w:line="240" w:lineRule="auto"/>
        <w:jc w:val="both"/>
        <w:rPr>
          <w:rFonts w:ascii="Arial" w:hAnsi="Arial" w:cs="Arial"/>
          <w:caps/>
          <w:sz w:val="24"/>
          <w:szCs w:val="24"/>
        </w:rPr>
      </w:pPr>
      <w:r w:rsidRPr="001452AC">
        <w:rPr>
          <w:rFonts w:ascii="Arial" w:hAnsi="Arial" w:cs="Arial"/>
          <w:sz w:val="24"/>
          <w:szCs w:val="24"/>
        </w:rPr>
        <w:t xml:space="preserve">U posebnim poglavljima plana detaljno su prikazani potencijali, postojeće stanje i projekcije geoloških istraživanja i eksploatacije nemetaličnih mineralnih sirovina po vrstama u Crnoj Gori, za planski period od deset godina. </w:t>
      </w:r>
      <w:r w:rsidRPr="001452AC">
        <w:rPr>
          <w:rFonts w:ascii="Arial" w:hAnsi="Arial" w:cs="Arial"/>
          <w:caps/>
          <w:sz w:val="24"/>
          <w:szCs w:val="24"/>
        </w:rPr>
        <w:t>U</w:t>
      </w:r>
      <w:r w:rsidRPr="001452AC">
        <w:rPr>
          <w:rFonts w:ascii="Arial" w:hAnsi="Arial" w:cs="Arial"/>
          <w:sz w:val="24"/>
          <w:szCs w:val="24"/>
        </w:rPr>
        <w:t xml:space="preserve"> prethodnim poglavljima opšteg dijela plana obrađena su najznačajnija pitanja koja se odnose na ovu grupu mineralnih sirovina.</w:t>
      </w:r>
    </w:p>
    <w:p w:rsidR="008955D6" w:rsidRPr="001452AC" w:rsidRDefault="008955D6" w:rsidP="008955D6">
      <w:pPr>
        <w:spacing w:before="120" w:after="0" w:line="240" w:lineRule="auto"/>
        <w:jc w:val="both"/>
        <w:rPr>
          <w:rFonts w:ascii="Arial" w:hAnsi="Arial" w:cs="Arial"/>
          <w:sz w:val="24"/>
          <w:szCs w:val="24"/>
        </w:rPr>
      </w:pPr>
      <w:r w:rsidRPr="001452AC">
        <w:rPr>
          <w:rFonts w:ascii="Arial" w:hAnsi="Arial" w:cs="Arial"/>
          <w:sz w:val="24"/>
          <w:szCs w:val="24"/>
        </w:rPr>
        <w:t xml:space="preserve">Zahvaljujući ubrzanom razvoju tehnologije, kao i vrlo povoljnim ekološkim karakteristikama, nemetalične mineralne sirovine dobijaju sve više na značaju, sa tendencijom stalnog proširenja primjene i njihovog ekonomskog značaja. Najznačajnije nemetalične mineralne sirovine u Crnoj Gori su svakako karbonatne mineralne sirovine na kojima bi u budućnosti, pored ostalih mineralnih sirovina, Crna Gora trebala da bazira svoj industrijski razvoj. U geološkoj građi terena Crne Gore, karbonatne stijene imaju najveće rasprostranjenje, i učestvuju sa oko 65%, a predstavljene su uglavnom, krečnjacima i dolomitičnim krečnjacima, uz značajno prisutvo dolomita. Ove stijene su </w:t>
      </w:r>
      <w:r w:rsidRPr="001452AC">
        <w:rPr>
          <w:rFonts w:ascii="Arial" w:hAnsi="Arial" w:cs="Arial"/>
          <w:sz w:val="24"/>
          <w:szCs w:val="24"/>
        </w:rPr>
        <w:lastRenderedPageBreak/>
        <w:t>valorizovane, uglavnom, kroz korišćenje u građevinarstvu, kao tehničko-građevinski ili arhitektonsko- građevinski (ukrasni) kamen, a sasvim malo se koriste kao sirovine za dobijanje karbonatnih punila.</w:t>
      </w:r>
    </w:p>
    <w:p w:rsidR="008955D6" w:rsidRPr="001452AC" w:rsidRDefault="008955D6" w:rsidP="008955D6">
      <w:pPr>
        <w:spacing w:after="0" w:line="240" w:lineRule="auto"/>
        <w:jc w:val="both"/>
        <w:rPr>
          <w:rFonts w:ascii="Arial" w:hAnsi="Arial" w:cs="Arial"/>
          <w:b/>
          <w:sz w:val="24"/>
          <w:szCs w:val="24"/>
        </w:rPr>
      </w:pPr>
    </w:p>
    <w:p w:rsidR="008955D6" w:rsidRPr="001452AC" w:rsidRDefault="008955D6" w:rsidP="008955D6">
      <w:pPr>
        <w:spacing w:after="0" w:line="240" w:lineRule="auto"/>
        <w:jc w:val="both"/>
        <w:rPr>
          <w:rFonts w:ascii="Arial" w:hAnsi="Arial" w:cs="Arial"/>
          <w:b/>
          <w:sz w:val="24"/>
          <w:szCs w:val="24"/>
        </w:rPr>
      </w:pPr>
      <w:r w:rsidRPr="001452AC">
        <w:rPr>
          <w:rFonts w:ascii="Arial" w:hAnsi="Arial" w:cs="Arial"/>
          <w:b/>
          <w:sz w:val="24"/>
          <w:szCs w:val="24"/>
        </w:rPr>
        <w:t>Arhitektonsko-građevinski kamen</w:t>
      </w:r>
    </w:p>
    <w:p w:rsidR="008955D6" w:rsidRPr="001452AC" w:rsidRDefault="008955D6" w:rsidP="008955D6">
      <w:pPr>
        <w:spacing w:before="120" w:after="0" w:line="240" w:lineRule="auto"/>
        <w:jc w:val="both"/>
        <w:rPr>
          <w:rFonts w:ascii="Arial" w:hAnsi="Arial" w:cs="Arial"/>
          <w:sz w:val="24"/>
          <w:szCs w:val="24"/>
        </w:rPr>
      </w:pPr>
      <w:r w:rsidRPr="001452AC">
        <w:rPr>
          <w:rFonts w:ascii="Arial" w:hAnsi="Arial" w:cs="Arial"/>
          <w:sz w:val="24"/>
          <w:szCs w:val="24"/>
        </w:rPr>
        <w:t xml:space="preserve">Arhitektonsko-građevinski kamen ili ukrasni kamen se koristi u dekorativne svrhe, a za ovu namjenu od primarnog značaja su estetska svojstva, koja se ističu odgovarajućom obradom. Pored estetskih, ukrasni kamen mora da posjeduje i neophodne fizičko-mehaničke i tehničke osobine, povoljan hemijski sastav, kao i zadovoljavajuću postojanost za odgovarajuću namjenu. </w:t>
      </w:r>
    </w:p>
    <w:p w:rsidR="008955D6" w:rsidRPr="001452AC" w:rsidRDefault="008955D6" w:rsidP="008955D6">
      <w:pPr>
        <w:spacing w:before="120" w:after="0" w:line="240" w:lineRule="auto"/>
        <w:jc w:val="both"/>
        <w:rPr>
          <w:rFonts w:ascii="Arial" w:hAnsi="Arial" w:cs="Arial"/>
          <w:sz w:val="24"/>
          <w:szCs w:val="24"/>
        </w:rPr>
      </w:pPr>
      <w:r w:rsidRPr="001452AC">
        <w:rPr>
          <w:rFonts w:ascii="Arial" w:hAnsi="Arial" w:cs="Arial"/>
          <w:sz w:val="24"/>
          <w:szCs w:val="24"/>
        </w:rPr>
        <w:t>Do sada je u Crnoj Gori otkriveno 21 ležište arhitektonsko-građevinskog kamena sa dokazanim bilansim rezervama stijenske mase A+B+C</w:t>
      </w:r>
      <w:r w:rsidRPr="001452AC">
        <w:rPr>
          <w:rFonts w:ascii="Arial" w:hAnsi="Arial" w:cs="Arial"/>
          <w:sz w:val="24"/>
          <w:szCs w:val="24"/>
          <w:vertAlign w:val="subscript"/>
        </w:rPr>
        <w:t>1</w:t>
      </w:r>
      <w:r w:rsidRPr="001452AC">
        <w:rPr>
          <w:rFonts w:ascii="Arial" w:hAnsi="Arial" w:cs="Arial"/>
          <w:sz w:val="24"/>
          <w:szCs w:val="24"/>
        </w:rPr>
        <w:t xml:space="preserve"> kategorije u iznosu od 20.531.681 m</w:t>
      </w:r>
      <w:r w:rsidRPr="001452AC">
        <w:rPr>
          <w:rFonts w:ascii="Arial" w:hAnsi="Arial" w:cs="Arial"/>
          <w:sz w:val="24"/>
          <w:szCs w:val="24"/>
          <w:vertAlign w:val="superscript"/>
        </w:rPr>
        <w:t>3</w:t>
      </w:r>
      <w:r w:rsidRPr="001452AC">
        <w:rPr>
          <w:rFonts w:ascii="Arial" w:hAnsi="Arial" w:cs="Arial"/>
          <w:sz w:val="24"/>
          <w:szCs w:val="24"/>
        </w:rPr>
        <w:t xml:space="preserve">č.s.m. Od toga rezervama A kategorije pripada </w:t>
      </w:r>
      <w:r w:rsidRPr="001452AC">
        <w:rPr>
          <w:rFonts w:ascii="Arial" w:eastAsia="Times New Roman" w:hAnsi="Arial" w:cs="Arial"/>
          <w:sz w:val="24"/>
          <w:szCs w:val="24"/>
        </w:rPr>
        <w:t>2.703.661</w:t>
      </w:r>
      <w:r w:rsidRPr="001452AC">
        <w:rPr>
          <w:rFonts w:ascii="Arial" w:hAnsi="Arial" w:cs="Arial"/>
          <w:sz w:val="24"/>
          <w:szCs w:val="24"/>
        </w:rPr>
        <w:t>m</w:t>
      </w:r>
      <w:r w:rsidRPr="001452AC">
        <w:rPr>
          <w:rFonts w:ascii="Arial" w:hAnsi="Arial" w:cs="Arial"/>
          <w:sz w:val="24"/>
          <w:szCs w:val="24"/>
          <w:vertAlign w:val="superscript"/>
        </w:rPr>
        <w:t>3</w:t>
      </w:r>
      <w:r w:rsidRPr="001452AC">
        <w:rPr>
          <w:rFonts w:ascii="Arial" w:hAnsi="Arial" w:cs="Arial"/>
          <w:sz w:val="24"/>
          <w:szCs w:val="24"/>
        </w:rPr>
        <w:t>č.s.m, rezervama</w:t>
      </w:r>
      <w:r w:rsidRPr="001452AC">
        <w:rPr>
          <w:rFonts w:ascii="Arial" w:eastAsia="Times New Roman" w:hAnsi="Arial" w:cs="Arial"/>
          <w:sz w:val="24"/>
          <w:szCs w:val="24"/>
        </w:rPr>
        <w:t xml:space="preserve"> B kategorije 8.500.089</w:t>
      </w:r>
      <w:r w:rsidRPr="001452AC">
        <w:rPr>
          <w:rFonts w:ascii="Arial" w:hAnsi="Arial" w:cs="Arial"/>
          <w:sz w:val="24"/>
          <w:szCs w:val="24"/>
        </w:rPr>
        <w:t xml:space="preserve"> m</w:t>
      </w:r>
      <w:r w:rsidRPr="001452AC">
        <w:rPr>
          <w:rFonts w:ascii="Arial" w:hAnsi="Arial" w:cs="Arial"/>
          <w:sz w:val="24"/>
          <w:szCs w:val="24"/>
          <w:vertAlign w:val="superscript"/>
        </w:rPr>
        <w:t>3</w:t>
      </w:r>
      <w:r w:rsidRPr="001452AC">
        <w:rPr>
          <w:rFonts w:ascii="Arial" w:hAnsi="Arial" w:cs="Arial"/>
          <w:sz w:val="24"/>
          <w:szCs w:val="24"/>
        </w:rPr>
        <w:t>č.s.m, a rezervama C</w:t>
      </w:r>
      <w:r w:rsidRPr="001452AC">
        <w:rPr>
          <w:rFonts w:ascii="Arial" w:hAnsi="Arial" w:cs="Arial"/>
          <w:sz w:val="24"/>
          <w:szCs w:val="24"/>
          <w:vertAlign w:val="subscript"/>
        </w:rPr>
        <w:t>1</w:t>
      </w:r>
      <w:r w:rsidRPr="001452AC">
        <w:rPr>
          <w:rFonts w:ascii="Arial" w:hAnsi="Arial" w:cs="Arial"/>
          <w:sz w:val="24"/>
          <w:szCs w:val="24"/>
        </w:rPr>
        <w:t xml:space="preserve"> kategorije 9.326.932m</w:t>
      </w:r>
      <w:r w:rsidRPr="001452AC">
        <w:rPr>
          <w:rFonts w:ascii="Arial" w:hAnsi="Arial" w:cs="Arial"/>
          <w:sz w:val="24"/>
          <w:szCs w:val="24"/>
          <w:vertAlign w:val="superscript"/>
        </w:rPr>
        <w:t>3</w:t>
      </w:r>
      <w:r w:rsidRPr="001452AC">
        <w:rPr>
          <w:rFonts w:ascii="Arial" w:hAnsi="Arial" w:cs="Arial"/>
          <w:sz w:val="24"/>
          <w:szCs w:val="24"/>
        </w:rPr>
        <w:t>č.s.m. Ukupne rezerve blok mase uzimajući iskorišćenje koje se kreće od 12% (ležište Bobik) do 31% (ležište Vukići) iznose 2.401.060 m</w:t>
      </w:r>
      <w:r w:rsidRPr="001452AC">
        <w:rPr>
          <w:rFonts w:ascii="Arial" w:hAnsi="Arial" w:cs="Arial"/>
          <w:sz w:val="24"/>
          <w:szCs w:val="24"/>
          <w:vertAlign w:val="superscript"/>
        </w:rPr>
        <w:t>3</w:t>
      </w:r>
      <w:r w:rsidRPr="001452AC">
        <w:rPr>
          <w:rFonts w:ascii="Arial" w:hAnsi="Arial" w:cs="Arial"/>
          <w:sz w:val="24"/>
          <w:szCs w:val="24"/>
        </w:rPr>
        <w:t>.</w:t>
      </w:r>
    </w:p>
    <w:p w:rsidR="008955D6" w:rsidRPr="001452AC" w:rsidRDefault="008955D6" w:rsidP="008955D6">
      <w:pPr>
        <w:spacing w:before="120" w:after="0" w:line="240" w:lineRule="auto"/>
        <w:jc w:val="both"/>
        <w:rPr>
          <w:rFonts w:ascii="Arial" w:hAnsi="Arial" w:cs="Arial"/>
          <w:sz w:val="24"/>
          <w:szCs w:val="24"/>
        </w:rPr>
      </w:pPr>
      <w:r w:rsidRPr="001452AC">
        <w:rPr>
          <w:rFonts w:ascii="Arial" w:hAnsi="Arial" w:cs="Arial"/>
          <w:sz w:val="24"/>
          <w:szCs w:val="24"/>
        </w:rPr>
        <w:t>Kao specifičan tip arhitektonsko-građevinskog kamena u Crnoj Gori javljaju se crveni i sivi, tankoslojeviti krečnjaci gornje krede u području Bokokotorskog zaliva. Konstatovani su u području Budva - Cukali zone na području Crnogorskog primorja a poznati su pod komercijalnim imenom “bokiti“.Mineragenetskim istraživanjima perspektivnih rudnih polja dokazane su rezerve stijenske mase “bokita“ od 9.747.000 m</w:t>
      </w:r>
      <w:r w:rsidRPr="001452AC">
        <w:rPr>
          <w:rFonts w:ascii="Arial" w:hAnsi="Arial" w:cs="Arial"/>
          <w:sz w:val="24"/>
          <w:szCs w:val="24"/>
          <w:vertAlign w:val="superscript"/>
        </w:rPr>
        <w:t>3</w:t>
      </w:r>
      <w:r w:rsidRPr="001452AC">
        <w:rPr>
          <w:rFonts w:ascii="Arial" w:hAnsi="Arial" w:cs="Arial"/>
          <w:sz w:val="24"/>
          <w:szCs w:val="24"/>
        </w:rPr>
        <w:t>č.s.m. Ekonomski najznačajnija su ležišta crvenog i sivog “bokita”: Kamenari, Ploče (Gornja Lastva) i Čanj, kao i ležište sivog varijeteta Žlijebi. Dokazane geološke rezerve bokita B+C1 kategorije u ležištu Dubovica kod Čanja iznose 1.038.057 m</w:t>
      </w:r>
      <w:r w:rsidRPr="001452AC">
        <w:rPr>
          <w:rFonts w:ascii="Arial" w:hAnsi="Arial" w:cs="Arial"/>
          <w:sz w:val="24"/>
          <w:szCs w:val="24"/>
          <w:vertAlign w:val="superscript"/>
        </w:rPr>
        <w:t>3</w:t>
      </w:r>
      <w:r w:rsidRPr="001452AC">
        <w:rPr>
          <w:rFonts w:ascii="Arial" w:hAnsi="Arial" w:cs="Arial"/>
          <w:sz w:val="24"/>
          <w:szCs w:val="24"/>
        </w:rPr>
        <w:t>č.s.m a eksploatacione rezerve iznose 604.869 m</w:t>
      </w:r>
      <w:r w:rsidRPr="001452AC">
        <w:rPr>
          <w:rFonts w:ascii="Arial" w:hAnsi="Arial" w:cs="Arial"/>
          <w:sz w:val="24"/>
          <w:szCs w:val="24"/>
          <w:vertAlign w:val="superscript"/>
        </w:rPr>
        <w:t>3</w:t>
      </w:r>
      <w:r w:rsidRPr="001452AC">
        <w:rPr>
          <w:rFonts w:ascii="Arial" w:hAnsi="Arial" w:cs="Arial"/>
          <w:sz w:val="24"/>
          <w:szCs w:val="24"/>
        </w:rPr>
        <w:t>č.s.m.</w:t>
      </w:r>
    </w:p>
    <w:p w:rsidR="008955D6" w:rsidRPr="001452AC" w:rsidRDefault="008955D6" w:rsidP="008955D6">
      <w:pPr>
        <w:spacing w:before="120" w:after="0" w:line="240" w:lineRule="auto"/>
        <w:jc w:val="both"/>
        <w:rPr>
          <w:rFonts w:ascii="Arial" w:hAnsi="Arial" w:cs="Arial"/>
          <w:sz w:val="24"/>
          <w:szCs w:val="24"/>
        </w:rPr>
      </w:pPr>
      <w:r w:rsidRPr="001452AC">
        <w:rPr>
          <w:rFonts w:ascii="Arial" w:hAnsi="Arial" w:cs="Arial"/>
          <w:sz w:val="24"/>
          <w:szCs w:val="24"/>
        </w:rPr>
        <w:t xml:space="preserve">Bigar takođe predstavlja specifičnu vrstu ukarsnog kamena koji se, zbog povoljnih fizičko-mehaničkih, tehničkih i dekorativnih karakteristika, od davnina koristi za izgradnju manastira, crkava, sakralnih objekata, spomenika i dr. </w:t>
      </w:r>
    </w:p>
    <w:p w:rsidR="008955D6" w:rsidRPr="001452AC" w:rsidRDefault="008955D6" w:rsidP="008955D6">
      <w:pPr>
        <w:spacing w:before="120" w:after="0" w:line="240" w:lineRule="auto"/>
        <w:jc w:val="both"/>
        <w:rPr>
          <w:rFonts w:ascii="Arial" w:hAnsi="Arial" w:cs="Arial"/>
          <w:sz w:val="24"/>
          <w:szCs w:val="24"/>
        </w:rPr>
      </w:pPr>
      <w:r w:rsidRPr="001452AC">
        <w:rPr>
          <w:rFonts w:ascii="Arial" w:hAnsi="Arial" w:cs="Arial"/>
          <w:sz w:val="24"/>
          <w:szCs w:val="24"/>
        </w:rPr>
        <w:t xml:space="preserve">Od dvadeset jednog ležišta arhitektosnko-građevinskog kamena u Crnoj Gori sa dokazanim bilansnim rezervama trenutno je samo 3 u eksploataciji, odnosno ukupno 6 pod ugovorom o koncesiji za detaljna geološka istraživanja i eksploataciju arhitektonsko-građevinskog kamena. </w:t>
      </w:r>
    </w:p>
    <w:p w:rsidR="008955D6" w:rsidRPr="001452AC" w:rsidRDefault="008955D6" w:rsidP="008955D6">
      <w:pPr>
        <w:spacing w:before="120" w:after="0" w:line="240" w:lineRule="auto"/>
        <w:jc w:val="both"/>
        <w:rPr>
          <w:rFonts w:ascii="Arial" w:eastAsia="Times New Roman" w:hAnsi="Arial" w:cs="Arial"/>
          <w:sz w:val="24"/>
          <w:szCs w:val="24"/>
        </w:rPr>
      </w:pPr>
      <w:r w:rsidRPr="001452AC">
        <w:rPr>
          <w:rFonts w:ascii="Arial" w:hAnsi="Arial" w:cs="Arial"/>
          <w:sz w:val="24"/>
          <w:szCs w:val="24"/>
        </w:rPr>
        <w:t>Ukupne bilansne rezerve stijenske mase u ležištima pod koncesijom A+B+C</w:t>
      </w:r>
      <w:r w:rsidRPr="001452AC">
        <w:rPr>
          <w:rFonts w:ascii="Arial" w:hAnsi="Arial" w:cs="Arial"/>
          <w:sz w:val="24"/>
          <w:szCs w:val="24"/>
          <w:vertAlign w:val="subscript"/>
        </w:rPr>
        <w:t>1</w:t>
      </w:r>
      <w:r w:rsidRPr="001452AC">
        <w:rPr>
          <w:rFonts w:ascii="Arial" w:hAnsi="Arial" w:cs="Arial"/>
          <w:sz w:val="24"/>
          <w:szCs w:val="24"/>
        </w:rPr>
        <w:t xml:space="preserve"> kategorije iznose </w:t>
      </w:r>
      <w:r w:rsidRPr="001452AC">
        <w:rPr>
          <w:rFonts w:ascii="Arial" w:eastAsia="Times New Roman" w:hAnsi="Arial" w:cs="Arial"/>
          <w:sz w:val="24"/>
          <w:szCs w:val="24"/>
        </w:rPr>
        <w:t>6.419.821</w:t>
      </w:r>
      <w:r w:rsidRPr="001452AC">
        <w:rPr>
          <w:rFonts w:ascii="Arial" w:hAnsi="Arial" w:cs="Arial"/>
          <w:sz w:val="24"/>
          <w:szCs w:val="24"/>
        </w:rPr>
        <w:t xml:space="preserve"> m</w:t>
      </w:r>
      <w:r w:rsidRPr="001452AC">
        <w:rPr>
          <w:rFonts w:ascii="Arial" w:hAnsi="Arial" w:cs="Arial"/>
          <w:sz w:val="24"/>
          <w:szCs w:val="24"/>
          <w:vertAlign w:val="superscript"/>
        </w:rPr>
        <w:t>3</w:t>
      </w:r>
      <w:r w:rsidRPr="001452AC">
        <w:rPr>
          <w:rFonts w:ascii="Arial" w:hAnsi="Arial" w:cs="Arial"/>
          <w:sz w:val="24"/>
          <w:szCs w:val="24"/>
        </w:rPr>
        <w:t>č.s.m</w:t>
      </w:r>
      <w:r w:rsidRPr="001452AC">
        <w:rPr>
          <w:rFonts w:ascii="Arial" w:eastAsia="Times New Roman" w:hAnsi="Arial" w:cs="Arial"/>
          <w:sz w:val="24"/>
          <w:szCs w:val="24"/>
        </w:rPr>
        <w:t>, dok su rezerve bloka uzimajući koeficijent iskorišćenja od 12 do 22%, 1.049.118</w:t>
      </w:r>
      <w:r w:rsidRPr="001452AC">
        <w:rPr>
          <w:rFonts w:ascii="Arial" w:hAnsi="Arial" w:cs="Arial"/>
          <w:sz w:val="24"/>
          <w:szCs w:val="24"/>
        </w:rPr>
        <w:t xml:space="preserve"> m</w:t>
      </w:r>
      <w:r w:rsidRPr="001452AC">
        <w:rPr>
          <w:rFonts w:ascii="Arial" w:hAnsi="Arial" w:cs="Arial"/>
          <w:sz w:val="24"/>
          <w:szCs w:val="24"/>
          <w:vertAlign w:val="superscript"/>
        </w:rPr>
        <w:t>3</w:t>
      </w:r>
      <w:r w:rsidRPr="001452AC">
        <w:rPr>
          <w:rFonts w:ascii="Arial" w:hAnsi="Arial" w:cs="Arial"/>
          <w:sz w:val="24"/>
          <w:szCs w:val="24"/>
        </w:rPr>
        <w:t xml:space="preserve">. </w:t>
      </w:r>
      <w:r w:rsidRPr="001452AC">
        <w:rPr>
          <w:rFonts w:ascii="Arial" w:eastAsia="Times New Roman" w:hAnsi="Arial" w:cs="Arial"/>
          <w:sz w:val="24"/>
          <w:szCs w:val="24"/>
        </w:rPr>
        <w:t>Vrijeme trajanja koncesije u ovim ležištima je shodno Ugovorima o koncesiji od 10 do 30 godina (tabela7.8).</w:t>
      </w:r>
    </w:p>
    <w:p w:rsidR="008955D6" w:rsidRPr="001452AC" w:rsidRDefault="008955D6" w:rsidP="008955D6">
      <w:pPr>
        <w:pStyle w:val="NoSpacing"/>
        <w:jc w:val="both"/>
        <w:rPr>
          <w:rFonts w:ascii="Arial" w:hAnsi="Arial" w:cs="Arial"/>
          <w:b/>
          <w:sz w:val="24"/>
          <w:szCs w:val="24"/>
        </w:rPr>
      </w:pPr>
    </w:p>
    <w:p w:rsidR="008955D6" w:rsidRPr="001452AC" w:rsidRDefault="008955D6" w:rsidP="008955D6">
      <w:pPr>
        <w:pStyle w:val="NoSpacing"/>
        <w:jc w:val="both"/>
        <w:rPr>
          <w:rFonts w:ascii="Arial" w:hAnsi="Arial" w:cs="Arial"/>
          <w:sz w:val="24"/>
          <w:szCs w:val="24"/>
        </w:rPr>
      </w:pPr>
      <w:r w:rsidRPr="001452AC">
        <w:rPr>
          <w:rFonts w:ascii="Arial" w:hAnsi="Arial" w:cs="Arial"/>
          <w:sz w:val="24"/>
          <w:szCs w:val="24"/>
        </w:rPr>
        <w:t>Šest ležišta ukrasnog kamena je pod ugovorom o koncesiji za istraživanje i eksploataciju sa ugovorenim kapacetitetima proizvodnje od 500 do 3.900 m</w:t>
      </w:r>
      <w:r w:rsidRPr="001452AC">
        <w:rPr>
          <w:rFonts w:ascii="Arial" w:hAnsi="Arial" w:cs="Arial"/>
          <w:sz w:val="24"/>
          <w:szCs w:val="24"/>
          <w:vertAlign w:val="superscript"/>
        </w:rPr>
        <w:t>3</w:t>
      </w:r>
      <w:r w:rsidRPr="001452AC">
        <w:rPr>
          <w:rFonts w:ascii="Arial" w:hAnsi="Arial" w:cs="Arial"/>
          <w:sz w:val="24"/>
          <w:szCs w:val="24"/>
        </w:rPr>
        <w:t>, odnosno ukupno 10.150 m</w:t>
      </w:r>
      <w:r w:rsidRPr="001452AC">
        <w:rPr>
          <w:rFonts w:ascii="Arial" w:hAnsi="Arial" w:cs="Arial"/>
          <w:sz w:val="24"/>
          <w:szCs w:val="24"/>
          <w:vertAlign w:val="superscript"/>
        </w:rPr>
        <w:t>3</w:t>
      </w:r>
      <w:r w:rsidRPr="001452AC">
        <w:rPr>
          <w:rFonts w:ascii="Arial" w:hAnsi="Arial" w:cs="Arial"/>
          <w:sz w:val="24"/>
          <w:szCs w:val="24"/>
        </w:rPr>
        <w:t xml:space="preserve"> komercijalnih blokova godišnje. Projekcija eksploatacije blokova arhitektonsko-građevinskog kamena za period 2019-2029. godine data je u tabeli 7.9.</w:t>
      </w:r>
    </w:p>
    <w:p w:rsidR="008955D6" w:rsidRPr="001452AC" w:rsidRDefault="008955D6" w:rsidP="008955D6">
      <w:pPr>
        <w:pStyle w:val="NoSpacing"/>
        <w:jc w:val="both"/>
        <w:rPr>
          <w:rFonts w:ascii="Arial" w:hAnsi="Arial" w:cs="Arial"/>
          <w:sz w:val="24"/>
          <w:szCs w:val="24"/>
        </w:rPr>
      </w:pPr>
    </w:p>
    <w:p w:rsidR="008955D6" w:rsidRPr="001452AC" w:rsidRDefault="008955D6" w:rsidP="008955D6">
      <w:pPr>
        <w:spacing w:after="0" w:line="240" w:lineRule="auto"/>
        <w:jc w:val="both"/>
        <w:rPr>
          <w:rFonts w:ascii="Arial" w:hAnsi="Arial" w:cs="Arial"/>
          <w:sz w:val="24"/>
          <w:szCs w:val="24"/>
        </w:rPr>
      </w:pPr>
      <w:r w:rsidRPr="001452AC">
        <w:rPr>
          <w:rFonts w:ascii="Arial" w:hAnsi="Arial" w:cs="Arial"/>
          <w:sz w:val="24"/>
          <w:szCs w:val="24"/>
        </w:rPr>
        <w:lastRenderedPageBreak/>
        <w:t>Eksploatacija arhitektonsko-građevinskog kamena sastoji se od niza tehničkih operacija koje obavljaju različite specijalizovane mašine. Od svih primjenjivih metoda najbolje iskorišćenje stijenske mase je metoda bez upotrebe eksploziva i eksplozivnih sredstava. Ta metoda zasniva se na rezanju kamena čeličnim užetom sa dijamantskim perlama. Sva aktivna ležišta koriste pomenutu metodu.</w:t>
      </w:r>
    </w:p>
    <w:p w:rsidR="008955D6" w:rsidRPr="001452AC" w:rsidRDefault="008955D6" w:rsidP="008955D6">
      <w:pPr>
        <w:pStyle w:val="NoSpacing"/>
        <w:jc w:val="both"/>
        <w:rPr>
          <w:rFonts w:ascii="Arial" w:hAnsi="Arial" w:cs="Arial"/>
          <w:sz w:val="24"/>
          <w:szCs w:val="24"/>
        </w:rPr>
      </w:pPr>
    </w:p>
    <w:p w:rsidR="008955D6" w:rsidRPr="001452AC" w:rsidRDefault="008955D6" w:rsidP="008955D6">
      <w:pPr>
        <w:spacing w:after="120" w:line="240" w:lineRule="auto"/>
        <w:ind w:left="357"/>
        <w:jc w:val="both"/>
        <w:rPr>
          <w:rFonts w:ascii="Arial" w:hAnsi="Arial" w:cs="Arial"/>
          <w:i/>
          <w:sz w:val="24"/>
          <w:szCs w:val="24"/>
        </w:rPr>
      </w:pPr>
      <w:r w:rsidRPr="001452AC">
        <w:rPr>
          <w:rFonts w:ascii="Arial" w:hAnsi="Arial" w:cs="Arial"/>
          <w:b/>
          <w:sz w:val="24"/>
          <w:szCs w:val="24"/>
        </w:rPr>
        <w:t>Tabela7.8:</w:t>
      </w:r>
      <w:r w:rsidRPr="001452AC">
        <w:rPr>
          <w:rFonts w:ascii="Arial" w:hAnsi="Arial" w:cs="Arial"/>
          <w:i/>
          <w:sz w:val="24"/>
          <w:szCs w:val="24"/>
        </w:rPr>
        <w:t>Bilansne rezerve stijenske i blok mase ležišta arhitektonsko-građevinskog kamena pod koncesijom</w:t>
      </w:r>
    </w:p>
    <w:tbl>
      <w:tblPr>
        <w:tblW w:w="1057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59"/>
        <w:gridCol w:w="1134"/>
        <w:gridCol w:w="1354"/>
        <w:gridCol w:w="1239"/>
        <w:gridCol w:w="1284"/>
        <w:gridCol w:w="1340"/>
        <w:gridCol w:w="1139"/>
        <w:gridCol w:w="1322"/>
      </w:tblGrid>
      <w:tr w:rsidR="008955D6" w:rsidRPr="001452AC" w:rsidTr="008955D6">
        <w:trPr>
          <w:jc w:val="center"/>
        </w:trPr>
        <w:tc>
          <w:tcPr>
            <w:tcW w:w="1759" w:type="dxa"/>
            <w:vMerge w:val="restart"/>
            <w:vAlign w:val="center"/>
          </w:tcPr>
          <w:p w:rsidR="008955D6" w:rsidRPr="001452AC" w:rsidRDefault="008955D6" w:rsidP="008955D6">
            <w:pPr>
              <w:spacing w:after="0" w:line="240" w:lineRule="auto"/>
              <w:jc w:val="center"/>
              <w:rPr>
                <w:rFonts w:ascii="Arial" w:hAnsi="Arial" w:cs="Arial"/>
                <w:b/>
                <w:sz w:val="18"/>
                <w:szCs w:val="18"/>
              </w:rPr>
            </w:pPr>
            <w:r w:rsidRPr="001452AC">
              <w:rPr>
                <w:rFonts w:ascii="Arial" w:hAnsi="Arial" w:cs="Arial"/>
                <w:b/>
                <w:sz w:val="18"/>
                <w:szCs w:val="18"/>
              </w:rPr>
              <w:t>Ležište</w:t>
            </w:r>
          </w:p>
        </w:tc>
        <w:tc>
          <w:tcPr>
            <w:tcW w:w="5011" w:type="dxa"/>
            <w:gridSpan w:val="4"/>
          </w:tcPr>
          <w:p w:rsidR="008955D6" w:rsidRPr="001452AC" w:rsidRDefault="008955D6" w:rsidP="008955D6">
            <w:pPr>
              <w:spacing w:after="0" w:line="240" w:lineRule="auto"/>
              <w:jc w:val="center"/>
              <w:rPr>
                <w:rFonts w:ascii="Arial" w:hAnsi="Arial" w:cs="Arial"/>
                <w:b/>
                <w:sz w:val="18"/>
                <w:szCs w:val="18"/>
              </w:rPr>
            </w:pPr>
            <w:r w:rsidRPr="001452AC">
              <w:rPr>
                <w:rFonts w:ascii="Arial" w:hAnsi="Arial" w:cs="Arial"/>
                <w:b/>
                <w:sz w:val="18"/>
                <w:szCs w:val="18"/>
              </w:rPr>
              <w:t>Stijenska masa (m</w:t>
            </w:r>
            <w:r w:rsidRPr="001452AC">
              <w:rPr>
                <w:rFonts w:ascii="Arial" w:hAnsi="Arial" w:cs="Arial"/>
                <w:b/>
                <w:sz w:val="18"/>
                <w:szCs w:val="18"/>
                <w:vertAlign w:val="superscript"/>
              </w:rPr>
              <w:t>3</w:t>
            </w:r>
            <w:r w:rsidRPr="001452AC">
              <w:rPr>
                <w:rFonts w:ascii="Arial" w:hAnsi="Arial" w:cs="Arial"/>
                <w:b/>
                <w:sz w:val="18"/>
                <w:szCs w:val="18"/>
              </w:rPr>
              <w:t>č.s.m)</w:t>
            </w:r>
          </w:p>
        </w:tc>
        <w:tc>
          <w:tcPr>
            <w:tcW w:w="2479" w:type="dxa"/>
            <w:gridSpan w:val="2"/>
            <w:tcBorders>
              <w:bottom w:val="single" w:sz="4" w:space="0" w:color="auto"/>
            </w:tcBorders>
          </w:tcPr>
          <w:p w:rsidR="008955D6" w:rsidRPr="001452AC" w:rsidRDefault="008955D6" w:rsidP="008955D6">
            <w:pPr>
              <w:spacing w:after="0" w:line="240" w:lineRule="auto"/>
              <w:jc w:val="center"/>
              <w:rPr>
                <w:rFonts w:ascii="Arial" w:hAnsi="Arial" w:cs="Arial"/>
                <w:b/>
                <w:sz w:val="18"/>
                <w:szCs w:val="18"/>
              </w:rPr>
            </w:pPr>
            <w:r w:rsidRPr="001452AC">
              <w:rPr>
                <w:rFonts w:ascii="Arial" w:hAnsi="Arial" w:cs="Arial"/>
                <w:b/>
                <w:sz w:val="18"/>
                <w:szCs w:val="18"/>
              </w:rPr>
              <w:t>Blok masa (m</w:t>
            </w:r>
            <w:r w:rsidRPr="001452AC">
              <w:rPr>
                <w:rFonts w:ascii="Arial" w:hAnsi="Arial" w:cs="Arial"/>
                <w:b/>
                <w:sz w:val="18"/>
                <w:szCs w:val="18"/>
                <w:vertAlign w:val="superscript"/>
              </w:rPr>
              <w:t>3</w:t>
            </w:r>
            <w:r w:rsidRPr="001452AC">
              <w:rPr>
                <w:rFonts w:ascii="Arial" w:hAnsi="Arial" w:cs="Arial"/>
                <w:b/>
                <w:sz w:val="18"/>
                <w:szCs w:val="18"/>
              </w:rPr>
              <w:t>)</w:t>
            </w:r>
          </w:p>
        </w:tc>
        <w:tc>
          <w:tcPr>
            <w:tcW w:w="1322" w:type="dxa"/>
            <w:vMerge w:val="restart"/>
          </w:tcPr>
          <w:p w:rsidR="008955D6" w:rsidRPr="001452AC" w:rsidRDefault="008955D6" w:rsidP="008955D6">
            <w:pPr>
              <w:spacing w:after="0" w:line="240" w:lineRule="auto"/>
              <w:jc w:val="center"/>
              <w:rPr>
                <w:rFonts w:ascii="Arial" w:hAnsi="Arial" w:cs="Arial"/>
                <w:b/>
                <w:sz w:val="18"/>
                <w:szCs w:val="18"/>
              </w:rPr>
            </w:pPr>
            <w:r w:rsidRPr="001452AC">
              <w:rPr>
                <w:rFonts w:ascii="Arial" w:hAnsi="Arial" w:cs="Arial"/>
                <w:b/>
                <w:sz w:val="18"/>
                <w:szCs w:val="18"/>
              </w:rPr>
              <w:t>Vrijeme trajanja koncesije</w:t>
            </w:r>
          </w:p>
          <w:p w:rsidR="008955D6" w:rsidRPr="001452AC" w:rsidRDefault="008955D6" w:rsidP="008955D6">
            <w:pPr>
              <w:spacing w:after="0" w:line="240" w:lineRule="auto"/>
              <w:jc w:val="center"/>
              <w:rPr>
                <w:rFonts w:ascii="Arial" w:hAnsi="Arial" w:cs="Arial"/>
                <w:b/>
                <w:sz w:val="18"/>
                <w:szCs w:val="18"/>
              </w:rPr>
            </w:pPr>
            <w:r w:rsidRPr="001452AC">
              <w:rPr>
                <w:rFonts w:ascii="Arial" w:hAnsi="Arial" w:cs="Arial"/>
                <w:b/>
                <w:sz w:val="18"/>
                <w:szCs w:val="18"/>
              </w:rPr>
              <w:t>(godina)</w:t>
            </w:r>
          </w:p>
        </w:tc>
      </w:tr>
      <w:tr w:rsidR="008955D6" w:rsidRPr="001452AC" w:rsidTr="008955D6">
        <w:trPr>
          <w:jc w:val="center"/>
        </w:trPr>
        <w:tc>
          <w:tcPr>
            <w:tcW w:w="1759" w:type="dxa"/>
            <w:vMerge/>
          </w:tcPr>
          <w:p w:rsidR="008955D6" w:rsidRPr="001452AC" w:rsidRDefault="008955D6" w:rsidP="008955D6">
            <w:pPr>
              <w:spacing w:after="0" w:line="240" w:lineRule="auto"/>
              <w:rPr>
                <w:rFonts w:ascii="Arial" w:hAnsi="Arial" w:cs="Arial"/>
                <w:sz w:val="18"/>
                <w:szCs w:val="18"/>
              </w:rPr>
            </w:pPr>
          </w:p>
        </w:tc>
        <w:tc>
          <w:tcPr>
            <w:tcW w:w="5011" w:type="dxa"/>
            <w:gridSpan w:val="4"/>
          </w:tcPr>
          <w:p w:rsidR="008955D6" w:rsidRPr="001452AC" w:rsidRDefault="008955D6" w:rsidP="008955D6">
            <w:pPr>
              <w:spacing w:after="0" w:line="240" w:lineRule="auto"/>
              <w:jc w:val="center"/>
              <w:rPr>
                <w:rFonts w:ascii="Arial" w:hAnsi="Arial" w:cs="Arial"/>
                <w:sz w:val="18"/>
                <w:szCs w:val="18"/>
              </w:rPr>
            </w:pPr>
            <w:r w:rsidRPr="001452AC">
              <w:rPr>
                <w:rFonts w:ascii="Arial" w:hAnsi="Arial" w:cs="Arial"/>
                <w:b/>
                <w:sz w:val="18"/>
                <w:szCs w:val="18"/>
              </w:rPr>
              <w:t>Kategorija</w:t>
            </w:r>
          </w:p>
        </w:tc>
        <w:tc>
          <w:tcPr>
            <w:tcW w:w="1340" w:type="dxa"/>
            <w:vMerge w:val="restart"/>
            <w:tcBorders>
              <w:top w:val="single" w:sz="4" w:space="0" w:color="auto"/>
            </w:tcBorders>
          </w:tcPr>
          <w:p w:rsidR="008955D6" w:rsidRPr="001452AC" w:rsidRDefault="008955D6" w:rsidP="008955D6">
            <w:pPr>
              <w:spacing w:after="0" w:line="240" w:lineRule="auto"/>
              <w:jc w:val="center"/>
              <w:rPr>
                <w:rFonts w:ascii="Arial" w:hAnsi="Arial" w:cs="Arial"/>
                <w:b/>
                <w:sz w:val="18"/>
                <w:szCs w:val="18"/>
              </w:rPr>
            </w:pPr>
            <w:r w:rsidRPr="001452AC">
              <w:rPr>
                <w:rFonts w:ascii="Arial" w:hAnsi="Arial" w:cs="Arial"/>
                <w:b/>
                <w:sz w:val="18"/>
                <w:szCs w:val="18"/>
              </w:rPr>
              <w:t>Iskorišćenje</w:t>
            </w:r>
          </w:p>
          <w:p w:rsidR="008955D6" w:rsidRPr="001452AC" w:rsidRDefault="008955D6" w:rsidP="008955D6">
            <w:pPr>
              <w:spacing w:after="0" w:line="240" w:lineRule="auto"/>
              <w:jc w:val="center"/>
              <w:rPr>
                <w:rFonts w:ascii="Arial" w:hAnsi="Arial" w:cs="Arial"/>
                <w:b/>
                <w:sz w:val="18"/>
                <w:szCs w:val="18"/>
              </w:rPr>
            </w:pPr>
            <w:r w:rsidRPr="001452AC">
              <w:rPr>
                <w:rFonts w:ascii="Arial" w:hAnsi="Arial" w:cs="Arial"/>
                <w:b/>
                <w:sz w:val="18"/>
                <w:szCs w:val="18"/>
              </w:rPr>
              <w:t>(%)</w:t>
            </w:r>
          </w:p>
        </w:tc>
        <w:tc>
          <w:tcPr>
            <w:tcW w:w="1139" w:type="dxa"/>
            <w:vMerge w:val="restart"/>
            <w:tcBorders>
              <w:top w:val="single" w:sz="4" w:space="0" w:color="auto"/>
            </w:tcBorders>
          </w:tcPr>
          <w:p w:rsidR="008955D6" w:rsidRPr="001452AC" w:rsidRDefault="008955D6" w:rsidP="008955D6">
            <w:pPr>
              <w:spacing w:after="0" w:line="240" w:lineRule="auto"/>
              <w:jc w:val="center"/>
              <w:rPr>
                <w:rFonts w:ascii="Arial" w:hAnsi="Arial" w:cs="Arial"/>
                <w:b/>
                <w:sz w:val="18"/>
                <w:szCs w:val="18"/>
              </w:rPr>
            </w:pPr>
            <w:r w:rsidRPr="001452AC">
              <w:rPr>
                <w:rFonts w:ascii="Arial" w:hAnsi="Arial" w:cs="Arial"/>
                <w:b/>
                <w:sz w:val="18"/>
                <w:szCs w:val="18"/>
              </w:rPr>
              <w:t>Blok masa (m</w:t>
            </w:r>
            <w:r w:rsidRPr="001452AC">
              <w:rPr>
                <w:rFonts w:ascii="Arial" w:hAnsi="Arial" w:cs="Arial"/>
                <w:b/>
                <w:sz w:val="18"/>
                <w:szCs w:val="18"/>
                <w:vertAlign w:val="superscript"/>
              </w:rPr>
              <w:t>3</w:t>
            </w:r>
            <w:r w:rsidRPr="001452AC">
              <w:rPr>
                <w:rFonts w:ascii="Arial" w:hAnsi="Arial" w:cs="Arial"/>
                <w:b/>
                <w:sz w:val="18"/>
                <w:szCs w:val="18"/>
              </w:rPr>
              <w:t>)</w:t>
            </w:r>
          </w:p>
        </w:tc>
        <w:tc>
          <w:tcPr>
            <w:tcW w:w="1322" w:type="dxa"/>
            <w:vMerge/>
          </w:tcPr>
          <w:p w:rsidR="008955D6" w:rsidRPr="001452AC" w:rsidRDefault="008955D6" w:rsidP="008955D6">
            <w:pPr>
              <w:spacing w:after="0" w:line="240" w:lineRule="auto"/>
              <w:jc w:val="center"/>
              <w:rPr>
                <w:rFonts w:ascii="Arial" w:hAnsi="Arial" w:cs="Arial"/>
                <w:b/>
                <w:sz w:val="18"/>
                <w:szCs w:val="18"/>
              </w:rPr>
            </w:pPr>
          </w:p>
        </w:tc>
      </w:tr>
      <w:tr w:rsidR="008955D6" w:rsidRPr="001452AC" w:rsidTr="008955D6">
        <w:trPr>
          <w:jc w:val="center"/>
        </w:trPr>
        <w:tc>
          <w:tcPr>
            <w:tcW w:w="1759" w:type="dxa"/>
            <w:vMerge/>
          </w:tcPr>
          <w:p w:rsidR="008955D6" w:rsidRPr="001452AC" w:rsidRDefault="008955D6" w:rsidP="008955D6">
            <w:pPr>
              <w:spacing w:after="0" w:line="240" w:lineRule="auto"/>
              <w:rPr>
                <w:rFonts w:ascii="Arial" w:hAnsi="Arial" w:cs="Arial"/>
                <w:sz w:val="18"/>
                <w:szCs w:val="18"/>
              </w:rPr>
            </w:pPr>
          </w:p>
        </w:tc>
        <w:tc>
          <w:tcPr>
            <w:tcW w:w="1134" w:type="dxa"/>
            <w:vAlign w:val="center"/>
          </w:tcPr>
          <w:p w:rsidR="008955D6" w:rsidRPr="001452AC" w:rsidRDefault="008955D6" w:rsidP="008955D6">
            <w:pPr>
              <w:spacing w:after="0" w:line="240" w:lineRule="auto"/>
              <w:jc w:val="center"/>
              <w:rPr>
                <w:rFonts w:ascii="Arial" w:hAnsi="Arial" w:cs="Arial"/>
                <w:b/>
                <w:sz w:val="18"/>
                <w:szCs w:val="18"/>
              </w:rPr>
            </w:pPr>
            <w:r w:rsidRPr="001452AC">
              <w:rPr>
                <w:rFonts w:ascii="Arial" w:hAnsi="Arial" w:cs="Arial"/>
                <w:b/>
                <w:sz w:val="18"/>
                <w:szCs w:val="18"/>
              </w:rPr>
              <w:t>A</w:t>
            </w:r>
          </w:p>
        </w:tc>
        <w:tc>
          <w:tcPr>
            <w:tcW w:w="1354" w:type="dxa"/>
            <w:vAlign w:val="center"/>
          </w:tcPr>
          <w:p w:rsidR="008955D6" w:rsidRPr="001452AC" w:rsidRDefault="008955D6" w:rsidP="008955D6">
            <w:pPr>
              <w:spacing w:after="0" w:line="240" w:lineRule="auto"/>
              <w:jc w:val="center"/>
              <w:rPr>
                <w:rFonts w:ascii="Arial" w:hAnsi="Arial" w:cs="Arial"/>
                <w:b/>
                <w:sz w:val="18"/>
                <w:szCs w:val="18"/>
              </w:rPr>
            </w:pPr>
            <w:r w:rsidRPr="001452AC">
              <w:rPr>
                <w:rFonts w:ascii="Arial" w:hAnsi="Arial" w:cs="Arial"/>
                <w:b/>
                <w:sz w:val="18"/>
                <w:szCs w:val="18"/>
              </w:rPr>
              <w:t>B</w:t>
            </w:r>
          </w:p>
        </w:tc>
        <w:tc>
          <w:tcPr>
            <w:tcW w:w="1239" w:type="dxa"/>
            <w:vAlign w:val="center"/>
          </w:tcPr>
          <w:p w:rsidR="008955D6" w:rsidRPr="001452AC" w:rsidRDefault="008955D6" w:rsidP="008955D6">
            <w:pPr>
              <w:spacing w:after="0" w:line="240" w:lineRule="auto"/>
              <w:jc w:val="center"/>
              <w:rPr>
                <w:rFonts w:ascii="Arial" w:hAnsi="Arial" w:cs="Arial"/>
                <w:b/>
                <w:sz w:val="18"/>
                <w:szCs w:val="18"/>
              </w:rPr>
            </w:pPr>
            <w:r w:rsidRPr="001452AC">
              <w:rPr>
                <w:rFonts w:ascii="Arial" w:hAnsi="Arial" w:cs="Arial"/>
                <w:b/>
                <w:sz w:val="18"/>
                <w:szCs w:val="18"/>
              </w:rPr>
              <w:t>C</w:t>
            </w:r>
            <w:r w:rsidRPr="001452AC">
              <w:rPr>
                <w:rFonts w:ascii="Arial" w:hAnsi="Arial" w:cs="Arial"/>
                <w:b/>
                <w:sz w:val="18"/>
                <w:szCs w:val="18"/>
                <w:vertAlign w:val="subscript"/>
              </w:rPr>
              <w:t>1</w:t>
            </w:r>
          </w:p>
        </w:tc>
        <w:tc>
          <w:tcPr>
            <w:tcW w:w="1284" w:type="dxa"/>
            <w:tcBorders>
              <w:top w:val="single" w:sz="4" w:space="0" w:color="auto"/>
            </w:tcBorders>
            <w:vAlign w:val="center"/>
          </w:tcPr>
          <w:p w:rsidR="008955D6" w:rsidRPr="001452AC" w:rsidRDefault="008955D6" w:rsidP="008955D6">
            <w:pPr>
              <w:spacing w:after="0" w:line="240" w:lineRule="auto"/>
              <w:jc w:val="center"/>
              <w:rPr>
                <w:rFonts w:ascii="Arial" w:hAnsi="Arial" w:cs="Arial"/>
                <w:b/>
                <w:sz w:val="18"/>
                <w:szCs w:val="18"/>
                <w:vertAlign w:val="subscript"/>
              </w:rPr>
            </w:pPr>
            <w:r w:rsidRPr="001452AC">
              <w:rPr>
                <w:rFonts w:ascii="Arial" w:hAnsi="Arial" w:cs="Arial"/>
                <w:b/>
                <w:sz w:val="18"/>
                <w:szCs w:val="18"/>
              </w:rPr>
              <w:t>A+B+C</w:t>
            </w:r>
            <w:r w:rsidRPr="001452AC">
              <w:rPr>
                <w:rFonts w:ascii="Arial" w:hAnsi="Arial" w:cs="Arial"/>
                <w:b/>
                <w:sz w:val="18"/>
                <w:szCs w:val="18"/>
                <w:vertAlign w:val="subscript"/>
              </w:rPr>
              <w:t>1</w:t>
            </w:r>
          </w:p>
        </w:tc>
        <w:tc>
          <w:tcPr>
            <w:tcW w:w="1340" w:type="dxa"/>
            <w:vMerge/>
          </w:tcPr>
          <w:p w:rsidR="008955D6" w:rsidRPr="001452AC" w:rsidRDefault="008955D6" w:rsidP="008955D6">
            <w:pPr>
              <w:spacing w:after="0" w:line="240" w:lineRule="auto"/>
              <w:jc w:val="center"/>
              <w:rPr>
                <w:rFonts w:ascii="Arial" w:hAnsi="Arial" w:cs="Arial"/>
                <w:sz w:val="18"/>
                <w:szCs w:val="18"/>
              </w:rPr>
            </w:pPr>
          </w:p>
        </w:tc>
        <w:tc>
          <w:tcPr>
            <w:tcW w:w="1139" w:type="dxa"/>
            <w:vMerge/>
            <w:tcBorders>
              <w:bottom w:val="single" w:sz="4" w:space="0" w:color="auto"/>
            </w:tcBorders>
          </w:tcPr>
          <w:p w:rsidR="008955D6" w:rsidRPr="001452AC" w:rsidRDefault="008955D6" w:rsidP="008955D6">
            <w:pPr>
              <w:spacing w:after="0" w:line="240" w:lineRule="auto"/>
              <w:jc w:val="center"/>
              <w:rPr>
                <w:rFonts w:ascii="Arial" w:hAnsi="Arial" w:cs="Arial"/>
                <w:sz w:val="18"/>
                <w:szCs w:val="18"/>
              </w:rPr>
            </w:pPr>
          </w:p>
        </w:tc>
        <w:tc>
          <w:tcPr>
            <w:tcW w:w="1322" w:type="dxa"/>
            <w:vMerge/>
            <w:tcBorders>
              <w:bottom w:val="single" w:sz="4" w:space="0" w:color="auto"/>
            </w:tcBorders>
          </w:tcPr>
          <w:p w:rsidR="008955D6" w:rsidRPr="001452AC" w:rsidRDefault="008955D6" w:rsidP="008955D6">
            <w:pPr>
              <w:spacing w:after="0" w:line="240" w:lineRule="auto"/>
              <w:jc w:val="center"/>
              <w:rPr>
                <w:rFonts w:ascii="Arial" w:hAnsi="Arial" w:cs="Arial"/>
                <w:sz w:val="18"/>
                <w:szCs w:val="18"/>
              </w:rPr>
            </w:pPr>
          </w:p>
        </w:tc>
      </w:tr>
      <w:tr w:rsidR="008955D6" w:rsidRPr="001452AC" w:rsidTr="008955D6">
        <w:trPr>
          <w:jc w:val="center"/>
        </w:trPr>
        <w:tc>
          <w:tcPr>
            <w:tcW w:w="1759" w:type="dxa"/>
          </w:tcPr>
          <w:p w:rsidR="008955D6" w:rsidRPr="001452AC" w:rsidRDefault="008955D6" w:rsidP="008955D6">
            <w:pPr>
              <w:spacing w:after="0" w:line="240" w:lineRule="auto"/>
              <w:rPr>
                <w:rFonts w:ascii="Arial" w:hAnsi="Arial" w:cs="Arial"/>
                <w:b/>
                <w:sz w:val="18"/>
                <w:szCs w:val="18"/>
              </w:rPr>
            </w:pPr>
            <w:r w:rsidRPr="001452AC">
              <w:rPr>
                <w:rFonts w:ascii="Arial" w:hAnsi="Arial" w:cs="Arial"/>
                <w:b/>
                <w:sz w:val="18"/>
                <w:szCs w:val="18"/>
              </w:rPr>
              <w:t>1. Brankov krš</w:t>
            </w:r>
          </w:p>
        </w:tc>
        <w:tc>
          <w:tcPr>
            <w:tcW w:w="1134" w:type="dxa"/>
          </w:tcPr>
          <w:p w:rsidR="008955D6" w:rsidRPr="001452AC" w:rsidRDefault="008955D6" w:rsidP="008955D6">
            <w:pPr>
              <w:spacing w:after="0" w:line="240" w:lineRule="auto"/>
              <w:jc w:val="center"/>
              <w:rPr>
                <w:rFonts w:ascii="Arial" w:hAnsi="Arial" w:cs="Arial"/>
                <w:sz w:val="18"/>
                <w:szCs w:val="18"/>
              </w:rPr>
            </w:pPr>
            <w:r w:rsidRPr="001452AC">
              <w:rPr>
                <w:rFonts w:ascii="Arial" w:hAnsi="Arial" w:cs="Arial"/>
                <w:sz w:val="18"/>
                <w:szCs w:val="18"/>
              </w:rPr>
              <w:t>64 401,00</w:t>
            </w:r>
          </w:p>
        </w:tc>
        <w:tc>
          <w:tcPr>
            <w:tcW w:w="1354" w:type="dxa"/>
          </w:tcPr>
          <w:p w:rsidR="008955D6" w:rsidRPr="001452AC" w:rsidRDefault="008955D6" w:rsidP="008955D6">
            <w:pPr>
              <w:spacing w:after="0" w:line="240" w:lineRule="auto"/>
              <w:jc w:val="center"/>
              <w:rPr>
                <w:rFonts w:ascii="Arial" w:hAnsi="Arial" w:cs="Arial"/>
                <w:sz w:val="18"/>
                <w:szCs w:val="18"/>
              </w:rPr>
            </w:pPr>
            <w:r w:rsidRPr="001452AC">
              <w:rPr>
                <w:rFonts w:ascii="Arial" w:hAnsi="Arial" w:cs="Arial"/>
                <w:sz w:val="18"/>
                <w:szCs w:val="18"/>
              </w:rPr>
              <w:t>176 821,00</w:t>
            </w:r>
          </w:p>
        </w:tc>
        <w:tc>
          <w:tcPr>
            <w:tcW w:w="1239" w:type="dxa"/>
          </w:tcPr>
          <w:p w:rsidR="008955D6" w:rsidRPr="001452AC" w:rsidRDefault="008955D6" w:rsidP="008955D6">
            <w:pPr>
              <w:spacing w:after="0" w:line="240" w:lineRule="auto"/>
              <w:jc w:val="center"/>
              <w:rPr>
                <w:rFonts w:ascii="Arial" w:hAnsi="Arial" w:cs="Arial"/>
                <w:sz w:val="18"/>
                <w:szCs w:val="18"/>
              </w:rPr>
            </w:pPr>
            <w:r w:rsidRPr="001452AC">
              <w:rPr>
                <w:rFonts w:ascii="Arial" w:hAnsi="Arial" w:cs="Arial"/>
                <w:sz w:val="18"/>
                <w:szCs w:val="18"/>
              </w:rPr>
              <w:t>73 023,00</w:t>
            </w:r>
          </w:p>
        </w:tc>
        <w:tc>
          <w:tcPr>
            <w:tcW w:w="1284" w:type="dxa"/>
          </w:tcPr>
          <w:p w:rsidR="008955D6" w:rsidRPr="001452AC" w:rsidRDefault="008955D6" w:rsidP="008955D6">
            <w:pPr>
              <w:spacing w:after="0" w:line="240" w:lineRule="auto"/>
              <w:rPr>
                <w:rFonts w:ascii="Arial" w:hAnsi="Arial" w:cs="Arial"/>
                <w:sz w:val="18"/>
                <w:szCs w:val="18"/>
              </w:rPr>
            </w:pPr>
            <w:r w:rsidRPr="001452AC">
              <w:rPr>
                <w:rFonts w:ascii="Arial" w:hAnsi="Arial" w:cs="Arial"/>
                <w:sz w:val="18"/>
                <w:szCs w:val="18"/>
              </w:rPr>
              <w:t>314 245,00</w:t>
            </w:r>
          </w:p>
        </w:tc>
        <w:tc>
          <w:tcPr>
            <w:tcW w:w="1340" w:type="dxa"/>
          </w:tcPr>
          <w:p w:rsidR="008955D6" w:rsidRPr="001452AC" w:rsidRDefault="008955D6" w:rsidP="008955D6">
            <w:pPr>
              <w:spacing w:after="0" w:line="240" w:lineRule="auto"/>
              <w:jc w:val="center"/>
              <w:rPr>
                <w:rFonts w:ascii="Arial" w:hAnsi="Arial" w:cs="Arial"/>
                <w:sz w:val="18"/>
                <w:szCs w:val="18"/>
              </w:rPr>
            </w:pPr>
            <w:r w:rsidRPr="001452AC">
              <w:rPr>
                <w:rFonts w:ascii="Arial" w:hAnsi="Arial" w:cs="Arial"/>
                <w:sz w:val="18"/>
                <w:szCs w:val="18"/>
              </w:rPr>
              <w:t>15,00</w:t>
            </w:r>
          </w:p>
        </w:tc>
        <w:tc>
          <w:tcPr>
            <w:tcW w:w="1139" w:type="dxa"/>
          </w:tcPr>
          <w:p w:rsidR="008955D6" w:rsidRPr="001452AC" w:rsidRDefault="008955D6" w:rsidP="008955D6">
            <w:pPr>
              <w:spacing w:after="0" w:line="240" w:lineRule="auto"/>
              <w:jc w:val="center"/>
              <w:rPr>
                <w:rFonts w:ascii="Arial" w:hAnsi="Arial" w:cs="Arial"/>
                <w:sz w:val="18"/>
                <w:szCs w:val="18"/>
              </w:rPr>
            </w:pPr>
            <w:r w:rsidRPr="001452AC">
              <w:rPr>
                <w:rFonts w:ascii="Arial" w:hAnsi="Arial" w:cs="Arial"/>
                <w:sz w:val="18"/>
                <w:szCs w:val="18"/>
              </w:rPr>
              <w:t>47 136,75</w:t>
            </w:r>
          </w:p>
        </w:tc>
        <w:tc>
          <w:tcPr>
            <w:tcW w:w="1322" w:type="dxa"/>
          </w:tcPr>
          <w:p w:rsidR="008955D6" w:rsidRPr="001452AC" w:rsidRDefault="008955D6" w:rsidP="008955D6">
            <w:pPr>
              <w:spacing w:after="0" w:line="240" w:lineRule="auto"/>
              <w:jc w:val="center"/>
              <w:rPr>
                <w:rFonts w:ascii="Arial" w:hAnsi="Arial" w:cs="Arial"/>
                <w:sz w:val="18"/>
                <w:szCs w:val="18"/>
              </w:rPr>
            </w:pPr>
            <w:r w:rsidRPr="001452AC">
              <w:rPr>
                <w:rFonts w:ascii="Arial" w:hAnsi="Arial" w:cs="Arial"/>
                <w:sz w:val="18"/>
                <w:szCs w:val="18"/>
              </w:rPr>
              <w:t>11</w:t>
            </w:r>
          </w:p>
        </w:tc>
      </w:tr>
      <w:tr w:rsidR="008955D6" w:rsidRPr="001452AC" w:rsidTr="008955D6">
        <w:trPr>
          <w:jc w:val="center"/>
        </w:trPr>
        <w:tc>
          <w:tcPr>
            <w:tcW w:w="1759" w:type="dxa"/>
          </w:tcPr>
          <w:p w:rsidR="008955D6" w:rsidRPr="001452AC" w:rsidRDefault="008955D6" w:rsidP="008955D6">
            <w:pPr>
              <w:spacing w:after="0" w:line="240" w:lineRule="auto"/>
              <w:rPr>
                <w:rFonts w:ascii="Arial" w:hAnsi="Arial" w:cs="Arial"/>
                <w:b/>
                <w:sz w:val="18"/>
                <w:szCs w:val="18"/>
              </w:rPr>
            </w:pPr>
            <w:r w:rsidRPr="001452AC">
              <w:rPr>
                <w:rFonts w:ascii="Arial" w:hAnsi="Arial" w:cs="Arial"/>
                <w:b/>
                <w:sz w:val="18"/>
                <w:szCs w:val="18"/>
              </w:rPr>
              <w:t>2. Bobik</w:t>
            </w:r>
          </w:p>
        </w:tc>
        <w:tc>
          <w:tcPr>
            <w:tcW w:w="1134" w:type="dxa"/>
          </w:tcPr>
          <w:p w:rsidR="008955D6" w:rsidRPr="001452AC" w:rsidRDefault="008955D6" w:rsidP="008955D6">
            <w:pPr>
              <w:spacing w:after="0" w:line="240" w:lineRule="auto"/>
              <w:jc w:val="center"/>
              <w:rPr>
                <w:rFonts w:ascii="Arial" w:hAnsi="Arial" w:cs="Arial"/>
                <w:sz w:val="18"/>
                <w:szCs w:val="18"/>
              </w:rPr>
            </w:pPr>
            <w:r w:rsidRPr="001452AC">
              <w:rPr>
                <w:rFonts w:ascii="Arial" w:hAnsi="Arial" w:cs="Arial"/>
                <w:sz w:val="18"/>
                <w:szCs w:val="18"/>
              </w:rPr>
              <w:t>-</w:t>
            </w:r>
          </w:p>
        </w:tc>
        <w:tc>
          <w:tcPr>
            <w:tcW w:w="1354" w:type="dxa"/>
          </w:tcPr>
          <w:p w:rsidR="008955D6" w:rsidRPr="001452AC" w:rsidRDefault="008955D6" w:rsidP="008955D6">
            <w:pPr>
              <w:spacing w:after="0" w:line="240" w:lineRule="auto"/>
              <w:jc w:val="center"/>
              <w:rPr>
                <w:rFonts w:ascii="Arial" w:hAnsi="Arial" w:cs="Arial"/>
                <w:sz w:val="18"/>
                <w:szCs w:val="18"/>
              </w:rPr>
            </w:pPr>
            <w:r w:rsidRPr="001452AC">
              <w:rPr>
                <w:rFonts w:ascii="Arial" w:hAnsi="Arial" w:cs="Arial"/>
                <w:sz w:val="18"/>
                <w:szCs w:val="18"/>
              </w:rPr>
              <w:t>1 282 840,00</w:t>
            </w:r>
          </w:p>
        </w:tc>
        <w:tc>
          <w:tcPr>
            <w:tcW w:w="1239" w:type="dxa"/>
          </w:tcPr>
          <w:p w:rsidR="008955D6" w:rsidRPr="001452AC" w:rsidRDefault="008955D6" w:rsidP="008955D6">
            <w:pPr>
              <w:spacing w:after="0" w:line="240" w:lineRule="auto"/>
              <w:jc w:val="center"/>
              <w:rPr>
                <w:rFonts w:ascii="Arial" w:hAnsi="Arial" w:cs="Arial"/>
                <w:sz w:val="18"/>
                <w:szCs w:val="18"/>
              </w:rPr>
            </w:pPr>
            <w:r w:rsidRPr="001452AC">
              <w:rPr>
                <w:rFonts w:ascii="Arial" w:hAnsi="Arial" w:cs="Arial"/>
                <w:sz w:val="18"/>
                <w:szCs w:val="18"/>
              </w:rPr>
              <w:t>495 040,00</w:t>
            </w:r>
          </w:p>
        </w:tc>
        <w:tc>
          <w:tcPr>
            <w:tcW w:w="1284" w:type="dxa"/>
          </w:tcPr>
          <w:p w:rsidR="008955D6" w:rsidRPr="001452AC" w:rsidRDefault="008955D6" w:rsidP="008955D6">
            <w:pPr>
              <w:spacing w:after="0" w:line="240" w:lineRule="auto"/>
              <w:jc w:val="center"/>
              <w:rPr>
                <w:rFonts w:ascii="Arial" w:hAnsi="Arial" w:cs="Arial"/>
                <w:sz w:val="18"/>
                <w:szCs w:val="18"/>
              </w:rPr>
            </w:pPr>
            <w:r w:rsidRPr="001452AC">
              <w:rPr>
                <w:rFonts w:ascii="Arial" w:hAnsi="Arial" w:cs="Arial"/>
                <w:sz w:val="18"/>
                <w:szCs w:val="18"/>
              </w:rPr>
              <w:t>1 777 880,00</w:t>
            </w:r>
          </w:p>
        </w:tc>
        <w:tc>
          <w:tcPr>
            <w:tcW w:w="1340" w:type="dxa"/>
          </w:tcPr>
          <w:p w:rsidR="008955D6" w:rsidRPr="001452AC" w:rsidRDefault="008955D6" w:rsidP="008955D6">
            <w:pPr>
              <w:spacing w:after="0" w:line="240" w:lineRule="auto"/>
              <w:jc w:val="center"/>
              <w:rPr>
                <w:rFonts w:ascii="Arial" w:hAnsi="Arial" w:cs="Arial"/>
                <w:sz w:val="18"/>
                <w:szCs w:val="18"/>
              </w:rPr>
            </w:pPr>
            <w:r w:rsidRPr="001452AC">
              <w:rPr>
                <w:rFonts w:ascii="Arial" w:hAnsi="Arial" w:cs="Arial"/>
                <w:sz w:val="18"/>
                <w:szCs w:val="18"/>
              </w:rPr>
              <w:t>12,00</w:t>
            </w:r>
          </w:p>
        </w:tc>
        <w:tc>
          <w:tcPr>
            <w:tcW w:w="1139" w:type="dxa"/>
          </w:tcPr>
          <w:p w:rsidR="008955D6" w:rsidRPr="001452AC" w:rsidRDefault="008955D6" w:rsidP="008955D6">
            <w:pPr>
              <w:spacing w:after="0" w:line="240" w:lineRule="auto"/>
              <w:jc w:val="center"/>
              <w:rPr>
                <w:rFonts w:ascii="Arial" w:hAnsi="Arial" w:cs="Arial"/>
                <w:sz w:val="18"/>
                <w:szCs w:val="18"/>
              </w:rPr>
            </w:pPr>
            <w:r w:rsidRPr="001452AC">
              <w:rPr>
                <w:rFonts w:ascii="Arial" w:hAnsi="Arial" w:cs="Arial"/>
                <w:sz w:val="18"/>
                <w:szCs w:val="18"/>
              </w:rPr>
              <w:t>213 346,00</w:t>
            </w:r>
          </w:p>
        </w:tc>
        <w:tc>
          <w:tcPr>
            <w:tcW w:w="1322" w:type="dxa"/>
          </w:tcPr>
          <w:p w:rsidR="008955D6" w:rsidRPr="001452AC" w:rsidRDefault="008955D6" w:rsidP="008955D6">
            <w:pPr>
              <w:spacing w:after="0" w:line="240" w:lineRule="auto"/>
              <w:jc w:val="center"/>
              <w:rPr>
                <w:rFonts w:ascii="Arial" w:hAnsi="Arial" w:cs="Arial"/>
                <w:sz w:val="18"/>
                <w:szCs w:val="18"/>
              </w:rPr>
            </w:pPr>
            <w:r w:rsidRPr="001452AC">
              <w:rPr>
                <w:rFonts w:ascii="Arial" w:hAnsi="Arial" w:cs="Arial"/>
                <w:sz w:val="18"/>
                <w:szCs w:val="18"/>
              </w:rPr>
              <w:t>22</w:t>
            </w:r>
          </w:p>
        </w:tc>
      </w:tr>
      <w:tr w:rsidR="008955D6" w:rsidRPr="001452AC" w:rsidTr="008955D6">
        <w:trPr>
          <w:jc w:val="center"/>
        </w:trPr>
        <w:tc>
          <w:tcPr>
            <w:tcW w:w="1759" w:type="dxa"/>
          </w:tcPr>
          <w:p w:rsidR="008955D6" w:rsidRPr="001452AC" w:rsidRDefault="008955D6" w:rsidP="008955D6">
            <w:pPr>
              <w:spacing w:after="0" w:line="240" w:lineRule="auto"/>
              <w:rPr>
                <w:rFonts w:ascii="Arial" w:hAnsi="Arial" w:cs="Arial"/>
                <w:b/>
                <w:sz w:val="18"/>
                <w:szCs w:val="18"/>
              </w:rPr>
            </w:pPr>
            <w:r w:rsidRPr="001452AC">
              <w:rPr>
                <w:rFonts w:ascii="Arial" w:hAnsi="Arial" w:cs="Arial"/>
                <w:b/>
                <w:sz w:val="18"/>
                <w:szCs w:val="18"/>
              </w:rPr>
              <w:t>3.Tospude</w:t>
            </w:r>
          </w:p>
        </w:tc>
        <w:tc>
          <w:tcPr>
            <w:tcW w:w="1134" w:type="dxa"/>
          </w:tcPr>
          <w:p w:rsidR="008955D6" w:rsidRPr="001452AC" w:rsidRDefault="008955D6" w:rsidP="008955D6">
            <w:pPr>
              <w:spacing w:after="0" w:line="240" w:lineRule="auto"/>
              <w:jc w:val="center"/>
              <w:rPr>
                <w:rFonts w:ascii="Arial" w:hAnsi="Arial" w:cs="Arial"/>
                <w:sz w:val="18"/>
                <w:szCs w:val="18"/>
              </w:rPr>
            </w:pPr>
            <w:r w:rsidRPr="001452AC">
              <w:rPr>
                <w:rFonts w:ascii="Arial" w:hAnsi="Arial" w:cs="Arial"/>
                <w:sz w:val="18"/>
                <w:szCs w:val="18"/>
              </w:rPr>
              <w:t>72 230,90</w:t>
            </w:r>
          </w:p>
        </w:tc>
        <w:tc>
          <w:tcPr>
            <w:tcW w:w="1354" w:type="dxa"/>
          </w:tcPr>
          <w:p w:rsidR="008955D6" w:rsidRPr="001452AC" w:rsidRDefault="008955D6" w:rsidP="008955D6">
            <w:pPr>
              <w:spacing w:after="0" w:line="240" w:lineRule="auto"/>
              <w:jc w:val="center"/>
              <w:rPr>
                <w:rFonts w:ascii="Arial" w:hAnsi="Arial" w:cs="Arial"/>
                <w:sz w:val="18"/>
                <w:szCs w:val="18"/>
              </w:rPr>
            </w:pPr>
            <w:r w:rsidRPr="001452AC">
              <w:rPr>
                <w:rFonts w:ascii="Arial" w:hAnsi="Arial" w:cs="Arial"/>
                <w:sz w:val="18"/>
                <w:szCs w:val="18"/>
              </w:rPr>
              <w:t>528 290,30</w:t>
            </w:r>
          </w:p>
        </w:tc>
        <w:tc>
          <w:tcPr>
            <w:tcW w:w="1239" w:type="dxa"/>
          </w:tcPr>
          <w:p w:rsidR="008955D6" w:rsidRPr="001452AC" w:rsidRDefault="008955D6" w:rsidP="008955D6">
            <w:pPr>
              <w:spacing w:after="0" w:line="240" w:lineRule="auto"/>
              <w:jc w:val="center"/>
              <w:rPr>
                <w:rFonts w:ascii="Arial" w:hAnsi="Arial" w:cs="Arial"/>
                <w:sz w:val="18"/>
                <w:szCs w:val="18"/>
              </w:rPr>
            </w:pPr>
            <w:r w:rsidRPr="001452AC">
              <w:rPr>
                <w:rFonts w:ascii="Arial" w:hAnsi="Arial" w:cs="Arial"/>
                <w:sz w:val="18"/>
                <w:szCs w:val="18"/>
              </w:rPr>
              <w:t>207 663,50</w:t>
            </w:r>
          </w:p>
        </w:tc>
        <w:tc>
          <w:tcPr>
            <w:tcW w:w="1284" w:type="dxa"/>
          </w:tcPr>
          <w:p w:rsidR="008955D6" w:rsidRPr="001452AC" w:rsidRDefault="008955D6" w:rsidP="008955D6">
            <w:pPr>
              <w:spacing w:after="0" w:line="240" w:lineRule="auto"/>
              <w:rPr>
                <w:rFonts w:ascii="Arial" w:hAnsi="Arial" w:cs="Arial"/>
                <w:sz w:val="18"/>
                <w:szCs w:val="18"/>
              </w:rPr>
            </w:pPr>
            <w:r w:rsidRPr="001452AC">
              <w:rPr>
                <w:rFonts w:ascii="Arial" w:hAnsi="Arial" w:cs="Arial"/>
                <w:sz w:val="18"/>
                <w:szCs w:val="18"/>
              </w:rPr>
              <w:t>809 184,70</w:t>
            </w:r>
          </w:p>
        </w:tc>
        <w:tc>
          <w:tcPr>
            <w:tcW w:w="1340" w:type="dxa"/>
          </w:tcPr>
          <w:p w:rsidR="008955D6" w:rsidRPr="001452AC" w:rsidRDefault="008955D6" w:rsidP="008955D6">
            <w:pPr>
              <w:spacing w:after="0" w:line="240" w:lineRule="auto"/>
              <w:jc w:val="center"/>
              <w:rPr>
                <w:rFonts w:ascii="Arial" w:hAnsi="Arial" w:cs="Arial"/>
                <w:sz w:val="18"/>
                <w:szCs w:val="18"/>
              </w:rPr>
            </w:pPr>
            <w:r w:rsidRPr="001452AC">
              <w:rPr>
                <w:rFonts w:ascii="Arial" w:hAnsi="Arial" w:cs="Arial"/>
                <w:sz w:val="18"/>
                <w:szCs w:val="18"/>
              </w:rPr>
              <w:t>15,00</w:t>
            </w:r>
          </w:p>
        </w:tc>
        <w:tc>
          <w:tcPr>
            <w:tcW w:w="1139" w:type="dxa"/>
          </w:tcPr>
          <w:p w:rsidR="008955D6" w:rsidRPr="001452AC" w:rsidRDefault="008955D6" w:rsidP="008955D6">
            <w:pPr>
              <w:spacing w:after="0" w:line="240" w:lineRule="auto"/>
              <w:jc w:val="center"/>
              <w:rPr>
                <w:rFonts w:ascii="Arial" w:hAnsi="Arial" w:cs="Arial"/>
                <w:sz w:val="18"/>
                <w:szCs w:val="18"/>
              </w:rPr>
            </w:pPr>
            <w:r w:rsidRPr="001452AC">
              <w:rPr>
                <w:rFonts w:ascii="Arial" w:hAnsi="Arial" w:cs="Arial"/>
                <w:sz w:val="18"/>
                <w:szCs w:val="18"/>
              </w:rPr>
              <w:t>121 377,71</w:t>
            </w:r>
          </w:p>
        </w:tc>
        <w:tc>
          <w:tcPr>
            <w:tcW w:w="1322" w:type="dxa"/>
          </w:tcPr>
          <w:p w:rsidR="008955D6" w:rsidRPr="001452AC" w:rsidRDefault="008955D6" w:rsidP="008955D6">
            <w:pPr>
              <w:spacing w:after="0" w:line="240" w:lineRule="auto"/>
              <w:jc w:val="center"/>
              <w:rPr>
                <w:rFonts w:ascii="Arial" w:hAnsi="Arial" w:cs="Arial"/>
                <w:sz w:val="18"/>
                <w:szCs w:val="18"/>
              </w:rPr>
            </w:pPr>
            <w:r w:rsidRPr="001452AC">
              <w:rPr>
                <w:rFonts w:ascii="Arial" w:hAnsi="Arial" w:cs="Arial"/>
                <w:sz w:val="18"/>
                <w:szCs w:val="18"/>
              </w:rPr>
              <w:t>30</w:t>
            </w:r>
          </w:p>
        </w:tc>
      </w:tr>
      <w:tr w:rsidR="008955D6" w:rsidRPr="001452AC" w:rsidTr="008955D6">
        <w:trPr>
          <w:jc w:val="center"/>
        </w:trPr>
        <w:tc>
          <w:tcPr>
            <w:tcW w:w="1759" w:type="dxa"/>
          </w:tcPr>
          <w:p w:rsidR="008955D6" w:rsidRPr="001452AC" w:rsidRDefault="008955D6" w:rsidP="008955D6">
            <w:pPr>
              <w:spacing w:after="0" w:line="240" w:lineRule="auto"/>
              <w:rPr>
                <w:rFonts w:ascii="Arial" w:hAnsi="Arial" w:cs="Arial"/>
                <w:b/>
                <w:sz w:val="18"/>
                <w:szCs w:val="18"/>
              </w:rPr>
            </w:pPr>
            <w:r w:rsidRPr="001452AC">
              <w:rPr>
                <w:rFonts w:ascii="Arial" w:hAnsi="Arial" w:cs="Arial"/>
                <w:b/>
                <w:sz w:val="18"/>
                <w:szCs w:val="18"/>
              </w:rPr>
              <w:t>4.Dolovi Komani</w:t>
            </w:r>
          </w:p>
        </w:tc>
        <w:tc>
          <w:tcPr>
            <w:tcW w:w="1134" w:type="dxa"/>
          </w:tcPr>
          <w:p w:rsidR="008955D6" w:rsidRPr="001452AC" w:rsidRDefault="008955D6" w:rsidP="008955D6">
            <w:pPr>
              <w:spacing w:after="0" w:line="240" w:lineRule="auto"/>
              <w:jc w:val="center"/>
              <w:rPr>
                <w:rFonts w:ascii="Arial" w:hAnsi="Arial" w:cs="Arial"/>
                <w:sz w:val="18"/>
                <w:szCs w:val="18"/>
              </w:rPr>
            </w:pPr>
            <w:r w:rsidRPr="001452AC">
              <w:rPr>
                <w:rFonts w:ascii="Arial" w:hAnsi="Arial" w:cs="Arial"/>
                <w:sz w:val="18"/>
                <w:szCs w:val="18"/>
              </w:rPr>
              <w:t>123 735,00</w:t>
            </w:r>
          </w:p>
        </w:tc>
        <w:tc>
          <w:tcPr>
            <w:tcW w:w="1354" w:type="dxa"/>
          </w:tcPr>
          <w:p w:rsidR="008955D6" w:rsidRPr="001452AC" w:rsidRDefault="008955D6" w:rsidP="008955D6">
            <w:pPr>
              <w:spacing w:after="0" w:line="240" w:lineRule="auto"/>
              <w:jc w:val="center"/>
              <w:rPr>
                <w:rFonts w:ascii="Arial" w:hAnsi="Arial" w:cs="Arial"/>
                <w:sz w:val="18"/>
                <w:szCs w:val="18"/>
              </w:rPr>
            </w:pPr>
            <w:r w:rsidRPr="001452AC">
              <w:rPr>
                <w:rFonts w:ascii="Arial" w:hAnsi="Arial" w:cs="Arial"/>
                <w:sz w:val="18"/>
                <w:szCs w:val="18"/>
              </w:rPr>
              <w:t>600 914,00</w:t>
            </w:r>
          </w:p>
        </w:tc>
        <w:tc>
          <w:tcPr>
            <w:tcW w:w="1239" w:type="dxa"/>
          </w:tcPr>
          <w:p w:rsidR="008955D6" w:rsidRPr="001452AC" w:rsidRDefault="008955D6" w:rsidP="008955D6">
            <w:pPr>
              <w:spacing w:after="0" w:line="240" w:lineRule="auto"/>
              <w:jc w:val="center"/>
              <w:rPr>
                <w:rFonts w:ascii="Arial" w:hAnsi="Arial" w:cs="Arial"/>
                <w:sz w:val="18"/>
                <w:szCs w:val="18"/>
              </w:rPr>
            </w:pPr>
            <w:r w:rsidRPr="001452AC">
              <w:rPr>
                <w:rFonts w:ascii="Arial" w:hAnsi="Arial" w:cs="Arial"/>
                <w:sz w:val="18"/>
                <w:szCs w:val="18"/>
              </w:rPr>
              <w:t>14 199,00</w:t>
            </w:r>
          </w:p>
        </w:tc>
        <w:tc>
          <w:tcPr>
            <w:tcW w:w="1284" w:type="dxa"/>
          </w:tcPr>
          <w:p w:rsidR="008955D6" w:rsidRPr="001452AC" w:rsidRDefault="008955D6" w:rsidP="008955D6">
            <w:pPr>
              <w:spacing w:after="0" w:line="240" w:lineRule="auto"/>
              <w:jc w:val="center"/>
              <w:rPr>
                <w:rFonts w:ascii="Arial" w:hAnsi="Arial" w:cs="Arial"/>
                <w:sz w:val="18"/>
                <w:szCs w:val="18"/>
              </w:rPr>
            </w:pPr>
            <w:r w:rsidRPr="001452AC">
              <w:rPr>
                <w:rFonts w:ascii="Arial" w:hAnsi="Arial" w:cs="Arial"/>
                <w:sz w:val="18"/>
                <w:szCs w:val="18"/>
              </w:rPr>
              <w:t>738 848,00</w:t>
            </w:r>
          </w:p>
        </w:tc>
        <w:tc>
          <w:tcPr>
            <w:tcW w:w="1340" w:type="dxa"/>
          </w:tcPr>
          <w:p w:rsidR="008955D6" w:rsidRPr="001452AC" w:rsidRDefault="008955D6" w:rsidP="008955D6">
            <w:pPr>
              <w:spacing w:after="0" w:line="240" w:lineRule="auto"/>
              <w:jc w:val="center"/>
              <w:rPr>
                <w:rFonts w:ascii="Arial" w:hAnsi="Arial" w:cs="Arial"/>
                <w:sz w:val="18"/>
                <w:szCs w:val="18"/>
              </w:rPr>
            </w:pPr>
            <w:r w:rsidRPr="001452AC">
              <w:rPr>
                <w:rFonts w:ascii="Arial" w:hAnsi="Arial" w:cs="Arial"/>
                <w:sz w:val="18"/>
                <w:szCs w:val="18"/>
              </w:rPr>
              <w:t>15,00</w:t>
            </w:r>
          </w:p>
        </w:tc>
        <w:tc>
          <w:tcPr>
            <w:tcW w:w="1139" w:type="dxa"/>
          </w:tcPr>
          <w:p w:rsidR="008955D6" w:rsidRPr="001452AC" w:rsidRDefault="008955D6" w:rsidP="008955D6">
            <w:pPr>
              <w:spacing w:after="0" w:line="240" w:lineRule="auto"/>
              <w:jc w:val="center"/>
              <w:rPr>
                <w:rFonts w:ascii="Arial" w:hAnsi="Arial" w:cs="Arial"/>
                <w:sz w:val="18"/>
                <w:szCs w:val="18"/>
              </w:rPr>
            </w:pPr>
            <w:r w:rsidRPr="001452AC">
              <w:rPr>
                <w:rFonts w:ascii="Arial" w:hAnsi="Arial" w:cs="Arial"/>
                <w:sz w:val="18"/>
                <w:szCs w:val="18"/>
              </w:rPr>
              <w:t>110 827,00</w:t>
            </w:r>
          </w:p>
        </w:tc>
        <w:tc>
          <w:tcPr>
            <w:tcW w:w="1322" w:type="dxa"/>
          </w:tcPr>
          <w:p w:rsidR="008955D6" w:rsidRPr="001452AC" w:rsidRDefault="008955D6" w:rsidP="008955D6">
            <w:pPr>
              <w:spacing w:after="0" w:line="240" w:lineRule="auto"/>
              <w:jc w:val="center"/>
              <w:rPr>
                <w:rFonts w:ascii="Arial" w:hAnsi="Arial" w:cs="Arial"/>
                <w:sz w:val="18"/>
                <w:szCs w:val="18"/>
              </w:rPr>
            </w:pPr>
            <w:r w:rsidRPr="001452AC">
              <w:rPr>
                <w:rFonts w:ascii="Arial" w:hAnsi="Arial" w:cs="Arial"/>
                <w:sz w:val="18"/>
                <w:szCs w:val="18"/>
              </w:rPr>
              <w:t>30</w:t>
            </w:r>
          </w:p>
        </w:tc>
      </w:tr>
      <w:tr w:rsidR="008955D6" w:rsidRPr="001452AC" w:rsidTr="008955D6">
        <w:trPr>
          <w:jc w:val="center"/>
        </w:trPr>
        <w:tc>
          <w:tcPr>
            <w:tcW w:w="1759" w:type="dxa"/>
          </w:tcPr>
          <w:p w:rsidR="008955D6" w:rsidRPr="001452AC" w:rsidRDefault="008955D6" w:rsidP="008955D6">
            <w:pPr>
              <w:spacing w:after="0" w:line="240" w:lineRule="auto"/>
              <w:rPr>
                <w:rFonts w:ascii="Arial" w:hAnsi="Arial" w:cs="Arial"/>
                <w:b/>
                <w:sz w:val="18"/>
                <w:szCs w:val="18"/>
              </w:rPr>
            </w:pPr>
            <w:r w:rsidRPr="001452AC">
              <w:rPr>
                <w:rFonts w:ascii="Arial" w:hAnsi="Arial" w:cs="Arial"/>
                <w:b/>
                <w:sz w:val="18"/>
                <w:szCs w:val="18"/>
              </w:rPr>
              <w:t>5. Visočica</w:t>
            </w:r>
          </w:p>
        </w:tc>
        <w:tc>
          <w:tcPr>
            <w:tcW w:w="1134" w:type="dxa"/>
          </w:tcPr>
          <w:p w:rsidR="008955D6" w:rsidRPr="001452AC" w:rsidRDefault="008955D6" w:rsidP="008955D6">
            <w:pPr>
              <w:spacing w:after="0" w:line="240" w:lineRule="auto"/>
              <w:jc w:val="center"/>
              <w:rPr>
                <w:rFonts w:ascii="Arial" w:hAnsi="Arial" w:cs="Arial"/>
                <w:sz w:val="18"/>
                <w:szCs w:val="18"/>
              </w:rPr>
            </w:pPr>
          </w:p>
        </w:tc>
        <w:tc>
          <w:tcPr>
            <w:tcW w:w="1354" w:type="dxa"/>
          </w:tcPr>
          <w:p w:rsidR="008955D6" w:rsidRPr="001452AC" w:rsidRDefault="008955D6" w:rsidP="008955D6">
            <w:pPr>
              <w:spacing w:after="0" w:line="240" w:lineRule="auto"/>
              <w:jc w:val="center"/>
              <w:rPr>
                <w:rFonts w:ascii="Arial" w:hAnsi="Arial" w:cs="Arial"/>
                <w:sz w:val="18"/>
                <w:szCs w:val="18"/>
              </w:rPr>
            </w:pPr>
            <w:r w:rsidRPr="001452AC">
              <w:rPr>
                <w:rFonts w:ascii="Arial" w:hAnsi="Arial" w:cs="Arial"/>
                <w:sz w:val="18"/>
                <w:szCs w:val="18"/>
              </w:rPr>
              <w:t>943 170,00</w:t>
            </w:r>
          </w:p>
        </w:tc>
        <w:tc>
          <w:tcPr>
            <w:tcW w:w="1239" w:type="dxa"/>
          </w:tcPr>
          <w:p w:rsidR="008955D6" w:rsidRPr="001452AC" w:rsidRDefault="008955D6" w:rsidP="008955D6">
            <w:pPr>
              <w:spacing w:after="0" w:line="240" w:lineRule="auto"/>
              <w:jc w:val="center"/>
              <w:rPr>
                <w:rFonts w:ascii="Arial" w:hAnsi="Arial" w:cs="Arial"/>
                <w:sz w:val="18"/>
                <w:szCs w:val="18"/>
              </w:rPr>
            </w:pPr>
            <w:r w:rsidRPr="001452AC">
              <w:rPr>
                <w:rFonts w:ascii="Arial" w:hAnsi="Arial" w:cs="Arial"/>
                <w:sz w:val="18"/>
                <w:szCs w:val="18"/>
              </w:rPr>
              <w:t>-</w:t>
            </w:r>
          </w:p>
        </w:tc>
        <w:tc>
          <w:tcPr>
            <w:tcW w:w="1284" w:type="dxa"/>
          </w:tcPr>
          <w:p w:rsidR="008955D6" w:rsidRPr="001452AC" w:rsidRDefault="008955D6" w:rsidP="008955D6">
            <w:pPr>
              <w:spacing w:after="0" w:line="240" w:lineRule="auto"/>
              <w:jc w:val="center"/>
              <w:rPr>
                <w:rFonts w:ascii="Arial" w:hAnsi="Arial" w:cs="Arial"/>
                <w:sz w:val="18"/>
                <w:szCs w:val="18"/>
              </w:rPr>
            </w:pPr>
            <w:r w:rsidRPr="001452AC">
              <w:rPr>
                <w:rFonts w:ascii="Arial" w:hAnsi="Arial" w:cs="Arial"/>
                <w:sz w:val="18"/>
                <w:szCs w:val="18"/>
              </w:rPr>
              <w:t>943 170,00</w:t>
            </w:r>
          </w:p>
        </w:tc>
        <w:tc>
          <w:tcPr>
            <w:tcW w:w="1340" w:type="dxa"/>
          </w:tcPr>
          <w:p w:rsidR="008955D6" w:rsidRPr="001452AC" w:rsidRDefault="008955D6" w:rsidP="008955D6">
            <w:pPr>
              <w:spacing w:after="0" w:line="240" w:lineRule="auto"/>
              <w:jc w:val="center"/>
              <w:rPr>
                <w:rFonts w:ascii="Arial" w:hAnsi="Arial" w:cs="Arial"/>
                <w:sz w:val="18"/>
                <w:szCs w:val="18"/>
              </w:rPr>
            </w:pPr>
            <w:r w:rsidRPr="001452AC">
              <w:rPr>
                <w:rFonts w:ascii="Arial" w:hAnsi="Arial" w:cs="Arial"/>
                <w:sz w:val="18"/>
                <w:szCs w:val="18"/>
              </w:rPr>
              <w:t>22,00</w:t>
            </w:r>
          </w:p>
        </w:tc>
        <w:tc>
          <w:tcPr>
            <w:tcW w:w="1139" w:type="dxa"/>
          </w:tcPr>
          <w:p w:rsidR="008955D6" w:rsidRPr="001452AC" w:rsidRDefault="008955D6" w:rsidP="008955D6">
            <w:pPr>
              <w:spacing w:after="0" w:line="240" w:lineRule="auto"/>
              <w:jc w:val="center"/>
              <w:rPr>
                <w:rFonts w:ascii="Arial" w:hAnsi="Arial" w:cs="Arial"/>
                <w:sz w:val="18"/>
                <w:szCs w:val="18"/>
              </w:rPr>
            </w:pPr>
            <w:r w:rsidRPr="001452AC">
              <w:rPr>
                <w:rFonts w:ascii="Arial" w:hAnsi="Arial" w:cs="Arial"/>
                <w:sz w:val="18"/>
                <w:szCs w:val="18"/>
              </w:rPr>
              <w:t>207 497,00</w:t>
            </w:r>
          </w:p>
        </w:tc>
        <w:tc>
          <w:tcPr>
            <w:tcW w:w="1322" w:type="dxa"/>
          </w:tcPr>
          <w:p w:rsidR="008955D6" w:rsidRPr="001452AC" w:rsidRDefault="008955D6" w:rsidP="008955D6">
            <w:pPr>
              <w:spacing w:after="0" w:line="240" w:lineRule="auto"/>
              <w:jc w:val="center"/>
              <w:rPr>
                <w:rFonts w:ascii="Arial" w:hAnsi="Arial" w:cs="Arial"/>
                <w:sz w:val="18"/>
                <w:szCs w:val="18"/>
              </w:rPr>
            </w:pPr>
            <w:r w:rsidRPr="001452AC">
              <w:rPr>
                <w:rFonts w:ascii="Arial" w:hAnsi="Arial" w:cs="Arial"/>
                <w:sz w:val="18"/>
                <w:szCs w:val="18"/>
              </w:rPr>
              <w:t>30</w:t>
            </w:r>
          </w:p>
        </w:tc>
      </w:tr>
      <w:tr w:rsidR="008955D6" w:rsidRPr="001452AC" w:rsidTr="008955D6">
        <w:trPr>
          <w:jc w:val="center"/>
        </w:trPr>
        <w:tc>
          <w:tcPr>
            <w:tcW w:w="1759" w:type="dxa"/>
          </w:tcPr>
          <w:p w:rsidR="008955D6" w:rsidRPr="001452AC" w:rsidRDefault="008955D6" w:rsidP="008955D6">
            <w:pPr>
              <w:spacing w:after="0" w:line="240" w:lineRule="auto"/>
              <w:rPr>
                <w:rFonts w:ascii="Arial" w:hAnsi="Arial" w:cs="Arial"/>
                <w:b/>
                <w:sz w:val="18"/>
                <w:szCs w:val="18"/>
              </w:rPr>
            </w:pPr>
            <w:r w:rsidRPr="001452AC">
              <w:rPr>
                <w:rFonts w:ascii="Arial" w:hAnsi="Arial" w:cs="Arial"/>
                <w:b/>
                <w:sz w:val="18"/>
                <w:szCs w:val="18"/>
              </w:rPr>
              <w:t>6. Maljat</w:t>
            </w:r>
          </w:p>
        </w:tc>
        <w:tc>
          <w:tcPr>
            <w:tcW w:w="1134" w:type="dxa"/>
          </w:tcPr>
          <w:p w:rsidR="008955D6" w:rsidRPr="001452AC" w:rsidRDefault="008955D6" w:rsidP="008955D6">
            <w:pPr>
              <w:spacing w:after="0" w:line="240" w:lineRule="auto"/>
              <w:jc w:val="center"/>
              <w:rPr>
                <w:rFonts w:ascii="Arial" w:hAnsi="Arial" w:cs="Arial"/>
                <w:sz w:val="18"/>
                <w:szCs w:val="18"/>
              </w:rPr>
            </w:pPr>
            <w:r w:rsidRPr="001452AC">
              <w:rPr>
                <w:rFonts w:ascii="Arial" w:hAnsi="Arial" w:cs="Arial"/>
                <w:sz w:val="18"/>
                <w:szCs w:val="18"/>
              </w:rPr>
              <w:t>311 266,00</w:t>
            </w:r>
          </w:p>
        </w:tc>
        <w:tc>
          <w:tcPr>
            <w:tcW w:w="1354" w:type="dxa"/>
          </w:tcPr>
          <w:p w:rsidR="008955D6" w:rsidRPr="001452AC" w:rsidRDefault="008955D6" w:rsidP="008955D6">
            <w:pPr>
              <w:spacing w:after="0" w:line="240" w:lineRule="auto"/>
              <w:jc w:val="center"/>
              <w:rPr>
                <w:rFonts w:ascii="Arial" w:hAnsi="Arial" w:cs="Arial"/>
                <w:sz w:val="18"/>
                <w:szCs w:val="18"/>
              </w:rPr>
            </w:pPr>
            <w:r w:rsidRPr="001452AC">
              <w:rPr>
                <w:rFonts w:ascii="Arial" w:hAnsi="Arial" w:cs="Arial"/>
                <w:sz w:val="18"/>
                <w:szCs w:val="18"/>
              </w:rPr>
              <w:t>614 233,00</w:t>
            </w:r>
          </w:p>
        </w:tc>
        <w:tc>
          <w:tcPr>
            <w:tcW w:w="1239" w:type="dxa"/>
          </w:tcPr>
          <w:p w:rsidR="008955D6" w:rsidRPr="001452AC" w:rsidRDefault="008955D6" w:rsidP="008955D6">
            <w:pPr>
              <w:spacing w:after="0" w:line="240" w:lineRule="auto"/>
              <w:jc w:val="center"/>
              <w:rPr>
                <w:rFonts w:ascii="Arial" w:hAnsi="Arial" w:cs="Arial"/>
                <w:sz w:val="18"/>
                <w:szCs w:val="18"/>
              </w:rPr>
            </w:pPr>
            <w:r w:rsidRPr="001452AC">
              <w:rPr>
                <w:rFonts w:ascii="Arial" w:hAnsi="Arial" w:cs="Arial"/>
                <w:sz w:val="18"/>
                <w:szCs w:val="18"/>
              </w:rPr>
              <w:t>910 994,00</w:t>
            </w:r>
          </w:p>
        </w:tc>
        <w:tc>
          <w:tcPr>
            <w:tcW w:w="1284" w:type="dxa"/>
          </w:tcPr>
          <w:p w:rsidR="008955D6" w:rsidRPr="001452AC" w:rsidRDefault="008955D6" w:rsidP="008955D6">
            <w:pPr>
              <w:spacing w:after="0" w:line="240" w:lineRule="auto"/>
              <w:jc w:val="center"/>
              <w:rPr>
                <w:rFonts w:ascii="Arial" w:hAnsi="Arial" w:cs="Arial"/>
                <w:sz w:val="18"/>
                <w:szCs w:val="18"/>
              </w:rPr>
            </w:pPr>
            <w:r w:rsidRPr="001452AC">
              <w:rPr>
                <w:rFonts w:ascii="Arial" w:hAnsi="Arial" w:cs="Arial"/>
                <w:sz w:val="18"/>
                <w:szCs w:val="18"/>
              </w:rPr>
              <w:t>1 836 493,00</w:t>
            </w:r>
          </w:p>
        </w:tc>
        <w:tc>
          <w:tcPr>
            <w:tcW w:w="1340" w:type="dxa"/>
          </w:tcPr>
          <w:p w:rsidR="008955D6" w:rsidRPr="001452AC" w:rsidRDefault="008955D6" w:rsidP="008955D6">
            <w:pPr>
              <w:spacing w:after="0" w:line="240" w:lineRule="auto"/>
              <w:jc w:val="center"/>
              <w:rPr>
                <w:rFonts w:ascii="Arial" w:hAnsi="Arial" w:cs="Arial"/>
                <w:sz w:val="18"/>
                <w:szCs w:val="18"/>
              </w:rPr>
            </w:pPr>
            <w:r w:rsidRPr="001452AC">
              <w:rPr>
                <w:rFonts w:ascii="Arial" w:hAnsi="Arial" w:cs="Arial"/>
                <w:sz w:val="18"/>
                <w:szCs w:val="18"/>
              </w:rPr>
              <w:t>19,0</w:t>
            </w:r>
          </w:p>
        </w:tc>
        <w:tc>
          <w:tcPr>
            <w:tcW w:w="1139" w:type="dxa"/>
          </w:tcPr>
          <w:p w:rsidR="008955D6" w:rsidRPr="001452AC" w:rsidRDefault="008955D6" w:rsidP="008955D6">
            <w:pPr>
              <w:spacing w:after="0" w:line="240" w:lineRule="auto"/>
              <w:jc w:val="center"/>
              <w:rPr>
                <w:rFonts w:ascii="Arial" w:hAnsi="Arial" w:cs="Arial"/>
                <w:sz w:val="18"/>
                <w:szCs w:val="18"/>
              </w:rPr>
            </w:pPr>
            <w:r w:rsidRPr="001452AC">
              <w:rPr>
                <w:rFonts w:ascii="Arial" w:hAnsi="Arial" w:cs="Arial"/>
                <w:sz w:val="18"/>
                <w:szCs w:val="18"/>
              </w:rPr>
              <w:t>348 934,00</w:t>
            </w:r>
          </w:p>
        </w:tc>
        <w:tc>
          <w:tcPr>
            <w:tcW w:w="1322" w:type="dxa"/>
          </w:tcPr>
          <w:p w:rsidR="008955D6" w:rsidRPr="001452AC" w:rsidRDefault="008955D6" w:rsidP="008955D6">
            <w:pPr>
              <w:spacing w:after="0" w:line="240" w:lineRule="auto"/>
              <w:jc w:val="center"/>
              <w:rPr>
                <w:rFonts w:ascii="Arial" w:hAnsi="Arial" w:cs="Arial"/>
                <w:sz w:val="18"/>
                <w:szCs w:val="18"/>
              </w:rPr>
            </w:pPr>
            <w:r w:rsidRPr="001452AC">
              <w:rPr>
                <w:rFonts w:ascii="Arial" w:hAnsi="Arial" w:cs="Arial"/>
                <w:sz w:val="18"/>
                <w:szCs w:val="18"/>
              </w:rPr>
              <w:t>10</w:t>
            </w:r>
          </w:p>
        </w:tc>
      </w:tr>
      <w:tr w:rsidR="008955D6" w:rsidRPr="001452AC" w:rsidTr="008955D6">
        <w:trPr>
          <w:jc w:val="center"/>
        </w:trPr>
        <w:tc>
          <w:tcPr>
            <w:tcW w:w="1759" w:type="dxa"/>
          </w:tcPr>
          <w:p w:rsidR="008955D6" w:rsidRPr="001452AC" w:rsidRDefault="008955D6" w:rsidP="008955D6">
            <w:pPr>
              <w:spacing w:after="0" w:line="240" w:lineRule="auto"/>
              <w:rPr>
                <w:rFonts w:ascii="Arial" w:hAnsi="Arial" w:cs="Arial"/>
                <w:b/>
                <w:sz w:val="18"/>
                <w:szCs w:val="18"/>
              </w:rPr>
            </w:pPr>
            <w:r w:rsidRPr="001452AC">
              <w:rPr>
                <w:rFonts w:ascii="Arial" w:hAnsi="Arial" w:cs="Arial"/>
                <w:b/>
                <w:sz w:val="18"/>
                <w:szCs w:val="18"/>
              </w:rPr>
              <w:t>UKUPNO:</w:t>
            </w:r>
          </w:p>
        </w:tc>
        <w:tc>
          <w:tcPr>
            <w:tcW w:w="1134" w:type="dxa"/>
          </w:tcPr>
          <w:p w:rsidR="008955D6" w:rsidRPr="001452AC" w:rsidRDefault="008955D6" w:rsidP="008955D6">
            <w:pPr>
              <w:spacing w:after="0" w:line="240" w:lineRule="auto"/>
              <w:jc w:val="center"/>
              <w:rPr>
                <w:rFonts w:ascii="Arial" w:hAnsi="Arial" w:cs="Arial"/>
                <w:b/>
                <w:sz w:val="18"/>
                <w:szCs w:val="18"/>
              </w:rPr>
            </w:pPr>
            <w:r w:rsidRPr="001452AC">
              <w:rPr>
                <w:rFonts w:ascii="Arial" w:eastAsia="Times New Roman" w:hAnsi="Arial" w:cs="Arial"/>
                <w:b/>
                <w:sz w:val="18"/>
                <w:szCs w:val="18"/>
                <w:lang w:eastAsia="sr-Latn-CS"/>
              </w:rPr>
              <w:t>571 632,9</w:t>
            </w:r>
          </w:p>
        </w:tc>
        <w:tc>
          <w:tcPr>
            <w:tcW w:w="1354" w:type="dxa"/>
          </w:tcPr>
          <w:p w:rsidR="008955D6" w:rsidRPr="001452AC" w:rsidRDefault="008955D6" w:rsidP="008955D6">
            <w:pPr>
              <w:spacing w:after="0" w:line="240" w:lineRule="auto"/>
              <w:jc w:val="center"/>
              <w:rPr>
                <w:rFonts w:ascii="Arial" w:eastAsia="Times New Roman" w:hAnsi="Arial" w:cs="Arial"/>
                <w:b/>
                <w:sz w:val="18"/>
                <w:szCs w:val="18"/>
              </w:rPr>
            </w:pPr>
            <w:r w:rsidRPr="001452AC">
              <w:rPr>
                <w:rFonts w:ascii="Arial" w:eastAsia="Times New Roman" w:hAnsi="Arial" w:cs="Arial"/>
                <w:b/>
                <w:sz w:val="18"/>
                <w:szCs w:val="18"/>
                <w:lang w:eastAsia="sr-Latn-CS"/>
              </w:rPr>
              <w:t>4 146 268</w:t>
            </w:r>
          </w:p>
        </w:tc>
        <w:tc>
          <w:tcPr>
            <w:tcW w:w="1239" w:type="dxa"/>
          </w:tcPr>
          <w:p w:rsidR="008955D6" w:rsidRPr="001452AC" w:rsidRDefault="008955D6" w:rsidP="008955D6">
            <w:pPr>
              <w:spacing w:after="0" w:line="240" w:lineRule="auto"/>
              <w:jc w:val="center"/>
              <w:rPr>
                <w:rFonts w:ascii="Arial" w:hAnsi="Arial" w:cs="Arial"/>
                <w:b/>
                <w:sz w:val="18"/>
                <w:szCs w:val="18"/>
              </w:rPr>
            </w:pPr>
            <w:r w:rsidRPr="001452AC">
              <w:rPr>
                <w:rFonts w:ascii="Arial" w:eastAsia="Times New Roman" w:hAnsi="Arial" w:cs="Arial"/>
                <w:b/>
                <w:sz w:val="18"/>
                <w:szCs w:val="18"/>
                <w:lang w:eastAsia="sr-Latn-CS"/>
              </w:rPr>
              <w:t>1 700 920</w:t>
            </w:r>
          </w:p>
        </w:tc>
        <w:tc>
          <w:tcPr>
            <w:tcW w:w="1284" w:type="dxa"/>
          </w:tcPr>
          <w:p w:rsidR="008955D6" w:rsidRPr="001452AC" w:rsidRDefault="008955D6" w:rsidP="008955D6">
            <w:pPr>
              <w:spacing w:after="0" w:line="240" w:lineRule="auto"/>
              <w:jc w:val="center"/>
              <w:rPr>
                <w:rFonts w:ascii="Arial" w:hAnsi="Arial" w:cs="Arial"/>
                <w:b/>
                <w:sz w:val="18"/>
                <w:szCs w:val="18"/>
              </w:rPr>
            </w:pPr>
            <w:r w:rsidRPr="001452AC">
              <w:rPr>
                <w:rFonts w:ascii="Arial" w:eastAsia="Times New Roman" w:hAnsi="Arial" w:cs="Arial"/>
                <w:b/>
                <w:sz w:val="18"/>
                <w:szCs w:val="18"/>
                <w:lang w:eastAsia="sr-Latn-CS"/>
              </w:rPr>
              <w:t>6 419 821</w:t>
            </w:r>
          </w:p>
        </w:tc>
        <w:tc>
          <w:tcPr>
            <w:tcW w:w="1340" w:type="dxa"/>
          </w:tcPr>
          <w:p w:rsidR="008955D6" w:rsidRPr="001452AC" w:rsidRDefault="008955D6" w:rsidP="008955D6">
            <w:pPr>
              <w:spacing w:after="0" w:line="240" w:lineRule="auto"/>
              <w:jc w:val="center"/>
              <w:rPr>
                <w:rFonts w:ascii="Arial" w:hAnsi="Arial" w:cs="Arial"/>
                <w:sz w:val="18"/>
                <w:szCs w:val="18"/>
              </w:rPr>
            </w:pPr>
          </w:p>
        </w:tc>
        <w:tc>
          <w:tcPr>
            <w:tcW w:w="1139" w:type="dxa"/>
          </w:tcPr>
          <w:p w:rsidR="008955D6" w:rsidRPr="001452AC" w:rsidRDefault="008955D6" w:rsidP="008955D6">
            <w:pPr>
              <w:spacing w:after="0" w:line="240" w:lineRule="auto"/>
              <w:rPr>
                <w:rFonts w:ascii="Arial" w:eastAsia="Times New Roman" w:hAnsi="Arial" w:cs="Arial"/>
                <w:b/>
                <w:sz w:val="18"/>
                <w:szCs w:val="18"/>
              </w:rPr>
            </w:pPr>
            <w:r w:rsidRPr="001452AC">
              <w:rPr>
                <w:rFonts w:ascii="Arial" w:eastAsia="Times New Roman" w:hAnsi="Arial" w:cs="Arial"/>
                <w:b/>
                <w:sz w:val="18"/>
                <w:szCs w:val="18"/>
              </w:rPr>
              <w:t>1 049 118</w:t>
            </w:r>
          </w:p>
        </w:tc>
        <w:tc>
          <w:tcPr>
            <w:tcW w:w="1322" w:type="dxa"/>
          </w:tcPr>
          <w:p w:rsidR="008955D6" w:rsidRPr="001452AC" w:rsidRDefault="008955D6" w:rsidP="008955D6">
            <w:pPr>
              <w:spacing w:after="0" w:line="240" w:lineRule="auto"/>
              <w:jc w:val="center"/>
              <w:rPr>
                <w:rFonts w:ascii="Arial" w:hAnsi="Arial" w:cs="Arial"/>
                <w:sz w:val="18"/>
                <w:szCs w:val="18"/>
              </w:rPr>
            </w:pPr>
          </w:p>
        </w:tc>
      </w:tr>
    </w:tbl>
    <w:p w:rsidR="008955D6" w:rsidRPr="001452AC" w:rsidRDefault="008955D6" w:rsidP="008955D6">
      <w:pPr>
        <w:pStyle w:val="NoSpacing"/>
        <w:jc w:val="both"/>
        <w:rPr>
          <w:rFonts w:ascii="Arial" w:hAnsi="Arial" w:cs="Arial"/>
          <w:sz w:val="24"/>
          <w:szCs w:val="24"/>
        </w:rPr>
      </w:pPr>
    </w:p>
    <w:p w:rsidR="008955D6" w:rsidRPr="001452AC" w:rsidRDefault="008955D6" w:rsidP="008955D6">
      <w:pPr>
        <w:spacing w:after="120" w:line="240" w:lineRule="auto"/>
        <w:ind w:left="357"/>
        <w:jc w:val="both"/>
        <w:rPr>
          <w:rFonts w:ascii="Arial" w:hAnsi="Arial" w:cs="Arial"/>
          <w:i/>
          <w:sz w:val="24"/>
          <w:szCs w:val="24"/>
        </w:rPr>
      </w:pPr>
      <w:r w:rsidRPr="001452AC">
        <w:rPr>
          <w:rFonts w:ascii="Arial" w:hAnsi="Arial" w:cs="Arial"/>
          <w:b/>
          <w:sz w:val="24"/>
          <w:szCs w:val="24"/>
        </w:rPr>
        <w:t>Tabela 7.9:</w:t>
      </w:r>
      <w:r w:rsidRPr="001452AC">
        <w:rPr>
          <w:rFonts w:ascii="Arial" w:hAnsi="Arial" w:cs="Arial"/>
          <w:i/>
          <w:sz w:val="24"/>
          <w:szCs w:val="24"/>
          <w:lang w:val="sr-Latn-CS"/>
        </w:rPr>
        <w:t>Projekcija eksploatacije blokova a-g kamena u Crnoj Gori</w:t>
      </w:r>
    </w:p>
    <w:tbl>
      <w:tblPr>
        <w:tblW w:w="53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9"/>
        <w:gridCol w:w="711"/>
        <w:gridCol w:w="711"/>
        <w:gridCol w:w="711"/>
        <w:gridCol w:w="711"/>
        <w:gridCol w:w="711"/>
        <w:gridCol w:w="711"/>
        <w:gridCol w:w="711"/>
        <w:gridCol w:w="711"/>
        <w:gridCol w:w="711"/>
        <w:gridCol w:w="711"/>
        <w:gridCol w:w="799"/>
      </w:tblGrid>
      <w:tr w:rsidR="008955D6" w:rsidRPr="001452AC" w:rsidTr="008955D6">
        <w:tc>
          <w:tcPr>
            <w:tcW w:w="1029" w:type="pct"/>
            <w:vAlign w:val="center"/>
          </w:tcPr>
          <w:p w:rsidR="008955D6" w:rsidRPr="001452AC" w:rsidRDefault="008955D6" w:rsidP="008955D6">
            <w:pPr>
              <w:spacing w:after="0" w:line="240" w:lineRule="auto"/>
              <w:jc w:val="center"/>
              <w:rPr>
                <w:rFonts w:ascii="Arial" w:hAnsi="Arial" w:cs="Arial"/>
                <w:b/>
                <w:sz w:val="16"/>
                <w:szCs w:val="16"/>
                <w:lang w:val="sr-Latn-CS"/>
              </w:rPr>
            </w:pPr>
            <w:r w:rsidRPr="001452AC">
              <w:rPr>
                <w:rFonts w:ascii="Arial" w:hAnsi="Arial" w:cs="Arial"/>
                <w:b/>
                <w:sz w:val="16"/>
                <w:szCs w:val="16"/>
                <w:lang w:val="sr-Latn-CS"/>
              </w:rPr>
              <w:t>LEŽIŠTA</w:t>
            </w:r>
          </w:p>
        </w:tc>
        <w:tc>
          <w:tcPr>
            <w:tcW w:w="357" w:type="pct"/>
            <w:vAlign w:val="center"/>
          </w:tcPr>
          <w:p w:rsidR="008955D6" w:rsidRPr="001452AC" w:rsidRDefault="008955D6" w:rsidP="008955D6">
            <w:pPr>
              <w:spacing w:after="0" w:line="240" w:lineRule="auto"/>
              <w:jc w:val="center"/>
              <w:rPr>
                <w:rFonts w:ascii="Arial" w:hAnsi="Arial" w:cs="Arial"/>
                <w:b/>
                <w:sz w:val="16"/>
                <w:szCs w:val="16"/>
                <w:lang w:val="sr-Latn-CS"/>
              </w:rPr>
            </w:pPr>
            <w:r w:rsidRPr="001452AC">
              <w:rPr>
                <w:rFonts w:ascii="Arial" w:hAnsi="Arial" w:cs="Arial"/>
                <w:b/>
                <w:sz w:val="16"/>
                <w:szCs w:val="16"/>
                <w:lang w:val="sr-Latn-CS"/>
              </w:rPr>
              <w:t>2019.</w:t>
            </w:r>
          </w:p>
        </w:tc>
        <w:tc>
          <w:tcPr>
            <w:tcW w:w="357" w:type="pct"/>
            <w:vAlign w:val="center"/>
          </w:tcPr>
          <w:p w:rsidR="008955D6" w:rsidRPr="001452AC" w:rsidRDefault="008955D6" w:rsidP="008955D6">
            <w:pPr>
              <w:spacing w:after="0" w:line="240" w:lineRule="auto"/>
              <w:jc w:val="center"/>
              <w:rPr>
                <w:rFonts w:ascii="Arial" w:hAnsi="Arial" w:cs="Arial"/>
                <w:b/>
                <w:sz w:val="16"/>
                <w:szCs w:val="16"/>
                <w:lang w:val="sr-Latn-CS"/>
              </w:rPr>
            </w:pPr>
            <w:r w:rsidRPr="001452AC">
              <w:rPr>
                <w:rFonts w:ascii="Arial" w:hAnsi="Arial" w:cs="Arial"/>
                <w:b/>
                <w:sz w:val="16"/>
                <w:szCs w:val="16"/>
                <w:lang w:val="sr-Latn-CS"/>
              </w:rPr>
              <w:t>2020.</w:t>
            </w:r>
          </w:p>
        </w:tc>
        <w:tc>
          <w:tcPr>
            <w:tcW w:w="357" w:type="pct"/>
            <w:vAlign w:val="center"/>
          </w:tcPr>
          <w:p w:rsidR="008955D6" w:rsidRPr="001452AC" w:rsidRDefault="008955D6" w:rsidP="008955D6">
            <w:pPr>
              <w:spacing w:after="0" w:line="240" w:lineRule="auto"/>
              <w:jc w:val="center"/>
              <w:rPr>
                <w:rFonts w:ascii="Arial" w:hAnsi="Arial" w:cs="Arial"/>
                <w:b/>
                <w:sz w:val="16"/>
                <w:szCs w:val="16"/>
                <w:lang w:val="sr-Latn-CS"/>
              </w:rPr>
            </w:pPr>
            <w:r w:rsidRPr="001452AC">
              <w:rPr>
                <w:rFonts w:ascii="Arial" w:hAnsi="Arial" w:cs="Arial"/>
                <w:b/>
                <w:sz w:val="16"/>
                <w:szCs w:val="16"/>
                <w:lang w:val="sr-Latn-CS"/>
              </w:rPr>
              <w:t>2021.</w:t>
            </w:r>
          </w:p>
        </w:tc>
        <w:tc>
          <w:tcPr>
            <w:tcW w:w="357" w:type="pct"/>
            <w:vAlign w:val="center"/>
          </w:tcPr>
          <w:p w:rsidR="008955D6" w:rsidRPr="001452AC" w:rsidRDefault="008955D6" w:rsidP="008955D6">
            <w:pPr>
              <w:spacing w:after="0" w:line="240" w:lineRule="auto"/>
              <w:jc w:val="center"/>
              <w:rPr>
                <w:rFonts w:ascii="Arial" w:hAnsi="Arial" w:cs="Arial"/>
                <w:b/>
                <w:sz w:val="16"/>
                <w:szCs w:val="16"/>
                <w:lang w:val="sr-Latn-CS"/>
              </w:rPr>
            </w:pPr>
            <w:r w:rsidRPr="001452AC">
              <w:rPr>
                <w:rFonts w:ascii="Arial" w:hAnsi="Arial" w:cs="Arial"/>
                <w:b/>
                <w:sz w:val="16"/>
                <w:szCs w:val="16"/>
                <w:lang w:val="sr-Latn-CS"/>
              </w:rPr>
              <w:t>2022.</w:t>
            </w:r>
          </w:p>
        </w:tc>
        <w:tc>
          <w:tcPr>
            <w:tcW w:w="357" w:type="pct"/>
            <w:vAlign w:val="center"/>
          </w:tcPr>
          <w:p w:rsidR="008955D6" w:rsidRPr="001452AC" w:rsidRDefault="008955D6" w:rsidP="008955D6">
            <w:pPr>
              <w:spacing w:after="0" w:line="240" w:lineRule="auto"/>
              <w:jc w:val="center"/>
              <w:rPr>
                <w:rFonts w:ascii="Arial" w:hAnsi="Arial" w:cs="Arial"/>
                <w:b/>
                <w:sz w:val="16"/>
                <w:szCs w:val="16"/>
                <w:lang w:val="sr-Latn-CS"/>
              </w:rPr>
            </w:pPr>
            <w:r w:rsidRPr="001452AC">
              <w:rPr>
                <w:rFonts w:ascii="Arial" w:hAnsi="Arial" w:cs="Arial"/>
                <w:b/>
                <w:sz w:val="16"/>
                <w:szCs w:val="16"/>
                <w:lang w:val="sr-Latn-CS"/>
              </w:rPr>
              <w:t>2023.</w:t>
            </w:r>
          </w:p>
        </w:tc>
        <w:tc>
          <w:tcPr>
            <w:tcW w:w="357" w:type="pct"/>
            <w:vAlign w:val="center"/>
          </w:tcPr>
          <w:p w:rsidR="008955D6" w:rsidRPr="001452AC" w:rsidRDefault="008955D6" w:rsidP="008955D6">
            <w:pPr>
              <w:spacing w:after="0" w:line="240" w:lineRule="auto"/>
              <w:jc w:val="center"/>
              <w:rPr>
                <w:rFonts w:ascii="Arial" w:hAnsi="Arial" w:cs="Arial"/>
                <w:b/>
                <w:sz w:val="16"/>
                <w:szCs w:val="16"/>
                <w:lang w:val="sr-Latn-CS"/>
              </w:rPr>
            </w:pPr>
            <w:r w:rsidRPr="001452AC">
              <w:rPr>
                <w:rFonts w:ascii="Arial" w:hAnsi="Arial" w:cs="Arial"/>
                <w:b/>
                <w:sz w:val="16"/>
                <w:szCs w:val="16"/>
                <w:lang w:val="sr-Latn-CS"/>
              </w:rPr>
              <w:t>2024.</w:t>
            </w:r>
          </w:p>
        </w:tc>
        <w:tc>
          <w:tcPr>
            <w:tcW w:w="357" w:type="pct"/>
            <w:vAlign w:val="center"/>
          </w:tcPr>
          <w:p w:rsidR="008955D6" w:rsidRPr="001452AC" w:rsidRDefault="008955D6" w:rsidP="008955D6">
            <w:pPr>
              <w:spacing w:after="0" w:line="240" w:lineRule="auto"/>
              <w:jc w:val="center"/>
              <w:rPr>
                <w:rFonts w:ascii="Arial" w:hAnsi="Arial" w:cs="Arial"/>
                <w:b/>
                <w:sz w:val="16"/>
                <w:szCs w:val="16"/>
                <w:lang w:val="sr-Latn-CS"/>
              </w:rPr>
            </w:pPr>
            <w:r w:rsidRPr="001452AC">
              <w:rPr>
                <w:rFonts w:ascii="Arial" w:hAnsi="Arial" w:cs="Arial"/>
                <w:b/>
                <w:sz w:val="16"/>
                <w:szCs w:val="16"/>
                <w:lang w:val="sr-Latn-CS"/>
              </w:rPr>
              <w:t>2025.</w:t>
            </w:r>
          </w:p>
        </w:tc>
        <w:tc>
          <w:tcPr>
            <w:tcW w:w="357" w:type="pct"/>
            <w:vAlign w:val="center"/>
          </w:tcPr>
          <w:p w:rsidR="008955D6" w:rsidRPr="001452AC" w:rsidRDefault="008955D6" w:rsidP="008955D6">
            <w:pPr>
              <w:spacing w:after="0" w:line="240" w:lineRule="auto"/>
              <w:jc w:val="center"/>
              <w:rPr>
                <w:rFonts w:ascii="Arial" w:hAnsi="Arial" w:cs="Arial"/>
                <w:b/>
                <w:sz w:val="16"/>
                <w:szCs w:val="16"/>
                <w:lang w:val="sr-Latn-CS"/>
              </w:rPr>
            </w:pPr>
            <w:r w:rsidRPr="001452AC">
              <w:rPr>
                <w:rFonts w:ascii="Arial" w:hAnsi="Arial" w:cs="Arial"/>
                <w:b/>
                <w:sz w:val="16"/>
                <w:szCs w:val="16"/>
                <w:lang w:val="sr-Latn-CS"/>
              </w:rPr>
              <w:t>2026.</w:t>
            </w:r>
          </w:p>
        </w:tc>
        <w:tc>
          <w:tcPr>
            <w:tcW w:w="357" w:type="pct"/>
            <w:vAlign w:val="center"/>
          </w:tcPr>
          <w:p w:rsidR="008955D6" w:rsidRPr="001452AC" w:rsidRDefault="008955D6" w:rsidP="008955D6">
            <w:pPr>
              <w:spacing w:after="0" w:line="240" w:lineRule="auto"/>
              <w:jc w:val="center"/>
              <w:rPr>
                <w:rFonts w:ascii="Arial" w:hAnsi="Arial" w:cs="Arial"/>
                <w:b/>
                <w:sz w:val="16"/>
                <w:szCs w:val="16"/>
                <w:lang w:val="sr-Latn-CS"/>
              </w:rPr>
            </w:pPr>
            <w:r w:rsidRPr="001452AC">
              <w:rPr>
                <w:rFonts w:ascii="Arial" w:hAnsi="Arial" w:cs="Arial"/>
                <w:b/>
                <w:sz w:val="16"/>
                <w:szCs w:val="16"/>
                <w:lang w:val="sr-Latn-CS"/>
              </w:rPr>
              <w:t>2027.</w:t>
            </w:r>
          </w:p>
        </w:tc>
        <w:tc>
          <w:tcPr>
            <w:tcW w:w="357" w:type="pct"/>
            <w:vAlign w:val="center"/>
          </w:tcPr>
          <w:p w:rsidR="008955D6" w:rsidRPr="001452AC" w:rsidRDefault="008955D6" w:rsidP="008955D6">
            <w:pPr>
              <w:spacing w:after="0" w:line="240" w:lineRule="auto"/>
              <w:jc w:val="center"/>
              <w:rPr>
                <w:rFonts w:ascii="Arial" w:hAnsi="Arial" w:cs="Arial"/>
                <w:b/>
                <w:sz w:val="16"/>
                <w:szCs w:val="16"/>
                <w:lang w:val="sr-Latn-CS"/>
              </w:rPr>
            </w:pPr>
            <w:r w:rsidRPr="001452AC">
              <w:rPr>
                <w:rFonts w:ascii="Arial" w:hAnsi="Arial" w:cs="Arial"/>
                <w:b/>
                <w:sz w:val="16"/>
                <w:szCs w:val="16"/>
                <w:lang w:val="sr-Latn-CS"/>
              </w:rPr>
              <w:t>2028.</w:t>
            </w:r>
          </w:p>
        </w:tc>
        <w:tc>
          <w:tcPr>
            <w:tcW w:w="402" w:type="pct"/>
            <w:vAlign w:val="center"/>
          </w:tcPr>
          <w:p w:rsidR="008955D6" w:rsidRPr="001452AC" w:rsidRDefault="008955D6" w:rsidP="008955D6">
            <w:pPr>
              <w:spacing w:after="0" w:line="240" w:lineRule="auto"/>
              <w:jc w:val="center"/>
              <w:rPr>
                <w:rFonts w:ascii="Arial" w:hAnsi="Arial" w:cs="Arial"/>
                <w:b/>
                <w:sz w:val="16"/>
                <w:szCs w:val="16"/>
                <w:lang w:val="sr-Latn-CS"/>
              </w:rPr>
            </w:pPr>
            <w:r w:rsidRPr="001452AC">
              <w:rPr>
                <w:rFonts w:ascii="Arial" w:hAnsi="Arial" w:cs="Arial"/>
                <w:b/>
                <w:sz w:val="16"/>
                <w:szCs w:val="16"/>
                <w:lang w:val="sr-Latn-CS"/>
              </w:rPr>
              <w:t>2019-2028.</w:t>
            </w:r>
          </w:p>
        </w:tc>
      </w:tr>
      <w:tr w:rsidR="008955D6" w:rsidRPr="001452AC" w:rsidTr="008955D6">
        <w:trPr>
          <w:trHeight w:val="227"/>
        </w:trPr>
        <w:tc>
          <w:tcPr>
            <w:tcW w:w="5000" w:type="pct"/>
            <w:gridSpan w:val="12"/>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b/>
                <w:sz w:val="16"/>
                <w:szCs w:val="16"/>
                <w:lang w:val="sr-Latn-CS"/>
              </w:rPr>
              <w:t>(m</w:t>
            </w:r>
            <w:r w:rsidRPr="001452AC">
              <w:rPr>
                <w:rFonts w:ascii="Arial" w:hAnsi="Arial" w:cs="Arial"/>
                <w:b/>
                <w:sz w:val="16"/>
                <w:szCs w:val="16"/>
                <w:vertAlign w:val="superscript"/>
                <w:lang w:val="sr-Latn-CS"/>
              </w:rPr>
              <w:t>3</w:t>
            </w:r>
            <w:r w:rsidRPr="001452AC">
              <w:rPr>
                <w:rFonts w:ascii="Arial" w:hAnsi="Arial" w:cs="Arial"/>
                <w:b/>
                <w:sz w:val="16"/>
                <w:szCs w:val="16"/>
                <w:lang w:val="sr-Latn-CS"/>
              </w:rPr>
              <w:t>)</w:t>
            </w:r>
          </w:p>
        </w:tc>
      </w:tr>
      <w:tr w:rsidR="008955D6" w:rsidRPr="001452AC" w:rsidTr="008955D6">
        <w:tc>
          <w:tcPr>
            <w:tcW w:w="1029" w:type="pct"/>
          </w:tcPr>
          <w:p w:rsidR="008955D6" w:rsidRPr="001452AC" w:rsidRDefault="008955D6" w:rsidP="008955D6">
            <w:pPr>
              <w:spacing w:after="0" w:line="240" w:lineRule="auto"/>
              <w:rPr>
                <w:rFonts w:ascii="Arial" w:hAnsi="Arial" w:cs="Arial"/>
                <w:b/>
                <w:i/>
                <w:sz w:val="20"/>
                <w:szCs w:val="20"/>
              </w:rPr>
            </w:pPr>
            <w:r w:rsidRPr="001452AC">
              <w:rPr>
                <w:rFonts w:ascii="Arial" w:hAnsi="Arial" w:cs="Arial"/>
                <w:b/>
                <w:i/>
                <w:sz w:val="20"/>
                <w:szCs w:val="20"/>
              </w:rPr>
              <w:t>1. Visočica</w:t>
            </w:r>
          </w:p>
        </w:tc>
        <w:tc>
          <w:tcPr>
            <w:tcW w:w="357"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3.500</w:t>
            </w:r>
          </w:p>
        </w:tc>
        <w:tc>
          <w:tcPr>
            <w:tcW w:w="357"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3.500</w:t>
            </w:r>
          </w:p>
        </w:tc>
        <w:tc>
          <w:tcPr>
            <w:tcW w:w="357"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3.500</w:t>
            </w:r>
          </w:p>
        </w:tc>
        <w:tc>
          <w:tcPr>
            <w:tcW w:w="357"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3.500</w:t>
            </w:r>
          </w:p>
        </w:tc>
        <w:tc>
          <w:tcPr>
            <w:tcW w:w="357"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3.500</w:t>
            </w:r>
          </w:p>
        </w:tc>
        <w:tc>
          <w:tcPr>
            <w:tcW w:w="357"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3.500</w:t>
            </w:r>
          </w:p>
        </w:tc>
        <w:tc>
          <w:tcPr>
            <w:tcW w:w="357"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3.500</w:t>
            </w:r>
          </w:p>
        </w:tc>
        <w:tc>
          <w:tcPr>
            <w:tcW w:w="357"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3.500</w:t>
            </w:r>
          </w:p>
        </w:tc>
        <w:tc>
          <w:tcPr>
            <w:tcW w:w="357"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3.500</w:t>
            </w:r>
          </w:p>
        </w:tc>
        <w:tc>
          <w:tcPr>
            <w:tcW w:w="357"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3.500</w:t>
            </w:r>
          </w:p>
        </w:tc>
        <w:tc>
          <w:tcPr>
            <w:tcW w:w="402"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35.000</w:t>
            </w:r>
          </w:p>
        </w:tc>
      </w:tr>
      <w:tr w:rsidR="008955D6" w:rsidRPr="001452AC" w:rsidTr="008955D6">
        <w:tc>
          <w:tcPr>
            <w:tcW w:w="1029" w:type="pct"/>
          </w:tcPr>
          <w:p w:rsidR="008955D6" w:rsidRPr="001452AC" w:rsidRDefault="008955D6" w:rsidP="008955D6">
            <w:pPr>
              <w:spacing w:after="0" w:line="240" w:lineRule="auto"/>
              <w:rPr>
                <w:rFonts w:ascii="Arial" w:hAnsi="Arial" w:cs="Arial"/>
                <w:b/>
                <w:i/>
                <w:sz w:val="20"/>
                <w:szCs w:val="20"/>
              </w:rPr>
            </w:pPr>
            <w:r w:rsidRPr="001452AC">
              <w:rPr>
                <w:rFonts w:ascii="Arial" w:hAnsi="Arial" w:cs="Arial"/>
                <w:b/>
                <w:i/>
                <w:sz w:val="20"/>
                <w:szCs w:val="20"/>
              </w:rPr>
              <w:t>2. Maljat</w:t>
            </w:r>
          </w:p>
        </w:tc>
        <w:tc>
          <w:tcPr>
            <w:tcW w:w="357"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3.900</w:t>
            </w:r>
          </w:p>
        </w:tc>
        <w:tc>
          <w:tcPr>
            <w:tcW w:w="357"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3.900</w:t>
            </w:r>
          </w:p>
        </w:tc>
        <w:tc>
          <w:tcPr>
            <w:tcW w:w="357"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3.900</w:t>
            </w:r>
          </w:p>
        </w:tc>
        <w:tc>
          <w:tcPr>
            <w:tcW w:w="357"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3.900</w:t>
            </w:r>
          </w:p>
        </w:tc>
        <w:tc>
          <w:tcPr>
            <w:tcW w:w="357"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3.900</w:t>
            </w:r>
          </w:p>
        </w:tc>
        <w:tc>
          <w:tcPr>
            <w:tcW w:w="357"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3.900</w:t>
            </w:r>
          </w:p>
        </w:tc>
        <w:tc>
          <w:tcPr>
            <w:tcW w:w="357"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3.900</w:t>
            </w:r>
          </w:p>
        </w:tc>
        <w:tc>
          <w:tcPr>
            <w:tcW w:w="357"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3.900</w:t>
            </w:r>
          </w:p>
        </w:tc>
        <w:tc>
          <w:tcPr>
            <w:tcW w:w="357"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3.900</w:t>
            </w:r>
          </w:p>
        </w:tc>
        <w:tc>
          <w:tcPr>
            <w:tcW w:w="357"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3.900</w:t>
            </w:r>
          </w:p>
        </w:tc>
        <w:tc>
          <w:tcPr>
            <w:tcW w:w="402"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39.000</w:t>
            </w:r>
          </w:p>
        </w:tc>
      </w:tr>
      <w:tr w:rsidR="008955D6" w:rsidRPr="001452AC" w:rsidTr="008955D6">
        <w:tc>
          <w:tcPr>
            <w:tcW w:w="1029" w:type="pct"/>
            <w:vAlign w:val="center"/>
          </w:tcPr>
          <w:p w:rsidR="008955D6" w:rsidRPr="001452AC" w:rsidRDefault="008955D6" w:rsidP="008955D6">
            <w:pPr>
              <w:spacing w:after="0" w:line="240" w:lineRule="auto"/>
              <w:rPr>
                <w:rFonts w:ascii="Arial" w:hAnsi="Arial" w:cs="Arial"/>
                <w:b/>
                <w:i/>
                <w:sz w:val="20"/>
                <w:szCs w:val="20"/>
              </w:rPr>
            </w:pPr>
            <w:r w:rsidRPr="001452AC">
              <w:rPr>
                <w:rFonts w:ascii="Arial" w:hAnsi="Arial" w:cs="Arial"/>
                <w:b/>
                <w:i/>
                <w:sz w:val="20"/>
                <w:szCs w:val="20"/>
              </w:rPr>
              <w:t>3. Bobik</w:t>
            </w:r>
          </w:p>
        </w:tc>
        <w:tc>
          <w:tcPr>
            <w:tcW w:w="357"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700</w:t>
            </w:r>
          </w:p>
        </w:tc>
        <w:tc>
          <w:tcPr>
            <w:tcW w:w="357"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700</w:t>
            </w:r>
          </w:p>
        </w:tc>
        <w:tc>
          <w:tcPr>
            <w:tcW w:w="357"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700</w:t>
            </w:r>
          </w:p>
        </w:tc>
        <w:tc>
          <w:tcPr>
            <w:tcW w:w="357"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700</w:t>
            </w:r>
          </w:p>
        </w:tc>
        <w:tc>
          <w:tcPr>
            <w:tcW w:w="357"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700</w:t>
            </w:r>
          </w:p>
        </w:tc>
        <w:tc>
          <w:tcPr>
            <w:tcW w:w="357"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700</w:t>
            </w:r>
          </w:p>
        </w:tc>
        <w:tc>
          <w:tcPr>
            <w:tcW w:w="357"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700</w:t>
            </w:r>
          </w:p>
        </w:tc>
        <w:tc>
          <w:tcPr>
            <w:tcW w:w="357"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700</w:t>
            </w:r>
          </w:p>
        </w:tc>
        <w:tc>
          <w:tcPr>
            <w:tcW w:w="357"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700</w:t>
            </w:r>
          </w:p>
        </w:tc>
        <w:tc>
          <w:tcPr>
            <w:tcW w:w="357"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700</w:t>
            </w:r>
          </w:p>
        </w:tc>
        <w:tc>
          <w:tcPr>
            <w:tcW w:w="402"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7.000</w:t>
            </w:r>
          </w:p>
        </w:tc>
      </w:tr>
      <w:tr w:rsidR="008955D6" w:rsidRPr="001452AC" w:rsidTr="008955D6">
        <w:tc>
          <w:tcPr>
            <w:tcW w:w="1029" w:type="pct"/>
            <w:vAlign w:val="center"/>
          </w:tcPr>
          <w:p w:rsidR="008955D6" w:rsidRPr="001452AC" w:rsidRDefault="008955D6" w:rsidP="008955D6">
            <w:pPr>
              <w:spacing w:after="0" w:line="240" w:lineRule="auto"/>
              <w:rPr>
                <w:rFonts w:ascii="Arial" w:hAnsi="Arial" w:cs="Arial"/>
                <w:b/>
                <w:i/>
                <w:sz w:val="20"/>
                <w:szCs w:val="20"/>
              </w:rPr>
            </w:pPr>
            <w:r w:rsidRPr="001452AC">
              <w:rPr>
                <w:rFonts w:ascii="Arial" w:hAnsi="Arial" w:cs="Arial"/>
                <w:b/>
                <w:i/>
                <w:sz w:val="20"/>
                <w:szCs w:val="20"/>
              </w:rPr>
              <w:t>4. Brankov krš</w:t>
            </w:r>
          </w:p>
        </w:tc>
        <w:tc>
          <w:tcPr>
            <w:tcW w:w="357"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750</w:t>
            </w:r>
          </w:p>
        </w:tc>
        <w:tc>
          <w:tcPr>
            <w:tcW w:w="357"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750</w:t>
            </w:r>
          </w:p>
        </w:tc>
        <w:tc>
          <w:tcPr>
            <w:tcW w:w="357"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750</w:t>
            </w:r>
          </w:p>
        </w:tc>
        <w:tc>
          <w:tcPr>
            <w:tcW w:w="357"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750</w:t>
            </w:r>
          </w:p>
        </w:tc>
        <w:tc>
          <w:tcPr>
            <w:tcW w:w="357"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750</w:t>
            </w:r>
          </w:p>
        </w:tc>
        <w:tc>
          <w:tcPr>
            <w:tcW w:w="357"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750</w:t>
            </w:r>
          </w:p>
        </w:tc>
        <w:tc>
          <w:tcPr>
            <w:tcW w:w="357"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750</w:t>
            </w:r>
          </w:p>
        </w:tc>
        <w:tc>
          <w:tcPr>
            <w:tcW w:w="357"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750</w:t>
            </w:r>
          </w:p>
        </w:tc>
        <w:tc>
          <w:tcPr>
            <w:tcW w:w="357"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750</w:t>
            </w:r>
          </w:p>
        </w:tc>
        <w:tc>
          <w:tcPr>
            <w:tcW w:w="357"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750</w:t>
            </w:r>
          </w:p>
        </w:tc>
        <w:tc>
          <w:tcPr>
            <w:tcW w:w="402"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7.500</w:t>
            </w:r>
          </w:p>
        </w:tc>
      </w:tr>
      <w:tr w:rsidR="008955D6" w:rsidRPr="001452AC" w:rsidTr="008955D6">
        <w:tc>
          <w:tcPr>
            <w:tcW w:w="1029" w:type="pct"/>
            <w:vAlign w:val="center"/>
          </w:tcPr>
          <w:p w:rsidR="008955D6" w:rsidRPr="001452AC" w:rsidRDefault="008955D6" w:rsidP="008955D6">
            <w:pPr>
              <w:spacing w:after="0" w:line="240" w:lineRule="auto"/>
              <w:rPr>
                <w:rFonts w:ascii="Arial" w:hAnsi="Arial" w:cs="Arial"/>
                <w:b/>
                <w:i/>
                <w:sz w:val="20"/>
                <w:szCs w:val="20"/>
              </w:rPr>
            </w:pPr>
            <w:r w:rsidRPr="001452AC">
              <w:rPr>
                <w:rFonts w:ascii="Arial" w:hAnsi="Arial" w:cs="Arial"/>
                <w:b/>
                <w:i/>
                <w:sz w:val="20"/>
                <w:szCs w:val="20"/>
              </w:rPr>
              <w:t>5. Tospude</w:t>
            </w:r>
          </w:p>
        </w:tc>
        <w:tc>
          <w:tcPr>
            <w:tcW w:w="357"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800</w:t>
            </w:r>
          </w:p>
        </w:tc>
        <w:tc>
          <w:tcPr>
            <w:tcW w:w="357"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800</w:t>
            </w:r>
          </w:p>
        </w:tc>
        <w:tc>
          <w:tcPr>
            <w:tcW w:w="357"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800</w:t>
            </w:r>
          </w:p>
        </w:tc>
        <w:tc>
          <w:tcPr>
            <w:tcW w:w="357"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800</w:t>
            </w:r>
          </w:p>
        </w:tc>
        <w:tc>
          <w:tcPr>
            <w:tcW w:w="357"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800</w:t>
            </w:r>
          </w:p>
        </w:tc>
        <w:tc>
          <w:tcPr>
            <w:tcW w:w="357"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800</w:t>
            </w:r>
          </w:p>
        </w:tc>
        <w:tc>
          <w:tcPr>
            <w:tcW w:w="357"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800</w:t>
            </w:r>
          </w:p>
        </w:tc>
        <w:tc>
          <w:tcPr>
            <w:tcW w:w="357"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800</w:t>
            </w:r>
          </w:p>
        </w:tc>
        <w:tc>
          <w:tcPr>
            <w:tcW w:w="357"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800</w:t>
            </w:r>
          </w:p>
        </w:tc>
        <w:tc>
          <w:tcPr>
            <w:tcW w:w="357"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800</w:t>
            </w:r>
          </w:p>
        </w:tc>
        <w:tc>
          <w:tcPr>
            <w:tcW w:w="402"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8.000</w:t>
            </w:r>
          </w:p>
        </w:tc>
      </w:tr>
      <w:tr w:rsidR="008955D6" w:rsidRPr="001452AC" w:rsidTr="008955D6">
        <w:tc>
          <w:tcPr>
            <w:tcW w:w="1029" w:type="pct"/>
            <w:vAlign w:val="center"/>
          </w:tcPr>
          <w:p w:rsidR="008955D6" w:rsidRPr="001452AC" w:rsidRDefault="008955D6" w:rsidP="008955D6">
            <w:pPr>
              <w:spacing w:after="0" w:line="240" w:lineRule="auto"/>
              <w:rPr>
                <w:rFonts w:ascii="Arial" w:hAnsi="Arial" w:cs="Arial"/>
                <w:b/>
                <w:i/>
                <w:sz w:val="20"/>
                <w:szCs w:val="20"/>
              </w:rPr>
            </w:pPr>
            <w:r w:rsidRPr="001452AC">
              <w:rPr>
                <w:rFonts w:ascii="Arial" w:hAnsi="Arial" w:cs="Arial"/>
                <w:b/>
                <w:i/>
                <w:sz w:val="20"/>
                <w:szCs w:val="20"/>
              </w:rPr>
              <w:t>6. Dolovi-Komani</w:t>
            </w:r>
          </w:p>
        </w:tc>
        <w:tc>
          <w:tcPr>
            <w:tcW w:w="357"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500</w:t>
            </w:r>
          </w:p>
        </w:tc>
        <w:tc>
          <w:tcPr>
            <w:tcW w:w="357"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500</w:t>
            </w:r>
          </w:p>
        </w:tc>
        <w:tc>
          <w:tcPr>
            <w:tcW w:w="357"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500</w:t>
            </w:r>
          </w:p>
        </w:tc>
        <w:tc>
          <w:tcPr>
            <w:tcW w:w="357"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500</w:t>
            </w:r>
          </w:p>
        </w:tc>
        <w:tc>
          <w:tcPr>
            <w:tcW w:w="357"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500</w:t>
            </w:r>
          </w:p>
        </w:tc>
        <w:tc>
          <w:tcPr>
            <w:tcW w:w="357"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500</w:t>
            </w:r>
          </w:p>
        </w:tc>
        <w:tc>
          <w:tcPr>
            <w:tcW w:w="357"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500</w:t>
            </w:r>
          </w:p>
        </w:tc>
        <w:tc>
          <w:tcPr>
            <w:tcW w:w="357"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500</w:t>
            </w:r>
          </w:p>
        </w:tc>
        <w:tc>
          <w:tcPr>
            <w:tcW w:w="357"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500</w:t>
            </w:r>
          </w:p>
        </w:tc>
        <w:tc>
          <w:tcPr>
            <w:tcW w:w="357"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500</w:t>
            </w:r>
          </w:p>
        </w:tc>
        <w:tc>
          <w:tcPr>
            <w:tcW w:w="402"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5.000</w:t>
            </w:r>
          </w:p>
        </w:tc>
      </w:tr>
      <w:tr w:rsidR="008955D6" w:rsidRPr="001452AC" w:rsidTr="008955D6">
        <w:trPr>
          <w:trHeight w:val="433"/>
        </w:trPr>
        <w:tc>
          <w:tcPr>
            <w:tcW w:w="1029" w:type="pct"/>
            <w:shd w:val="clear" w:color="auto" w:fill="auto"/>
            <w:vAlign w:val="center"/>
          </w:tcPr>
          <w:p w:rsidR="008955D6" w:rsidRPr="001452AC" w:rsidRDefault="008955D6" w:rsidP="008955D6">
            <w:pPr>
              <w:spacing w:after="0" w:line="240" w:lineRule="auto"/>
              <w:jc w:val="center"/>
              <w:rPr>
                <w:rFonts w:ascii="Arial" w:hAnsi="Arial" w:cs="Arial"/>
                <w:b/>
                <w:sz w:val="16"/>
                <w:szCs w:val="16"/>
                <w:lang w:val="sr-Latn-CS"/>
              </w:rPr>
            </w:pPr>
          </w:p>
          <w:p w:rsidR="008955D6" w:rsidRPr="001452AC" w:rsidRDefault="008955D6" w:rsidP="008955D6">
            <w:pPr>
              <w:spacing w:after="0" w:line="240" w:lineRule="auto"/>
              <w:jc w:val="center"/>
              <w:rPr>
                <w:rFonts w:ascii="Arial" w:hAnsi="Arial" w:cs="Arial"/>
                <w:b/>
                <w:sz w:val="16"/>
                <w:szCs w:val="16"/>
                <w:lang w:val="sr-Latn-CS"/>
              </w:rPr>
            </w:pPr>
            <w:r w:rsidRPr="001452AC">
              <w:rPr>
                <w:rFonts w:ascii="Arial" w:hAnsi="Arial" w:cs="Arial"/>
                <w:b/>
                <w:sz w:val="16"/>
                <w:szCs w:val="16"/>
                <w:lang w:val="sr-Latn-CS"/>
              </w:rPr>
              <w:t>UKUPNO PROJEKCIJA UGOVORENE</w:t>
            </w:r>
          </w:p>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b/>
                <w:sz w:val="16"/>
                <w:szCs w:val="16"/>
                <w:lang w:val="sr-Latn-CS"/>
              </w:rPr>
              <w:t>EKSPLOATACIJE A-G KAMENA</w:t>
            </w:r>
          </w:p>
        </w:tc>
        <w:tc>
          <w:tcPr>
            <w:tcW w:w="357" w:type="pct"/>
            <w:shd w:val="clear" w:color="auto" w:fill="auto"/>
            <w:vAlign w:val="center"/>
          </w:tcPr>
          <w:p w:rsidR="008955D6" w:rsidRPr="001452AC" w:rsidRDefault="008955D6" w:rsidP="008955D6">
            <w:pPr>
              <w:spacing w:after="0" w:line="240" w:lineRule="auto"/>
              <w:jc w:val="center"/>
              <w:rPr>
                <w:rFonts w:ascii="Arial" w:hAnsi="Arial" w:cs="Arial"/>
                <w:b/>
                <w:sz w:val="16"/>
                <w:szCs w:val="16"/>
                <w:lang w:val="sr-Latn-CS"/>
              </w:rPr>
            </w:pPr>
            <w:r w:rsidRPr="001452AC">
              <w:rPr>
                <w:rFonts w:ascii="Arial" w:hAnsi="Arial" w:cs="Arial"/>
                <w:b/>
                <w:sz w:val="16"/>
                <w:szCs w:val="16"/>
                <w:lang w:val="sr-Latn-CS"/>
              </w:rPr>
              <w:t>10.150</w:t>
            </w:r>
          </w:p>
        </w:tc>
        <w:tc>
          <w:tcPr>
            <w:tcW w:w="357" w:type="pct"/>
            <w:shd w:val="clear" w:color="auto" w:fill="auto"/>
            <w:vAlign w:val="center"/>
          </w:tcPr>
          <w:p w:rsidR="008955D6" w:rsidRPr="001452AC" w:rsidRDefault="008955D6" w:rsidP="008955D6">
            <w:pPr>
              <w:spacing w:after="0" w:line="240" w:lineRule="auto"/>
              <w:jc w:val="center"/>
              <w:rPr>
                <w:rFonts w:ascii="Arial" w:hAnsi="Arial" w:cs="Arial"/>
                <w:b/>
                <w:sz w:val="16"/>
                <w:szCs w:val="16"/>
                <w:lang w:val="sr-Latn-CS"/>
              </w:rPr>
            </w:pPr>
            <w:r w:rsidRPr="001452AC">
              <w:rPr>
                <w:rFonts w:ascii="Arial" w:hAnsi="Arial" w:cs="Arial"/>
                <w:b/>
                <w:sz w:val="16"/>
                <w:szCs w:val="16"/>
                <w:lang w:val="sr-Latn-CS"/>
              </w:rPr>
              <w:t>10.150</w:t>
            </w:r>
          </w:p>
        </w:tc>
        <w:tc>
          <w:tcPr>
            <w:tcW w:w="357" w:type="pct"/>
            <w:shd w:val="clear" w:color="auto" w:fill="auto"/>
            <w:vAlign w:val="center"/>
          </w:tcPr>
          <w:p w:rsidR="008955D6" w:rsidRPr="001452AC" w:rsidRDefault="008955D6" w:rsidP="008955D6">
            <w:pPr>
              <w:spacing w:after="0" w:line="240" w:lineRule="auto"/>
              <w:jc w:val="center"/>
              <w:rPr>
                <w:rFonts w:ascii="Arial" w:hAnsi="Arial" w:cs="Arial"/>
                <w:b/>
                <w:sz w:val="16"/>
                <w:szCs w:val="16"/>
                <w:lang w:val="sr-Latn-CS"/>
              </w:rPr>
            </w:pPr>
            <w:r w:rsidRPr="001452AC">
              <w:rPr>
                <w:rFonts w:ascii="Arial" w:hAnsi="Arial" w:cs="Arial"/>
                <w:b/>
                <w:sz w:val="16"/>
                <w:szCs w:val="16"/>
                <w:lang w:val="sr-Latn-CS"/>
              </w:rPr>
              <w:t>10.150</w:t>
            </w:r>
          </w:p>
        </w:tc>
        <w:tc>
          <w:tcPr>
            <w:tcW w:w="357" w:type="pct"/>
            <w:shd w:val="clear" w:color="auto" w:fill="auto"/>
            <w:vAlign w:val="center"/>
          </w:tcPr>
          <w:p w:rsidR="008955D6" w:rsidRPr="001452AC" w:rsidRDefault="008955D6" w:rsidP="008955D6">
            <w:pPr>
              <w:spacing w:after="0" w:line="240" w:lineRule="auto"/>
              <w:jc w:val="center"/>
              <w:rPr>
                <w:rFonts w:ascii="Arial" w:hAnsi="Arial" w:cs="Arial"/>
                <w:b/>
                <w:sz w:val="18"/>
                <w:szCs w:val="18"/>
                <w:lang w:val="sr-Latn-CS"/>
              </w:rPr>
            </w:pPr>
            <w:r w:rsidRPr="001452AC">
              <w:rPr>
                <w:rFonts w:ascii="Arial" w:hAnsi="Arial" w:cs="Arial"/>
                <w:b/>
                <w:sz w:val="16"/>
                <w:szCs w:val="16"/>
                <w:lang w:val="sr-Latn-CS"/>
              </w:rPr>
              <w:t>10.150</w:t>
            </w:r>
          </w:p>
        </w:tc>
        <w:tc>
          <w:tcPr>
            <w:tcW w:w="357" w:type="pct"/>
            <w:shd w:val="clear" w:color="auto" w:fill="auto"/>
            <w:vAlign w:val="center"/>
          </w:tcPr>
          <w:p w:rsidR="008955D6" w:rsidRPr="001452AC" w:rsidRDefault="008955D6" w:rsidP="008955D6">
            <w:pPr>
              <w:spacing w:after="0" w:line="240" w:lineRule="auto"/>
              <w:jc w:val="center"/>
              <w:rPr>
                <w:rFonts w:ascii="Arial" w:hAnsi="Arial" w:cs="Arial"/>
                <w:b/>
                <w:sz w:val="18"/>
                <w:szCs w:val="18"/>
                <w:lang w:val="sr-Latn-CS"/>
              </w:rPr>
            </w:pPr>
            <w:r w:rsidRPr="001452AC">
              <w:rPr>
                <w:rFonts w:ascii="Arial" w:hAnsi="Arial" w:cs="Arial"/>
                <w:b/>
                <w:sz w:val="16"/>
                <w:szCs w:val="16"/>
                <w:lang w:val="sr-Latn-CS"/>
              </w:rPr>
              <w:t>10.150</w:t>
            </w:r>
          </w:p>
        </w:tc>
        <w:tc>
          <w:tcPr>
            <w:tcW w:w="357" w:type="pct"/>
            <w:shd w:val="clear" w:color="auto" w:fill="auto"/>
            <w:vAlign w:val="center"/>
          </w:tcPr>
          <w:p w:rsidR="008955D6" w:rsidRPr="001452AC" w:rsidRDefault="008955D6" w:rsidP="008955D6">
            <w:pPr>
              <w:spacing w:after="0" w:line="240" w:lineRule="auto"/>
              <w:jc w:val="center"/>
              <w:rPr>
                <w:rFonts w:ascii="Arial" w:hAnsi="Arial" w:cs="Arial"/>
                <w:b/>
                <w:sz w:val="18"/>
                <w:szCs w:val="18"/>
                <w:lang w:val="sr-Latn-CS"/>
              </w:rPr>
            </w:pPr>
            <w:r w:rsidRPr="001452AC">
              <w:rPr>
                <w:rFonts w:ascii="Arial" w:hAnsi="Arial" w:cs="Arial"/>
                <w:b/>
                <w:sz w:val="16"/>
                <w:szCs w:val="16"/>
                <w:lang w:val="sr-Latn-CS"/>
              </w:rPr>
              <w:t>10.150</w:t>
            </w:r>
          </w:p>
        </w:tc>
        <w:tc>
          <w:tcPr>
            <w:tcW w:w="357" w:type="pct"/>
            <w:shd w:val="clear" w:color="auto" w:fill="auto"/>
            <w:vAlign w:val="center"/>
          </w:tcPr>
          <w:p w:rsidR="008955D6" w:rsidRPr="001452AC" w:rsidRDefault="008955D6" w:rsidP="008955D6">
            <w:pPr>
              <w:spacing w:after="0" w:line="240" w:lineRule="auto"/>
              <w:jc w:val="center"/>
              <w:rPr>
                <w:rFonts w:ascii="Arial" w:hAnsi="Arial" w:cs="Arial"/>
                <w:b/>
                <w:sz w:val="18"/>
                <w:szCs w:val="18"/>
                <w:lang w:val="sr-Latn-CS"/>
              </w:rPr>
            </w:pPr>
            <w:r w:rsidRPr="001452AC">
              <w:rPr>
                <w:rFonts w:ascii="Arial" w:hAnsi="Arial" w:cs="Arial"/>
                <w:b/>
                <w:sz w:val="16"/>
                <w:szCs w:val="16"/>
                <w:lang w:val="sr-Latn-CS"/>
              </w:rPr>
              <w:t>10.150</w:t>
            </w:r>
          </w:p>
        </w:tc>
        <w:tc>
          <w:tcPr>
            <w:tcW w:w="357" w:type="pct"/>
            <w:shd w:val="clear" w:color="auto" w:fill="auto"/>
            <w:vAlign w:val="center"/>
          </w:tcPr>
          <w:p w:rsidR="008955D6" w:rsidRPr="001452AC" w:rsidRDefault="008955D6" w:rsidP="008955D6">
            <w:pPr>
              <w:spacing w:after="0" w:line="240" w:lineRule="auto"/>
              <w:jc w:val="center"/>
              <w:rPr>
                <w:rFonts w:ascii="Arial" w:hAnsi="Arial" w:cs="Arial"/>
                <w:b/>
                <w:sz w:val="18"/>
                <w:szCs w:val="18"/>
                <w:lang w:val="sr-Latn-CS"/>
              </w:rPr>
            </w:pPr>
            <w:r w:rsidRPr="001452AC">
              <w:rPr>
                <w:rFonts w:ascii="Arial" w:hAnsi="Arial" w:cs="Arial"/>
                <w:b/>
                <w:sz w:val="16"/>
                <w:szCs w:val="16"/>
                <w:lang w:val="sr-Latn-CS"/>
              </w:rPr>
              <w:t>10.150</w:t>
            </w:r>
          </w:p>
        </w:tc>
        <w:tc>
          <w:tcPr>
            <w:tcW w:w="357" w:type="pct"/>
            <w:shd w:val="clear" w:color="auto" w:fill="auto"/>
            <w:vAlign w:val="center"/>
          </w:tcPr>
          <w:p w:rsidR="008955D6" w:rsidRPr="001452AC" w:rsidRDefault="008955D6" w:rsidP="008955D6">
            <w:pPr>
              <w:spacing w:after="0" w:line="240" w:lineRule="auto"/>
              <w:jc w:val="center"/>
              <w:rPr>
                <w:rFonts w:ascii="Arial" w:hAnsi="Arial" w:cs="Arial"/>
                <w:b/>
                <w:sz w:val="18"/>
                <w:szCs w:val="18"/>
                <w:lang w:val="sr-Latn-CS"/>
              </w:rPr>
            </w:pPr>
            <w:r w:rsidRPr="001452AC">
              <w:rPr>
                <w:rFonts w:ascii="Arial" w:hAnsi="Arial" w:cs="Arial"/>
                <w:b/>
                <w:sz w:val="16"/>
                <w:szCs w:val="16"/>
                <w:lang w:val="sr-Latn-CS"/>
              </w:rPr>
              <w:t>10.150</w:t>
            </w:r>
          </w:p>
        </w:tc>
        <w:tc>
          <w:tcPr>
            <w:tcW w:w="357" w:type="pct"/>
            <w:shd w:val="clear" w:color="auto" w:fill="auto"/>
            <w:vAlign w:val="center"/>
          </w:tcPr>
          <w:p w:rsidR="008955D6" w:rsidRPr="001452AC" w:rsidRDefault="008955D6" w:rsidP="008955D6">
            <w:pPr>
              <w:spacing w:after="0" w:line="240" w:lineRule="auto"/>
              <w:jc w:val="center"/>
              <w:rPr>
                <w:rFonts w:ascii="Arial" w:hAnsi="Arial" w:cs="Arial"/>
                <w:b/>
                <w:sz w:val="18"/>
                <w:szCs w:val="18"/>
                <w:lang w:val="sr-Latn-CS"/>
              </w:rPr>
            </w:pPr>
            <w:r w:rsidRPr="001452AC">
              <w:rPr>
                <w:rFonts w:ascii="Arial" w:hAnsi="Arial" w:cs="Arial"/>
                <w:b/>
                <w:sz w:val="16"/>
                <w:szCs w:val="16"/>
                <w:lang w:val="sr-Latn-CS"/>
              </w:rPr>
              <w:t>10.150</w:t>
            </w:r>
          </w:p>
        </w:tc>
        <w:tc>
          <w:tcPr>
            <w:tcW w:w="402" w:type="pct"/>
            <w:shd w:val="clear" w:color="auto" w:fill="auto"/>
            <w:vAlign w:val="center"/>
          </w:tcPr>
          <w:p w:rsidR="008955D6" w:rsidRPr="001452AC" w:rsidRDefault="008955D6" w:rsidP="008955D6">
            <w:pPr>
              <w:spacing w:after="0" w:line="240" w:lineRule="auto"/>
              <w:jc w:val="center"/>
              <w:rPr>
                <w:rFonts w:ascii="Arial" w:hAnsi="Arial" w:cs="Arial"/>
                <w:b/>
                <w:sz w:val="16"/>
                <w:szCs w:val="16"/>
                <w:lang w:val="sr-Latn-CS"/>
              </w:rPr>
            </w:pPr>
            <w:r w:rsidRPr="001452AC">
              <w:rPr>
                <w:rFonts w:ascii="Arial" w:hAnsi="Arial" w:cs="Arial"/>
                <w:b/>
                <w:sz w:val="16"/>
                <w:szCs w:val="16"/>
                <w:lang w:val="sr-Latn-CS"/>
              </w:rPr>
              <w:t>101.500</w:t>
            </w:r>
          </w:p>
        </w:tc>
      </w:tr>
    </w:tbl>
    <w:p w:rsidR="008955D6" w:rsidRPr="001452AC" w:rsidRDefault="008955D6" w:rsidP="008955D6">
      <w:pPr>
        <w:spacing w:after="0" w:line="240" w:lineRule="auto"/>
        <w:jc w:val="both"/>
        <w:rPr>
          <w:rFonts w:ascii="Arial" w:hAnsi="Arial" w:cs="Arial"/>
          <w:sz w:val="24"/>
          <w:szCs w:val="24"/>
        </w:rPr>
      </w:pPr>
    </w:p>
    <w:p w:rsidR="008955D6" w:rsidRPr="001452AC" w:rsidRDefault="008955D6" w:rsidP="008955D6">
      <w:pPr>
        <w:spacing w:after="0" w:line="240" w:lineRule="auto"/>
        <w:jc w:val="both"/>
        <w:rPr>
          <w:rFonts w:ascii="Arial" w:hAnsi="Arial" w:cs="Arial"/>
          <w:sz w:val="24"/>
          <w:szCs w:val="24"/>
        </w:rPr>
      </w:pPr>
      <w:r w:rsidRPr="001452AC">
        <w:rPr>
          <w:rFonts w:ascii="Arial" w:hAnsi="Arial" w:cs="Arial"/>
          <w:sz w:val="24"/>
          <w:szCs w:val="24"/>
        </w:rPr>
        <w:t>Osnovna koncepcija eksploatacije arhitektonsko-građevinskog kamena sastoji se od nekoliko tehničkih operacija i to:</w:t>
      </w:r>
    </w:p>
    <w:p w:rsidR="008955D6" w:rsidRPr="001452AC" w:rsidRDefault="008955D6" w:rsidP="008955D6">
      <w:pPr>
        <w:pStyle w:val="ListParagraph"/>
        <w:numPr>
          <w:ilvl w:val="0"/>
          <w:numId w:val="22"/>
        </w:numPr>
        <w:spacing w:after="0" w:line="240" w:lineRule="auto"/>
        <w:rPr>
          <w:rFonts w:ascii="Arial" w:hAnsi="Arial" w:cs="Arial"/>
          <w:sz w:val="24"/>
          <w:szCs w:val="24"/>
        </w:rPr>
      </w:pPr>
      <w:r w:rsidRPr="001452AC">
        <w:rPr>
          <w:rFonts w:ascii="Arial" w:hAnsi="Arial" w:cs="Arial"/>
          <w:sz w:val="24"/>
          <w:szCs w:val="24"/>
        </w:rPr>
        <w:t>Uklanjanje otkrivke  pokrivača, koji je obično predstavljen ispucalim, karstifikovanim krečnjakom,</w:t>
      </w:r>
    </w:p>
    <w:p w:rsidR="008955D6" w:rsidRPr="001452AC" w:rsidRDefault="008955D6" w:rsidP="008955D6">
      <w:pPr>
        <w:pStyle w:val="ListParagraph"/>
        <w:numPr>
          <w:ilvl w:val="0"/>
          <w:numId w:val="22"/>
        </w:numPr>
        <w:spacing w:after="0" w:line="240" w:lineRule="auto"/>
        <w:rPr>
          <w:rFonts w:ascii="Arial" w:hAnsi="Arial" w:cs="Arial"/>
          <w:sz w:val="24"/>
          <w:szCs w:val="24"/>
        </w:rPr>
      </w:pPr>
      <w:r w:rsidRPr="001452AC">
        <w:rPr>
          <w:rFonts w:ascii="Arial" w:hAnsi="Arial" w:cs="Arial"/>
          <w:sz w:val="24"/>
          <w:szCs w:val="24"/>
        </w:rPr>
        <w:t>Bušenje vertikalnih i horizontalnih bušotina kroz koje provlačimo čelično uže sa dijamantskim perlama,</w:t>
      </w:r>
    </w:p>
    <w:p w:rsidR="008955D6" w:rsidRPr="001452AC" w:rsidRDefault="008955D6" w:rsidP="008955D6">
      <w:pPr>
        <w:pStyle w:val="ListParagraph"/>
        <w:numPr>
          <w:ilvl w:val="0"/>
          <w:numId w:val="22"/>
        </w:numPr>
        <w:spacing w:after="0" w:line="240" w:lineRule="auto"/>
        <w:rPr>
          <w:rFonts w:ascii="Arial" w:hAnsi="Arial" w:cs="Arial"/>
          <w:sz w:val="24"/>
          <w:szCs w:val="24"/>
        </w:rPr>
      </w:pPr>
      <w:r w:rsidRPr="001452AC">
        <w:rPr>
          <w:rFonts w:ascii="Arial" w:hAnsi="Arial" w:cs="Arial"/>
          <w:sz w:val="24"/>
          <w:szCs w:val="24"/>
        </w:rPr>
        <w:t>Rezanje vertikalnih i horizontalnih rezova mašinom za rezanje kamena čeličnim užetom sa dijamantskim perlama,</w:t>
      </w:r>
    </w:p>
    <w:p w:rsidR="008955D6" w:rsidRPr="001452AC" w:rsidRDefault="008955D6" w:rsidP="008955D6">
      <w:pPr>
        <w:pStyle w:val="ListParagraph"/>
        <w:numPr>
          <w:ilvl w:val="0"/>
          <w:numId w:val="22"/>
        </w:numPr>
        <w:spacing w:after="0" w:line="240" w:lineRule="auto"/>
        <w:rPr>
          <w:rFonts w:ascii="Arial" w:hAnsi="Arial" w:cs="Arial"/>
          <w:sz w:val="24"/>
          <w:szCs w:val="24"/>
        </w:rPr>
      </w:pPr>
      <w:r w:rsidRPr="001452AC">
        <w:rPr>
          <w:rFonts w:ascii="Arial" w:hAnsi="Arial" w:cs="Arial"/>
          <w:sz w:val="24"/>
          <w:szCs w:val="24"/>
        </w:rPr>
        <w:t>Odvajanje odrezanog bloka od stijenske mase i njegovo premještanje na plato za odlaganje materijala,</w:t>
      </w:r>
    </w:p>
    <w:p w:rsidR="008955D6" w:rsidRPr="001452AC" w:rsidRDefault="008955D6" w:rsidP="008955D6">
      <w:pPr>
        <w:pStyle w:val="ListParagraph"/>
        <w:numPr>
          <w:ilvl w:val="0"/>
          <w:numId w:val="22"/>
        </w:numPr>
        <w:spacing w:before="120" w:after="0" w:line="240" w:lineRule="auto"/>
        <w:rPr>
          <w:rFonts w:ascii="Arial" w:hAnsi="Arial" w:cs="Arial"/>
          <w:sz w:val="24"/>
          <w:szCs w:val="24"/>
        </w:rPr>
      </w:pPr>
      <w:r w:rsidRPr="001452AC">
        <w:rPr>
          <w:rFonts w:ascii="Arial" w:hAnsi="Arial" w:cs="Arial"/>
          <w:sz w:val="24"/>
          <w:szCs w:val="24"/>
        </w:rPr>
        <w:t xml:space="preserve">Utovar i transport kamenih blokova. </w:t>
      </w:r>
    </w:p>
    <w:p w:rsidR="008955D6" w:rsidRPr="001452AC" w:rsidRDefault="008955D6" w:rsidP="008955D6">
      <w:pPr>
        <w:spacing w:before="120" w:after="0" w:line="240" w:lineRule="auto"/>
        <w:jc w:val="both"/>
        <w:rPr>
          <w:rFonts w:ascii="Arial" w:eastAsia="Times New Roman" w:hAnsi="Arial" w:cs="Arial"/>
          <w:sz w:val="24"/>
          <w:szCs w:val="24"/>
        </w:rPr>
      </w:pPr>
      <w:r w:rsidRPr="001452AC">
        <w:rPr>
          <w:rFonts w:ascii="Arial" w:eastAsia="Times New Roman" w:hAnsi="Arial" w:cs="Arial"/>
          <w:sz w:val="24"/>
          <w:szCs w:val="24"/>
        </w:rPr>
        <w:t xml:space="preserve">Generalno, tehnologija obrade primarnih blokova odvija se na slijedeći način. Kamene blokove koji se dovoze na plato ispred  hale za preradu prihvata portalni kran i opslužuje </w:t>
      </w:r>
      <w:r w:rsidRPr="001452AC">
        <w:rPr>
          <w:rFonts w:ascii="Arial" w:eastAsia="Times New Roman" w:hAnsi="Arial" w:cs="Arial"/>
          <w:sz w:val="24"/>
          <w:szCs w:val="24"/>
        </w:rPr>
        <w:lastRenderedPageBreak/>
        <w:t>gatere određenih proizvodnih kapaciteta. Sjekubica reže blokove i fete, te sa gaterima čini sklop osnovnih ulaznih mašina. U daljoj proizvodnoj liniji obično se nalaze mašine za poliranje, frezovanje, štokovanje, tj. obradu finalnog proizvoda: automatska freza, poluautomatska freza, automatska traka polirke, mašina za poliranje čela i obaranje ivica, automatska polirka,poluautomatska polirka, automatska štokerica, poluautomatska freza, automatska mašina za oblikovanje i dr.</w:t>
      </w:r>
    </w:p>
    <w:p w:rsidR="008955D6" w:rsidRPr="001452AC" w:rsidRDefault="008955D6" w:rsidP="008955D6">
      <w:pPr>
        <w:spacing w:before="120" w:after="0" w:line="240" w:lineRule="auto"/>
        <w:jc w:val="both"/>
        <w:rPr>
          <w:rFonts w:ascii="Arial" w:hAnsi="Arial" w:cs="Arial"/>
          <w:sz w:val="24"/>
          <w:szCs w:val="24"/>
        </w:rPr>
      </w:pPr>
      <w:r w:rsidRPr="001452AC">
        <w:rPr>
          <w:rFonts w:ascii="Arial" w:hAnsi="Arial" w:cs="Arial"/>
          <w:sz w:val="24"/>
          <w:szCs w:val="24"/>
        </w:rPr>
        <w:t xml:space="preserve">Na osnovu laboratorijskih ispitivanja, saglasno utvrđenim svojstvima i odredbama standarda, kamen odnosno krečnjak i dolomit sa teritorije Crne Gore može se koristiti u arhitektonsko-građevinske svrhe uglavnom za proizvodnju ploča za unutrašnja oblaganja horizontalnih površina sa umjerenim do intezivnim pješačkim saobraćajem (UH - 2 i UH - 3), proizvodnju ploča za unutrašnja oblaganja vertikalnih površina, (UV), proizvodnju ploča za spoljašnja oblaganja vertikalnih površina objekata visine do 10 m (SV - 3), izuzetno od 10 do 30 m (SV - 2) i objekta visine preko 30 m (SV - 1), kao i proizvodnju galanterije, ivičnjaka i drugih elemenata u građevinarstvu. </w:t>
      </w:r>
    </w:p>
    <w:p w:rsidR="008955D6" w:rsidRPr="001452AC" w:rsidRDefault="008955D6" w:rsidP="008955D6">
      <w:pPr>
        <w:spacing w:before="120" w:after="120" w:line="240" w:lineRule="auto"/>
        <w:jc w:val="both"/>
        <w:rPr>
          <w:rFonts w:ascii="Arial" w:hAnsi="Arial" w:cs="Arial"/>
          <w:sz w:val="24"/>
          <w:szCs w:val="24"/>
        </w:rPr>
      </w:pPr>
      <w:r w:rsidRPr="001452AC">
        <w:rPr>
          <w:rFonts w:ascii="Arial" w:hAnsi="Arial" w:cs="Arial"/>
          <w:sz w:val="24"/>
          <w:szCs w:val="24"/>
        </w:rPr>
        <w:t>Samo krečnjaci iz pojedinih ležišta mogu se koristiti za proizvodnju ploča za oblaganje spoljašnjih horizontalnih površina gdje se obavlja umjereni pješački saobraćaj (SH - 3) ili izuzetno za proizvodnju ploča za oblaganje spoljašnjih horizontalnih površina gdje se obavlja intezivan pješački saobraćaj (SH-2).</w:t>
      </w:r>
    </w:p>
    <w:p w:rsidR="008955D6" w:rsidRPr="001452AC" w:rsidRDefault="008955D6" w:rsidP="008955D6">
      <w:pPr>
        <w:spacing w:after="0" w:line="240" w:lineRule="auto"/>
        <w:jc w:val="center"/>
        <w:rPr>
          <w:rFonts w:ascii="Book Antiqua" w:hAnsi="Book Antiqua"/>
          <w:b/>
          <w:sz w:val="24"/>
          <w:szCs w:val="24"/>
        </w:rPr>
      </w:pPr>
      <w:r>
        <w:rPr>
          <w:rFonts w:ascii="Book Antiqua" w:hAnsi="Book Antiqua"/>
          <w:noProof/>
          <w:sz w:val="24"/>
          <w:szCs w:val="24"/>
        </w:rPr>
        <mc:AlternateContent>
          <mc:Choice Requires="wps">
            <w:drawing>
              <wp:anchor distT="0" distB="0" distL="114300" distR="114300" simplePos="0" relativeHeight="251666432" behindDoc="0" locked="0" layoutInCell="1" allowOverlap="1" wp14:anchorId="53363012" wp14:editId="60DF06CB">
                <wp:simplePos x="0" y="0"/>
                <wp:positionH relativeFrom="column">
                  <wp:posOffset>954405</wp:posOffset>
                </wp:positionH>
                <wp:positionV relativeFrom="paragraph">
                  <wp:posOffset>2558415</wp:posOffset>
                </wp:positionV>
                <wp:extent cx="2812415" cy="278130"/>
                <wp:effectExtent l="0" t="0" r="0" b="0"/>
                <wp:wrapNone/>
                <wp:docPr id="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2415" cy="278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31A81" w:rsidRPr="0029379C" w:rsidRDefault="00131A81" w:rsidP="008955D6">
                            <w:pPr>
                              <w:rPr>
                                <w:sz w:val="18"/>
                                <w:szCs w:val="18"/>
                              </w:rPr>
                            </w:pPr>
                            <w:r w:rsidRPr="0029379C">
                              <w:rPr>
                                <w:sz w:val="18"/>
                                <w:szCs w:val="18"/>
                              </w:rPr>
                              <w:t xml:space="preserve">2008 2009 2010 2011 2012 2013 2014 2015 2016 2017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3363012" id="_x0000_t202" coordsize="21600,21600" o:spt="202" path="m,l,21600r21600,l21600,xe">
                <v:stroke joinstyle="miter"/>
                <v:path gradientshapeok="t" o:connecttype="rect"/>
              </v:shapetype>
              <v:shape id="Text Box 3" o:spid="_x0000_s1026" type="#_x0000_t202" style="position:absolute;left:0;text-align:left;margin-left:75.15pt;margin-top:201.45pt;width:221.45pt;height:21.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" stroked="f">
                <v:textbox>
                  <w:txbxContent>
                    <w:p w:rsidR="00131A81" w:rsidRPr="0029379C" w:rsidRDefault="00131A81" w:rsidP="008955D6">
                      <w:pPr>
                        <w:rPr>
                          <w:sz w:val="18"/>
                          <w:szCs w:val="18"/>
                        </w:rPr>
                      </w:pPr>
                      <w:r w:rsidRPr="0029379C">
                        <w:rPr>
                          <w:sz w:val="18"/>
                          <w:szCs w:val="18"/>
                        </w:rPr>
                        <w:t xml:space="preserve">2008 2009 2010 2011 2012 2013 2014 2015 2016 2017 </w:t>
                      </w:r>
                    </w:p>
                  </w:txbxContent>
                </v:textbox>
              </v:shape>
            </w:pict>
          </mc:Fallback>
        </mc:AlternateContent>
      </w:r>
      <w:r w:rsidRPr="001452AC">
        <w:rPr>
          <w:rFonts w:ascii="Book Antiqua" w:hAnsi="Book Antiqua"/>
          <w:b/>
          <w:noProof/>
          <w:sz w:val="24"/>
          <w:szCs w:val="24"/>
        </w:rPr>
        <w:drawing>
          <wp:inline distT="0" distB="0" distL="0" distR="0" wp14:anchorId="671474EF" wp14:editId="16D6D0D7">
            <wp:extent cx="4838700" cy="2705100"/>
            <wp:effectExtent l="19050" t="0" r="19050" b="0"/>
            <wp:docPr id="1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955D6" w:rsidRPr="001452AC" w:rsidRDefault="008955D6" w:rsidP="008955D6">
      <w:pPr>
        <w:spacing w:after="0" w:line="240" w:lineRule="auto"/>
        <w:jc w:val="center"/>
        <w:rPr>
          <w:rFonts w:ascii="Book Antiqua" w:hAnsi="Book Antiqua"/>
          <w:b/>
          <w:i/>
          <w:sz w:val="24"/>
          <w:szCs w:val="24"/>
        </w:rPr>
      </w:pPr>
    </w:p>
    <w:p w:rsidR="008955D6" w:rsidRPr="001452AC" w:rsidRDefault="008955D6" w:rsidP="008955D6">
      <w:pPr>
        <w:spacing w:after="0" w:line="240" w:lineRule="auto"/>
        <w:jc w:val="center"/>
        <w:rPr>
          <w:rFonts w:ascii="Arial" w:hAnsi="Arial" w:cs="Arial"/>
          <w:i/>
          <w:sz w:val="24"/>
          <w:szCs w:val="24"/>
        </w:rPr>
      </w:pPr>
      <w:r w:rsidRPr="001452AC">
        <w:rPr>
          <w:rFonts w:ascii="Arial" w:hAnsi="Arial" w:cs="Arial"/>
          <w:sz w:val="24"/>
          <w:szCs w:val="24"/>
        </w:rPr>
        <w:t xml:space="preserve">Sl. 7.1: </w:t>
      </w:r>
      <w:r w:rsidRPr="001452AC">
        <w:rPr>
          <w:rFonts w:ascii="Arial" w:hAnsi="Arial" w:cs="Arial"/>
          <w:i/>
          <w:sz w:val="24"/>
          <w:szCs w:val="24"/>
        </w:rPr>
        <w:t>Dijagram proizvodnje komercijalnih blokova po u Crnoj Gori za period 2008 – 2017. godina</w:t>
      </w:r>
    </w:p>
    <w:p w:rsidR="008955D6" w:rsidRPr="001452AC" w:rsidRDefault="008955D6" w:rsidP="008955D6">
      <w:pPr>
        <w:spacing w:before="120" w:after="0" w:line="240" w:lineRule="auto"/>
        <w:jc w:val="both"/>
        <w:rPr>
          <w:rFonts w:ascii="Arial" w:hAnsi="Arial" w:cs="Arial"/>
          <w:sz w:val="24"/>
          <w:szCs w:val="24"/>
        </w:rPr>
      </w:pPr>
      <w:r w:rsidRPr="001452AC">
        <w:rPr>
          <w:rFonts w:ascii="Arial" w:hAnsi="Arial" w:cs="Arial"/>
          <w:sz w:val="24"/>
          <w:szCs w:val="24"/>
        </w:rPr>
        <w:t>I pored toga što je Crna Gora bogata količinom i brojem varijeteta arhitektonsko-građevinskog kamena (krečnjaci, dolomitični krečnjaci, brečasti krečnjaci, breče, dolomiti, bokiti, bigar) koji su našli primjenu u dekorativne svrhe u građevinarstvu i arhitekturi, proizvodnja ove mineralne sirovine u današnje vrijeme je u značajnom padu.</w:t>
      </w:r>
    </w:p>
    <w:p w:rsidR="008955D6" w:rsidRPr="001452AC" w:rsidRDefault="008955D6" w:rsidP="008955D6">
      <w:pPr>
        <w:spacing w:before="120" w:after="0" w:line="240" w:lineRule="auto"/>
        <w:jc w:val="both"/>
        <w:rPr>
          <w:rFonts w:ascii="Arial" w:hAnsi="Arial" w:cs="Arial"/>
          <w:sz w:val="24"/>
          <w:szCs w:val="24"/>
        </w:rPr>
      </w:pPr>
      <w:r w:rsidRPr="001452AC">
        <w:rPr>
          <w:rFonts w:ascii="Arial" w:hAnsi="Arial" w:cs="Arial"/>
          <w:sz w:val="24"/>
          <w:szCs w:val="24"/>
        </w:rPr>
        <w:t xml:space="preserve">Proizvodnja komercijalnih blokova arhitektonsko-građevinskog kamena prema  podacima Ministarstva ekonomije, u periodu od 2008. do 2017. godine iznosila je svega 54 507 </w:t>
      </w:r>
      <w:r w:rsidRPr="001452AC">
        <w:rPr>
          <w:rFonts w:ascii="Arial" w:hAnsi="Arial" w:cs="Arial"/>
          <w:sz w:val="24"/>
          <w:szCs w:val="24"/>
        </w:rPr>
        <w:lastRenderedPageBreak/>
        <w:t>m</w:t>
      </w:r>
      <w:r w:rsidRPr="001452AC">
        <w:rPr>
          <w:rFonts w:ascii="Arial" w:hAnsi="Arial" w:cs="Arial"/>
          <w:sz w:val="24"/>
          <w:szCs w:val="24"/>
          <w:vertAlign w:val="superscript"/>
        </w:rPr>
        <w:t>3</w:t>
      </w:r>
      <w:r w:rsidRPr="001452AC">
        <w:rPr>
          <w:rFonts w:ascii="Arial" w:hAnsi="Arial" w:cs="Arial"/>
          <w:sz w:val="24"/>
          <w:szCs w:val="24"/>
        </w:rPr>
        <w:t>č.s.m ili prosječno nešto više od 5 400 m</w:t>
      </w:r>
      <w:r w:rsidRPr="001452AC">
        <w:rPr>
          <w:rFonts w:ascii="Arial" w:hAnsi="Arial" w:cs="Arial"/>
          <w:sz w:val="24"/>
          <w:szCs w:val="24"/>
          <w:vertAlign w:val="superscript"/>
        </w:rPr>
        <w:t>3</w:t>
      </w:r>
      <w:r w:rsidRPr="001452AC">
        <w:rPr>
          <w:rFonts w:ascii="Arial" w:hAnsi="Arial" w:cs="Arial"/>
          <w:sz w:val="24"/>
          <w:szCs w:val="24"/>
        </w:rPr>
        <w:t>č.s.m na godišnjem nivou (slika 7.1). Ova proizvodnja se odnosi na podatke iz tri ležišta koja su pod koncesijom, odnosno na kojima se u prikazanom periodu vršila proizvodnja komercijalnih blokova.</w:t>
      </w:r>
    </w:p>
    <w:p w:rsidR="008955D6" w:rsidRPr="001452AC" w:rsidRDefault="008955D6" w:rsidP="008955D6">
      <w:pPr>
        <w:spacing w:before="120" w:after="0" w:line="240" w:lineRule="auto"/>
        <w:jc w:val="both"/>
        <w:rPr>
          <w:rFonts w:ascii="Arial" w:hAnsi="Arial" w:cs="Arial"/>
          <w:sz w:val="24"/>
          <w:szCs w:val="24"/>
        </w:rPr>
      </w:pPr>
      <w:r w:rsidRPr="001452AC">
        <w:rPr>
          <w:rFonts w:ascii="Arial" w:hAnsi="Arial" w:cs="Arial"/>
          <w:sz w:val="24"/>
          <w:szCs w:val="24"/>
        </w:rPr>
        <w:t xml:space="preserve">Najveći proizvođači arhitektonsko-građevinskog kamena u Crnoj Gori su privredna društva “Mermer” i “Šišković iz Danilovgrada” koji posjeduju sopstvene fabrike za proizvodnju primernih blokova, kao i ploča za horizontalna i vertikalna, spoljašnja i unutrašnja obalganja, galanteriju i druge proizvode od arhitektonsko-građevinskog kamena. Na ovim ležištima se već decenijma vrši eksplotacija svjetski poznatih varijeteta kamena. U periodu od 2008. do 2014. proizvodnja arhitektonsko-građevinskog kamena se vršila na svega dva ležišta Maljatu, Visočici, a u posljednje tri godine (2015-2017) i na ležištu Brankov krš kod Cetinja. </w:t>
      </w:r>
    </w:p>
    <w:p w:rsidR="008955D6" w:rsidRPr="001452AC" w:rsidRDefault="008955D6" w:rsidP="008955D6">
      <w:pPr>
        <w:spacing w:before="120" w:after="0" w:line="240" w:lineRule="auto"/>
        <w:jc w:val="both"/>
        <w:rPr>
          <w:rFonts w:ascii="Arial" w:hAnsi="Arial" w:cs="Arial"/>
          <w:sz w:val="24"/>
          <w:szCs w:val="24"/>
        </w:rPr>
      </w:pPr>
      <w:r w:rsidRPr="001452AC">
        <w:rPr>
          <w:rFonts w:ascii="Arial" w:hAnsi="Arial" w:cs="Arial"/>
          <w:sz w:val="24"/>
          <w:szCs w:val="24"/>
        </w:rPr>
        <w:t>U Crnoj Gori, pored dva navedena proizvođača, postoji još deset privrednih društava koja se bave obradom primarnih blokova i proizvodnjom ploča od prirodnog kamena.</w:t>
      </w:r>
    </w:p>
    <w:p w:rsidR="008955D6" w:rsidRPr="001452AC" w:rsidRDefault="008955D6" w:rsidP="008955D6">
      <w:pPr>
        <w:spacing w:before="120" w:after="0" w:line="240" w:lineRule="auto"/>
        <w:jc w:val="both"/>
        <w:rPr>
          <w:rFonts w:ascii="Arial" w:hAnsi="Arial" w:cs="Arial"/>
          <w:sz w:val="24"/>
          <w:szCs w:val="24"/>
        </w:rPr>
      </w:pPr>
      <w:r w:rsidRPr="001452AC">
        <w:rPr>
          <w:rFonts w:ascii="Arial" w:hAnsi="Arial" w:cs="Arial"/>
          <w:sz w:val="24"/>
          <w:szCs w:val="24"/>
        </w:rPr>
        <w:t>Na osnovu potencijala i prikazanog postojećeg stanja u industriji proizvodnje arhitektonsko-građevinskog kamena može se pretpostaviti povećanje obima proizvodnje arhitektonsko-građevinskog (ukrasnog) kamena u Crnoj Gori do nivoa od oko 15.000 m</w:t>
      </w:r>
      <w:r w:rsidRPr="001452AC">
        <w:rPr>
          <w:rFonts w:ascii="Arial" w:hAnsi="Arial" w:cs="Arial"/>
          <w:sz w:val="24"/>
          <w:szCs w:val="24"/>
          <w:vertAlign w:val="superscript"/>
        </w:rPr>
        <w:t>3</w:t>
      </w:r>
      <w:r w:rsidRPr="001452AC">
        <w:rPr>
          <w:rFonts w:ascii="Arial" w:hAnsi="Arial" w:cs="Arial"/>
          <w:sz w:val="24"/>
          <w:szCs w:val="24"/>
        </w:rPr>
        <w:t xml:space="preserve"> godišnje, odnosno 150.000 m</w:t>
      </w:r>
      <w:r w:rsidRPr="001452AC">
        <w:rPr>
          <w:rFonts w:ascii="Arial" w:hAnsi="Arial" w:cs="Arial"/>
          <w:sz w:val="24"/>
          <w:szCs w:val="24"/>
          <w:vertAlign w:val="superscript"/>
        </w:rPr>
        <w:t>3</w:t>
      </w:r>
      <w:r w:rsidRPr="001452AC">
        <w:rPr>
          <w:rFonts w:ascii="Arial" w:hAnsi="Arial" w:cs="Arial"/>
          <w:sz w:val="24"/>
          <w:szCs w:val="24"/>
        </w:rPr>
        <w:t xml:space="preserve"> komercijalnih blokova  arhitektonsko-građevinskog kamena u narednom desetogodišnjem periodu (2019 -2029).</w:t>
      </w:r>
    </w:p>
    <w:p w:rsidR="00C16DE6" w:rsidRDefault="00C16DE6" w:rsidP="008955D6">
      <w:pPr>
        <w:spacing w:before="120" w:after="0" w:line="240" w:lineRule="auto"/>
        <w:rPr>
          <w:rFonts w:ascii="Arial" w:hAnsi="Arial" w:cs="Arial"/>
          <w:b/>
          <w:sz w:val="24"/>
          <w:szCs w:val="24"/>
        </w:rPr>
      </w:pPr>
    </w:p>
    <w:p w:rsidR="008955D6" w:rsidRPr="001452AC" w:rsidRDefault="008955D6" w:rsidP="008955D6">
      <w:pPr>
        <w:spacing w:before="120" w:after="0" w:line="240" w:lineRule="auto"/>
        <w:rPr>
          <w:rFonts w:ascii="Arial" w:hAnsi="Arial" w:cs="Arial"/>
          <w:b/>
          <w:sz w:val="24"/>
          <w:szCs w:val="24"/>
        </w:rPr>
      </w:pPr>
      <w:r w:rsidRPr="001452AC">
        <w:rPr>
          <w:rFonts w:ascii="Arial" w:hAnsi="Arial" w:cs="Arial"/>
          <w:b/>
          <w:sz w:val="24"/>
          <w:szCs w:val="24"/>
        </w:rPr>
        <w:t>Tehničko-građevinski kamen i šljunak i</w:t>
      </w:r>
      <w:r w:rsidR="00E86334">
        <w:rPr>
          <w:rFonts w:ascii="Arial" w:hAnsi="Arial" w:cs="Arial"/>
          <w:b/>
          <w:sz w:val="24"/>
          <w:szCs w:val="24"/>
        </w:rPr>
        <w:t xml:space="preserve"> pijesak van vodnog zemljišta - </w:t>
      </w:r>
      <w:r w:rsidRPr="001452AC">
        <w:rPr>
          <w:rFonts w:ascii="Arial" w:hAnsi="Arial" w:cs="Arial"/>
          <w:b/>
          <w:sz w:val="24"/>
          <w:szCs w:val="24"/>
        </w:rPr>
        <w:t>proizvodnja primarnih agregata</w:t>
      </w:r>
    </w:p>
    <w:p w:rsidR="008955D6" w:rsidRPr="001452AC" w:rsidRDefault="008955D6" w:rsidP="00E86334">
      <w:pPr>
        <w:spacing w:before="120" w:after="0" w:line="240" w:lineRule="auto"/>
        <w:jc w:val="both"/>
        <w:rPr>
          <w:rFonts w:ascii="Arial" w:hAnsi="Arial" w:cs="Arial"/>
          <w:sz w:val="24"/>
          <w:szCs w:val="24"/>
        </w:rPr>
      </w:pPr>
      <w:r w:rsidRPr="001452AC">
        <w:rPr>
          <w:rFonts w:ascii="Arial" w:hAnsi="Arial" w:cs="Arial"/>
          <w:sz w:val="24"/>
          <w:szCs w:val="24"/>
        </w:rPr>
        <w:t xml:space="preserve">U Crnoj Gori su do sada registrovana 42 ležišta tehničko-građevinskog kamena, sa utvrđenim bilansnim rezervama i kvalitativnim (fizičko - mehaničkim) karakteristikama. Sva ležišta su krečnjačkog i krečnjačko – dolomitskog, rjeđe dolomitskog sastava, osim ležišta Okruglički krš Štitarica kod Mojkovca koje je vulkanskog (keratofirskog) sastava. </w:t>
      </w:r>
    </w:p>
    <w:p w:rsidR="008955D6" w:rsidRPr="001452AC" w:rsidRDefault="008955D6" w:rsidP="00E86334">
      <w:pPr>
        <w:spacing w:before="120" w:after="0" w:line="240" w:lineRule="auto"/>
        <w:jc w:val="both"/>
        <w:rPr>
          <w:rFonts w:ascii="Arial" w:hAnsi="Arial" w:cs="Arial"/>
          <w:sz w:val="24"/>
          <w:szCs w:val="24"/>
        </w:rPr>
      </w:pPr>
      <w:r w:rsidRPr="001452AC">
        <w:rPr>
          <w:rFonts w:ascii="Arial" w:hAnsi="Arial" w:cs="Arial"/>
          <w:sz w:val="24"/>
          <w:szCs w:val="24"/>
        </w:rPr>
        <w:t>Ukupne bilansne rezerve B+C</w:t>
      </w:r>
      <w:r w:rsidRPr="001452AC">
        <w:rPr>
          <w:rFonts w:ascii="Arial" w:hAnsi="Arial" w:cs="Arial"/>
          <w:sz w:val="24"/>
          <w:szCs w:val="24"/>
          <w:vertAlign w:val="subscript"/>
        </w:rPr>
        <w:t>1</w:t>
      </w:r>
      <w:r w:rsidRPr="001452AC">
        <w:rPr>
          <w:rFonts w:ascii="Arial" w:hAnsi="Arial" w:cs="Arial"/>
          <w:sz w:val="24"/>
          <w:szCs w:val="24"/>
        </w:rPr>
        <w:t xml:space="preserve"> kategorije za četrdeset dva ležišta tehničko-građevinskog kamena u Crnoj Gori iznose 134.141.751m</w:t>
      </w:r>
      <w:r w:rsidRPr="001452AC">
        <w:rPr>
          <w:rFonts w:ascii="Arial" w:hAnsi="Arial" w:cs="Arial"/>
          <w:sz w:val="24"/>
          <w:szCs w:val="24"/>
          <w:vertAlign w:val="superscript"/>
        </w:rPr>
        <w:t>3</w:t>
      </w:r>
      <w:r w:rsidRPr="001452AC">
        <w:rPr>
          <w:rFonts w:ascii="Arial" w:hAnsi="Arial" w:cs="Arial"/>
          <w:sz w:val="24"/>
          <w:szCs w:val="24"/>
        </w:rPr>
        <w:t xml:space="preserve">č.s.m. </w:t>
      </w:r>
    </w:p>
    <w:p w:rsidR="008955D6" w:rsidRPr="001452AC" w:rsidRDefault="008955D6" w:rsidP="008955D6">
      <w:pPr>
        <w:pStyle w:val="NoSpacing"/>
        <w:jc w:val="both"/>
        <w:rPr>
          <w:rFonts w:ascii="Arial" w:hAnsi="Arial" w:cs="Arial"/>
          <w:sz w:val="24"/>
          <w:szCs w:val="24"/>
        </w:rPr>
      </w:pPr>
    </w:p>
    <w:p w:rsidR="008955D6" w:rsidRPr="001452AC" w:rsidRDefault="008955D6" w:rsidP="008955D6">
      <w:pPr>
        <w:spacing w:after="0" w:line="240" w:lineRule="auto"/>
        <w:rPr>
          <w:rFonts w:ascii="Book Antiqua" w:hAnsi="Book Antiqua"/>
          <w:i/>
          <w:sz w:val="24"/>
          <w:szCs w:val="24"/>
        </w:rPr>
      </w:pPr>
      <w:r w:rsidRPr="001452AC">
        <w:rPr>
          <w:rFonts w:ascii="Arial" w:hAnsi="Arial" w:cs="Arial"/>
          <w:b/>
          <w:sz w:val="24"/>
          <w:szCs w:val="24"/>
        </w:rPr>
        <w:t xml:space="preserve">Tabela 7.10: </w:t>
      </w:r>
      <w:r w:rsidRPr="001452AC">
        <w:rPr>
          <w:rFonts w:ascii="Arial" w:hAnsi="Arial" w:cs="Arial"/>
          <w:i/>
          <w:sz w:val="24"/>
          <w:szCs w:val="24"/>
        </w:rPr>
        <w:t>Bilansne rezerve ležišta tehničko-građevinskog kamena pod koncesijom</w:t>
      </w:r>
    </w:p>
    <w:tbl>
      <w:tblPr>
        <w:tblW w:w="100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30"/>
        <w:gridCol w:w="1444"/>
        <w:gridCol w:w="1384"/>
        <w:gridCol w:w="1426"/>
        <w:gridCol w:w="1621"/>
        <w:gridCol w:w="1493"/>
      </w:tblGrid>
      <w:tr w:rsidR="008955D6" w:rsidRPr="001452AC" w:rsidTr="008955D6">
        <w:trPr>
          <w:trHeight w:val="170"/>
          <w:jc w:val="center"/>
        </w:trPr>
        <w:tc>
          <w:tcPr>
            <w:tcW w:w="2730" w:type="dxa"/>
            <w:vMerge w:val="restart"/>
            <w:vAlign w:val="center"/>
          </w:tcPr>
          <w:p w:rsidR="008955D6" w:rsidRPr="001452AC" w:rsidRDefault="008955D6" w:rsidP="008955D6">
            <w:pPr>
              <w:spacing w:after="0" w:line="240" w:lineRule="auto"/>
              <w:jc w:val="center"/>
              <w:rPr>
                <w:rFonts w:ascii="Arial" w:hAnsi="Arial" w:cs="Arial"/>
                <w:b/>
                <w:i/>
                <w:sz w:val="18"/>
                <w:szCs w:val="18"/>
              </w:rPr>
            </w:pPr>
            <w:r w:rsidRPr="001452AC">
              <w:rPr>
                <w:rFonts w:ascii="Arial" w:hAnsi="Arial" w:cs="Arial"/>
                <w:b/>
                <w:i/>
                <w:sz w:val="18"/>
                <w:szCs w:val="18"/>
              </w:rPr>
              <w:t>Ležište</w:t>
            </w:r>
          </w:p>
        </w:tc>
        <w:tc>
          <w:tcPr>
            <w:tcW w:w="4254" w:type="dxa"/>
            <w:gridSpan w:val="3"/>
            <w:tcBorders>
              <w:right w:val="single" w:sz="4" w:space="0" w:color="auto"/>
            </w:tcBorders>
            <w:vAlign w:val="center"/>
          </w:tcPr>
          <w:p w:rsidR="008955D6" w:rsidRPr="001452AC" w:rsidRDefault="008955D6" w:rsidP="008955D6">
            <w:pPr>
              <w:spacing w:after="0" w:line="240" w:lineRule="auto"/>
              <w:jc w:val="center"/>
              <w:rPr>
                <w:rFonts w:ascii="Arial" w:hAnsi="Arial" w:cs="Arial"/>
                <w:b/>
                <w:i/>
                <w:sz w:val="18"/>
                <w:szCs w:val="18"/>
              </w:rPr>
            </w:pPr>
            <w:r w:rsidRPr="001452AC">
              <w:rPr>
                <w:rFonts w:ascii="Arial" w:hAnsi="Arial" w:cs="Arial"/>
                <w:b/>
                <w:i/>
                <w:sz w:val="18"/>
                <w:szCs w:val="18"/>
              </w:rPr>
              <w:t>Bilansne rezerve po kategorijama, (m</w:t>
            </w:r>
            <w:r w:rsidRPr="001452AC">
              <w:rPr>
                <w:rFonts w:ascii="Arial" w:hAnsi="Arial" w:cs="Arial"/>
                <w:b/>
                <w:i/>
                <w:sz w:val="18"/>
                <w:szCs w:val="18"/>
                <w:vertAlign w:val="superscript"/>
              </w:rPr>
              <w:t>3</w:t>
            </w:r>
            <w:r w:rsidRPr="001452AC">
              <w:rPr>
                <w:rFonts w:ascii="Arial" w:hAnsi="Arial" w:cs="Arial"/>
                <w:b/>
                <w:i/>
                <w:sz w:val="18"/>
                <w:szCs w:val="18"/>
              </w:rPr>
              <w:t>č.s.m)</w:t>
            </w:r>
          </w:p>
        </w:tc>
        <w:tc>
          <w:tcPr>
            <w:tcW w:w="1621" w:type="dxa"/>
            <w:vMerge w:val="restart"/>
            <w:vAlign w:val="center"/>
          </w:tcPr>
          <w:p w:rsidR="008955D6" w:rsidRPr="001452AC" w:rsidRDefault="008955D6" w:rsidP="008955D6">
            <w:pPr>
              <w:spacing w:after="0" w:line="240" w:lineRule="auto"/>
              <w:jc w:val="center"/>
              <w:rPr>
                <w:rFonts w:ascii="Arial" w:hAnsi="Arial" w:cs="Arial"/>
                <w:b/>
                <w:i/>
                <w:sz w:val="18"/>
                <w:szCs w:val="18"/>
              </w:rPr>
            </w:pPr>
            <w:r w:rsidRPr="001452AC">
              <w:rPr>
                <w:rFonts w:ascii="Arial" w:hAnsi="Arial" w:cs="Arial"/>
                <w:b/>
                <w:i/>
                <w:sz w:val="18"/>
                <w:szCs w:val="18"/>
              </w:rPr>
              <w:t>Eksploatacione rezerve (m</w:t>
            </w:r>
            <w:r w:rsidRPr="001452AC">
              <w:rPr>
                <w:rFonts w:ascii="Arial" w:hAnsi="Arial" w:cs="Arial"/>
                <w:b/>
                <w:i/>
                <w:sz w:val="18"/>
                <w:szCs w:val="18"/>
                <w:vertAlign w:val="superscript"/>
              </w:rPr>
              <w:t>3</w:t>
            </w:r>
            <w:r w:rsidRPr="001452AC">
              <w:rPr>
                <w:rFonts w:ascii="Arial" w:hAnsi="Arial" w:cs="Arial"/>
                <w:b/>
                <w:i/>
                <w:sz w:val="18"/>
                <w:szCs w:val="18"/>
              </w:rPr>
              <w:t>)</w:t>
            </w:r>
          </w:p>
        </w:tc>
        <w:tc>
          <w:tcPr>
            <w:tcW w:w="1493" w:type="dxa"/>
            <w:vMerge w:val="restart"/>
            <w:vAlign w:val="center"/>
          </w:tcPr>
          <w:p w:rsidR="008955D6" w:rsidRPr="001452AC" w:rsidRDefault="008955D6" w:rsidP="008955D6">
            <w:pPr>
              <w:spacing w:after="0" w:line="240" w:lineRule="auto"/>
              <w:jc w:val="center"/>
              <w:rPr>
                <w:rFonts w:ascii="Arial" w:hAnsi="Arial" w:cs="Arial"/>
                <w:b/>
                <w:i/>
                <w:sz w:val="18"/>
                <w:szCs w:val="18"/>
              </w:rPr>
            </w:pPr>
            <w:r w:rsidRPr="001452AC">
              <w:rPr>
                <w:rFonts w:ascii="Arial" w:hAnsi="Arial" w:cs="Arial"/>
                <w:b/>
                <w:i/>
                <w:sz w:val="18"/>
                <w:szCs w:val="18"/>
              </w:rPr>
              <w:t>Vrijeme trajanja koncesije (godina)</w:t>
            </w:r>
          </w:p>
        </w:tc>
      </w:tr>
      <w:tr w:rsidR="008955D6" w:rsidRPr="001452AC" w:rsidTr="008955D6">
        <w:trPr>
          <w:jc w:val="center"/>
        </w:trPr>
        <w:tc>
          <w:tcPr>
            <w:tcW w:w="2730" w:type="dxa"/>
            <w:vMerge/>
          </w:tcPr>
          <w:p w:rsidR="008955D6" w:rsidRPr="001452AC" w:rsidRDefault="008955D6" w:rsidP="008955D6">
            <w:pPr>
              <w:spacing w:after="0" w:line="240" w:lineRule="auto"/>
              <w:rPr>
                <w:rFonts w:ascii="Arial" w:hAnsi="Arial" w:cs="Arial"/>
                <w:b/>
                <w:i/>
                <w:sz w:val="18"/>
                <w:szCs w:val="18"/>
              </w:rPr>
            </w:pPr>
          </w:p>
        </w:tc>
        <w:tc>
          <w:tcPr>
            <w:tcW w:w="1444" w:type="dxa"/>
          </w:tcPr>
          <w:p w:rsidR="008955D6" w:rsidRPr="001452AC" w:rsidRDefault="008955D6" w:rsidP="008955D6">
            <w:pPr>
              <w:spacing w:after="0" w:line="240" w:lineRule="auto"/>
              <w:jc w:val="center"/>
              <w:rPr>
                <w:rFonts w:ascii="Arial" w:hAnsi="Arial" w:cs="Arial"/>
                <w:b/>
                <w:i/>
                <w:sz w:val="18"/>
                <w:szCs w:val="18"/>
              </w:rPr>
            </w:pPr>
            <w:r w:rsidRPr="001452AC">
              <w:rPr>
                <w:rFonts w:ascii="Arial" w:hAnsi="Arial" w:cs="Arial"/>
                <w:b/>
                <w:i/>
                <w:sz w:val="18"/>
                <w:szCs w:val="18"/>
              </w:rPr>
              <w:t>B</w:t>
            </w:r>
          </w:p>
        </w:tc>
        <w:tc>
          <w:tcPr>
            <w:tcW w:w="1384" w:type="dxa"/>
          </w:tcPr>
          <w:p w:rsidR="008955D6" w:rsidRPr="001452AC" w:rsidRDefault="008955D6" w:rsidP="008955D6">
            <w:pPr>
              <w:spacing w:after="0" w:line="240" w:lineRule="auto"/>
              <w:jc w:val="center"/>
              <w:rPr>
                <w:rFonts w:ascii="Arial" w:hAnsi="Arial" w:cs="Arial"/>
                <w:b/>
                <w:i/>
                <w:sz w:val="18"/>
                <w:szCs w:val="18"/>
              </w:rPr>
            </w:pPr>
            <w:r w:rsidRPr="001452AC">
              <w:rPr>
                <w:rFonts w:ascii="Arial" w:hAnsi="Arial" w:cs="Arial"/>
                <w:b/>
                <w:i/>
                <w:sz w:val="18"/>
                <w:szCs w:val="18"/>
              </w:rPr>
              <w:t>C</w:t>
            </w:r>
            <w:r w:rsidRPr="001452AC">
              <w:rPr>
                <w:rFonts w:ascii="Arial" w:hAnsi="Arial" w:cs="Arial"/>
                <w:b/>
                <w:i/>
                <w:sz w:val="18"/>
                <w:szCs w:val="18"/>
                <w:vertAlign w:val="subscript"/>
              </w:rPr>
              <w:t>1</w:t>
            </w:r>
          </w:p>
        </w:tc>
        <w:tc>
          <w:tcPr>
            <w:tcW w:w="1426" w:type="dxa"/>
            <w:tcBorders>
              <w:right w:val="single" w:sz="4" w:space="0" w:color="auto"/>
            </w:tcBorders>
          </w:tcPr>
          <w:p w:rsidR="008955D6" w:rsidRPr="001452AC" w:rsidRDefault="008955D6" w:rsidP="008955D6">
            <w:pPr>
              <w:spacing w:after="0" w:line="240" w:lineRule="auto"/>
              <w:jc w:val="center"/>
              <w:rPr>
                <w:rFonts w:ascii="Arial" w:hAnsi="Arial" w:cs="Arial"/>
                <w:b/>
                <w:i/>
                <w:sz w:val="18"/>
                <w:szCs w:val="18"/>
              </w:rPr>
            </w:pPr>
            <w:r w:rsidRPr="001452AC">
              <w:rPr>
                <w:rFonts w:ascii="Arial" w:hAnsi="Arial" w:cs="Arial"/>
                <w:b/>
                <w:i/>
                <w:sz w:val="18"/>
                <w:szCs w:val="18"/>
              </w:rPr>
              <w:t>B+ C</w:t>
            </w:r>
            <w:r w:rsidRPr="001452AC">
              <w:rPr>
                <w:rFonts w:ascii="Arial" w:hAnsi="Arial" w:cs="Arial"/>
                <w:b/>
                <w:i/>
                <w:sz w:val="18"/>
                <w:szCs w:val="18"/>
                <w:vertAlign w:val="subscript"/>
              </w:rPr>
              <w:t>1</w:t>
            </w:r>
          </w:p>
        </w:tc>
        <w:tc>
          <w:tcPr>
            <w:tcW w:w="1621" w:type="dxa"/>
            <w:vMerge/>
          </w:tcPr>
          <w:p w:rsidR="008955D6" w:rsidRPr="001452AC" w:rsidRDefault="008955D6" w:rsidP="008955D6">
            <w:pPr>
              <w:spacing w:after="0" w:line="240" w:lineRule="auto"/>
              <w:jc w:val="center"/>
              <w:rPr>
                <w:rFonts w:ascii="Arial" w:hAnsi="Arial" w:cs="Arial"/>
                <w:sz w:val="18"/>
                <w:szCs w:val="18"/>
              </w:rPr>
            </w:pPr>
          </w:p>
        </w:tc>
        <w:tc>
          <w:tcPr>
            <w:tcW w:w="1493" w:type="dxa"/>
            <w:vMerge/>
          </w:tcPr>
          <w:p w:rsidR="008955D6" w:rsidRPr="001452AC" w:rsidRDefault="008955D6" w:rsidP="008955D6">
            <w:pPr>
              <w:spacing w:after="0" w:line="240" w:lineRule="auto"/>
              <w:jc w:val="center"/>
              <w:rPr>
                <w:rFonts w:ascii="Arial" w:hAnsi="Arial" w:cs="Arial"/>
                <w:sz w:val="18"/>
                <w:szCs w:val="18"/>
              </w:rPr>
            </w:pPr>
          </w:p>
        </w:tc>
      </w:tr>
      <w:tr w:rsidR="008955D6" w:rsidRPr="001452AC" w:rsidTr="008955D6">
        <w:trPr>
          <w:trHeight w:val="170"/>
          <w:jc w:val="center"/>
        </w:trPr>
        <w:tc>
          <w:tcPr>
            <w:tcW w:w="10098" w:type="dxa"/>
            <w:gridSpan w:val="6"/>
          </w:tcPr>
          <w:p w:rsidR="008955D6" w:rsidRPr="001452AC" w:rsidRDefault="008955D6" w:rsidP="008955D6">
            <w:pPr>
              <w:spacing w:after="0" w:line="240" w:lineRule="auto"/>
              <w:jc w:val="center"/>
              <w:rPr>
                <w:rFonts w:ascii="Arial" w:hAnsi="Arial" w:cs="Arial"/>
                <w:b/>
                <w:sz w:val="18"/>
                <w:szCs w:val="18"/>
              </w:rPr>
            </w:pPr>
            <w:r w:rsidRPr="001452AC">
              <w:rPr>
                <w:rFonts w:ascii="Arial" w:hAnsi="Arial" w:cs="Arial"/>
                <w:b/>
                <w:sz w:val="18"/>
                <w:szCs w:val="18"/>
              </w:rPr>
              <w:t>PRIMORSKI DIO</w:t>
            </w:r>
          </w:p>
        </w:tc>
      </w:tr>
      <w:tr w:rsidR="008955D6" w:rsidRPr="001452AC" w:rsidTr="008955D6">
        <w:trPr>
          <w:trHeight w:val="170"/>
          <w:jc w:val="center"/>
        </w:trPr>
        <w:tc>
          <w:tcPr>
            <w:tcW w:w="2730" w:type="dxa"/>
          </w:tcPr>
          <w:p w:rsidR="008955D6" w:rsidRPr="001452AC" w:rsidRDefault="008955D6" w:rsidP="008955D6">
            <w:pPr>
              <w:spacing w:after="0" w:line="240" w:lineRule="auto"/>
              <w:rPr>
                <w:rFonts w:ascii="Arial" w:hAnsi="Arial" w:cs="Arial"/>
                <w:b/>
                <w:i/>
                <w:sz w:val="18"/>
                <w:szCs w:val="18"/>
              </w:rPr>
            </w:pPr>
            <w:r w:rsidRPr="001452AC">
              <w:rPr>
                <w:rFonts w:ascii="Arial" w:hAnsi="Arial" w:cs="Arial"/>
                <w:b/>
                <w:i/>
                <w:sz w:val="18"/>
                <w:szCs w:val="18"/>
              </w:rPr>
              <w:t>1. Darza</w:t>
            </w:r>
          </w:p>
        </w:tc>
        <w:tc>
          <w:tcPr>
            <w:tcW w:w="1444" w:type="dxa"/>
          </w:tcPr>
          <w:p w:rsidR="008955D6" w:rsidRPr="001452AC" w:rsidRDefault="008955D6" w:rsidP="008955D6">
            <w:pPr>
              <w:spacing w:after="0" w:line="240" w:lineRule="auto"/>
              <w:jc w:val="right"/>
              <w:rPr>
                <w:rFonts w:ascii="Arial" w:hAnsi="Arial" w:cs="Arial"/>
                <w:sz w:val="18"/>
                <w:szCs w:val="18"/>
              </w:rPr>
            </w:pPr>
            <w:r w:rsidRPr="001452AC">
              <w:rPr>
                <w:rFonts w:ascii="Arial" w:hAnsi="Arial" w:cs="Arial"/>
                <w:sz w:val="18"/>
                <w:szCs w:val="18"/>
              </w:rPr>
              <w:t>1 600 908,00</w:t>
            </w:r>
          </w:p>
        </w:tc>
        <w:tc>
          <w:tcPr>
            <w:tcW w:w="1384" w:type="dxa"/>
          </w:tcPr>
          <w:p w:rsidR="008955D6" w:rsidRPr="001452AC" w:rsidRDefault="008955D6" w:rsidP="008955D6">
            <w:pPr>
              <w:spacing w:after="0" w:line="240" w:lineRule="auto"/>
              <w:jc w:val="right"/>
              <w:rPr>
                <w:rFonts w:ascii="Arial" w:hAnsi="Arial" w:cs="Arial"/>
                <w:sz w:val="18"/>
                <w:szCs w:val="18"/>
              </w:rPr>
            </w:pPr>
            <w:r w:rsidRPr="001452AC">
              <w:rPr>
                <w:rFonts w:ascii="Arial" w:hAnsi="Arial" w:cs="Arial"/>
                <w:sz w:val="18"/>
                <w:szCs w:val="18"/>
              </w:rPr>
              <w:t>1 779 502,00</w:t>
            </w:r>
          </w:p>
        </w:tc>
        <w:tc>
          <w:tcPr>
            <w:tcW w:w="1426" w:type="dxa"/>
            <w:tcBorders>
              <w:right w:val="single" w:sz="4" w:space="0" w:color="auto"/>
            </w:tcBorders>
          </w:tcPr>
          <w:p w:rsidR="008955D6" w:rsidRPr="001452AC" w:rsidRDefault="008955D6" w:rsidP="008955D6">
            <w:pPr>
              <w:spacing w:after="0" w:line="240" w:lineRule="auto"/>
              <w:jc w:val="right"/>
              <w:rPr>
                <w:rFonts w:ascii="Arial" w:hAnsi="Arial" w:cs="Arial"/>
                <w:sz w:val="18"/>
                <w:szCs w:val="18"/>
              </w:rPr>
            </w:pPr>
            <w:r w:rsidRPr="001452AC">
              <w:rPr>
                <w:rFonts w:ascii="Arial" w:hAnsi="Arial" w:cs="Arial"/>
                <w:sz w:val="18"/>
                <w:szCs w:val="18"/>
              </w:rPr>
              <w:t>3 380 410,00</w:t>
            </w:r>
          </w:p>
        </w:tc>
        <w:tc>
          <w:tcPr>
            <w:tcW w:w="1621" w:type="dxa"/>
          </w:tcPr>
          <w:p w:rsidR="008955D6" w:rsidRPr="001452AC" w:rsidRDefault="008955D6" w:rsidP="008955D6">
            <w:pPr>
              <w:spacing w:after="0" w:line="240" w:lineRule="auto"/>
              <w:jc w:val="right"/>
              <w:rPr>
                <w:rFonts w:ascii="Arial" w:hAnsi="Arial" w:cs="Arial"/>
                <w:sz w:val="18"/>
                <w:szCs w:val="18"/>
              </w:rPr>
            </w:pPr>
            <w:r w:rsidRPr="001452AC">
              <w:rPr>
                <w:rFonts w:ascii="Arial" w:hAnsi="Arial" w:cs="Arial"/>
                <w:sz w:val="18"/>
                <w:szCs w:val="18"/>
              </w:rPr>
              <w:t>2 873 348,00</w:t>
            </w:r>
          </w:p>
        </w:tc>
        <w:tc>
          <w:tcPr>
            <w:tcW w:w="1493" w:type="dxa"/>
          </w:tcPr>
          <w:p w:rsidR="008955D6" w:rsidRPr="001452AC" w:rsidRDefault="008955D6" w:rsidP="008955D6">
            <w:pPr>
              <w:spacing w:after="0" w:line="240" w:lineRule="auto"/>
              <w:jc w:val="center"/>
              <w:rPr>
                <w:rFonts w:ascii="Arial" w:hAnsi="Arial" w:cs="Arial"/>
                <w:sz w:val="18"/>
                <w:szCs w:val="18"/>
              </w:rPr>
            </w:pPr>
            <w:r w:rsidRPr="001452AC">
              <w:rPr>
                <w:rFonts w:ascii="Arial" w:hAnsi="Arial" w:cs="Arial"/>
                <w:sz w:val="18"/>
                <w:szCs w:val="18"/>
              </w:rPr>
              <w:t>15</w:t>
            </w:r>
          </w:p>
        </w:tc>
      </w:tr>
      <w:tr w:rsidR="008955D6" w:rsidRPr="001452AC" w:rsidTr="008955D6">
        <w:trPr>
          <w:trHeight w:val="170"/>
          <w:jc w:val="center"/>
        </w:trPr>
        <w:tc>
          <w:tcPr>
            <w:tcW w:w="2730" w:type="dxa"/>
          </w:tcPr>
          <w:p w:rsidR="008955D6" w:rsidRPr="001452AC" w:rsidRDefault="008955D6" w:rsidP="008955D6">
            <w:pPr>
              <w:spacing w:after="0" w:line="240" w:lineRule="auto"/>
              <w:rPr>
                <w:rFonts w:ascii="Arial" w:hAnsi="Arial" w:cs="Arial"/>
                <w:b/>
                <w:i/>
                <w:sz w:val="18"/>
                <w:szCs w:val="18"/>
              </w:rPr>
            </w:pPr>
            <w:r w:rsidRPr="001452AC">
              <w:rPr>
                <w:rFonts w:ascii="Arial" w:hAnsi="Arial" w:cs="Arial"/>
                <w:b/>
                <w:i/>
                <w:sz w:val="18"/>
                <w:szCs w:val="18"/>
              </w:rPr>
              <w:t>2. Možura</w:t>
            </w:r>
          </w:p>
        </w:tc>
        <w:tc>
          <w:tcPr>
            <w:tcW w:w="1444" w:type="dxa"/>
          </w:tcPr>
          <w:p w:rsidR="008955D6" w:rsidRPr="001452AC" w:rsidRDefault="008955D6" w:rsidP="008955D6">
            <w:pPr>
              <w:spacing w:after="0" w:line="240" w:lineRule="auto"/>
              <w:jc w:val="right"/>
              <w:rPr>
                <w:rFonts w:ascii="Arial" w:hAnsi="Arial" w:cs="Arial"/>
                <w:sz w:val="18"/>
                <w:szCs w:val="18"/>
              </w:rPr>
            </w:pPr>
            <w:r w:rsidRPr="001452AC">
              <w:rPr>
                <w:rFonts w:ascii="Arial" w:hAnsi="Arial" w:cs="Arial"/>
                <w:sz w:val="18"/>
                <w:szCs w:val="18"/>
              </w:rPr>
              <w:t>5 169 020,00</w:t>
            </w:r>
          </w:p>
        </w:tc>
        <w:tc>
          <w:tcPr>
            <w:tcW w:w="1384" w:type="dxa"/>
          </w:tcPr>
          <w:p w:rsidR="008955D6" w:rsidRPr="001452AC" w:rsidRDefault="008955D6" w:rsidP="008955D6">
            <w:pPr>
              <w:spacing w:after="0" w:line="240" w:lineRule="auto"/>
              <w:jc w:val="right"/>
              <w:rPr>
                <w:rFonts w:ascii="Arial" w:hAnsi="Arial" w:cs="Arial"/>
                <w:sz w:val="18"/>
                <w:szCs w:val="18"/>
              </w:rPr>
            </w:pPr>
            <w:r w:rsidRPr="001452AC">
              <w:rPr>
                <w:rFonts w:ascii="Arial" w:hAnsi="Arial" w:cs="Arial"/>
                <w:sz w:val="18"/>
                <w:szCs w:val="18"/>
              </w:rPr>
              <w:t>1 692 240,00</w:t>
            </w:r>
          </w:p>
        </w:tc>
        <w:tc>
          <w:tcPr>
            <w:tcW w:w="1426" w:type="dxa"/>
          </w:tcPr>
          <w:p w:rsidR="008955D6" w:rsidRPr="001452AC" w:rsidRDefault="008955D6" w:rsidP="008955D6">
            <w:pPr>
              <w:spacing w:after="0" w:line="240" w:lineRule="auto"/>
              <w:jc w:val="right"/>
              <w:rPr>
                <w:rFonts w:ascii="Arial" w:hAnsi="Arial" w:cs="Arial"/>
                <w:sz w:val="18"/>
                <w:szCs w:val="18"/>
              </w:rPr>
            </w:pPr>
            <w:r w:rsidRPr="001452AC">
              <w:rPr>
                <w:rFonts w:ascii="Arial" w:hAnsi="Arial" w:cs="Arial"/>
                <w:sz w:val="18"/>
                <w:szCs w:val="18"/>
              </w:rPr>
              <w:t>6 861 260,00</w:t>
            </w:r>
          </w:p>
        </w:tc>
        <w:tc>
          <w:tcPr>
            <w:tcW w:w="1621" w:type="dxa"/>
          </w:tcPr>
          <w:p w:rsidR="008955D6" w:rsidRPr="001452AC" w:rsidRDefault="008955D6" w:rsidP="008955D6">
            <w:pPr>
              <w:spacing w:after="0" w:line="240" w:lineRule="auto"/>
              <w:jc w:val="right"/>
              <w:rPr>
                <w:rFonts w:ascii="Arial" w:hAnsi="Arial" w:cs="Arial"/>
                <w:sz w:val="18"/>
                <w:szCs w:val="18"/>
              </w:rPr>
            </w:pPr>
            <w:r w:rsidRPr="001452AC">
              <w:rPr>
                <w:rFonts w:ascii="Arial" w:hAnsi="Arial" w:cs="Arial"/>
                <w:sz w:val="18"/>
                <w:szCs w:val="18"/>
              </w:rPr>
              <w:t>5 489 008,00</w:t>
            </w:r>
          </w:p>
        </w:tc>
        <w:tc>
          <w:tcPr>
            <w:tcW w:w="1493" w:type="dxa"/>
          </w:tcPr>
          <w:p w:rsidR="008955D6" w:rsidRPr="001452AC" w:rsidRDefault="008955D6" w:rsidP="008955D6">
            <w:pPr>
              <w:spacing w:after="0" w:line="240" w:lineRule="auto"/>
              <w:jc w:val="center"/>
              <w:rPr>
                <w:rFonts w:ascii="Arial" w:hAnsi="Arial" w:cs="Arial"/>
                <w:sz w:val="18"/>
                <w:szCs w:val="18"/>
              </w:rPr>
            </w:pPr>
            <w:r w:rsidRPr="001452AC">
              <w:rPr>
                <w:rFonts w:ascii="Arial" w:hAnsi="Arial" w:cs="Arial"/>
                <w:sz w:val="18"/>
                <w:szCs w:val="18"/>
              </w:rPr>
              <w:t>18</w:t>
            </w:r>
          </w:p>
        </w:tc>
      </w:tr>
      <w:tr w:rsidR="008955D6" w:rsidRPr="001452AC" w:rsidTr="008955D6">
        <w:trPr>
          <w:trHeight w:val="170"/>
          <w:jc w:val="center"/>
        </w:trPr>
        <w:tc>
          <w:tcPr>
            <w:tcW w:w="2730" w:type="dxa"/>
          </w:tcPr>
          <w:p w:rsidR="008955D6" w:rsidRPr="001452AC" w:rsidRDefault="008955D6" w:rsidP="008955D6">
            <w:pPr>
              <w:spacing w:after="0" w:line="240" w:lineRule="auto"/>
              <w:rPr>
                <w:rFonts w:ascii="Arial" w:hAnsi="Arial" w:cs="Arial"/>
                <w:b/>
                <w:i/>
                <w:sz w:val="18"/>
                <w:szCs w:val="18"/>
              </w:rPr>
            </w:pPr>
            <w:r w:rsidRPr="001452AC">
              <w:rPr>
                <w:rFonts w:ascii="Arial" w:hAnsi="Arial" w:cs="Arial"/>
                <w:b/>
                <w:i/>
                <w:sz w:val="18"/>
                <w:szCs w:val="18"/>
              </w:rPr>
              <w:t>3.Kalac</w:t>
            </w:r>
          </w:p>
        </w:tc>
        <w:tc>
          <w:tcPr>
            <w:tcW w:w="1444" w:type="dxa"/>
          </w:tcPr>
          <w:p w:rsidR="008955D6" w:rsidRPr="001452AC" w:rsidRDefault="008955D6" w:rsidP="008955D6">
            <w:pPr>
              <w:spacing w:after="0" w:line="240" w:lineRule="auto"/>
              <w:jc w:val="right"/>
              <w:rPr>
                <w:rFonts w:ascii="Arial" w:hAnsi="Arial" w:cs="Arial"/>
                <w:sz w:val="18"/>
                <w:szCs w:val="18"/>
              </w:rPr>
            </w:pPr>
            <w:r w:rsidRPr="001452AC">
              <w:rPr>
                <w:rFonts w:ascii="Arial" w:hAnsi="Arial" w:cs="Arial"/>
                <w:sz w:val="18"/>
                <w:szCs w:val="18"/>
              </w:rPr>
              <w:t>3 695 000,00</w:t>
            </w:r>
          </w:p>
        </w:tc>
        <w:tc>
          <w:tcPr>
            <w:tcW w:w="1384" w:type="dxa"/>
          </w:tcPr>
          <w:p w:rsidR="008955D6" w:rsidRPr="001452AC" w:rsidRDefault="008955D6" w:rsidP="008955D6">
            <w:pPr>
              <w:spacing w:after="0" w:line="240" w:lineRule="auto"/>
              <w:jc w:val="center"/>
              <w:rPr>
                <w:rFonts w:ascii="Arial" w:hAnsi="Arial" w:cs="Arial"/>
                <w:sz w:val="18"/>
                <w:szCs w:val="18"/>
              </w:rPr>
            </w:pPr>
            <w:r w:rsidRPr="001452AC">
              <w:rPr>
                <w:rFonts w:ascii="Arial" w:hAnsi="Arial" w:cs="Arial"/>
                <w:sz w:val="18"/>
                <w:szCs w:val="18"/>
              </w:rPr>
              <w:t>-</w:t>
            </w:r>
          </w:p>
        </w:tc>
        <w:tc>
          <w:tcPr>
            <w:tcW w:w="1426" w:type="dxa"/>
          </w:tcPr>
          <w:p w:rsidR="008955D6" w:rsidRPr="001452AC" w:rsidRDefault="008955D6" w:rsidP="008955D6">
            <w:pPr>
              <w:spacing w:after="0" w:line="240" w:lineRule="auto"/>
              <w:jc w:val="right"/>
              <w:rPr>
                <w:rFonts w:ascii="Arial" w:hAnsi="Arial" w:cs="Arial"/>
                <w:sz w:val="18"/>
                <w:szCs w:val="18"/>
              </w:rPr>
            </w:pPr>
            <w:r w:rsidRPr="001452AC">
              <w:rPr>
                <w:rFonts w:ascii="Arial" w:hAnsi="Arial" w:cs="Arial"/>
                <w:sz w:val="18"/>
                <w:szCs w:val="18"/>
              </w:rPr>
              <w:t>3 695 000,00</w:t>
            </w:r>
          </w:p>
        </w:tc>
        <w:tc>
          <w:tcPr>
            <w:tcW w:w="1621" w:type="dxa"/>
          </w:tcPr>
          <w:p w:rsidR="008955D6" w:rsidRPr="001452AC" w:rsidRDefault="008955D6" w:rsidP="008955D6">
            <w:pPr>
              <w:spacing w:after="0" w:line="240" w:lineRule="auto"/>
              <w:jc w:val="right"/>
              <w:rPr>
                <w:rFonts w:ascii="Arial" w:hAnsi="Arial" w:cs="Arial"/>
                <w:sz w:val="18"/>
                <w:szCs w:val="18"/>
              </w:rPr>
            </w:pPr>
            <w:r w:rsidRPr="001452AC">
              <w:rPr>
                <w:rFonts w:ascii="Arial" w:hAnsi="Arial" w:cs="Arial"/>
                <w:sz w:val="18"/>
                <w:szCs w:val="18"/>
              </w:rPr>
              <w:t>3 325 500,00</w:t>
            </w:r>
          </w:p>
        </w:tc>
        <w:tc>
          <w:tcPr>
            <w:tcW w:w="1493" w:type="dxa"/>
          </w:tcPr>
          <w:p w:rsidR="008955D6" w:rsidRPr="001452AC" w:rsidRDefault="008955D6" w:rsidP="008955D6">
            <w:pPr>
              <w:spacing w:after="0" w:line="240" w:lineRule="auto"/>
              <w:jc w:val="center"/>
              <w:rPr>
                <w:rFonts w:ascii="Arial" w:hAnsi="Arial" w:cs="Arial"/>
                <w:sz w:val="18"/>
                <w:szCs w:val="18"/>
              </w:rPr>
            </w:pPr>
            <w:r w:rsidRPr="001452AC">
              <w:rPr>
                <w:rFonts w:ascii="Arial" w:hAnsi="Arial" w:cs="Arial"/>
                <w:sz w:val="18"/>
                <w:szCs w:val="18"/>
              </w:rPr>
              <w:t>21,5</w:t>
            </w:r>
          </w:p>
        </w:tc>
      </w:tr>
      <w:tr w:rsidR="008955D6" w:rsidRPr="001452AC" w:rsidTr="008955D6">
        <w:trPr>
          <w:trHeight w:val="170"/>
          <w:jc w:val="center"/>
        </w:trPr>
        <w:tc>
          <w:tcPr>
            <w:tcW w:w="2730" w:type="dxa"/>
          </w:tcPr>
          <w:p w:rsidR="008955D6" w:rsidRPr="001452AC" w:rsidRDefault="008955D6" w:rsidP="008955D6">
            <w:pPr>
              <w:spacing w:after="0" w:line="240" w:lineRule="auto"/>
              <w:rPr>
                <w:rFonts w:ascii="Arial" w:hAnsi="Arial" w:cs="Arial"/>
                <w:b/>
                <w:i/>
                <w:sz w:val="18"/>
                <w:szCs w:val="18"/>
              </w:rPr>
            </w:pPr>
            <w:r w:rsidRPr="001452AC">
              <w:rPr>
                <w:rFonts w:ascii="Arial" w:hAnsi="Arial" w:cs="Arial"/>
                <w:b/>
                <w:i/>
                <w:sz w:val="18"/>
                <w:szCs w:val="18"/>
              </w:rPr>
              <w:t>4.Todorov krš</w:t>
            </w:r>
          </w:p>
        </w:tc>
        <w:tc>
          <w:tcPr>
            <w:tcW w:w="1444" w:type="dxa"/>
          </w:tcPr>
          <w:p w:rsidR="008955D6" w:rsidRPr="001452AC" w:rsidRDefault="008955D6" w:rsidP="008955D6">
            <w:pPr>
              <w:spacing w:after="0" w:line="240" w:lineRule="auto"/>
              <w:jc w:val="right"/>
              <w:rPr>
                <w:rFonts w:ascii="Arial" w:hAnsi="Arial" w:cs="Arial"/>
                <w:sz w:val="18"/>
                <w:szCs w:val="18"/>
              </w:rPr>
            </w:pPr>
            <w:r w:rsidRPr="001452AC">
              <w:rPr>
                <w:rFonts w:ascii="Arial" w:hAnsi="Arial" w:cs="Arial"/>
                <w:sz w:val="18"/>
                <w:szCs w:val="18"/>
              </w:rPr>
              <w:t>2 878 250,00</w:t>
            </w:r>
          </w:p>
        </w:tc>
        <w:tc>
          <w:tcPr>
            <w:tcW w:w="1384" w:type="dxa"/>
          </w:tcPr>
          <w:p w:rsidR="008955D6" w:rsidRPr="001452AC" w:rsidRDefault="008955D6" w:rsidP="008955D6">
            <w:pPr>
              <w:spacing w:after="0" w:line="240" w:lineRule="auto"/>
              <w:jc w:val="center"/>
              <w:rPr>
                <w:rFonts w:ascii="Arial" w:hAnsi="Arial" w:cs="Arial"/>
                <w:sz w:val="18"/>
                <w:szCs w:val="18"/>
              </w:rPr>
            </w:pPr>
            <w:r w:rsidRPr="001452AC">
              <w:rPr>
                <w:rFonts w:ascii="Arial" w:hAnsi="Arial" w:cs="Arial"/>
                <w:sz w:val="18"/>
                <w:szCs w:val="18"/>
              </w:rPr>
              <w:t>-</w:t>
            </w:r>
          </w:p>
        </w:tc>
        <w:tc>
          <w:tcPr>
            <w:tcW w:w="1426" w:type="dxa"/>
          </w:tcPr>
          <w:p w:rsidR="008955D6" w:rsidRPr="001452AC" w:rsidRDefault="008955D6" w:rsidP="008955D6">
            <w:pPr>
              <w:spacing w:after="0" w:line="240" w:lineRule="auto"/>
              <w:jc w:val="right"/>
              <w:rPr>
                <w:rFonts w:ascii="Arial" w:hAnsi="Arial" w:cs="Arial"/>
                <w:sz w:val="18"/>
                <w:szCs w:val="18"/>
              </w:rPr>
            </w:pPr>
            <w:r w:rsidRPr="001452AC">
              <w:rPr>
                <w:rFonts w:ascii="Arial" w:hAnsi="Arial" w:cs="Arial"/>
                <w:sz w:val="18"/>
                <w:szCs w:val="18"/>
              </w:rPr>
              <w:t>2 878 250,00</w:t>
            </w:r>
          </w:p>
        </w:tc>
        <w:tc>
          <w:tcPr>
            <w:tcW w:w="1621" w:type="dxa"/>
          </w:tcPr>
          <w:p w:rsidR="008955D6" w:rsidRPr="001452AC" w:rsidRDefault="008955D6" w:rsidP="008955D6">
            <w:pPr>
              <w:spacing w:after="0" w:line="240" w:lineRule="auto"/>
              <w:jc w:val="right"/>
              <w:rPr>
                <w:rFonts w:ascii="Arial" w:hAnsi="Arial" w:cs="Arial"/>
                <w:sz w:val="18"/>
                <w:szCs w:val="18"/>
              </w:rPr>
            </w:pPr>
            <w:r w:rsidRPr="001452AC">
              <w:rPr>
                <w:rFonts w:ascii="Arial" w:hAnsi="Arial" w:cs="Arial"/>
                <w:sz w:val="18"/>
                <w:szCs w:val="18"/>
              </w:rPr>
              <w:t>2 590 425,00</w:t>
            </w:r>
          </w:p>
        </w:tc>
        <w:tc>
          <w:tcPr>
            <w:tcW w:w="1493" w:type="dxa"/>
          </w:tcPr>
          <w:p w:rsidR="008955D6" w:rsidRPr="001452AC" w:rsidRDefault="008955D6" w:rsidP="008955D6">
            <w:pPr>
              <w:spacing w:after="0" w:line="240" w:lineRule="auto"/>
              <w:jc w:val="center"/>
              <w:rPr>
                <w:rFonts w:ascii="Arial" w:hAnsi="Arial" w:cs="Arial"/>
                <w:sz w:val="18"/>
                <w:szCs w:val="18"/>
              </w:rPr>
            </w:pPr>
            <w:r w:rsidRPr="001452AC">
              <w:rPr>
                <w:rFonts w:ascii="Arial" w:hAnsi="Arial" w:cs="Arial"/>
                <w:sz w:val="18"/>
                <w:szCs w:val="18"/>
              </w:rPr>
              <w:t>21,5</w:t>
            </w:r>
          </w:p>
        </w:tc>
      </w:tr>
      <w:tr w:rsidR="008955D6" w:rsidRPr="001452AC" w:rsidTr="008955D6">
        <w:trPr>
          <w:trHeight w:val="170"/>
          <w:jc w:val="center"/>
        </w:trPr>
        <w:tc>
          <w:tcPr>
            <w:tcW w:w="2730" w:type="dxa"/>
          </w:tcPr>
          <w:p w:rsidR="008955D6" w:rsidRPr="001452AC" w:rsidRDefault="008955D6" w:rsidP="008955D6">
            <w:pPr>
              <w:spacing w:after="0" w:line="240" w:lineRule="auto"/>
              <w:rPr>
                <w:rFonts w:ascii="Arial" w:hAnsi="Arial" w:cs="Arial"/>
                <w:b/>
                <w:i/>
                <w:sz w:val="18"/>
                <w:szCs w:val="18"/>
              </w:rPr>
            </w:pPr>
            <w:r w:rsidRPr="001452AC">
              <w:rPr>
                <w:rFonts w:ascii="Arial" w:hAnsi="Arial" w:cs="Arial"/>
                <w:b/>
                <w:i/>
                <w:sz w:val="18"/>
                <w:szCs w:val="18"/>
              </w:rPr>
              <w:t>5. Platac</w:t>
            </w:r>
          </w:p>
        </w:tc>
        <w:tc>
          <w:tcPr>
            <w:tcW w:w="1444" w:type="dxa"/>
          </w:tcPr>
          <w:p w:rsidR="008955D6" w:rsidRPr="001452AC" w:rsidRDefault="008955D6" w:rsidP="008955D6">
            <w:pPr>
              <w:spacing w:after="0" w:line="240" w:lineRule="auto"/>
              <w:jc w:val="right"/>
              <w:rPr>
                <w:rFonts w:ascii="Arial" w:hAnsi="Arial" w:cs="Arial"/>
                <w:sz w:val="18"/>
                <w:szCs w:val="18"/>
              </w:rPr>
            </w:pPr>
            <w:r w:rsidRPr="001452AC">
              <w:rPr>
                <w:rFonts w:ascii="Arial" w:hAnsi="Arial" w:cs="Arial"/>
                <w:sz w:val="18"/>
                <w:szCs w:val="18"/>
              </w:rPr>
              <w:t>2 799 795,00</w:t>
            </w:r>
          </w:p>
        </w:tc>
        <w:tc>
          <w:tcPr>
            <w:tcW w:w="1384" w:type="dxa"/>
          </w:tcPr>
          <w:p w:rsidR="008955D6" w:rsidRPr="001452AC" w:rsidRDefault="008955D6" w:rsidP="008955D6">
            <w:pPr>
              <w:spacing w:after="0" w:line="240" w:lineRule="auto"/>
              <w:jc w:val="right"/>
              <w:rPr>
                <w:rFonts w:ascii="Arial" w:hAnsi="Arial" w:cs="Arial"/>
                <w:sz w:val="18"/>
                <w:szCs w:val="18"/>
              </w:rPr>
            </w:pPr>
            <w:r w:rsidRPr="001452AC">
              <w:rPr>
                <w:rFonts w:ascii="Arial" w:hAnsi="Arial" w:cs="Arial"/>
                <w:sz w:val="18"/>
                <w:szCs w:val="18"/>
              </w:rPr>
              <w:t>308 854,00</w:t>
            </w:r>
          </w:p>
        </w:tc>
        <w:tc>
          <w:tcPr>
            <w:tcW w:w="1426" w:type="dxa"/>
          </w:tcPr>
          <w:p w:rsidR="008955D6" w:rsidRPr="001452AC" w:rsidRDefault="008955D6" w:rsidP="008955D6">
            <w:pPr>
              <w:spacing w:after="0" w:line="240" w:lineRule="auto"/>
              <w:jc w:val="right"/>
              <w:rPr>
                <w:rFonts w:ascii="Arial" w:hAnsi="Arial" w:cs="Arial"/>
                <w:sz w:val="18"/>
                <w:szCs w:val="18"/>
              </w:rPr>
            </w:pPr>
            <w:r w:rsidRPr="001452AC">
              <w:rPr>
                <w:rFonts w:ascii="Arial" w:hAnsi="Arial" w:cs="Arial"/>
                <w:sz w:val="18"/>
                <w:szCs w:val="18"/>
              </w:rPr>
              <w:t>3 108 649,00</w:t>
            </w:r>
          </w:p>
        </w:tc>
        <w:tc>
          <w:tcPr>
            <w:tcW w:w="1621" w:type="dxa"/>
          </w:tcPr>
          <w:p w:rsidR="008955D6" w:rsidRPr="001452AC" w:rsidRDefault="008955D6" w:rsidP="008955D6">
            <w:pPr>
              <w:spacing w:after="0" w:line="240" w:lineRule="auto"/>
              <w:jc w:val="right"/>
              <w:rPr>
                <w:rFonts w:ascii="Arial" w:hAnsi="Arial" w:cs="Arial"/>
                <w:sz w:val="18"/>
                <w:szCs w:val="18"/>
              </w:rPr>
            </w:pPr>
            <w:r w:rsidRPr="001452AC">
              <w:rPr>
                <w:rFonts w:ascii="Arial" w:hAnsi="Arial" w:cs="Arial"/>
                <w:sz w:val="18"/>
                <w:szCs w:val="18"/>
              </w:rPr>
              <w:t>2 797 784,00</w:t>
            </w:r>
          </w:p>
        </w:tc>
        <w:tc>
          <w:tcPr>
            <w:tcW w:w="1493" w:type="dxa"/>
          </w:tcPr>
          <w:p w:rsidR="008955D6" w:rsidRPr="001452AC" w:rsidRDefault="008955D6" w:rsidP="008955D6">
            <w:pPr>
              <w:spacing w:after="0" w:line="240" w:lineRule="auto"/>
              <w:jc w:val="center"/>
              <w:rPr>
                <w:rFonts w:ascii="Arial" w:hAnsi="Arial" w:cs="Arial"/>
                <w:sz w:val="18"/>
                <w:szCs w:val="18"/>
              </w:rPr>
            </w:pPr>
            <w:r w:rsidRPr="001452AC">
              <w:rPr>
                <w:rFonts w:ascii="Arial" w:hAnsi="Arial" w:cs="Arial"/>
                <w:sz w:val="18"/>
                <w:szCs w:val="18"/>
              </w:rPr>
              <w:t>15</w:t>
            </w:r>
          </w:p>
        </w:tc>
      </w:tr>
      <w:tr w:rsidR="008955D6" w:rsidRPr="001452AC" w:rsidTr="008955D6">
        <w:trPr>
          <w:trHeight w:val="170"/>
          <w:jc w:val="center"/>
        </w:trPr>
        <w:tc>
          <w:tcPr>
            <w:tcW w:w="2730" w:type="dxa"/>
          </w:tcPr>
          <w:p w:rsidR="008955D6" w:rsidRPr="001452AC" w:rsidRDefault="008955D6" w:rsidP="008955D6">
            <w:pPr>
              <w:spacing w:after="0" w:line="240" w:lineRule="auto"/>
              <w:rPr>
                <w:rFonts w:ascii="Arial" w:hAnsi="Arial" w:cs="Arial"/>
                <w:b/>
                <w:i/>
                <w:sz w:val="18"/>
                <w:szCs w:val="18"/>
              </w:rPr>
            </w:pPr>
            <w:r w:rsidRPr="001452AC">
              <w:rPr>
                <w:rFonts w:ascii="Arial" w:hAnsi="Arial" w:cs="Arial"/>
                <w:b/>
                <w:i/>
                <w:sz w:val="18"/>
                <w:szCs w:val="18"/>
              </w:rPr>
              <w:t>6. Rudine-Nalježići</w:t>
            </w:r>
          </w:p>
        </w:tc>
        <w:tc>
          <w:tcPr>
            <w:tcW w:w="1444" w:type="dxa"/>
          </w:tcPr>
          <w:p w:rsidR="008955D6" w:rsidRPr="001452AC" w:rsidRDefault="008955D6" w:rsidP="008955D6">
            <w:pPr>
              <w:spacing w:after="0" w:line="240" w:lineRule="auto"/>
              <w:jc w:val="right"/>
              <w:rPr>
                <w:rFonts w:ascii="Arial" w:hAnsi="Arial" w:cs="Arial"/>
                <w:sz w:val="18"/>
                <w:szCs w:val="18"/>
              </w:rPr>
            </w:pPr>
            <w:r w:rsidRPr="001452AC">
              <w:rPr>
                <w:rFonts w:ascii="Arial" w:hAnsi="Arial" w:cs="Arial"/>
                <w:sz w:val="18"/>
                <w:szCs w:val="18"/>
              </w:rPr>
              <w:t>452 960,00</w:t>
            </w:r>
          </w:p>
        </w:tc>
        <w:tc>
          <w:tcPr>
            <w:tcW w:w="1384" w:type="dxa"/>
          </w:tcPr>
          <w:p w:rsidR="008955D6" w:rsidRPr="001452AC" w:rsidRDefault="008955D6" w:rsidP="008955D6">
            <w:pPr>
              <w:spacing w:after="0" w:line="240" w:lineRule="auto"/>
              <w:jc w:val="right"/>
              <w:rPr>
                <w:rFonts w:ascii="Arial" w:hAnsi="Arial" w:cs="Arial"/>
                <w:sz w:val="18"/>
                <w:szCs w:val="18"/>
              </w:rPr>
            </w:pPr>
            <w:r w:rsidRPr="001452AC">
              <w:rPr>
                <w:rFonts w:ascii="Arial" w:hAnsi="Arial" w:cs="Arial"/>
                <w:sz w:val="18"/>
                <w:szCs w:val="18"/>
              </w:rPr>
              <w:t>27 126,00</w:t>
            </w:r>
          </w:p>
        </w:tc>
        <w:tc>
          <w:tcPr>
            <w:tcW w:w="1426" w:type="dxa"/>
          </w:tcPr>
          <w:p w:rsidR="008955D6" w:rsidRPr="001452AC" w:rsidRDefault="008955D6" w:rsidP="008955D6">
            <w:pPr>
              <w:spacing w:after="0" w:line="240" w:lineRule="auto"/>
              <w:jc w:val="right"/>
              <w:rPr>
                <w:rFonts w:ascii="Arial" w:hAnsi="Arial" w:cs="Arial"/>
                <w:sz w:val="18"/>
                <w:szCs w:val="18"/>
              </w:rPr>
            </w:pPr>
            <w:r w:rsidRPr="001452AC">
              <w:rPr>
                <w:rFonts w:ascii="Arial" w:hAnsi="Arial" w:cs="Arial"/>
                <w:sz w:val="18"/>
                <w:szCs w:val="18"/>
              </w:rPr>
              <w:t>480 086,00</w:t>
            </w:r>
          </w:p>
        </w:tc>
        <w:tc>
          <w:tcPr>
            <w:tcW w:w="1621" w:type="dxa"/>
          </w:tcPr>
          <w:p w:rsidR="008955D6" w:rsidRPr="001452AC" w:rsidRDefault="008955D6" w:rsidP="008955D6">
            <w:pPr>
              <w:spacing w:after="0" w:line="240" w:lineRule="auto"/>
              <w:jc w:val="right"/>
              <w:rPr>
                <w:rFonts w:ascii="Arial" w:hAnsi="Arial" w:cs="Arial"/>
                <w:sz w:val="18"/>
                <w:szCs w:val="18"/>
              </w:rPr>
            </w:pPr>
            <w:r w:rsidRPr="001452AC">
              <w:rPr>
                <w:rFonts w:ascii="Arial" w:hAnsi="Arial" w:cs="Arial"/>
                <w:sz w:val="18"/>
                <w:szCs w:val="18"/>
              </w:rPr>
              <w:t>432 077,40</w:t>
            </w:r>
          </w:p>
        </w:tc>
        <w:tc>
          <w:tcPr>
            <w:tcW w:w="1493" w:type="dxa"/>
          </w:tcPr>
          <w:p w:rsidR="008955D6" w:rsidRPr="001452AC" w:rsidRDefault="008955D6" w:rsidP="008955D6">
            <w:pPr>
              <w:spacing w:after="0" w:line="240" w:lineRule="auto"/>
              <w:jc w:val="center"/>
              <w:rPr>
                <w:rFonts w:ascii="Arial" w:hAnsi="Arial" w:cs="Arial"/>
                <w:sz w:val="18"/>
                <w:szCs w:val="18"/>
              </w:rPr>
            </w:pPr>
            <w:r w:rsidRPr="001452AC">
              <w:rPr>
                <w:rFonts w:ascii="Arial" w:hAnsi="Arial" w:cs="Arial"/>
                <w:sz w:val="18"/>
                <w:szCs w:val="18"/>
              </w:rPr>
              <w:t>15</w:t>
            </w:r>
          </w:p>
        </w:tc>
      </w:tr>
      <w:tr w:rsidR="008955D6" w:rsidRPr="001452AC" w:rsidTr="008955D6">
        <w:trPr>
          <w:trHeight w:val="170"/>
          <w:jc w:val="center"/>
        </w:trPr>
        <w:tc>
          <w:tcPr>
            <w:tcW w:w="2730" w:type="dxa"/>
          </w:tcPr>
          <w:p w:rsidR="008955D6" w:rsidRPr="001452AC" w:rsidRDefault="008955D6" w:rsidP="008955D6">
            <w:pPr>
              <w:spacing w:after="0" w:line="240" w:lineRule="auto"/>
              <w:rPr>
                <w:rFonts w:ascii="Arial" w:hAnsi="Arial" w:cs="Arial"/>
                <w:b/>
                <w:i/>
                <w:sz w:val="18"/>
                <w:szCs w:val="18"/>
              </w:rPr>
            </w:pPr>
            <w:r w:rsidRPr="001452AC">
              <w:rPr>
                <w:rFonts w:ascii="Arial" w:hAnsi="Arial" w:cs="Arial"/>
                <w:b/>
                <w:i/>
                <w:sz w:val="18"/>
                <w:szCs w:val="18"/>
              </w:rPr>
              <w:t>7. Lješevići-Gajevi</w:t>
            </w:r>
          </w:p>
        </w:tc>
        <w:tc>
          <w:tcPr>
            <w:tcW w:w="1444" w:type="dxa"/>
          </w:tcPr>
          <w:p w:rsidR="008955D6" w:rsidRPr="001452AC" w:rsidRDefault="008955D6" w:rsidP="008955D6">
            <w:pPr>
              <w:spacing w:after="0" w:line="240" w:lineRule="auto"/>
              <w:jc w:val="right"/>
              <w:rPr>
                <w:rFonts w:ascii="Arial" w:hAnsi="Arial" w:cs="Arial"/>
                <w:sz w:val="18"/>
                <w:szCs w:val="18"/>
              </w:rPr>
            </w:pPr>
            <w:r w:rsidRPr="001452AC">
              <w:rPr>
                <w:rFonts w:ascii="Arial" w:hAnsi="Arial" w:cs="Arial"/>
                <w:bCs/>
                <w:iCs/>
                <w:sz w:val="18"/>
                <w:szCs w:val="18"/>
              </w:rPr>
              <w:t>1 409 000,00</w:t>
            </w:r>
          </w:p>
        </w:tc>
        <w:tc>
          <w:tcPr>
            <w:tcW w:w="1384" w:type="dxa"/>
          </w:tcPr>
          <w:p w:rsidR="008955D6" w:rsidRPr="001452AC" w:rsidRDefault="008955D6" w:rsidP="008955D6">
            <w:pPr>
              <w:spacing w:after="0" w:line="240" w:lineRule="auto"/>
              <w:jc w:val="right"/>
              <w:rPr>
                <w:rFonts w:ascii="Arial" w:hAnsi="Arial" w:cs="Arial"/>
                <w:sz w:val="18"/>
                <w:szCs w:val="18"/>
              </w:rPr>
            </w:pPr>
            <w:r w:rsidRPr="001452AC">
              <w:rPr>
                <w:rFonts w:ascii="Arial" w:hAnsi="Arial" w:cs="Arial"/>
                <w:bCs/>
                <w:iCs/>
                <w:sz w:val="18"/>
                <w:szCs w:val="18"/>
              </w:rPr>
              <w:t>1 294 000,00</w:t>
            </w:r>
          </w:p>
        </w:tc>
        <w:tc>
          <w:tcPr>
            <w:tcW w:w="1426" w:type="dxa"/>
          </w:tcPr>
          <w:p w:rsidR="008955D6" w:rsidRPr="001452AC" w:rsidRDefault="008955D6" w:rsidP="008955D6">
            <w:pPr>
              <w:spacing w:after="0" w:line="240" w:lineRule="auto"/>
              <w:jc w:val="right"/>
              <w:rPr>
                <w:rFonts w:ascii="Arial" w:hAnsi="Arial" w:cs="Arial"/>
                <w:sz w:val="18"/>
                <w:szCs w:val="18"/>
              </w:rPr>
            </w:pPr>
            <w:r w:rsidRPr="001452AC">
              <w:rPr>
                <w:rFonts w:ascii="Arial" w:hAnsi="Arial" w:cs="Arial"/>
                <w:bCs/>
                <w:iCs/>
                <w:sz w:val="18"/>
                <w:szCs w:val="18"/>
              </w:rPr>
              <w:t>2 703 000,00</w:t>
            </w:r>
          </w:p>
        </w:tc>
        <w:tc>
          <w:tcPr>
            <w:tcW w:w="1621" w:type="dxa"/>
          </w:tcPr>
          <w:p w:rsidR="008955D6" w:rsidRPr="001452AC" w:rsidRDefault="008955D6" w:rsidP="008955D6">
            <w:pPr>
              <w:spacing w:after="0" w:line="240" w:lineRule="auto"/>
              <w:jc w:val="right"/>
              <w:rPr>
                <w:rFonts w:ascii="Arial" w:hAnsi="Arial" w:cs="Arial"/>
                <w:sz w:val="18"/>
                <w:szCs w:val="18"/>
              </w:rPr>
            </w:pPr>
            <w:r w:rsidRPr="001452AC">
              <w:rPr>
                <w:rFonts w:ascii="Arial" w:hAnsi="Arial" w:cs="Arial"/>
                <w:bCs/>
                <w:iCs/>
                <w:sz w:val="18"/>
                <w:szCs w:val="18"/>
              </w:rPr>
              <w:t>2 297 550,00</w:t>
            </w:r>
          </w:p>
        </w:tc>
        <w:tc>
          <w:tcPr>
            <w:tcW w:w="1493" w:type="dxa"/>
          </w:tcPr>
          <w:p w:rsidR="008955D6" w:rsidRPr="001452AC" w:rsidRDefault="008955D6" w:rsidP="008955D6">
            <w:pPr>
              <w:spacing w:after="0" w:line="240" w:lineRule="auto"/>
              <w:jc w:val="center"/>
              <w:rPr>
                <w:rFonts w:ascii="Arial" w:hAnsi="Arial" w:cs="Arial"/>
                <w:bCs/>
                <w:iCs/>
                <w:sz w:val="18"/>
                <w:szCs w:val="18"/>
              </w:rPr>
            </w:pPr>
            <w:r w:rsidRPr="001452AC">
              <w:rPr>
                <w:rFonts w:ascii="Arial" w:hAnsi="Arial" w:cs="Arial"/>
                <w:bCs/>
                <w:iCs/>
                <w:sz w:val="18"/>
                <w:szCs w:val="18"/>
              </w:rPr>
              <w:t>16</w:t>
            </w:r>
          </w:p>
        </w:tc>
      </w:tr>
      <w:tr w:rsidR="008955D6" w:rsidRPr="001452AC" w:rsidTr="008955D6">
        <w:trPr>
          <w:trHeight w:val="170"/>
          <w:jc w:val="center"/>
        </w:trPr>
        <w:tc>
          <w:tcPr>
            <w:tcW w:w="2730" w:type="dxa"/>
          </w:tcPr>
          <w:p w:rsidR="008955D6" w:rsidRPr="001452AC" w:rsidRDefault="008955D6" w:rsidP="008955D6">
            <w:pPr>
              <w:spacing w:after="0" w:line="240" w:lineRule="auto"/>
              <w:rPr>
                <w:rFonts w:ascii="Arial" w:hAnsi="Arial" w:cs="Arial"/>
                <w:b/>
                <w:i/>
                <w:sz w:val="18"/>
                <w:szCs w:val="18"/>
              </w:rPr>
            </w:pPr>
            <w:r w:rsidRPr="001452AC">
              <w:rPr>
                <w:rFonts w:ascii="Arial" w:hAnsi="Arial" w:cs="Arial"/>
                <w:b/>
                <w:i/>
                <w:sz w:val="18"/>
                <w:szCs w:val="18"/>
              </w:rPr>
              <w:t>8.Vranovići-Grabovac</w:t>
            </w:r>
          </w:p>
        </w:tc>
        <w:tc>
          <w:tcPr>
            <w:tcW w:w="1444" w:type="dxa"/>
          </w:tcPr>
          <w:p w:rsidR="008955D6" w:rsidRPr="001452AC" w:rsidRDefault="008955D6" w:rsidP="008955D6">
            <w:pPr>
              <w:spacing w:after="0" w:line="240" w:lineRule="auto"/>
              <w:jc w:val="right"/>
              <w:rPr>
                <w:rFonts w:ascii="Arial" w:hAnsi="Arial" w:cs="Arial"/>
                <w:bCs/>
                <w:iCs/>
                <w:sz w:val="18"/>
                <w:szCs w:val="18"/>
              </w:rPr>
            </w:pPr>
            <w:r w:rsidRPr="001452AC">
              <w:rPr>
                <w:rFonts w:ascii="Arial" w:hAnsi="Arial" w:cs="Arial"/>
                <w:bCs/>
                <w:iCs/>
                <w:sz w:val="18"/>
                <w:szCs w:val="18"/>
              </w:rPr>
              <w:t>136 805,00</w:t>
            </w:r>
          </w:p>
        </w:tc>
        <w:tc>
          <w:tcPr>
            <w:tcW w:w="1384" w:type="dxa"/>
          </w:tcPr>
          <w:p w:rsidR="008955D6" w:rsidRPr="001452AC" w:rsidRDefault="008955D6" w:rsidP="008955D6">
            <w:pPr>
              <w:spacing w:after="0" w:line="240" w:lineRule="auto"/>
              <w:jc w:val="center"/>
              <w:rPr>
                <w:rFonts w:ascii="Arial" w:hAnsi="Arial" w:cs="Arial"/>
                <w:bCs/>
                <w:iCs/>
                <w:sz w:val="18"/>
                <w:szCs w:val="18"/>
              </w:rPr>
            </w:pPr>
            <w:r w:rsidRPr="001452AC">
              <w:rPr>
                <w:rFonts w:ascii="Arial" w:hAnsi="Arial" w:cs="Arial"/>
                <w:bCs/>
                <w:iCs/>
                <w:sz w:val="18"/>
                <w:szCs w:val="18"/>
              </w:rPr>
              <w:t>-</w:t>
            </w:r>
          </w:p>
        </w:tc>
        <w:tc>
          <w:tcPr>
            <w:tcW w:w="1426" w:type="dxa"/>
          </w:tcPr>
          <w:p w:rsidR="008955D6" w:rsidRPr="001452AC" w:rsidRDefault="008955D6" w:rsidP="008955D6">
            <w:pPr>
              <w:spacing w:after="0" w:line="240" w:lineRule="auto"/>
              <w:jc w:val="right"/>
              <w:rPr>
                <w:rFonts w:ascii="Arial" w:hAnsi="Arial" w:cs="Arial"/>
                <w:bCs/>
                <w:iCs/>
                <w:sz w:val="18"/>
                <w:szCs w:val="18"/>
              </w:rPr>
            </w:pPr>
            <w:r w:rsidRPr="001452AC">
              <w:rPr>
                <w:rFonts w:ascii="Arial" w:hAnsi="Arial" w:cs="Arial"/>
                <w:bCs/>
                <w:iCs/>
                <w:sz w:val="18"/>
                <w:szCs w:val="18"/>
              </w:rPr>
              <w:t>136 805,00</w:t>
            </w:r>
          </w:p>
        </w:tc>
        <w:tc>
          <w:tcPr>
            <w:tcW w:w="1621" w:type="dxa"/>
          </w:tcPr>
          <w:p w:rsidR="008955D6" w:rsidRPr="001452AC" w:rsidRDefault="008955D6" w:rsidP="008955D6">
            <w:pPr>
              <w:spacing w:after="0" w:line="240" w:lineRule="auto"/>
              <w:jc w:val="right"/>
              <w:rPr>
                <w:rFonts w:ascii="Arial" w:hAnsi="Arial" w:cs="Arial"/>
                <w:bCs/>
                <w:iCs/>
                <w:sz w:val="18"/>
                <w:szCs w:val="18"/>
              </w:rPr>
            </w:pPr>
            <w:r w:rsidRPr="001452AC">
              <w:rPr>
                <w:rFonts w:ascii="Arial" w:hAnsi="Arial" w:cs="Arial"/>
                <w:bCs/>
                <w:iCs/>
                <w:sz w:val="18"/>
                <w:szCs w:val="18"/>
              </w:rPr>
              <w:t>123 125,00</w:t>
            </w:r>
          </w:p>
        </w:tc>
        <w:tc>
          <w:tcPr>
            <w:tcW w:w="1493" w:type="dxa"/>
          </w:tcPr>
          <w:p w:rsidR="008955D6" w:rsidRPr="001452AC" w:rsidRDefault="008955D6" w:rsidP="008955D6">
            <w:pPr>
              <w:spacing w:after="0" w:line="240" w:lineRule="auto"/>
              <w:jc w:val="center"/>
              <w:rPr>
                <w:rFonts w:ascii="Arial" w:hAnsi="Arial" w:cs="Arial"/>
                <w:bCs/>
                <w:iCs/>
                <w:sz w:val="18"/>
                <w:szCs w:val="18"/>
              </w:rPr>
            </w:pPr>
            <w:r w:rsidRPr="001452AC">
              <w:rPr>
                <w:rFonts w:ascii="Arial" w:hAnsi="Arial" w:cs="Arial"/>
                <w:bCs/>
                <w:iCs/>
                <w:sz w:val="18"/>
                <w:szCs w:val="18"/>
              </w:rPr>
              <w:t>11</w:t>
            </w:r>
          </w:p>
        </w:tc>
      </w:tr>
      <w:tr w:rsidR="008955D6" w:rsidRPr="001452AC" w:rsidTr="008955D6">
        <w:trPr>
          <w:trHeight w:val="170"/>
          <w:jc w:val="center"/>
        </w:trPr>
        <w:tc>
          <w:tcPr>
            <w:tcW w:w="2730" w:type="dxa"/>
          </w:tcPr>
          <w:p w:rsidR="008955D6" w:rsidRPr="001452AC" w:rsidRDefault="008955D6" w:rsidP="008955D6">
            <w:pPr>
              <w:spacing w:after="0" w:line="240" w:lineRule="auto"/>
              <w:rPr>
                <w:rFonts w:ascii="Arial" w:hAnsi="Arial" w:cs="Arial"/>
                <w:b/>
                <w:i/>
                <w:sz w:val="18"/>
                <w:szCs w:val="18"/>
              </w:rPr>
            </w:pPr>
            <w:r w:rsidRPr="001452AC">
              <w:rPr>
                <w:rFonts w:ascii="Arial" w:hAnsi="Arial" w:cs="Arial"/>
                <w:b/>
                <w:i/>
                <w:sz w:val="18"/>
                <w:szCs w:val="18"/>
              </w:rPr>
              <w:t>9. Krivošije Donje</w:t>
            </w:r>
          </w:p>
        </w:tc>
        <w:tc>
          <w:tcPr>
            <w:tcW w:w="1444" w:type="dxa"/>
          </w:tcPr>
          <w:p w:rsidR="008955D6" w:rsidRPr="001452AC" w:rsidRDefault="008955D6" w:rsidP="008955D6">
            <w:pPr>
              <w:spacing w:after="0" w:line="240" w:lineRule="auto"/>
              <w:jc w:val="right"/>
              <w:rPr>
                <w:rFonts w:ascii="Arial" w:hAnsi="Arial" w:cs="Arial"/>
                <w:sz w:val="18"/>
                <w:szCs w:val="18"/>
              </w:rPr>
            </w:pPr>
            <w:r w:rsidRPr="001452AC">
              <w:rPr>
                <w:rFonts w:ascii="Arial" w:hAnsi="Arial" w:cs="Arial"/>
                <w:sz w:val="18"/>
                <w:szCs w:val="18"/>
              </w:rPr>
              <w:t>21 255 000,00</w:t>
            </w:r>
          </w:p>
        </w:tc>
        <w:tc>
          <w:tcPr>
            <w:tcW w:w="1384" w:type="dxa"/>
          </w:tcPr>
          <w:p w:rsidR="008955D6" w:rsidRPr="001452AC" w:rsidRDefault="008955D6" w:rsidP="008955D6">
            <w:pPr>
              <w:spacing w:after="0" w:line="240" w:lineRule="auto"/>
              <w:jc w:val="right"/>
              <w:rPr>
                <w:rFonts w:ascii="Arial" w:hAnsi="Arial" w:cs="Arial"/>
                <w:sz w:val="18"/>
                <w:szCs w:val="18"/>
              </w:rPr>
            </w:pPr>
            <w:r w:rsidRPr="001452AC">
              <w:rPr>
                <w:rFonts w:ascii="Arial" w:hAnsi="Arial" w:cs="Arial"/>
                <w:sz w:val="18"/>
                <w:szCs w:val="18"/>
              </w:rPr>
              <w:t>1 487 500,00</w:t>
            </w:r>
          </w:p>
        </w:tc>
        <w:tc>
          <w:tcPr>
            <w:tcW w:w="1426" w:type="dxa"/>
          </w:tcPr>
          <w:p w:rsidR="008955D6" w:rsidRPr="001452AC" w:rsidRDefault="008955D6" w:rsidP="008955D6">
            <w:pPr>
              <w:spacing w:after="0" w:line="240" w:lineRule="auto"/>
              <w:jc w:val="right"/>
              <w:rPr>
                <w:rFonts w:ascii="Arial" w:hAnsi="Arial" w:cs="Arial"/>
                <w:sz w:val="18"/>
                <w:szCs w:val="18"/>
              </w:rPr>
            </w:pPr>
            <w:r w:rsidRPr="001452AC">
              <w:rPr>
                <w:rFonts w:ascii="Arial" w:hAnsi="Arial" w:cs="Arial"/>
                <w:sz w:val="18"/>
                <w:szCs w:val="18"/>
              </w:rPr>
              <w:t>22 742 500,00</w:t>
            </w:r>
          </w:p>
        </w:tc>
        <w:tc>
          <w:tcPr>
            <w:tcW w:w="1621" w:type="dxa"/>
          </w:tcPr>
          <w:p w:rsidR="008955D6" w:rsidRPr="001452AC" w:rsidRDefault="008955D6" w:rsidP="008955D6">
            <w:pPr>
              <w:spacing w:after="0" w:line="240" w:lineRule="auto"/>
              <w:jc w:val="right"/>
              <w:rPr>
                <w:rFonts w:ascii="Arial" w:hAnsi="Arial" w:cs="Arial"/>
                <w:sz w:val="18"/>
                <w:szCs w:val="18"/>
              </w:rPr>
            </w:pPr>
            <w:r w:rsidRPr="001452AC">
              <w:rPr>
                <w:rFonts w:ascii="Arial" w:hAnsi="Arial" w:cs="Arial"/>
                <w:sz w:val="18"/>
                <w:szCs w:val="18"/>
              </w:rPr>
              <w:t>20 468 250,00</w:t>
            </w:r>
          </w:p>
        </w:tc>
        <w:tc>
          <w:tcPr>
            <w:tcW w:w="1493" w:type="dxa"/>
          </w:tcPr>
          <w:p w:rsidR="008955D6" w:rsidRPr="001452AC" w:rsidRDefault="008955D6" w:rsidP="008955D6">
            <w:pPr>
              <w:spacing w:after="0" w:line="240" w:lineRule="auto"/>
              <w:jc w:val="center"/>
              <w:rPr>
                <w:rFonts w:ascii="Arial" w:hAnsi="Arial" w:cs="Arial"/>
                <w:sz w:val="18"/>
                <w:szCs w:val="18"/>
              </w:rPr>
            </w:pPr>
            <w:r w:rsidRPr="001452AC">
              <w:rPr>
                <w:rFonts w:ascii="Arial" w:hAnsi="Arial" w:cs="Arial"/>
                <w:sz w:val="18"/>
                <w:szCs w:val="18"/>
              </w:rPr>
              <w:t>21,5</w:t>
            </w:r>
          </w:p>
        </w:tc>
      </w:tr>
      <w:tr w:rsidR="008955D6" w:rsidRPr="001452AC" w:rsidTr="008955D6">
        <w:trPr>
          <w:trHeight w:val="170"/>
          <w:jc w:val="center"/>
        </w:trPr>
        <w:tc>
          <w:tcPr>
            <w:tcW w:w="2730" w:type="dxa"/>
          </w:tcPr>
          <w:p w:rsidR="008955D6" w:rsidRPr="001452AC" w:rsidRDefault="008955D6" w:rsidP="008955D6">
            <w:pPr>
              <w:spacing w:after="0" w:line="240" w:lineRule="auto"/>
              <w:rPr>
                <w:rFonts w:ascii="Arial" w:hAnsi="Arial" w:cs="Arial"/>
                <w:b/>
                <w:i/>
                <w:sz w:val="18"/>
                <w:szCs w:val="18"/>
              </w:rPr>
            </w:pPr>
            <w:r w:rsidRPr="001452AC">
              <w:rPr>
                <w:rFonts w:ascii="Arial" w:hAnsi="Arial" w:cs="Arial"/>
                <w:b/>
                <w:i/>
                <w:sz w:val="18"/>
                <w:szCs w:val="18"/>
              </w:rPr>
              <w:t>10.Kameno more</w:t>
            </w:r>
          </w:p>
        </w:tc>
        <w:tc>
          <w:tcPr>
            <w:tcW w:w="1444" w:type="dxa"/>
          </w:tcPr>
          <w:p w:rsidR="008955D6" w:rsidRPr="001452AC" w:rsidRDefault="008955D6" w:rsidP="008955D6">
            <w:pPr>
              <w:spacing w:after="0" w:line="240" w:lineRule="auto"/>
              <w:jc w:val="right"/>
              <w:rPr>
                <w:rFonts w:ascii="Arial" w:hAnsi="Arial" w:cs="Arial"/>
                <w:sz w:val="18"/>
                <w:szCs w:val="18"/>
              </w:rPr>
            </w:pPr>
            <w:r w:rsidRPr="001452AC">
              <w:rPr>
                <w:rFonts w:ascii="Arial" w:hAnsi="Arial" w:cs="Arial"/>
                <w:sz w:val="18"/>
                <w:szCs w:val="18"/>
              </w:rPr>
              <w:t>2 799 795,00</w:t>
            </w:r>
          </w:p>
        </w:tc>
        <w:tc>
          <w:tcPr>
            <w:tcW w:w="1384" w:type="dxa"/>
          </w:tcPr>
          <w:p w:rsidR="008955D6" w:rsidRPr="001452AC" w:rsidRDefault="008955D6" w:rsidP="008955D6">
            <w:pPr>
              <w:spacing w:after="0" w:line="240" w:lineRule="auto"/>
              <w:jc w:val="right"/>
              <w:rPr>
                <w:rFonts w:ascii="Arial" w:hAnsi="Arial" w:cs="Arial"/>
                <w:sz w:val="18"/>
                <w:szCs w:val="18"/>
              </w:rPr>
            </w:pPr>
            <w:r w:rsidRPr="001452AC">
              <w:rPr>
                <w:rFonts w:ascii="Arial" w:hAnsi="Arial" w:cs="Arial"/>
                <w:sz w:val="18"/>
                <w:szCs w:val="18"/>
              </w:rPr>
              <w:t>308 854,00</w:t>
            </w:r>
          </w:p>
        </w:tc>
        <w:tc>
          <w:tcPr>
            <w:tcW w:w="1426" w:type="dxa"/>
          </w:tcPr>
          <w:p w:rsidR="008955D6" w:rsidRPr="001452AC" w:rsidRDefault="008955D6" w:rsidP="008955D6">
            <w:pPr>
              <w:spacing w:after="0" w:line="240" w:lineRule="auto"/>
              <w:jc w:val="right"/>
              <w:rPr>
                <w:rFonts w:ascii="Arial" w:hAnsi="Arial" w:cs="Arial"/>
                <w:sz w:val="18"/>
                <w:szCs w:val="18"/>
              </w:rPr>
            </w:pPr>
            <w:r w:rsidRPr="001452AC">
              <w:rPr>
                <w:rFonts w:ascii="Arial" w:hAnsi="Arial" w:cs="Arial"/>
                <w:sz w:val="18"/>
                <w:szCs w:val="18"/>
              </w:rPr>
              <w:t>3 108 649,00</w:t>
            </w:r>
          </w:p>
        </w:tc>
        <w:tc>
          <w:tcPr>
            <w:tcW w:w="1621" w:type="dxa"/>
          </w:tcPr>
          <w:p w:rsidR="008955D6" w:rsidRPr="001452AC" w:rsidRDefault="008955D6" w:rsidP="008955D6">
            <w:pPr>
              <w:spacing w:after="0" w:line="240" w:lineRule="auto"/>
              <w:jc w:val="right"/>
              <w:rPr>
                <w:rFonts w:ascii="Arial" w:hAnsi="Arial" w:cs="Arial"/>
                <w:sz w:val="18"/>
                <w:szCs w:val="18"/>
              </w:rPr>
            </w:pPr>
            <w:r w:rsidRPr="001452AC">
              <w:rPr>
                <w:rFonts w:ascii="Arial" w:hAnsi="Arial" w:cs="Arial"/>
                <w:sz w:val="18"/>
                <w:szCs w:val="18"/>
              </w:rPr>
              <w:t>2 797 784,00</w:t>
            </w:r>
          </w:p>
        </w:tc>
        <w:tc>
          <w:tcPr>
            <w:tcW w:w="1493" w:type="dxa"/>
          </w:tcPr>
          <w:p w:rsidR="008955D6" w:rsidRPr="001452AC" w:rsidRDefault="008955D6" w:rsidP="008955D6">
            <w:pPr>
              <w:spacing w:after="0" w:line="240" w:lineRule="auto"/>
              <w:jc w:val="center"/>
              <w:rPr>
                <w:rFonts w:ascii="Arial" w:hAnsi="Arial" w:cs="Arial"/>
                <w:sz w:val="18"/>
                <w:szCs w:val="18"/>
              </w:rPr>
            </w:pPr>
            <w:r w:rsidRPr="001452AC">
              <w:rPr>
                <w:rFonts w:ascii="Arial" w:hAnsi="Arial" w:cs="Arial"/>
                <w:sz w:val="18"/>
                <w:szCs w:val="18"/>
              </w:rPr>
              <w:t>30</w:t>
            </w:r>
          </w:p>
        </w:tc>
      </w:tr>
      <w:tr w:rsidR="008955D6" w:rsidRPr="001452AC" w:rsidTr="008955D6">
        <w:trPr>
          <w:trHeight w:val="170"/>
          <w:jc w:val="center"/>
        </w:trPr>
        <w:tc>
          <w:tcPr>
            <w:tcW w:w="2730" w:type="dxa"/>
          </w:tcPr>
          <w:p w:rsidR="008955D6" w:rsidRPr="001452AC" w:rsidRDefault="008955D6" w:rsidP="008955D6">
            <w:pPr>
              <w:spacing w:after="0" w:line="240" w:lineRule="auto"/>
              <w:rPr>
                <w:rFonts w:ascii="Arial" w:hAnsi="Arial" w:cs="Arial"/>
                <w:b/>
                <w:i/>
                <w:sz w:val="18"/>
                <w:szCs w:val="18"/>
              </w:rPr>
            </w:pPr>
            <w:r w:rsidRPr="001452AC">
              <w:rPr>
                <w:rFonts w:ascii="Arial" w:hAnsi="Arial" w:cs="Arial"/>
                <w:b/>
                <w:i/>
                <w:sz w:val="18"/>
                <w:szCs w:val="18"/>
              </w:rPr>
              <w:t>11. Bjelotina</w:t>
            </w:r>
          </w:p>
        </w:tc>
        <w:tc>
          <w:tcPr>
            <w:tcW w:w="1444" w:type="dxa"/>
          </w:tcPr>
          <w:p w:rsidR="008955D6" w:rsidRPr="001452AC" w:rsidRDefault="008955D6" w:rsidP="008955D6">
            <w:pPr>
              <w:spacing w:after="0" w:line="240" w:lineRule="auto"/>
              <w:jc w:val="right"/>
              <w:rPr>
                <w:rFonts w:ascii="Arial" w:hAnsi="Arial" w:cs="Arial"/>
                <w:sz w:val="18"/>
                <w:szCs w:val="18"/>
              </w:rPr>
            </w:pPr>
            <w:r w:rsidRPr="001452AC">
              <w:rPr>
                <w:rFonts w:ascii="Arial" w:hAnsi="Arial" w:cs="Arial"/>
                <w:sz w:val="18"/>
                <w:szCs w:val="18"/>
              </w:rPr>
              <w:t>3 602 710,00</w:t>
            </w:r>
          </w:p>
        </w:tc>
        <w:tc>
          <w:tcPr>
            <w:tcW w:w="1384" w:type="dxa"/>
          </w:tcPr>
          <w:p w:rsidR="008955D6" w:rsidRPr="001452AC" w:rsidRDefault="008955D6" w:rsidP="008955D6">
            <w:pPr>
              <w:spacing w:after="0" w:line="240" w:lineRule="auto"/>
              <w:jc w:val="right"/>
              <w:rPr>
                <w:rFonts w:ascii="Arial" w:hAnsi="Arial" w:cs="Arial"/>
                <w:sz w:val="18"/>
                <w:szCs w:val="18"/>
              </w:rPr>
            </w:pPr>
            <w:r w:rsidRPr="001452AC">
              <w:rPr>
                <w:rFonts w:ascii="Arial" w:hAnsi="Arial" w:cs="Arial"/>
                <w:sz w:val="18"/>
                <w:szCs w:val="18"/>
              </w:rPr>
              <w:t>294 988,00</w:t>
            </w:r>
          </w:p>
        </w:tc>
        <w:tc>
          <w:tcPr>
            <w:tcW w:w="1426" w:type="dxa"/>
          </w:tcPr>
          <w:p w:rsidR="008955D6" w:rsidRPr="001452AC" w:rsidRDefault="008955D6" w:rsidP="008955D6">
            <w:pPr>
              <w:spacing w:after="0" w:line="240" w:lineRule="auto"/>
              <w:jc w:val="right"/>
              <w:rPr>
                <w:rFonts w:ascii="Arial" w:hAnsi="Arial" w:cs="Arial"/>
                <w:sz w:val="18"/>
                <w:szCs w:val="18"/>
              </w:rPr>
            </w:pPr>
            <w:r w:rsidRPr="001452AC">
              <w:rPr>
                <w:rFonts w:ascii="Arial" w:hAnsi="Arial" w:cs="Arial"/>
                <w:sz w:val="18"/>
                <w:szCs w:val="18"/>
              </w:rPr>
              <w:t>3 897 698,00</w:t>
            </w:r>
          </w:p>
        </w:tc>
        <w:tc>
          <w:tcPr>
            <w:tcW w:w="1621" w:type="dxa"/>
          </w:tcPr>
          <w:p w:rsidR="008955D6" w:rsidRPr="001452AC" w:rsidRDefault="008955D6" w:rsidP="008955D6">
            <w:pPr>
              <w:spacing w:after="0" w:line="240" w:lineRule="auto"/>
              <w:jc w:val="right"/>
              <w:rPr>
                <w:rFonts w:ascii="Arial" w:hAnsi="Arial" w:cs="Arial"/>
                <w:sz w:val="18"/>
                <w:szCs w:val="18"/>
              </w:rPr>
            </w:pPr>
            <w:r w:rsidRPr="001452AC">
              <w:rPr>
                <w:rFonts w:ascii="Arial" w:hAnsi="Arial" w:cs="Arial"/>
                <w:sz w:val="18"/>
                <w:szCs w:val="18"/>
              </w:rPr>
              <w:t>3 507 928,00</w:t>
            </w:r>
          </w:p>
        </w:tc>
        <w:tc>
          <w:tcPr>
            <w:tcW w:w="1493" w:type="dxa"/>
          </w:tcPr>
          <w:p w:rsidR="008955D6" w:rsidRPr="001452AC" w:rsidRDefault="008955D6" w:rsidP="008955D6">
            <w:pPr>
              <w:spacing w:after="0" w:line="240" w:lineRule="auto"/>
              <w:jc w:val="center"/>
              <w:rPr>
                <w:rFonts w:ascii="Arial" w:hAnsi="Arial" w:cs="Arial"/>
                <w:sz w:val="18"/>
                <w:szCs w:val="18"/>
              </w:rPr>
            </w:pPr>
            <w:r w:rsidRPr="001452AC">
              <w:rPr>
                <w:rFonts w:ascii="Arial" w:hAnsi="Arial" w:cs="Arial"/>
                <w:sz w:val="18"/>
                <w:szCs w:val="18"/>
              </w:rPr>
              <w:t>11</w:t>
            </w:r>
          </w:p>
        </w:tc>
      </w:tr>
      <w:tr w:rsidR="008955D6" w:rsidRPr="001452AC" w:rsidTr="008955D6">
        <w:trPr>
          <w:trHeight w:val="170"/>
          <w:jc w:val="center"/>
        </w:trPr>
        <w:tc>
          <w:tcPr>
            <w:tcW w:w="2730" w:type="dxa"/>
          </w:tcPr>
          <w:p w:rsidR="008955D6" w:rsidRPr="001452AC" w:rsidRDefault="008955D6" w:rsidP="008955D6">
            <w:pPr>
              <w:spacing w:after="0" w:line="240" w:lineRule="auto"/>
              <w:rPr>
                <w:rFonts w:ascii="Arial" w:hAnsi="Arial" w:cs="Arial"/>
                <w:b/>
                <w:i/>
                <w:sz w:val="18"/>
                <w:szCs w:val="18"/>
              </w:rPr>
            </w:pPr>
            <w:r w:rsidRPr="001452AC">
              <w:rPr>
                <w:rFonts w:ascii="Arial" w:hAnsi="Arial" w:cs="Arial"/>
                <w:b/>
                <w:i/>
                <w:sz w:val="18"/>
                <w:szCs w:val="18"/>
              </w:rPr>
              <w:lastRenderedPageBreak/>
              <w:t>12. Kruševice I</w:t>
            </w:r>
          </w:p>
        </w:tc>
        <w:tc>
          <w:tcPr>
            <w:tcW w:w="1444" w:type="dxa"/>
          </w:tcPr>
          <w:p w:rsidR="008955D6" w:rsidRPr="001452AC" w:rsidRDefault="008955D6" w:rsidP="008955D6">
            <w:pPr>
              <w:spacing w:after="0" w:line="240" w:lineRule="auto"/>
              <w:jc w:val="right"/>
              <w:rPr>
                <w:rFonts w:ascii="Arial" w:hAnsi="Arial" w:cs="Arial"/>
                <w:bCs/>
                <w:iCs/>
                <w:sz w:val="18"/>
                <w:szCs w:val="18"/>
              </w:rPr>
            </w:pPr>
            <w:r w:rsidRPr="001452AC">
              <w:rPr>
                <w:rFonts w:ascii="Arial" w:hAnsi="Arial" w:cs="Arial"/>
                <w:bCs/>
                <w:iCs/>
                <w:sz w:val="18"/>
                <w:szCs w:val="18"/>
              </w:rPr>
              <w:t>233 500,00</w:t>
            </w:r>
          </w:p>
        </w:tc>
        <w:tc>
          <w:tcPr>
            <w:tcW w:w="1384" w:type="dxa"/>
          </w:tcPr>
          <w:p w:rsidR="008955D6" w:rsidRPr="001452AC" w:rsidRDefault="008955D6" w:rsidP="008955D6">
            <w:pPr>
              <w:spacing w:after="0" w:line="240" w:lineRule="auto"/>
              <w:jc w:val="center"/>
              <w:rPr>
                <w:rFonts w:ascii="Arial" w:hAnsi="Arial" w:cs="Arial"/>
                <w:bCs/>
                <w:iCs/>
                <w:sz w:val="18"/>
                <w:szCs w:val="18"/>
              </w:rPr>
            </w:pPr>
            <w:r w:rsidRPr="001452AC">
              <w:rPr>
                <w:rFonts w:ascii="Arial" w:hAnsi="Arial" w:cs="Arial"/>
                <w:bCs/>
                <w:iCs/>
                <w:sz w:val="18"/>
                <w:szCs w:val="18"/>
              </w:rPr>
              <w:t>-</w:t>
            </w:r>
          </w:p>
        </w:tc>
        <w:tc>
          <w:tcPr>
            <w:tcW w:w="1426" w:type="dxa"/>
          </w:tcPr>
          <w:p w:rsidR="008955D6" w:rsidRPr="001452AC" w:rsidRDefault="008955D6" w:rsidP="008955D6">
            <w:pPr>
              <w:spacing w:after="0" w:line="240" w:lineRule="auto"/>
              <w:jc w:val="right"/>
              <w:rPr>
                <w:rFonts w:ascii="Arial" w:hAnsi="Arial" w:cs="Arial"/>
                <w:bCs/>
                <w:iCs/>
                <w:sz w:val="18"/>
                <w:szCs w:val="18"/>
              </w:rPr>
            </w:pPr>
            <w:r w:rsidRPr="001452AC">
              <w:rPr>
                <w:rFonts w:ascii="Arial" w:hAnsi="Arial" w:cs="Arial"/>
                <w:bCs/>
                <w:iCs/>
                <w:sz w:val="18"/>
                <w:szCs w:val="18"/>
              </w:rPr>
              <w:t>233 500,00</w:t>
            </w:r>
          </w:p>
        </w:tc>
        <w:tc>
          <w:tcPr>
            <w:tcW w:w="1621" w:type="dxa"/>
          </w:tcPr>
          <w:p w:rsidR="008955D6" w:rsidRPr="001452AC" w:rsidRDefault="008955D6" w:rsidP="008955D6">
            <w:pPr>
              <w:spacing w:after="0" w:line="240" w:lineRule="auto"/>
              <w:jc w:val="right"/>
              <w:rPr>
                <w:rFonts w:ascii="Arial" w:hAnsi="Arial" w:cs="Arial"/>
                <w:sz w:val="18"/>
                <w:szCs w:val="18"/>
              </w:rPr>
            </w:pPr>
            <w:r w:rsidRPr="001452AC">
              <w:rPr>
                <w:rFonts w:ascii="Arial" w:hAnsi="Arial" w:cs="Arial"/>
                <w:sz w:val="18"/>
                <w:szCs w:val="18"/>
              </w:rPr>
              <w:t>210 150,00</w:t>
            </w:r>
          </w:p>
        </w:tc>
        <w:tc>
          <w:tcPr>
            <w:tcW w:w="1493" w:type="dxa"/>
          </w:tcPr>
          <w:p w:rsidR="008955D6" w:rsidRPr="001452AC" w:rsidRDefault="008955D6" w:rsidP="008955D6">
            <w:pPr>
              <w:spacing w:after="0" w:line="240" w:lineRule="auto"/>
              <w:jc w:val="center"/>
              <w:rPr>
                <w:rFonts w:ascii="Arial" w:hAnsi="Arial" w:cs="Arial"/>
                <w:sz w:val="18"/>
                <w:szCs w:val="18"/>
              </w:rPr>
            </w:pPr>
            <w:r w:rsidRPr="001452AC">
              <w:rPr>
                <w:rFonts w:ascii="Arial" w:hAnsi="Arial" w:cs="Arial"/>
                <w:sz w:val="18"/>
                <w:szCs w:val="18"/>
              </w:rPr>
              <w:t>11</w:t>
            </w:r>
          </w:p>
        </w:tc>
      </w:tr>
      <w:tr w:rsidR="008955D6" w:rsidRPr="001452AC" w:rsidTr="008955D6">
        <w:trPr>
          <w:trHeight w:val="170"/>
          <w:jc w:val="center"/>
        </w:trPr>
        <w:tc>
          <w:tcPr>
            <w:tcW w:w="2730" w:type="dxa"/>
          </w:tcPr>
          <w:p w:rsidR="008955D6" w:rsidRPr="001452AC" w:rsidRDefault="008955D6" w:rsidP="008955D6">
            <w:pPr>
              <w:spacing w:after="0" w:line="240" w:lineRule="auto"/>
              <w:rPr>
                <w:rFonts w:ascii="Arial" w:hAnsi="Arial" w:cs="Arial"/>
                <w:b/>
                <w:i/>
                <w:sz w:val="18"/>
                <w:szCs w:val="18"/>
              </w:rPr>
            </w:pPr>
            <w:r w:rsidRPr="001452AC">
              <w:rPr>
                <w:rFonts w:ascii="Arial" w:hAnsi="Arial" w:cs="Arial"/>
                <w:b/>
                <w:i/>
                <w:sz w:val="18"/>
                <w:szCs w:val="18"/>
              </w:rPr>
              <w:t>13. Kruševice II</w:t>
            </w:r>
          </w:p>
        </w:tc>
        <w:tc>
          <w:tcPr>
            <w:tcW w:w="1444" w:type="dxa"/>
          </w:tcPr>
          <w:p w:rsidR="008955D6" w:rsidRPr="001452AC" w:rsidRDefault="008955D6" w:rsidP="008955D6">
            <w:pPr>
              <w:spacing w:after="0" w:line="240" w:lineRule="auto"/>
              <w:jc w:val="right"/>
              <w:rPr>
                <w:rFonts w:ascii="Arial" w:hAnsi="Arial" w:cs="Arial"/>
                <w:bCs/>
                <w:iCs/>
                <w:sz w:val="18"/>
                <w:szCs w:val="18"/>
              </w:rPr>
            </w:pPr>
            <w:r w:rsidRPr="001452AC">
              <w:rPr>
                <w:rFonts w:ascii="Arial" w:hAnsi="Arial" w:cs="Arial"/>
                <w:bCs/>
                <w:iCs/>
                <w:sz w:val="18"/>
                <w:szCs w:val="18"/>
              </w:rPr>
              <w:t>435 000,00</w:t>
            </w:r>
          </w:p>
        </w:tc>
        <w:tc>
          <w:tcPr>
            <w:tcW w:w="1384" w:type="dxa"/>
          </w:tcPr>
          <w:p w:rsidR="008955D6" w:rsidRPr="001452AC" w:rsidRDefault="008955D6" w:rsidP="008955D6">
            <w:pPr>
              <w:spacing w:after="0" w:line="240" w:lineRule="auto"/>
              <w:jc w:val="right"/>
              <w:rPr>
                <w:rFonts w:ascii="Arial" w:hAnsi="Arial" w:cs="Arial"/>
                <w:bCs/>
                <w:iCs/>
                <w:sz w:val="18"/>
                <w:szCs w:val="18"/>
              </w:rPr>
            </w:pPr>
            <w:r w:rsidRPr="001452AC">
              <w:rPr>
                <w:rFonts w:ascii="Arial" w:hAnsi="Arial" w:cs="Arial"/>
                <w:bCs/>
                <w:iCs/>
                <w:sz w:val="18"/>
                <w:szCs w:val="18"/>
              </w:rPr>
              <w:t>221 000,00</w:t>
            </w:r>
          </w:p>
        </w:tc>
        <w:tc>
          <w:tcPr>
            <w:tcW w:w="1426" w:type="dxa"/>
          </w:tcPr>
          <w:p w:rsidR="008955D6" w:rsidRPr="001452AC" w:rsidRDefault="008955D6" w:rsidP="008955D6">
            <w:pPr>
              <w:spacing w:after="0" w:line="240" w:lineRule="auto"/>
              <w:jc w:val="right"/>
              <w:rPr>
                <w:rFonts w:ascii="Arial" w:hAnsi="Arial" w:cs="Arial"/>
                <w:bCs/>
                <w:iCs/>
                <w:sz w:val="18"/>
                <w:szCs w:val="18"/>
              </w:rPr>
            </w:pPr>
            <w:r w:rsidRPr="001452AC">
              <w:rPr>
                <w:rFonts w:ascii="Arial" w:hAnsi="Arial" w:cs="Arial"/>
                <w:bCs/>
                <w:iCs/>
                <w:sz w:val="18"/>
                <w:szCs w:val="18"/>
              </w:rPr>
              <w:t>656 000,00</w:t>
            </w:r>
          </w:p>
        </w:tc>
        <w:tc>
          <w:tcPr>
            <w:tcW w:w="1621" w:type="dxa"/>
          </w:tcPr>
          <w:p w:rsidR="008955D6" w:rsidRPr="001452AC" w:rsidRDefault="008955D6" w:rsidP="008955D6">
            <w:pPr>
              <w:spacing w:after="0" w:line="240" w:lineRule="auto"/>
              <w:jc w:val="right"/>
              <w:rPr>
                <w:rFonts w:ascii="Arial" w:hAnsi="Arial" w:cs="Arial"/>
                <w:sz w:val="18"/>
                <w:szCs w:val="18"/>
              </w:rPr>
            </w:pPr>
            <w:r w:rsidRPr="001452AC">
              <w:rPr>
                <w:rFonts w:ascii="Arial" w:hAnsi="Arial" w:cs="Arial"/>
                <w:sz w:val="18"/>
                <w:szCs w:val="18"/>
              </w:rPr>
              <w:t>590 400,00</w:t>
            </w:r>
          </w:p>
        </w:tc>
        <w:tc>
          <w:tcPr>
            <w:tcW w:w="1493" w:type="dxa"/>
          </w:tcPr>
          <w:p w:rsidR="008955D6" w:rsidRPr="001452AC" w:rsidRDefault="008955D6" w:rsidP="008955D6">
            <w:pPr>
              <w:spacing w:after="0" w:line="240" w:lineRule="auto"/>
              <w:jc w:val="center"/>
              <w:rPr>
                <w:rFonts w:ascii="Arial" w:hAnsi="Arial" w:cs="Arial"/>
                <w:sz w:val="18"/>
                <w:szCs w:val="18"/>
              </w:rPr>
            </w:pPr>
            <w:r w:rsidRPr="001452AC">
              <w:rPr>
                <w:rFonts w:ascii="Arial" w:hAnsi="Arial" w:cs="Arial"/>
                <w:sz w:val="18"/>
                <w:szCs w:val="18"/>
              </w:rPr>
              <w:t>11</w:t>
            </w:r>
          </w:p>
        </w:tc>
      </w:tr>
      <w:tr w:rsidR="008955D6" w:rsidRPr="001452AC" w:rsidTr="008955D6">
        <w:trPr>
          <w:trHeight w:val="170"/>
          <w:jc w:val="center"/>
        </w:trPr>
        <w:tc>
          <w:tcPr>
            <w:tcW w:w="2730" w:type="dxa"/>
          </w:tcPr>
          <w:p w:rsidR="008955D6" w:rsidRPr="001452AC" w:rsidRDefault="008955D6" w:rsidP="008955D6">
            <w:pPr>
              <w:spacing w:after="0" w:line="240" w:lineRule="auto"/>
              <w:rPr>
                <w:rFonts w:ascii="Arial" w:hAnsi="Arial" w:cs="Arial"/>
                <w:b/>
                <w:i/>
                <w:sz w:val="18"/>
                <w:szCs w:val="18"/>
              </w:rPr>
            </w:pPr>
            <w:r w:rsidRPr="001452AC">
              <w:rPr>
                <w:rFonts w:ascii="Arial" w:hAnsi="Arial" w:cs="Arial"/>
                <w:b/>
                <w:i/>
                <w:sz w:val="18"/>
                <w:szCs w:val="18"/>
              </w:rPr>
              <w:t>14. Sitnica</w:t>
            </w:r>
          </w:p>
        </w:tc>
        <w:tc>
          <w:tcPr>
            <w:tcW w:w="1444" w:type="dxa"/>
          </w:tcPr>
          <w:p w:rsidR="008955D6" w:rsidRPr="001452AC" w:rsidRDefault="008955D6" w:rsidP="008955D6">
            <w:pPr>
              <w:spacing w:after="0" w:line="240" w:lineRule="auto"/>
              <w:jc w:val="right"/>
              <w:rPr>
                <w:rFonts w:ascii="Arial" w:hAnsi="Arial" w:cs="Arial"/>
                <w:bCs/>
                <w:iCs/>
                <w:sz w:val="18"/>
                <w:szCs w:val="18"/>
              </w:rPr>
            </w:pPr>
            <w:r w:rsidRPr="001452AC">
              <w:rPr>
                <w:rFonts w:ascii="Arial" w:hAnsi="Arial" w:cs="Arial"/>
                <w:bCs/>
                <w:iCs/>
                <w:sz w:val="18"/>
                <w:szCs w:val="18"/>
              </w:rPr>
              <w:t>382 270,00</w:t>
            </w:r>
          </w:p>
        </w:tc>
        <w:tc>
          <w:tcPr>
            <w:tcW w:w="1384" w:type="dxa"/>
          </w:tcPr>
          <w:p w:rsidR="008955D6" w:rsidRPr="001452AC" w:rsidRDefault="008955D6" w:rsidP="008955D6">
            <w:pPr>
              <w:spacing w:after="0" w:line="240" w:lineRule="auto"/>
              <w:jc w:val="center"/>
              <w:rPr>
                <w:rFonts w:ascii="Arial" w:hAnsi="Arial" w:cs="Arial"/>
                <w:bCs/>
                <w:iCs/>
                <w:sz w:val="18"/>
                <w:szCs w:val="18"/>
              </w:rPr>
            </w:pPr>
            <w:r w:rsidRPr="001452AC">
              <w:rPr>
                <w:rFonts w:ascii="Arial" w:hAnsi="Arial" w:cs="Arial"/>
                <w:bCs/>
                <w:iCs/>
                <w:sz w:val="18"/>
                <w:szCs w:val="18"/>
              </w:rPr>
              <w:t>-</w:t>
            </w:r>
          </w:p>
        </w:tc>
        <w:tc>
          <w:tcPr>
            <w:tcW w:w="1426" w:type="dxa"/>
          </w:tcPr>
          <w:p w:rsidR="008955D6" w:rsidRPr="001452AC" w:rsidRDefault="008955D6" w:rsidP="008955D6">
            <w:pPr>
              <w:spacing w:after="0" w:line="240" w:lineRule="auto"/>
              <w:jc w:val="right"/>
              <w:rPr>
                <w:rFonts w:ascii="Arial" w:hAnsi="Arial" w:cs="Arial"/>
                <w:bCs/>
                <w:iCs/>
                <w:sz w:val="18"/>
                <w:szCs w:val="18"/>
              </w:rPr>
            </w:pPr>
            <w:r w:rsidRPr="001452AC">
              <w:rPr>
                <w:rFonts w:ascii="Arial" w:hAnsi="Arial" w:cs="Arial"/>
                <w:bCs/>
                <w:iCs/>
                <w:sz w:val="18"/>
                <w:szCs w:val="18"/>
              </w:rPr>
              <w:t>382 270,00</w:t>
            </w:r>
          </w:p>
        </w:tc>
        <w:tc>
          <w:tcPr>
            <w:tcW w:w="1621" w:type="dxa"/>
          </w:tcPr>
          <w:p w:rsidR="008955D6" w:rsidRPr="001452AC" w:rsidRDefault="008955D6" w:rsidP="008955D6">
            <w:pPr>
              <w:spacing w:after="0" w:line="240" w:lineRule="auto"/>
              <w:jc w:val="right"/>
              <w:rPr>
                <w:rFonts w:ascii="Arial" w:hAnsi="Arial" w:cs="Arial"/>
                <w:sz w:val="18"/>
                <w:szCs w:val="18"/>
              </w:rPr>
            </w:pPr>
            <w:r w:rsidRPr="001452AC">
              <w:rPr>
                <w:rFonts w:ascii="Arial" w:hAnsi="Arial" w:cs="Arial"/>
                <w:bCs/>
                <w:iCs/>
                <w:sz w:val="18"/>
                <w:szCs w:val="18"/>
              </w:rPr>
              <w:t>344 043,00</w:t>
            </w:r>
          </w:p>
        </w:tc>
        <w:tc>
          <w:tcPr>
            <w:tcW w:w="1493" w:type="dxa"/>
          </w:tcPr>
          <w:p w:rsidR="008955D6" w:rsidRPr="001452AC" w:rsidRDefault="008955D6" w:rsidP="008955D6">
            <w:pPr>
              <w:spacing w:after="0" w:line="240" w:lineRule="auto"/>
              <w:jc w:val="center"/>
              <w:rPr>
                <w:rFonts w:ascii="Arial" w:hAnsi="Arial" w:cs="Arial"/>
                <w:bCs/>
                <w:iCs/>
                <w:sz w:val="18"/>
                <w:szCs w:val="18"/>
              </w:rPr>
            </w:pPr>
            <w:r w:rsidRPr="001452AC">
              <w:rPr>
                <w:rFonts w:ascii="Arial" w:hAnsi="Arial" w:cs="Arial"/>
                <w:bCs/>
                <w:iCs/>
                <w:sz w:val="18"/>
                <w:szCs w:val="18"/>
              </w:rPr>
              <w:t>30</w:t>
            </w:r>
          </w:p>
        </w:tc>
      </w:tr>
      <w:tr w:rsidR="008955D6" w:rsidRPr="001452AC" w:rsidTr="008955D6">
        <w:trPr>
          <w:trHeight w:val="170"/>
          <w:jc w:val="center"/>
        </w:trPr>
        <w:tc>
          <w:tcPr>
            <w:tcW w:w="10098" w:type="dxa"/>
            <w:gridSpan w:val="6"/>
          </w:tcPr>
          <w:p w:rsidR="008955D6" w:rsidRPr="001452AC" w:rsidRDefault="008955D6" w:rsidP="008955D6">
            <w:pPr>
              <w:spacing w:after="0" w:line="240" w:lineRule="auto"/>
              <w:jc w:val="center"/>
              <w:rPr>
                <w:rFonts w:ascii="Arial" w:hAnsi="Arial" w:cs="Arial"/>
                <w:b/>
                <w:sz w:val="18"/>
                <w:szCs w:val="18"/>
              </w:rPr>
            </w:pPr>
            <w:r w:rsidRPr="001452AC">
              <w:rPr>
                <w:rFonts w:ascii="Arial" w:hAnsi="Arial" w:cs="Arial"/>
                <w:b/>
                <w:sz w:val="18"/>
                <w:szCs w:val="18"/>
              </w:rPr>
              <w:t>CENTRALNI DIO</w:t>
            </w:r>
          </w:p>
        </w:tc>
      </w:tr>
      <w:tr w:rsidR="008955D6" w:rsidRPr="001452AC" w:rsidTr="008955D6">
        <w:trPr>
          <w:trHeight w:val="170"/>
          <w:jc w:val="center"/>
        </w:trPr>
        <w:tc>
          <w:tcPr>
            <w:tcW w:w="2730" w:type="dxa"/>
          </w:tcPr>
          <w:p w:rsidR="008955D6" w:rsidRPr="001452AC" w:rsidRDefault="008955D6" w:rsidP="008955D6">
            <w:pPr>
              <w:spacing w:after="0" w:line="240" w:lineRule="auto"/>
              <w:rPr>
                <w:rFonts w:ascii="Arial" w:hAnsi="Arial" w:cs="Arial"/>
                <w:b/>
                <w:i/>
                <w:sz w:val="18"/>
                <w:szCs w:val="18"/>
              </w:rPr>
            </w:pPr>
            <w:r w:rsidRPr="001452AC">
              <w:rPr>
                <w:rFonts w:ascii="Arial" w:hAnsi="Arial" w:cs="Arial"/>
                <w:b/>
                <w:i/>
                <w:sz w:val="18"/>
                <w:szCs w:val="18"/>
              </w:rPr>
              <w:t>15. Sađavac</w:t>
            </w:r>
          </w:p>
        </w:tc>
        <w:tc>
          <w:tcPr>
            <w:tcW w:w="1444" w:type="dxa"/>
          </w:tcPr>
          <w:p w:rsidR="008955D6" w:rsidRPr="001452AC" w:rsidRDefault="008955D6" w:rsidP="008955D6">
            <w:pPr>
              <w:spacing w:after="0" w:line="240" w:lineRule="auto"/>
              <w:jc w:val="right"/>
              <w:rPr>
                <w:rFonts w:ascii="Arial" w:hAnsi="Arial" w:cs="Arial"/>
                <w:sz w:val="18"/>
                <w:szCs w:val="18"/>
              </w:rPr>
            </w:pPr>
            <w:r w:rsidRPr="001452AC">
              <w:rPr>
                <w:rFonts w:ascii="Arial" w:hAnsi="Arial" w:cs="Arial"/>
                <w:sz w:val="18"/>
                <w:szCs w:val="18"/>
              </w:rPr>
              <w:t>3 284 800,00</w:t>
            </w:r>
          </w:p>
        </w:tc>
        <w:tc>
          <w:tcPr>
            <w:tcW w:w="1384" w:type="dxa"/>
          </w:tcPr>
          <w:p w:rsidR="008955D6" w:rsidRPr="001452AC" w:rsidRDefault="008955D6" w:rsidP="008955D6">
            <w:pPr>
              <w:spacing w:after="0" w:line="240" w:lineRule="auto"/>
              <w:jc w:val="center"/>
              <w:rPr>
                <w:rFonts w:ascii="Arial" w:hAnsi="Arial" w:cs="Arial"/>
                <w:sz w:val="18"/>
                <w:szCs w:val="18"/>
              </w:rPr>
            </w:pPr>
            <w:r w:rsidRPr="001452AC">
              <w:rPr>
                <w:rFonts w:ascii="Arial" w:hAnsi="Arial" w:cs="Arial"/>
                <w:sz w:val="18"/>
                <w:szCs w:val="18"/>
              </w:rPr>
              <w:t>1 361 778,00</w:t>
            </w:r>
          </w:p>
        </w:tc>
        <w:tc>
          <w:tcPr>
            <w:tcW w:w="1426" w:type="dxa"/>
          </w:tcPr>
          <w:p w:rsidR="008955D6" w:rsidRPr="001452AC" w:rsidRDefault="008955D6" w:rsidP="008955D6">
            <w:pPr>
              <w:spacing w:after="0" w:line="240" w:lineRule="auto"/>
              <w:jc w:val="right"/>
              <w:rPr>
                <w:rFonts w:ascii="Arial" w:hAnsi="Arial" w:cs="Arial"/>
                <w:sz w:val="18"/>
                <w:szCs w:val="18"/>
              </w:rPr>
            </w:pPr>
            <w:r w:rsidRPr="001452AC">
              <w:rPr>
                <w:rFonts w:ascii="Arial" w:hAnsi="Arial" w:cs="Arial"/>
                <w:sz w:val="18"/>
                <w:szCs w:val="18"/>
              </w:rPr>
              <w:t>4 646 578,00</w:t>
            </w:r>
          </w:p>
        </w:tc>
        <w:tc>
          <w:tcPr>
            <w:tcW w:w="1621" w:type="dxa"/>
          </w:tcPr>
          <w:p w:rsidR="008955D6" w:rsidRPr="001452AC" w:rsidRDefault="008955D6" w:rsidP="008955D6">
            <w:pPr>
              <w:spacing w:after="0" w:line="240" w:lineRule="auto"/>
              <w:jc w:val="right"/>
              <w:rPr>
                <w:rFonts w:ascii="Arial" w:hAnsi="Arial" w:cs="Arial"/>
                <w:sz w:val="18"/>
                <w:szCs w:val="18"/>
              </w:rPr>
            </w:pPr>
            <w:r w:rsidRPr="001452AC">
              <w:rPr>
                <w:rFonts w:ascii="Arial" w:hAnsi="Arial" w:cs="Arial"/>
                <w:sz w:val="18"/>
                <w:szCs w:val="18"/>
              </w:rPr>
              <w:t>4 181 920,00</w:t>
            </w:r>
          </w:p>
        </w:tc>
        <w:tc>
          <w:tcPr>
            <w:tcW w:w="1493" w:type="dxa"/>
          </w:tcPr>
          <w:p w:rsidR="008955D6" w:rsidRPr="001452AC" w:rsidRDefault="008955D6" w:rsidP="008955D6">
            <w:pPr>
              <w:spacing w:after="0" w:line="240" w:lineRule="auto"/>
              <w:jc w:val="center"/>
              <w:rPr>
                <w:rFonts w:ascii="Arial" w:hAnsi="Arial" w:cs="Arial"/>
                <w:sz w:val="18"/>
                <w:szCs w:val="18"/>
              </w:rPr>
            </w:pPr>
            <w:r w:rsidRPr="001452AC">
              <w:rPr>
                <w:rFonts w:ascii="Arial" w:hAnsi="Arial" w:cs="Arial"/>
                <w:sz w:val="18"/>
                <w:szCs w:val="18"/>
              </w:rPr>
              <w:t>16</w:t>
            </w:r>
          </w:p>
        </w:tc>
      </w:tr>
      <w:tr w:rsidR="008955D6" w:rsidRPr="001452AC" w:rsidTr="008955D6">
        <w:trPr>
          <w:trHeight w:val="170"/>
          <w:jc w:val="center"/>
        </w:trPr>
        <w:tc>
          <w:tcPr>
            <w:tcW w:w="2730" w:type="dxa"/>
          </w:tcPr>
          <w:p w:rsidR="008955D6" w:rsidRPr="001452AC" w:rsidRDefault="008955D6" w:rsidP="008955D6">
            <w:pPr>
              <w:spacing w:after="0" w:line="240" w:lineRule="auto"/>
              <w:rPr>
                <w:rFonts w:ascii="Arial" w:hAnsi="Arial" w:cs="Arial"/>
                <w:b/>
                <w:i/>
                <w:sz w:val="18"/>
                <w:szCs w:val="18"/>
              </w:rPr>
            </w:pPr>
            <w:r w:rsidRPr="001452AC">
              <w:rPr>
                <w:rFonts w:ascii="Arial" w:hAnsi="Arial" w:cs="Arial"/>
                <w:b/>
                <w:i/>
                <w:sz w:val="18"/>
                <w:szCs w:val="18"/>
              </w:rPr>
              <w:t>16. Visočica</w:t>
            </w:r>
          </w:p>
        </w:tc>
        <w:tc>
          <w:tcPr>
            <w:tcW w:w="1444" w:type="dxa"/>
          </w:tcPr>
          <w:p w:rsidR="008955D6" w:rsidRPr="001452AC" w:rsidRDefault="008955D6" w:rsidP="008955D6">
            <w:pPr>
              <w:spacing w:after="0" w:line="240" w:lineRule="auto"/>
              <w:jc w:val="right"/>
              <w:rPr>
                <w:rFonts w:ascii="Arial" w:hAnsi="Arial" w:cs="Arial"/>
                <w:sz w:val="18"/>
                <w:szCs w:val="18"/>
              </w:rPr>
            </w:pPr>
            <w:r w:rsidRPr="001452AC">
              <w:rPr>
                <w:rFonts w:ascii="Arial" w:hAnsi="Arial" w:cs="Arial"/>
                <w:sz w:val="18"/>
                <w:szCs w:val="18"/>
              </w:rPr>
              <w:t>1 372 623,00</w:t>
            </w:r>
          </w:p>
        </w:tc>
        <w:tc>
          <w:tcPr>
            <w:tcW w:w="1384" w:type="dxa"/>
          </w:tcPr>
          <w:p w:rsidR="008955D6" w:rsidRPr="001452AC" w:rsidRDefault="008955D6" w:rsidP="008955D6">
            <w:pPr>
              <w:spacing w:after="0" w:line="240" w:lineRule="auto"/>
              <w:jc w:val="center"/>
              <w:rPr>
                <w:rFonts w:ascii="Arial" w:hAnsi="Arial" w:cs="Arial"/>
                <w:sz w:val="18"/>
                <w:szCs w:val="18"/>
              </w:rPr>
            </w:pPr>
            <w:r w:rsidRPr="001452AC">
              <w:rPr>
                <w:rFonts w:ascii="Arial" w:hAnsi="Arial" w:cs="Arial"/>
                <w:sz w:val="18"/>
                <w:szCs w:val="18"/>
              </w:rPr>
              <w:t>-</w:t>
            </w:r>
          </w:p>
        </w:tc>
        <w:tc>
          <w:tcPr>
            <w:tcW w:w="1426" w:type="dxa"/>
          </w:tcPr>
          <w:p w:rsidR="008955D6" w:rsidRPr="001452AC" w:rsidRDefault="008955D6" w:rsidP="008955D6">
            <w:pPr>
              <w:spacing w:after="0" w:line="240" w:lineRule="auto"/>
              <w:jc w:val="right"/>
              <w:rPr>
                <w:rFonts w:ascii="Arial" w:hAnsi="Arial" w:cs="Arial"/>
                <w:sz w:val="18"/>
                <w:szCs w:val="18"/>
              </w:rPr>
            </w:pPr>
            <w:r w:rsidRPr="001452AC">
              <w:rPr>
                <w:rFonts w:ascii="Arial" w:hAnsi="Arial" w:cs="Arial"/>
                <w:sz w:val="18"/>
                <w:szCs w:val="18"/>
              </w:rPr>
              <w:t>1 372 623,00</w:t>
            </w:r>
          </w:p>
        </w:tc>
        <w:tc>
          <w:tcPr>
            <w:tcW w:w="1621" w:type="dxa"/>
          </w:tcPr>
          <w:p w:rsidR="008955D6" w:rsidRPr="001452AC" w:rsidRDefault="008955D6" w:rsidP="008955D6">
            <w:pPr>
              <w:spacing w:after="0" w:line="240" w:lineRule="auto"/>
              <w:jc w:val="right"/>
              <w:rPr>
                <w:rFonts w:ascii="Arial" w:hAnsi="Arial" w:cs="Arial"/>
                <w:sz w:val="18"/>
                <w:szCs w:val="18"/>
              </w:rPr>
            </w:pPr>
            <w:r w:rsidRPr="001452AC">
              <w:rPr>
                <w:rFonts w:ascii="Arial" w:hAnsi="Arial" w:cs="Arial"/>
                <w:sz w:val="18"/>
                <w:szCs w:val="18"/>
              </w:rPr>
              <w:t>1 340 775,00</w:t>
            </w:r>
          </w:p>
        </w:tc>
        <w:tc>
          <w:tcPr>
            <w:tcW w:w="1493" w:type="dxa"/>
          </w:tcPr>
          <w:p w:rsidR="008955D6" w:rsidRPr="001452AC" w:rsidRDefault="008955D6" w:rsidP="008955D6">
            <w:pPr>
              <w:spacing w:after="0" w:line="240" w:lineRule="auto"/>
              <w:jc w:val="center"/>
              <w:rPr>
                <w:rFonts w:ascii="Arial" w:hAnsi="Arial" w:cs="Arial"/>
                <w:sz w:val="18"/>
                <w:szCs w:val="18"/>
              </w:rPr>
            </w:pPr>
            <w:r w:rsidRPr="001452AC">
              <w:rPr>
                <w:rFonts w:ascii="Arial" w:hAnsi="Arial" w:cs="Arial"/>
                <w:sz w:val="18"/>
                <w:szCs w:val="18"/>
              </w:rPr>
              <w:t>30</w:t>
            </w:r>
          </w:p>
        </w:tc>
      </w:tr>
      <w:tr w:rsidR="008955D6" w:rsidRPr="001452AC" w:rsidTr="008955D6">
        <w:trPr>
          <w:trHeight w:val="170"/>
          <w:jc w:val="center"/>
        </w:trPr>
        <w:tc>
          <w:tcPr>
            <w:tcW w:w="2730" w:type="dxa"/>
          </w:tcPr>
          <w:p w:rsidR="008955D6" w:rsidRPr="001452AC" w:rsidRDefault="008955D6" w:rsidP="008955D6">
            <w:pPr>
              <w:spacing w:after="0" w:line="240" w:lineRule="auto"/>
              <w:rPr>
                <w:rFonts w:ascii="Arial" w:hAnsi="Arial" w:cs="Arial"/>
                <w:b/>
                <w:i/>
                <w:sz w:val="18"/>
                <w:szCs w:val="18"/>
              </w:rPr>
            </w:pPr>
            <w:r w:rsidRPr="001452AC">
              <w:rPr>
                <w:rFonts w:ascii="Arial" w:hAnsi="Arial" w:cs="Arial"/>
                <w:b/>
                <w:i/>
                <w:sz w:val="18"/>
                <w:szCs w:val="18"/>
              </w:rPr>
              <w:t>17. Maljat</w:t>
            </w:r>
          </w:p>
        </w:tc>
        <w:tc>
          <w:tcPr>
            <w:tcW w:w="1444" w:type="dxa"/>
          </w:tcPr>
          <w:p w:rsidR="008955D6" w:rsidRPr="001452AC" w:rsidRDefault="008955D6" w:rsidP="008955D6">
            <w:pPr>
              <w:spacing w:after="0" w:line="240" w:lineRule="auto"/>
              <w:jc w:val="center"/>
              <w:rPr>
                <w:rFonts w:ascii="Arial" w:hAnsi="Arial" w:cs="Arial"/>
                <w:sz w:val="18"/>
                <w:szCs w:val="18"/>
              </w:rPr>
            </w:pPr>
            <w:r w:rsidRPr="001452AC">
              <w:rPr>
                <w:rFonts w:ascii="Arial" w:hAnsi="Arial" w:cs="Arial"/>
                <w:sz w:val="18"/>
                <w:szCs w:val="18"/>
              </w:rPr>
              <w:t>-</w:t>
            </w:r>
          </w:p>
        </w:tc>
        <w:tc>
          <w:tcPr>
            <w:tcW w:w="1384" w:type="dxa"/>
          </w:tcPr>
          <w:p w:rsidR="008955D6" w:rsidRPr="001452AC" w:rsidRDefault="008955D6" w:rsidP="008955D6">
            <w:pPr>
              <w:spacing w:after="0" w:line="240" w:lineRule="auto"/>
              <w:jc w:val="center"/>
              <w:rPr>
                <w:rFonts w:ascii="Arial" w:hAnsi="Arial" w:cs="Arial"/>
                <w:sz w:val="18"/>
                <w:szCs w:val="18"/>
              </w:rPr>
            </w:pPr>
            <w:r w:rsidRPr="001452AC">
              <w:rPr>
                <w:rFonts w:ascii="Arial" w:hAnsi="Arial" w:cs="Arial"/>
                <w:sz w:val="18"/>
                <w:szCs w:val="18"/>
              </w:rPr>
              <w:t>-</w:t>
            </w:r>
          </w:p>
        </w:tc>
        <w:tc>
          <w:tcPr>
            <w:tcW w:w="1426" w:type="dxa"/>
          </w:tcPr>
          <w:p w:rsidR="008955D6" w:rsidRPr="001452AC" w:rsidRDefault="008955D6" w:rsidP="008955D6">
            <w:pPr>
              <w:spacing w:after="0" w:line="240" w:lineRule="auto"/>
              <w:jc w:val="right"/>
              <w:rPr>
                <w:rFonts w:ascii="Arial" w:hAnsi="Arial" w:cs="Arial"/>
                <w:sz w:val="18"/>
                <w:szCs w:val="18"/>
              </w:rPr>
            </w:pPr>
            <w:r w:rsidRPr="001452AC">
              <w:rPr>
                <w:rFonts w:ascii="Arial" w:hAnsi="Arial" w:cs="Arial"/>
                <w:sz w:val="18"/>
                <w:szCs w:val="18"/>
              </w:rPr>
              <w:t>2 126 531,00</w:t>
            </w:r>
          </w:p>
        </w:tc>
        <w:tc>
          <w:tcPr>
            <w:tcW w:w="1621" w:type="dxa"/>
          </w:tcPr>
          <w:p w:rsidR="008955D6" w:rsidRPr="001452AC" w:rsidRDefault="008955D6" w:rsidP="008955D6">
            <w:pPr>
              <w:spacing w:after="0" w:line="240" w:lineRule="auto"/>
              <w:jc w:val="right"/>
              <w:rPr>
                <w:rFonts w:ascii="Arial" w:hAnsi="Arial" w:cs="Arial"/>
                <w:sz w:val="18"/>
                <w:szCs w:val="18"/>
              </w:rPr>
            </w:pPr>
            <w:r w:rsidRPr="001452AC">
              <w:rPr>
                <w:rFonts w:ascii="Arial" w:hAnsi="Arial" w:cs="Arial"/>
                <w:sz w:val="18"/>
                <w:szCs w:val="18"/>
              </w:rPr>
              <w:t>1 908 068,00</w:t>
            </w:r>
          </w:p>
        </w:tc>
        <w:tc>
          <w:tcPr>
            <w:tcW w:w="1493" w:type="dxa"/>
          </w:tcPr>
          <w:p w:rsidR="008955D6" w:rsidRPr="001452AC" w:rsidRDefault="008955D6" w:rsidP="008955D6">
            <w:pPr>
              <w:spacing w:after="0" w:line="240" w:lineRule="auto"/>
              <w:jc w:val="center"/>
              <w:rPr>
                <w:rFonts w:ascii="Arial" w:hAnsi="Arial" w:cs="Arial"/>
                <w:sz w:val="18"/>
                <w:szCs w:val="18"/>
              </w:rPr>
            </w:pPr>
            <w:r w:rsidRPr="001452AC">
              <w:rPr>
                <w:rFonts w:ascii="Arial" w:hAnsi="Arial" w:cs="Arial"/>
                <w:sz w:val="18"/>
                <w:szCs w:val="18"/>
              </w:rPr>
              <w:t>10</w:t>
            </w:r>
          </w:p>
        </w:tc>
      </w:tr>
      <w:tr w:rsidR="008955D6" w:rsidRPr="001452AC" w:rsidTr="008955D6">
        <w:trPr>
          <w:trHeight w:val="170"/>
          <w:jc w:val="center"/>
        </w:trPr>
        <w:tc>
          <w:tcPr>
            <w:tcW w:w="2730" w:type="dxa"/>
          </w:tcPr>
          <w:p w:rsidR="008955D6" w:rsidRPr="001452AC" w:rsidRDefault="008955D6" w:rsidP="008955D6">
            <w:pPr>
              <w:spacing w:after="0" w:line="240" w:lineRule="auto"/>
              <w:rPr>
                <w:rFonts w:ascii="Arial" w:hAnsi="Arial" w:cs="Arial"/>
                <w:b/>
                <w:i/>
                <w:sz w:val="18"/>
                <w:szCs w:val="18"/>
              </w:rPr>
            </w:pPr>
            <w:r w:rsidRPr="001452AC">
              <w:rPr>
                <w:rFonts w:ascii="Arial" w:hAnsi="Arial" w:cs="Arial"/>
                <w:b/>
                <w:i/>
                <w:sz w:val="18"/>
                <w:szCs w:val="18"/>
              </w:rPr>
              <w:t>18. Potoci</w:t>
            </w:r>
          </w:p>
        </w:tc>
        <w:tc>
          <w:tcPr>
            <w:tcW w:w="1444" w:type="dxa"/>
          </w:tcPr>
          <w:p w:rsidR="008955D6" w:rsidRPr="001452AC" w:rsidRDefault="008955D6" w:rsidP="008955D6">
            <w:pPr>
              <w:spacing w:after="0" w:line="240" w:lineRule="auto"/>
              <w:jc w:val="right"/>
              <w:rPr>
                <w:rFonts w:ascii="Arial" w:hAnsi="Arial" w:cs="Arial"/>
                <w:sz w:val="18"/>
                <w:szCs w:val="18"/>
              </w:rPr>
            </w:pPr>
            <w:r w:rsidRPr="001452AC">
              <w:rPr>
                <w:rFonts w:ascii="Arial" w:hAnsi="Arial" w:cs="Arial"/>
                <w:sz w:val="18"/>
                <w:szCs w:val="18"/>
              </w:rPr>
              <w:t>2 995 511,00</w:t>
            </w:r>
          </w:p>
        </w:tc>
        <w:tc>
          <w:tcPr>
            <w:tcW w:w="1384" w:type="dxa"/>
          </w:tcPr>
          <w:p w:rsidR="008955D6" w:rsidRPr="001452AC" w:rsidRDefault="008955D6" w:rsidP="008955D6">
            <w:pPr>
              <w:spacing w:after="0" w:line="240" w:lineRule="auto"/>
              <w:jc w:val="right"/>
              <w:rPr>
                <w:rFonts w:ascii="Arial" w:hAnsi="Arial" w:cs="Arial"/>
                <w:sz w:val="18"/>
                <w:szCs w:val="18"/>
              </w:rPr>
            </w:pPr>
            <w:r w:rsidRPr="001452AC">
              <w:rPr>
                <w:rFonts w:ascii="Arial" w:hAnsi="Arial" w:cs="Arial"/>
                <w:sz w:val="18"/>
                <w:szCs w:val="18"/>
              </w:rPr>
              <w:t>1 390 567,00</w:t>
            </w:r>
          </w:p>
        </w:tc>
        <w:tc>
          <w:tcPr>
            <w:tcW w:w="1426" w:type="dxa"/>
          </w:tcPr>
          <w:p w:rsidR="008955D6" w:rsidRPr="001452AC" w:rsidRDefault="008955D6" w:rsidP="008955D6">
            <w:pPr>
              <w:spacing w:after="0" w:line="240" w:lineRule="auto"/>
              <w:jc w:val="right"/>
              <w:rPr>
                <w:rFonts w:ascii="Arial" w:hAnsi="Arial" w:cs="Arial"/>
                <w:sz w:val="18"/>
                <w:szCs w:val="18"/>
              </w:rPr>
            </w:pPr>
            <w:r w:rsidRPr="001452AC">
              <w:rPr>
                <w:rFonts w:ascii="Arial" w:hAnsi="Arial" w:cs="Arial"/>
                <w:sz w:val="18"/>
                <w:szCs w:val="18"/>
              </w:rPr>
              <w:t>4 386 078,00</w:t>
            </w:r>
          </w:p>
        </w:tc>
        <w:tc>
          <w:tcPr>
            <w:tcW w:w="1621" w:type="dxa"/>
          </w:tcPr>
          <w:p w:rsidR="008955D6" w:rsidRPr="001452AC" w:rsidRDefault="008955D6" w:rsidP="008955D6">
            <w:pPr>
              <w:spacing w:after="0" w:line="240" w:lineRule="auto"/>
              <w:jc w:val="right"/>
              <w:rPr>
                <w:rFonts w:ascii="Arial" w:hAnsi="Arial" w:cs="Arial"/>
                <w:sz w:val="18"/>
                <w:szCs w:val="18"/>
              </w:rPr>
            </w:pPr>
            <w:r w:rsidRPr="001452AC">
              <w:rPr>
                <w:rFonts w:ascii="Arial" w:hAnsi="Arial" w:cs="Arial"/>
                <w:sz w:val="18"/>
                <w:szCs w:val="18"/>
              </w:rPr>
              <w:t>3 947 470,00</w:t>
            </w:r>
          </w:p>
        </w:tc>
        <w:tc>
          <w:tcPr>
            <w:tcW w:w="1493" w:type="dxa"/>
          </w:tcPr>
          <w:p w:rsidR="008955D6" w:rsidRPr="001452AC" w:rsidRDefault="008955D6" w:rsidP="008955D6">
            <w:pPr>
              <w:spacing w:after="0" w:line="240" w:lineRule="auto"/>
              <w:jc w:val="center"/>
              <w:rPr>
                <w:rFonts w:ascii="Arial" w:hAnsi="Arial" w:cs="Arial"/>
                <w:sz w:val="18"/>
                <w:szCs w:val="18"/>
              </w:rPr>
            </w:pPr>
            <w:r w:rsidRPr="001452AC">
              <w:rPr>
                <w:rFonts w:ascii="Arial" w:hAnsi="Arial" w:cs="Arial"/>
                <w:sz w:val="18"/>
                <w:szCs w:val="18"/>
              </w:rPr>
              <w:t>11</w:t>
            </w:r>
          </w:p>
        </w:tc>
      </w:tr>
      <w:tr w:rsidR="008955D6" w:rsidRPr="001452AC" w:rsidTr="008955D6">
        <w:trPr>
          <w:trHeight w:val="170"/>
          <w:jc w:val="center"/>
        </w:trPr>
        <w:tc>
          <w:tcPr>
            <w:tcW w:w="2730" w:type="dxa"/>
          </w:tcPr>
          <w:p w:rsidR="008955D6" w:rsidRPr="001452AC" w:rsidRDefault="008955D6" w:rsidP="008955D6">
            <w:pPr>
              <w:spacing w:after="0" w:line="240" w:lineRule="auto"/>
              <w:rPr>
                <w:rFonts w:ascii="Arial" w:hAnsi="Arial" w:cs="Arial"/>
                <w:b/>
                <w:i/>
                <w:sz w:val="18"/>
                <w:szCs w:val="18"/>
              </w:rPr>
            </w:pPr>
            <w:r w:rsidRPr="001452AC">
              <w:rPr>
                <w:rFonts w:ascii="Arial" w:hAnsi="Arial" w:cs="Arial"/>
                <w:b/>
                <w:i/>
                <w:sz w:val="18"/>
                <w:szCs w:val="18"/>
              </w:rPr>
              <w:t>19. Grabova kosa</w:t>
            </w:r>
          </w:p>
        </w:tc>
        <w:tc>
          <w:tcPr>
            <w:tcW w:w="1444" w:type="dxa"/>
          </w:tcPr>
          <w:p w:rsidR="008955D6" w:rsidRPr="001452AC" w:rsidRDefault="008955D6" w:rsidP="008955D6">
            <w:pPr>
              <w:spacing w:after="0" w:line="240" w:lineRule="auto"/>
              <w:jc w:val="right"/>
              <w:rPr>
                <w:rFonts w:ascii="Arial" w:hAnsi="Arial" w:cs="Arial"/>
                <w:sz w:val="18"/>
                <w:szCs w:val="18"/>
              </w:rPr>
            </w:pPr>
            <w:r w:rsidRPr="001452AC">
              <w:rPr>
                <w:rFonts w:ascii="Arial" w:hAnsi="Arial" w:cs="Arial"/>
                <w:sz w:val="18"/>
                <w:szCs w:val="18"/>
              </w:rPr>
              <w:t>677 772,00</w:t>
            </w:r>
          </w:p>
        </w:tc>
        <w:tc>
          <w:tcPr>
            <w:tcW w:w="1384" w:type="dxa"/>
          </w:tcPr>
          <w:p w:rsidR="008955D6" w:rsidRPr="001452AC" w:rsidRDefault="008955D6" w:rsidP="008955D6">
            <w:pPr>
              <w:spacing w:after="0" w:line="240" w:lineRule="auto"/>
              <w:jc w:val="right"/>
              <w:rPr>
                <w:rFonts w:ascii="Arial" w:hAnsi="Arial" w:cs="Arial"/>
                <w:sz w:val="18"/>
                <w:szCs w:val="18"/>
              </w:rPr>
            </w:pPr>
            <w:r w:rsidRPr="001452AC">
              <w:rPr>
                <w:rFonts w:ascii="Arial" w:hAnsi="Arial" w:cs="Arial"/>
                <w:sz w:val="18"/>
                <w:szCs w:val="18"/>
              </w:rPr>
              <w:t>251 228,00</w:t>
            </w:r>
          </w:p>
        </w:tc>
        <w:tc>
          <w:tcPr>
            <w:tcW w:w="1426" w:type="dxa"/>
          </w:tcPr>
          <w:p w:rsidR="008955D6" w:rsidRPr="001452AC" w:rsidRDefault="008955D6" w:rsidP="008955D6">
            <w:pPr>
              <w:spacing w:after="0" w:line="240" w:lineRule="auto"/>
              <w:jc w:val="right"/>
              <w:rPr>
                <w:rFonts w:ascii="Arial" w:hAnsi="Arial" w:cs="Arial"/>
                <w:sz w:val="18"/>
                <w:szCs w:val="18"/>
              </w:rPr>
            </w:pPr>
            <w:r w:rsidRPr="001452AC">
              <w:rPr>
                <w:rFonts w:ascii="Arial" w:hAnsi="Arial" w:cs="Arial"/>
                <w:sz w:val="18"/>
                <w:szCs w:val="18"/>
              </w:rPr>
              <w:t>929 000,00</w:t>
            </w:r>
          </w:p>
        </w:tc>
        <w:tc>
          <w:tcPr>
            <w:tcW w:w="1621" w:type="dxa"/>
          </w:tcPr>
          <w:p w:rsidR="008955D6" w:rsidRPr="001452AC" w:rsidRDefault="008955D6" w:rsidP="008955D6">
            <w:pPr>
              <w:spacing w:after="0" w:line="240" w:lineRule="auto"/>
              <w:jc w:val="right"/>
              <w:rPr>
                <w:rFonts w:ascii="Arial" w:hAnsi="Arial" w:cs="Arial"/>
                <w:sz w:val="18"/>
                <w:szCs w:val="18"/>
              </w:rPr>
            </w:pPr>
            <w:r w:rsidRPr="001452AC">
              <w:rPr>
                <w:rFonts w:ascii="Arial" w:hAnsi="Arial" w:cs="Arial"/>
                <w:sz w:val="18"/>
                <w:szCs w:val="18"/>
              </w:rPr>
              <w:t>836 100,00</w:t>
            </w:r>
          </w:p>
        </w:tc>
        <w:tc>
          <w:tcPr>
            <w:tcW w:w="1493" w:type="dxa"/>
          </w:tcPr>
          <w:p w:rsidR="008955D6" w:rsidRPr="001452AC" w:rsidRDefault="008955D6" w:rsidP="008955D6">
            <w:pPr>
              <w:spacing w:after="0" w:line="240" w:lineRule="auto"/>
              <w:jc w:val="center"/>
              <w:rPr>
                <w:rFonts w:ascii="Arial" w:hAnsi="Arial" w:cs="Arial"/>
                <w:sz w:val="18"/>
                <w:szCs w:val="18"/>
              </w:rPr>
            </w:pPr>
            <w:r w:rsidRPr="001452AC">
              <w:rPr>
                <w:rFonts w:ascii="Arial" w:hAnsi="Arial" w:cs="Arial"/>
                <w:sz w:val="18"/>
                <w:szCs w:val="18"/>
              </w:rPr>
              <w:t>22</w:t>
            </w:r>
          </w:p>
        </w:tc>
      </w:tr>
      <w:tr w:rsidR="008955D6" w:rsidRPr="001452AC" w:rsidTr="008955D6">
        <w:trPr>
          <w:trHeight w:val="170"/>
          <w:jc w:val="center"/>
        </w:trPr>
        <w:tc>
          <w:tcPr>
            <w:tcW w:w="2730" w:type="dxa"/>
          </w:tcPr>
          <w:p w:rsidR="008955D6" w:rsidRPr="001452AC" w:rsidRDefault="008955D6" w:rsidP="008955D6">
            <w:pPr>
              <w:spacing w:after="0" w:line="240" w:lineRule="auto"/>
              <w:rPr>
                <w:rFonts w:ascii="Arial" w:hAnsi="Arial" w:cs="Arial"/>
                <w:b/>
                <w:i/>
                <w:sz w:val="18"/>
                <w:szCs w:val="18"/>
              </w:rPr>
            </w:pPr>
            <w:r w:rsidRPr="001452AC">
              <w:rPr>
                <w:rFonts w:ascii="Arial" w:hAnsi="Arial" w:cs="Arial"/>
                <w:b/>
                <w:i/>
                <w:sz w:val="18"/>
                <w:szCs w:val="18"/>
              </w:rPr>
              <w:t>20. Kuside</w:t>
            </w:r>
          </w:p>
        </w:tc>
        <w:tc>
          <w:tcPr>
            <w:tcW w:w="1444" w:type="dxa"/>
          </w:tcPr>
          <w:p w:rsidR="008955D6" w:rsidRPr="001452AC" w:rsidRDefault="008955D6" w:rsidP="008955D6">
            <w:pPr>
              <w:spacing w:after="0" w:line="240" w:lineRule="auto"/>
              <w:jc w:val="right"/>
              <w:rPr>
                <w:rFonts w:ascii="Arial" w:hAnsi="Arial" w:cs="Arial"/>
                <w:bCs/>
                <w:iCs/>
                <w:sz w:val="18"/>
                <w:szCs w:val="18"/>
              </w:rPr>
            </w:pPr>
            <w:r w:rsidRPr="001452AC">
              <w:rPr>
                <w:rFonts w:ascii="Arial" w:hAnsi="Arial" w:cs="Arial"/>
                <w:bCs/>
                <w:iCs/>
                <w:sz w:val="18"/>
                <w:szCs w:val="18"/>
              </w:rPr>
              <w:t>2 359 016,00</w:t>
            </w:r>
          </w:p>
        </w:tc>
        <w:tc>
          <w:tcPr>
            <w:tcW w:w="1384" w:type="dxa"/>
          </w:tcPr>
          <w:p w:rsidR="008955D6" w:rsidRPr="001452AC" w:rsidRDefault="008955D6" w:rsidP="008955D6">
            <w:pPr>
              <w:spacing w:after="0" w:line="240" w:lineRule="auto"/>
              <w:jc w:val="right"/>
              <w:rPr>
                <w:rFonts w:ascii="Arial" w:hAnsi="Arial" w:cs="Arial"/>
                <w:sz w:val="18"/>
                <w:szCs w:val="18"/>
              </w:rPr>
            </w:pPr>
            <w:r w:rsidRPr="001452AC">
              <w:rPr>
                <w:rFonts w:ascii="Arial" w:hAnsi="Arial" w:cs="Arial"/>
                <w:sz w:val="18"/>
                <w:szCs w:val="18"/>
              </w:rPr>
              <w:t>1 018 241,00</w:t>
            </w:r>
          </w:p>
        </w:tc>
        <w:tc>
          <w:tcPr>
            <w:tcW w:w="1426" w:type="dxa"/>
          </w:tcPr>
          <w:p w:rsidR="008955D6" w:rsidRPr="001452AC" w:rsidRDefault="008955D6" w:rsidP="008955D6">
            <w:pPr>
              <w:spacing w:after="0" w:line="240" w:lineRule="auto"/>
              <w:jc w:val="right"/>
              <w:rPr>
                <w:rFonts w:ascii="Arial" w:hAnsi="Arial" w:cs="Arial"/>
                <w:bCs/>
                <w:iCs/>
                <w:sz w:val="18"/>
                <w:szCs w:val="18"/>
              </w:rPr>
            </w:pPr>
            <w:r w:rsidRPr="001452AC">
              <w:rPr>
                <w:rFonts w:ascii="Arial" w:hAnsi="Arial" w:cs="Arial"/>
                <w:bCs/>
                <w:iCs/>
                <w:sz w:val="18"/>
                <w:szCs w:val="18"/>
              </w:rPr>
              <w:t>3 377 257,00</w:t>
            </w:r>
          </w:p>
        </w:tc>
        <w:tc>
          <w:tcPr>
            <w:tcW w:w="1621" w:type="dxa"/>
          </w:tcPr>
          <w:p w:rsidR="008955D6" w:rsidRPr="001452AC" w:rsidRDefault="008955D6" w:rsidP="008955D6">
            <w:pPr>
              <w:spacing w:after="0" w:line="240" w:lineRule="auto"/>
              <w:jc w:val="right"/>
              <w:rPr>
                <w:rFonts w:ascii="Arial" w:hAnsi="Arial" w:cs="Arial"/>
                <w:sz w:val="18"/>
                <w:szCs w:val="18"/>
              </w:rPr>
            </w:pPr>
            <w:r w:rsidRPr="001452AC">
              <w:rPr>
                <w:rFonts w:ascii="Arial" w:hAnsi="Arial" w:cs="Arial"/>
                <w:sz w:val="18"/>
                <w:szCs w:val="18"/>
              </w:rPr>
              <w:t>3 039 531,00</w:t>
            </w:r>
          </w:p>
        </w:tc>
        <w:tc>
          <w:tcPr>
            <w:tcW w:w="1493" w:type="dxa"/>
          </w:tcPr>
          <w:p w:rsidR="008955D6" w:rsidRPr="001452AC" w:rsidRDefault="008955D6" w:rsidP="008955D6">
            <w:pPr>
              <w:spacing w:after="0" w:line="240" w:lineRule="auto"/>
              <w:jc w:val="center"/>
              <w:rPr>
                <w:rFonts w:ascii="Arial" w:hAnsi="Arial" w:cs="Arial"/>
                <w:sz w:val="18"/>
                <w:szCs w:val="18"/>
              </w:rPr>
            </w:pPr>
            <w:r w:rsidRPr="001452AC">
              <w:rPr>
                <w:rFonts w:ascii="Arial" w:hAnsi="Arial" w:cs="Arial"/>
                <w:sz w:val="18"/>
                <w:szCs w:val="18"/>
              </w:rPr>
              <w:t>30</w:t>
            </w:r>
          </w:p>
        </w:tc>
      </w:tr>
      <w:tr w:rsidR="008955D6" w:rsidRPr="001452AC" w:rsidTr="008955D6">
        <w:trPr>
          <w:trHeight w:val="170"/>
          <w:jc w:val="center"/>
        </w:trPr>
        <w:tc>
          <w:tcPr>
            <w:tcW w:w="10098" w:type="dxa"/>
            <w:gridSpan w:val="6"/>
          </w:tcPr>
          <w:p w:rsidR="008955D6" w:rsidRPr="001452AC" w:rsidRDefault="008955D6" w:rsidP="008955D6">
            <w:pPr>
              <w:spacing w:after="0" w:line="240" w:lineRule="auto"/>
              <w:jc w:val="center"/>
              <w:rPr>
                <w:rFonts w:ascii="Arial" w:hAnsi="Arial" w:cs="Arial"/>
                <w:b/>
                <w:sz w:val="18"/>
                <w:szCs w:val="18"/>
              </w:rPr>
            </w:pPr>
            <w:r w:rsidRPr="001452AC">
              <w:rPr>
                <w:rFonts w:ascii="Arial" w:hAnsi="Arial" w:cs="Arial"/>
                <w:b/>
                <w:sz w:val="18"/>
                <w:szCs w:val="18"/>
              </w:rPr>
              <w:t>SJEVERNI DIO</w:t>
            </w:r>
          </w:p>
        </w:tc>
      </w:tr>
      <w:tr w:rsidR="008955D6" w:rsidRPr="001452AC" w:rsidTr="008955D6">
        <w:trPr>
          <w:trHeight w:val="170"/>
          <w:jc w:val="center"/>
        </w:trPr>
        <w:tc>
          <w:tcPr>
            <w:tcW w:w="2730" w:type="dxa"/>
          </w:tcPr>
          <w:p w:rsidR="008955D6" w:rsidRPr="001452AC" w:rsidRDefault="008955D6" w:rsidP="008955D6">
            <w:pPr>
              <w:spacing w:after="0" w:line="240" w:lineRule="auto"/>
              <w:rPr>
                <w:rFonts w:ascii="Arial" w:hAnsi="Arial" w:cs="Arial"/>
                <w:b/>
                <w:i/>
                <w:sz w:val="18"/>
                <w:szCs w:val="18"/>
              </w:rPr>
            </w:pPr>
            <w:r w:rsidRPr="001452AC">
              <w:rPr>
                <w:rFonts w:ascii="Arial" w:hAnsi="Arial" w:cs="Arial"/>
                <w:b/>
                <w:i/>
                <w:sz w:val="18"/>
                <w:szCs w:val="18"/>
              </w:rPr>
              <w:t>21. Lješnica-Bioča</w:t>
            </w:r>
          </w:p>
        </w:tc>
        <w:tc>
          <w:tcPr>
            <w:tcW w:w="1444" w:type="dxa"/>
          </w:tcPr>
          <w:p w:rsidR="008955D6" w:rsidRPr="001452AC" w:rsidRDefault="008955D6" w:rsidP="008955D6">
            <w:pPr>
              <w:spacing w:after="0" w:line="240" w:lineRule="auto"/>
              <w:jc w:val="right"/>
              <w:rPr>
                <w:rFonts w:ascii="Arial" w:hAnsi="Arial" w:cs="Arial"/>
                <w:sz w:val="18"/>
                <w:szCs w:val="18"/>
              </w:rPr>
            </w:pPr>
            <w:r w:rsidRPr="001452AC">
              <w:rPr>
                <w:rFonts w:ascii="Arial" w:hAnsi="Arial" w:cs="Arial"/>
                <w:sz w:val="18"/>
                <w:szCs w:val="18"/>
              </w:rPr>
              <w:t>1 837 638,00</w:t>
            </w:r>
          </w:p>
        </w:tc>
        <w:tc>
          <w:tcPr>
            <w:tcW w:w="1384" w:type="dxa"/>
          </w:tcPr>
          <w:p w:rsidR="008955D6" w:rsidRPr="001452AC" w:rsidRDefault="008955D6" w:rsidP="008955D6">
            <w:pPr>
              <w:spacing w:after="0" w:line="240" w:lineRule="auto"/>
              <w:jc w:val="right"/>
              <w:rPr>
                <w:rFonts w:ascii="Arial" w:hAnsi="Arial" w:cs="Arial"/>
                <w:sz w:val="18"/>
                <w:szCs w:val="18"/>
              </w:rPr>
            </w:pPr>
            <w:r w:rsidRPr="001452AC">
              <w:rPr>
                <w:rFonts w:ascii="Arial" w:hAnsi="Arial" w:cs="Arial"/>
                <w:sz w:val="18"/>
                <w:szCs w:val="18"/>
              </w:rPr>
              <w:t>667 100,00</w:t>
            </w:r>
          </w:p>
        </w:tc>
        <w:tc>
          <w:tcPr>
            <w:tcW w:w="1426" w:type="dxa"/>
          </w:tcPr>
          <w:p w:rsidR="008955D6" w:rsidRPr="001452AC" w:rsidRDefault="008955D6" w:rsidP="008955D6">
            <w:pPr>
              <w:spacing w:after="0" w:line="240" w:lineRule="auto"/>
              <w:jc w:val="right"/>
              <w:rPr>
                <w:rFonts w:ascii="Arial" w:hAnsi="Arial" w:cs="Arial"/>
                <w:sz w:val="18"/>
                <w:szCs w:val="18"/>
              </w:rPr>
            </w:pPr>
            <w:r w:rsidRPr="001452AC">
              <w:rPr>
                <w:rFonts w:ascii="Arial" w:hAnsi="Arial" w:cs="Arial"/>
                <w:sz w:val="18"/>
                <w:szCs w:val="18"/>
              </w:rPr>
              <w:t>2 504 738,00</w:t>
            </w:r>
          </w:p>
        </w:tc>
        <w:tc>
          <w:tcPr>
            <w:tcW w:w="1621" w:type="dxa"/>
          </w:tcPr>
          <w:p w:rsidR="008955D6" w:rsidRPr="001452AC" w:rsidRDefault="008955D6" w:rsidP="008955D6">
            <w:pPr>
              <w:spacing w:after="0" w:line="240" w:lineRule="auto"/>
              <w:jc w:val="right"/>
              <w:rPr>
                <w:rFonts w:ascii="Arial" w:hAnsi="Arial" w:cs="Arial"/>
                <w:sz w:val="18"/>
                <w:szCs w:val="18"/>
              </w:rPr>
            </w:pPr>
            <w:r w:rsidRPr="001452AC">
              <w:rPr>
                <w:rFonts w:ascii="Arial" w:hAnsi="Arial" w:cs="Arial"/>
                <w:sz w:val="18"/>
                <w:szCs w:val="18"/>
              </w:rPr>
              <w:t>2 254 264,00</w:t>
            </w:r>
          </w:p>
        </w:tc>
        <w:tc>
          <w:tcPr>
            <w:tcW w:w="1493" w:type="dxa"/>
          </w:tcPr>
          <w:p w:rsidR="008955D6" w:rsidRPr="001452AC" w:rsidRDefault="008955D6" w:rsidP="008955D6">
            <w:pPr>
              <w:spacing w:after="0" w:line="240" w:lineRule="auto"/>
              <w:jc w:val="center"/>
              <w:rPr>
                <w:rFonts w:ascii="Arial" w:hAnsi="Arial" w:cs="Arial"/>
                <w:sz w:val="18"/>
                <w:szCs w:val="18"/>
              </w:rPr>
            </w:pPr>
            <w:r w:rsidRPr="001452AC">
              <w:rPr>
                <w:rFonts w:ascii="Arial" w:hAnsi="Arial" w:cs="Arial"/>
                <w:sz w:val="18"/>
                <w:szCs w:val="18"/>
              </w:rPr>
              <w:t>11</w:t>
            </w:r>
          </w:p>
        </w:tc>
      </w:tr>
      <w:tr w:rsidR="008955D6" w:rsidRPr="001452AC" w:rsidTr="008955D6">
        <w:trPr>
          <w:trHeight w:val="170"/>
          <w:jc w:val="center"/>
        </w:trPr>
        <w:tc>
          <w:tcPr>
            <w:tcW w:w="2730" w:type="dxa"/>
          </w:tcPr>
          <w:p w:rsidR="008955D6" w:rsidRPr="001452AC" w:rsidRDefault="008955D6" w:rsidP="008955D6">
            <w:pPr>
              <w:spacing w:after="0" w:line="240" w:lineRule="auto"/>
              <w:rPr>
                <w:rFonts w:ascii="Arial" w:hAnsi="Arial" w:cs="Arial"/>
                <w:b/>
                <w:i/>
                <w:sz w:val="18"/>
                <w:szCs w:val="18"/>
              </w:rPr>
            </w:pPr>
            <w:r w:rsidRPr="001452AC">
              <w:rPr>
                <w:rFonts w:ascii="Arial" w:hAnsi="Arial" w:cs="Arial"/>
                <w:b/>
                <w:i/>
                <w:sz w:val="18"/>
                <w:szCs w:val="18"/>
              </w:rPr>
              <w:t>22. Taskavac-Štitarica</w:t>
            </w:r>
          </w:p>
        </w:tc>
        <w:tc>
          <w:tcPr>
            <w:tcW w:w="1444" w:type="dxa"/>
          </w:tcPr>
          <w:p w:rsidR="008955D6" w:rsidRPr="001452AC" w:rsidRDefault="008955D6" w:rsidP="008955D6">
            <w:pPr>
              <w:spacing w:after="0" w:line="240" w:lineRule="auto"/>
              <w:jc w:val="right"/>
              <w:rPr>
                <w:rFonts w:ascii="Arial" w:hAnsi="Arial" w:cs="Arial"/>
                <w:sz w:val="18"/>
                <w:szCs w:val="18"/>
              </w:rPr>
            </w:pPr>
            <w:r w:rsidRPr="001452AC">
              <w:rPr>
                <w:rFonts w:ascii="Arial" w:hAnsi="Arial" w:cs="Arial"/>
                <w:sz w:val="18"/>
                <w:szCs w:val="18"/>
              </w:rPr>
              <w:t>615 730,00</w:t>
            </w:r>
          </w:p>
        </w:tc>
        <w:tc>
          <w:tcPr>
            <w:tcW w:w="1384" w:type="dxa"/>
          </w:tcPr>
          <w:p w:rsidR="008955D6" w:rsidRPr="001452AC" w:rsidRDefault="008955D6" w:rsidP="008955D6">
            <w:pPr>
              <w:spacing w:after="0" w:line="240" w:lineRule="auto"/>
              <w:jc w:val="right"/>
              <w:rPr>
                <w:rFonts w:ascii="Arial" w:hAnsi="Arial" w:cs="Arial"/>
                <w:sz w:val="18"/>
                <w:szCs w:val="18"/>
              </w:rPr>
            </w:pPr>
            <w:r w:rsidRPr="001452AC">
              <w:rPr>
                <w:rFonts w:ascii="Arial" w:hAnsi="Arial" w:cs="Arial"/>
                <w:sz w:val="18"/>
                <w:szCs w:val="18"/>
              </w:rPr>
              <w:t>436 829,00</w:t>
            </w:r>
          </w:p>
        </w:tc>
        <w:tc>
          <w:tcPr>
            <w:tcW w:w="1426" w:type="dxa"/>
          </w:tcPr>
          <w:p w:rsidR="008955D6" w:rsidRPr="001452AC" w:rsidRDefault="008955D6" w:rsidP="008955D6">
            <w:pPr>
              <w:spacing w:after="0" w:line="240" w:lineRule="auto"/>
              <w:jc w:val="right"/>
              <w:rPr>
                <w:rFonts w:ascii="Arial" w:hAnsi="Arial" w:cs="Arial"/>
                <w:sz w:val="18"/>
                <w:szCs w:val="18"/>
              </w:rPr>
            </w:pPr>
            <w:r w:rsidRPr="001452AC">
              <w:rPr>
                <w:rFonts w:ascii="Arial" w:hAnsi="Arial" w:cs="Arial"/>
                <w:sz w:val="18"/>
                <w:szCs w:val="18"/>
              </w:rPr>
              <w:t>1 052 559,00</w:t>
            </w:r>
          </w:p>
        </w:tc>
        <w:tc>
          <w:tcPr>
            <w:tcW w:w="1621" w:type="dxa"/>
          </w:tcPr>
          <w:p w:rsidR="008955D6" w:rsidRPr="001452AC" w:rsidRDefault="008955D6" w:rsidP="008955D6">
            <w:pPr>
              <w:spacing w:after="0" w:line="240" w:lineRule="auto"/>
              <w:jc w:val="right"/>
              <w:rPr>
                <w:rFonts w:ascii="Arial" w:hAnsi="Arial" w:cs="Arial"/>
                <w:sz w:val="18"/>
                <w:szCs w:val="18"/>
              </w:rPr>
            </w:pPr>
            <w:r w:rsidRPr="001452AC">
              <w:rPr>
                <w:rFonts w:ascii="Arial" w:hAnsi="Arial" w:cs="Arial"/>
                <w:sz w:val="18"/>
                <w:szCs w:val="18"/>
              </w:rPr>
              <w:t>999 931,05</w:t>
            </w:r>
          </w:p>
        </w:tc>
        <w:tc>
          <w:tcPr>
            <w:tcW w:w="1493" w:type="dxa"/>
          </w:tcPr>
          <w:p w:rsidR="008955D6" w:rsidRPr="001452AC" w:rsidRDefault="008955D6" w:rsidP="008955D6">
            <w:pPr>
              <w:spacing w:after="0" w:line="240" w:lineRule="auto"/>
              <w:jc w:val="center"/>
              <w:rPr>
                <w:rFonts w:ascii="Arial" w:hAnsi="Arial" w:cs="Arial"/>
                <w:sz w:val="18"/>
                <w:szCs w:val="18"/>
              </w:rPr>
            </w:pPr>
            <w:r w:rsidRPr="001452AC">
              <w:rPr>
                <w:rFonts w:ascii="Arial" w:hAnsi="Arial" w:cs="Arial"/>
                <w:sz w:val="18"/>
                <w:szCs w:val="18"/>
              </w:rPr>
              <w:t>20</w:t>
            </w:r>
          </w:p>
        </w:tc>
      </w:tr>
      <w:tr w:rsidR="008955D6" w:rsidRPr="001452AC" w:rsidTr="008955D6">
        <w:trPr>
          <w:trHeight w:val="170"/>
          <w:jc w:val="center"/>
        </w:trPr>
        <w:tc>
          <w:tcPr>
            <w:tcW w:w="2730" w:type="dxa"/>
          </w:tcPr>
          <w:p w:rsidR="008955D6" w:rsidRPr="001452AC" w:rsidRDefault="008955D6" w:rsidP="008955D6">
            <w:pPr>
              <w:spacing w:after="0" w:line="240" w:lineRule="auto"/>
              <w:rPr>
                <w:rFonts w:ascii="Arial" w:hAnsi="Arial" w:cs="Arial"/>
                <w:b/>
                <w:i/>
                <w:sz w:val="18"/>
                <w:szCs w:val="18"/>
              </w:rPr>
            </w:pPr>
            <w:r w:rsidRPr="001452AC">
              <w:rPr>
                <w:rFonts w:ascii="Arial" w:hAnsi="Arial" w:cs="Arial"/>
                <w:b/>
                <w:i/>
                <w:sz w:val="18"/>
                <w:szCs w:val="18"/>
              </w:rPr>
              <w:t>23. Okruglički krš-Štitarica</w:t>
            </w:r>
          </w:p>
        </w:tc>
        <w:tc>
          <w:tcPr>
            <w:tcW w:w="1444" w:type="dxa"/>
          </w:tcPr>
          <w:p w:rsidR="008955D6" w:rsidRPr="001452AC" w:rsidRDefault="008955D6" w:rsidP="008955D6">
            <w:pPr>
              <w:spacing w:after="0" w:line="240" w:lineRule="auto"/>
              <w:jc w:val="right"/>
              <w:rPr>
                <w:rFonts w:ascii="Arial" w:hAnsi="Arial" w:cs="Arial"/>
                <w:sz w:val="18"/>
                <w:szCs w:val="18"/>
              </w:rPr>
            </w:pPr>
            <w:r w:rsidRPr="001452AC">
              <w:rPr>
                <w:rFonts w:ascii="Arial" w:hAnsi="Arial" w:cs="Arial"/>
                <w:sz w:val="18"/>
                <w:szCs w:val="18"/>
              </w:rPr>
              <w:t>1 092 497,00</w:t>
            </w:r>
          </w:p>
        </w:tc>
        <w:tc>
          <w:tcPr>
            <w:tcW w:w="1384" w:type="dxa"/>
          </w:tcPr>
          <w:p w:rsidR="008955D6" w:rsidRPr="001452AC" w:rsidRDefault="008955D6" w:rsidP="008955D6">
            <w:pPr>
              <w:spacing w:after="0" w:line="240" w:lineRule="auto"/>
              <w:jc w:val="right"/>
              <w:rPr>
                <w:rFonts w:ascii="Arial" w:hAnsi="Arial" w:cs="Arial"/>
                <w:sz w:val="18"/>
                <w:szCs w:val="18"/>
              </w:rPr>
            </w:pPr>
            <w:r w:rsidRPr="001452AC">
              <w:rPr>
                <w:rFonts w:ascii="Arial" w:hAnsi="Arial" w:cs="Arial"/>
                <w:sz w:val="18"/>
                <w:szCs w:val="18"/>
              </w:rPr>
              <w:t>1 686 495,00</w:t>
            </w:r>
          </w:p>
        </w:tc>
        <w:tc>
          <w:tcPr>
            <w:tcW w:w="1426" w:type="dxa"/>
          </w:tcPr>
          <w:p w:rsidR="008955D6" w:rsidRPr="001452AC" w:rsidRDefault="008955D6" w:rsidP="008955D6">
            <w:pPr>
              <w:spacing w:after="0" w:line="240" w:lineRule="auto"/>
              <w:jc w:val="right"/>
              <w:rPr>
                <w:rFonts w:ascii="Arial" w:hAnsi="Arial" w:cs="Arial"/>
                <w:sz w:val="18"/>
                <w:szCs w:val="18"/>
              </w:rPr>
            </w:pPr>
            <w:r w:rsidRPr="001452AC">
              <w:rPr>
                <w:rFonts w:ascii="Arial" w:hAnsi="Arial" w:cs="Arial"/>
                <w:sz w:val="18"/>
                <w:szCs w:val="18"/>
              </w:rPr>
              <w:t>2 778 992,00</w:t>
            </w:r>
          </w:p>
        </w:tc>
        <w:tc>
          <w:tcPr>
            <w:tcW w:w="1621" w:type="dxa"/>
          </w:tcPr>
          <w:p w:rsidR="008955D6" w:rsidRPr="001452AC" w:rsidRDefault="008955D6" w:rsidP="008955D6">
            <w:pPr>
              <w:spacing w:after="0" w:line="240" w:lineRule="auto"/>
              <w:jc w:val="right"/>
              <w:rPr>
                <w:rFonts w:ascii="Arial" w:hAnsi="Arial" w:cs="Arial"/>
                <w:sz w:val="18"/>
                <w:szCs w:val="18"/>
              </w:rPr>
            </w:pPr>
            <w:r w:rsidRPr="001452AC">
              <w:rPr>
                <w:rFonts w:ascii="Arial" w:hAnsi="Arial" w:cs="Arial"/>
                <w:sz w:val="18"/>
                <w:szCs w:val="18"/>
              </w:rPr>
              <w:t>2 640 042,00</w:t>
            </w:r>
          </w:p>
        </w:tc>
        <w:tc>
          <w:tcPr>
            <w:tcW w:w="1493" w:type="dxa"/>
          </w:tcPr>
          <w:p w:rsidR="008955D6" w:rsidRPr="001452AC" w:rsidRDefault="008955D6" w:rsidP="008955D6">
            <w:pPr>
              <w:spacing w:after="0" w:line="240" w:lineRule="auto"/>
              <w:jc w:val="center"/>
              <w:rPr>
                <w:rFonts w:ascii="Arial" w:hAnsi="Arial" w:cs="Arial"/>
                <w:sz w:val="18"/>
                <w:szCs w:val="18"/>
              </w:rPr>
            </w:pPr>
            <w:r w:rsidRPr="001452AC">
              <w:rPr>
                <w:rFonts w:ascii="Arial" w:hAnsi="Arial" w:cs="Arial"/>
                <w:sz w:val="18"/>
                <w:szCs w:val="18"/>
              </w:rPr>
              <w:t>25</w:t>
            </w:r>
          </w:p>
        </w:tc>
      </w:tr>
      <w:tr w:rsidR="008955D6" w:rsidRPr="001452AC" w:rsidTr="008955D6">
        <w:trPr>
          <w:trHeight w:val="170"/>
          <w:jc w:val="center"/>
        </w:trPr>
        <w:tc>
          <w:tcPr>
            <w:tcW w:w="2730" w:type="dxa"/>
          </w:tcPr>
          <w:p w:rsidR="008955D6" w:rsidRPr="001452AC" w:rsidRDefault="008955D6" w:rsidP="008955D6">
            <w:pPr>
              <w:spacing w:after="0" w:line="240" w:lineRule="auto"/>
              <w:rPr>
                <w:rFonts w:ascii="Arial" w:hAnsi="Arial" w:cs="Arial"/>
                <w:b/>
                <w:i/>
                <w:sz w:val="18"/>
                <w:szCs w:val="18"/>
              </w:rPr>
            </w:pPr>
            <w:r w:rsidRPr="001452AC">
              <w:rPr>
                <w:rFonts w:ascii="Arial" w:hAnsi="Arial" w:cs="Arial"/>
                <w:b/>
                <w:i/>
                <w:sz w:val="18"/>
                <w:szCs w:val="18"/>
              </w:rPr>
              <w:t>24. Otilovići</w:t>
            </w:r>
          </w:p>
        </w:tc>
        <w:tc>
          <w:tcPr>
            <w:tcW w:w="1444" w:type="dxa"/>
          </w:tcPr>
          <w:p w:rsidR="008955D6" w:rsidRPr="001452AC" w:rsidRDefault="008955D6" w:rsidP="008955D6">
            <w:pPr>
              <w:spacing w:after="0" w:line="240" w:lineRule="auto"/>
              <w:jc w:val="right"/>
              <w:rPr>
                <w:rFonts w:ascii="Arial" w:hAnsi="Arial" w:cs="Arial"/>
                <w:sz w:val="18"/>
                <w:szCs w:val="18"/>
              </w:rPr>
            </w:pPr>
            <w:r w:rsidRPr="001452AC">
              <w:rPr>
                <w:rFonts w:ascii="Arial" w:hAnsi="Arial" w:cs="Arial"/>
                <w:sz w:val="18"/>
                <w:szCs w:val="18"/>
              </w:rPr>
              <w:t>1 342 556,00</w:t>
            </w:r>
          </w:p>
        </w:tc>
        <w:tc>
          <w:tcPr>
            <w:tcW w:w="1384" w:type="dxa"/>
          </w:tcPr>
          <w:p w:rsidR="008955D6" w:rsidRPr="001452AC" w:rsidRDefault="008955D6" w:rsidP="008955D6">
            <w:pPr>
              <w:spacing w:after="0" w:line="240" w:lineRule="auto"/>
              <w:jc w:val="right"/>
              <w:rPr>
                <w:rFonts w:ascii="Arial" w:hAnsi="Arial" w:cs="Arial"/>
                <w:sz w:val="18"/>
                <w:szCs w:val="18"/>
              </w:rPr>
            </w:pPr>
            <w:r w:rsidRPr="001452AC">
              <w:rPr>
                <w:rFonts w:ascii="Arial" w:hAnsi="Arial" w:cs="Arial"/>
                <w:sz w:val="18"/>
                <w:szCs w:val="18"/>
              </w:rPr>
              <w:t>730 459,00</w:t>
            </w:r>
          </w:p>
        </w:tc>
        <w:tc>
          <w:tcPr>
            <w:tcW w:w="1426" w:type="dxa"/>
          </w:tcPr>
          <w:p w:rsidR="008955D6" w:rsidRPr="001452AC" w:rsidRDefault="008955D6" w:rsidP="008955D6">
            <w:pPr>
              <w:spacing w:after="0" w:line="240" w:lineRule="auto"/>
              <w:jc w:val="right"/>
              <w:rPr>
                <w:rFonts w:ascii="Arial" w:hAnsi="Arial" w:cs="Arial"/>
                <w:sz w:val="18"/>
                <w:szCs w:val="18"/>
              </w:rPr>
            </w:pPr>
            <w:r w:rsidRPr="001452AC">
              <w:rPr>
                <w:rFonts w:ascii="Arial" w:hAnsi="Arial" w:cs="Arial"/>
                <w:bCs/>
                <w:iCs/>
                <w:sz w:val="18"/>
                <w:szCs w:val="18"/>
              </w:rPr>
              <w:t>2 073 015,00</w:t>
            </w:r>
          </w:p>
        </w:tc>
        <w:tc>
          <w:tcPr>
            <w:tcW w:w="1621" w:type="dxa"/>
          </w:tcPr>
          <w:p w:rsidR="008955D6" w:rsidRPr="001452AC" w:rsidRDefault="008955D6" w:rsidP="008955D6">
            <w:pPr>
              <w:spacing w:after="0" w:line="240" w:lineRule="auto"/>
              <w:jc w:val="right"/>
              <w:rPr>
                <w:rFonts w:ascii="Arial" w:hAnsi="Arial" w:cs="Arial"/>
                <w:sz w:val="18"/>
                <w:szCs w:val="18"/>
              </w:rPr>
            </w:pPr>
            <w:r w:rsidRPr="001452AC">
              <w:rPr>
                <w:rFonts w:ascii="Arial" w:hAnsi="Arial" w:cs="Arial"/>
                <w:bCs/>
                <w:iCs/>
                <w:sz w:val="18"/>
                <w:szCs w:val="18"/>
              </w:rPr>
              <w:t>1 865 714,00</w:t>
            </w:r>
          </w:p>
        </w:tc>
        <w:tc>
          <w:tcPr>
            <w:tcW w:w="1493" w:type="dxa"/>
          </w:tcPr>
          <w:p w:rsidR="008955D6" w:rsidRPr="001452AC" w:rsidRDefault="008955D6" w:rsidP="008955D6">
            <w:pPr>
              <w:spacing w:after="0" w:line="240" w:lineRule="auto"/>
              <w:jc w:val="center"/>
              <w:rPr>
                <w:rFonts w:ascii="Arial" w:hAnsi="Arial" w:cs="Arial"/>
                <w:sz w:val="18"/>
                <w:szCs w:val="18"/>
              </w:rPr>
            </w:pPr>
            <w:r w:rsidRPr="001452AC">
              <w:rPr>
                <w:rFonts w:ascii="Arial" w:hAnsi="Arial" w:cs="Arial"/>
                <w:sz w:val="18"/>
                <w:szCs w:val="18"/>
              </w:rPr>
              <w:t>21</w:t>
            </w:r>
          </w:p>
        </w:tc>
      </w:tr>
      <w:tr w:rsidR="008955D6" w:rsidRPr="001452AC" w:rsidTr="008955D6">
        <w:trPr>
          <w:trHeight w:val="170"/>
          <w:jc w:val="center"/>
        </w:trPr>
        <w:tc>
          <w:tcPr>
            <w:tcW w:w="2730" w:type="dxa"/>
          </w:tcPr>
          <w:p w:rsidR="008955D6" w:rsidRPr="001452AC" w:rsidRDefault="008955D6" w:rsidP="008955D6">
            <w:pPr>
              <w:spacing w:after="0" w:line="240" w:lineRule="auto"/>
              <w:rPr>
                <w:rFonts w:ascii="Arial" w:hAnsi="Arial" w:cs="Arial"/>
                <w:b/>
                <w:i/>
                <w:sz w:val="18"/>
                <w:szCs w:val="18"/>
              </w:rPr>
            </w:pPr>
            <w:r w:rsidRPr="001452AC">
              <w:rPr>
                <w:rFonts w:ascii="Arial" w:hAnsi="Arial" w:cs="Arial"/>
                <w:b/>
                <w:i/>
                <w:sz w:val="18"/>
                <w:szCs w:val="18"/>
              </w:rPr>
              <w:t>25. Rajčevo brdo</w:t>
            </w:r>
          </w:p>
        </w:tc>
        <w:tc>
          <w:tcPr>
            <w:tcW w:w="1444" w:type="dxa"/>
          </w:tcPr>
          <w:p w:rsidR="008955D6" w:rsidRPr="001452AC" w:rsidRDefault="008955D6" w:rsidP="008955D6">
            <w:pPr>
              <w:spacing w:after="0" w:line="240" w:lineRule="auto"/>
              <w:jc w:val="right"/>
              <w:rPr>
                <w:rFonts w:ascii="Arial" w:hAnsi="Arial" w:cs="Arial"/>
                <w:sz w:val="18"/>
                <w:szCs w:val="18"/>
              </w:rPr>
            </w:pPr>
            <w:r w:rsidRPr="001452AC">
              <w:rPr>
                <w:rFonts w:ascii="Arial" w:hAnsi="Arial" w:cs="Arial"/>
                <w:sz w:val="18"/>
                <w:szCs w:val="18"/>
              </w:rPr>
              <w:t>7 958 400,00</w:t>
            </w:r>
          </w:p>
        </w:tc>
        <w:tc>
          <w:tcPr>
            <w:tcW w:w="1384" w:type="dxa"/>
          </w:tcPr>
          <w:p w:rsidR="008955D6" w:rsidRPr="001452AC" w:rsidRDefault="008955D6" w:rsidP="008955D6">
            <w:pPr>
              <w:spacing w:after="0" w:line="240" w:lineRule="auto"/>
              <w:jc w:val="right"/>
              <w:rPr>
                <w:rFonts w:ascii="Arial" w:hAnsi="Arial" w:cs="Arial"/>
                <w:sz w:val="18"/>
                <w:szCs w:val="18"/>
              </w:rPr>
            </w:pPr>
            <w:r w:rsidRPr="001452AC">
              <w:rPr>
                <w:rFonts w:ascii="Arial" w:hAnsi="Arial" w:cs="Arial"/>
                <w:sz w:val="18"/>
                <w:szCs w:val="18"/>
              </w:rPr>
              <w:t>1 434 700,00</w:t>
            </w:r>
          </w:p>
        </w:tc>
        <w:tc>
          <w:tcPr>
            <w:tcW w:w="1426" w:type="dxa"/>
          </w:tcPr>
          <w:p w:rsidR="008955D6" w:rsidRPr="001452AC" w:rsidRDefault="008955D6" w:rsidP="008955D6">
            <w:pPr>
              <w:spacing w:after="0" w:line="240" w:lineRule="auto"/>
              <w:jc w:val="right"/>
              <w:rPr>
                <w:rFonts w:ascii="Arial" w:hAnsi="Arial" w:cs="Arial"/>
                <w:sz w:val="18"/>
                <w:szCs w:val="18"/>
              </w:rPr>
            </w:pPr>
            <w:r w:rsidRPr="001452AC">
              <w:rPr>
                <w:rFonts w:ascii="Arial" w:hAnsi="Arial" w:cs="Arial"/>
                <w:sz w:val="18"/>
                <w:szCs w:val="18"/>
              </w:rPr>
              <w:t>9 393 100,00</w:t>
            </w:r>
          </w:p>
        </w:tc>
        <w:tc>
          <w:tcPr>
            <w:tcW w:w="1621" w:type="dxa"/>
          </w:tcPr>
          <w:p w:rsidR="008955D6" w:rsidRPr="001452AC" w:rsidRDefault="008955D6" w:rsidP="008955D6">
            <w:pPr>
              <w:spacing w:after="0" w:line="240" w:lineRule="auto"/>
              <w:jc w:val="right"/>
              <w:rPr>
                <w:rFonts w:ascii="Arial" w:hAnsi="Arial" w:cs="Arial"/>
                <w:sz w:val="18"/>
                <w:szCs w:val="18"/>
              </w:rPr>
            </w:pPr>
            <w:r w:rsidRPr="001452AC">
              <w:rPr>
                <w:rFonts w:ascii="Arial" w:hAnsi="Arial" w:cs="Arial"/>
                <w:sz w:val="18"/>
                <w:szCs w:val="18"/>
              </w:rPr>
              <w:t>7 984 135,00</w:t>
            </w:r>
          </w:p>
        </w:tc>
        <w:tc>
          <w:tcPr>
            <w:tcW w:w="1493" w:type="dxa"/>
          </w:tcPr>
          <w:p w:rsidR="008955D6" w:rsidRPr="001452AC" w:rsidRDefault="008955D6" w:rsidP="008955D6">
            <w:pPr>
              <w:spacing w:after="0" w:line="240" w:lineRule="auto"/>
              <w:jc w:val="center"/>
              <w:rPr>
                <w:rFonts w:ascii="Arial" w:hAnsi="Arial" w:cs="Arial"/>
                <w:sz w:val="18"/>
                <w:szCs w:val="18"/>
              </w:rPr>
            </w:pPr>
            <w:r w:rsidRPr="001452AC">
              <w:rPr>
                <w:rFonts w:ascii="Arial" w:hAnsi="Arial" w:cs="Arial"/>
                <w:sz w:val="18"/>
                <w:szCs w:val="18"/>
              </w:rPr>
              <w:t>21</w:t>
            </w:r>
          </w:p>
        </w:tc>
      </w:tr>
      <w:tr w:rsidR="008955D6" w:rsidRPr="001452AC" w:rsidTr="008955D6">
        <w:trPr>
          <w:trHeight w:val="170"/>
          <w:jc w:val="center"/>
        </w:trPr>
        <w:tc>
          <w:tcPr>
            <w:tcW w:w="2730" w:type="dxa"/>
            <w:tcBorders>
              <w:right w:val="single" w:sz="4" w:space="0" w:color="auto"/>
            </w:tcBorders>
          </w:tcPr>
          <w:p w:rsidR="008955D6" w:rsidRPr="001452AC" w:rsidRDefault="008955D6" w:rsidP="008955D6">
            <w:pPr>
              <w:spacing w:after="0" w:line="240" w:lineRule="auto"/>
              <w:rPr>
                <w:rFonts w:ascii="Arial" w:hAnsi="Arial" w:cs="Arial"/>
                <w:b/>
                <w:i/>
                <w:sz w:val="18"/>
                <w:szCs w:val="18"/>
              </w:rPr>
            </w:pPr>
            <w:r w:rsidRPr="001452AC">
              <w:rPr>
                <w:rFonts w:ascii="Arial" w:hAnsi="Arial" w:cs="Arial"/>
                <w:b/>
                <w:i/>
                <w:sz w:val="18"/>
                <w:szCs w:val="18"/>
              </w:rPr>
              <w:t>26. Bušnje</w:t>
            </w:r>
          </w:p>
        </w:tc>
        <w:tc>
          <w:tcPr>
            <w:tcW w:w="1444" w:type="dxa"/>
            <w:tcBorders>
              <w:left w:val="single" w:sz="4" w:space="0" w:color="auto"/>
              <w:right w:val="single" w:sz="4" w:space="0" w:color="auto"/>
            </w:tcBorders>
          </w:tcPr>
          <w:p w:rsidR="008955D6" w:rsidRPr="001452AC" w:rsidRDefault="008955D6" w:rsidP="008955D6">
            <w:pPr>
              <w:spacing w:after="0" w:line="240" w:lineRule="auto"/>
              <w:jc w:val="right"/>
              <w:rPr>
                <w:rFonts w:ascii="Arial" w:hAnsi="Arial" w:cs="Arial"/>
                <w:sz w:val="18"/>
                <w:szCs w:val="18"/>
              </w:rPr>
            </w:pPr>
            <w:r w:rsidRPr="001452AC">
              <w:rPr>
                <w:rFonts w:ascii="Arial" w:hAnsi="Arial" w:cs="Arial"/>
                <w:sz w:val="18"/>
                <w:szCs w:val="18"/>
              </w:rPr>
              <w:t>461 618,00</w:t>
            </w:r>
          </w:p>
        </w:tc>
        <w:tc>
          <w:tcPr>
            <w:tcW w:w="1384" w:type="dxa"/>
            <w:tcBorders>
              <w:left w:val="single" w:sz="4" w:space="0" w:color="auto"/>
              <w:right w:val="single" w:sz="4" w:space="0" w:color="auto"/>
            </w:tcBorders>
          </w:tcPr>
          <w:p w:rsidR="008955D6" w:rsidRPr="001452AC" w:rsidRDefault="008955D6" w:rsidP="008955D6">
            <w:pPr>
              <w:spacing w:after="0" w:line="240" w:lineRule="auto"/>
              <w:jc w:val="right"/>
              <w:rPr>
                <w:rFonts w:ascii="Arial" w:hAnsi="Arial" w:cs="Arial"/>
                <w:sz w:val="18"/>
                <w:szCs w:val="18"/>
              </w:rPr>
            </w:pPr>
            <w:r w:rsidRPr="001452AC">
              <w:rPr>
                <w:rFonts w:ascii="Arial" w:hAnsi="Arial" w:cs="Arial"/>
                <w:sz w:val="18"/>
                <w:szCs w:val="18"/>
              </w:rPr>
              <w:t>287 482,00</w:t>
            </w:r>
          </w:p>
        </w:tc>
        <w:tc>
          <w:tcPr>
            <w:tcW w:w="1426" w:type="dxa"/>
            <w:tcBorders>
              <w:left w:val="single" w:sz="4" w:space="0" w:color="auto"/>
            </w:tcBorders>
          </w:tcPr>
          <w:p w:rsidR="008955D6" w:rsidRPr="001452AC" w:rsidRDefault="008955D6" w:rsidP="008955D6">
            <w:pPr>
              <w:spacing w:after="0" w:line="240" w:lineRule="auto"/>
              <w:jc w:val="right"/>
              <w:rPr>
                <w:rFonts w:ascii="Arial" w:hAnsi="Arial" w:cs="Arial"/>
                <w:sz w:val="18"/>
                <w:szCs w:val="18"/>
              </w:rPr>
            </w:pPr>
            <w:r w:rsidRPr="001452AC">
              <w:rPr>
                <w:rFonts w:ascii="Arial" w:hAnsi="Arial" w:cs="Arial"/>
                <w:sz w:val="18"/>
                <w:szCs w:val="18"/>
              </w:rPr>
              <w:t>749 100,00</w:t>
            </w:r>
          </w:p>
        </w:tc>
        <w:tc>
          <w:tcPr>
            <w:tcW w:w="1621" w:type="dxa"/>
          </w:tcPr>
          <w:p w:rsidR="008955D6" w:rsidRPr="001452AC" w:rsidRDefault="008955D6" w:rsidP="008955D6">
            <w:pPr>
              <w:spacing w:after="0" w:line="240" w:lineRule="auto"/>
              <w:jc w:val="right"/>
              <w:rPr>
                <w:rFonts w:ascii="Arial" w:hAnsi="Arial" w:cs="Arial"/>
                <w:sz w:val="18"/>
                <w:szCs w:val="18"/>
              </w:rPr>
            </w:pPr>
            <w:r w:rsidRPr="001452AC">
              <w:rPr>
                <w:rFonts w:ascii="Arial" w:hAnsi="Arial" w:cs="Arial"/>
                <w:sz w:val="18"/>
                <w:szCs w:val="18"/>
              </w:rPr>
              <w:t>647 190,00</w:t>
            </w:r>
          </w:p>
        </w:tc>
        <w:tc>
          <w:tcPr>
            <w:tcW w:w="1493" w:type="dxa"/>
          </w:tcPr>
          <w:p w:rsidR="008955D6" w:rsidRPr="001452AC" w:rsidRDefault="008955D6" w:rsidP="008955D6">
            <w:pPr>
              <w:spacing w:after="0" w:line="240" w:lineRule="auto"/>
              <w:jc w:val="center"/>
              <w:rPr>
                <w:rFonts w:ascii="Arial" w:hAnsi="Arial" w:cs="Arial"/>
                <w:sz w:val="18"/>
                <w:szCs w:val="18"/>
              </w:rPr>
            </w:pPr>
            <w:r w:rsidRPr="001452AC">
              <w:rPr>
                <w:rFonts w:ascii="Arial" w:hAnsi="Arial" w:cs="Arial"/>
                <w:sz w:val="18"/>
                <w:szCs w:val="18"/>
              </w:rPr>
              <w:t>10</w:t>
            </w:r>
          </w:p>
        </w:tc>
      </w:tr>
      <w:tr w:rsidR="008955D6" w:rsidRPr="001452AC" w:rsidTr="008955D6">
        <w:trPr>
          <w:trHeight w:val="170"/>
          <w:jc w:val="center"/>
        </w:trPr>
        <w:tc>
          <w:tcPr>
            <w:tcW w:w="2730" w:type="dxa"/>
            <w:tcBorders>
              <w:right w:val="single" w:sz="4" w:space="0" w:color="auto"/>
            </w:tcBorders>
          </w:tcPr>
          <w:p w:rsidR="008955D6" w:rsidRPr="001452AC" w:rsidRDefault="008955D6" w:rsidP="008955D6">
            <w:pPr>
              <w:spacing w:after="0" w:line="240" w:lineRule="auto"/>
              <w:rPr>
                <w:rFonts w:ascii="Arial" w:hAnsi="Arial" w:cs="Arial"/>
                <w:b/>
                <w:i/>
                <w:sz w:val="18"/>
                <w:szCs w:val="18"/>
              </w:rPr>
            </w:pPr>
            <w:r w:rsidRPr="001452AC">
              <w:rPr>
                <w:rFonts w:ascii="Arial" w:hAnsi="Arial" w:cs="Arial"/>
                <w:b/>
                <w:i/>
                <w:sz w:val="18"/>
                <w:szCs w:val="18"/>
              </w:rPr>
              <w:t>27. Vilići</w:t>
            </w:r>
          </w:p>
        </w:tc>
        <w:tc>
          <w:tcPr>
            <w:tcW w:w="1444" w:type="dxa"/>
            <w:tcBorders>
              <w:left w:val="single" w:sz="4" w:space="0" w:color="auto"/>
              <w:right w:val="single" w:sz="4" w:space="0" w:color="auto"/>
            </w:tcBorders>
          </w:tcPr>
          <w:p w:rsidR="008955D6" w:rsidRPr="001452AC" w:rsidRDefault="008955D6" w:rsidP="008955D6">
            <w:pPr>
              <w:spacing w:after="0" w:line="240" w:lineRule="auto"/>
              <w:jc w:val="right"/>
              <w:rPr>
                <w:rFonts w:ascii="Arial" w:hAnsi="Arial" w:cs="Arial"/>
                <w:sz w:val="18"/>
                <w:szCs w:val="18"/>
              </w:rPr>
            </w:pPr>
            <w:r w:rsidRPr="001452AC">
              <w:rPr>
                <w:rFonts w:ascii="Arial" w:hAnsi="Arial" w:cs="Arial"/>
                <w:sz w:val="18"/>
                <w:szCs w:val="18"/>
              </w:rPr>
              <w:t>2 237 433,00</w:t>
            </w:r>
          </w:p>
        </w:tc>
        <w:tc>
          <w:tcPr>
            <w:tcW w:w="1384" w:type="dxa"/>
            <w:tcBorders>
              <w:left w:val="single" w:sz="4" w:space="0" w:color="auto"/>
            </w:tcBorders>
          </w:tcPr>
          <w:p w:rsidR="008955D6" w:rsidRPr="001452AC" w:rsidRDefault="008955D6" w:rsidP="008955D6">
            <w:pPr>
              <w:spacing w:after="0" w:line="240" w:lineRule="auto"/>
              <w:jc w:val="center"/>
              <w:rPr>
                <w:rFonts w:ascii="Arial" w:hAnsi="Arial" w:cs="Arial"/>
                <w:sz w:val="18"/>
                <w:szCs w:val="18"/>
              </w:rPr>
            </w:pPr>
            <w:r w:rsidRPr="001452AC">
              <w:rPr>
                <w:rFonts w:ascii="Arial" w:hAnsi="Arial" w:cs="Arial"/>
                <w:sz w:val="18"/>
                <w:szCs w:val="18"/>
              </w:rPr>
              <w:t>-</w:t>
            </w:r>
          </w:p>
        </w:tc>
        <w:tc>
          <w:tcPr>
            <w:tcW w:w="1426" w:type="dxa"/>
          </w:tcPr>
          <w:p w:rsidR="008955D6" w:rsidRPr="001452AC" w:rsidRDefault="008955D6" w:rsidP="008955D6">
            <w:pPr>
              <w:spacing w:after="0" w:line="240" w:lineRule="auto"/>
              <w:jc w:val="right"/>
              <w:rPr>
                <w:rFonts w:ascii="Arial" w:hAnsi="Arial" w:cs="Arial"/>
                <w:sz w:val="18"/>
                <w:szCs w:val="18"/>
              </w:rPr>
            </w:pPr>
            <w:r w:rsidRPr="001452AC">
              <w:rPr>
                <w:rFonts w:ascii="Arial" w:hAnsi="Arial" w:cs="Arial"/>
                <w:sz w:val="18"/>
                <w:szCs w:val="18"/>
              </w:rPr>
              <w:t>2 237 433,00</w:t>
            </w:r>
          </w:p>
        </w:tc>
        <w:tc>
          <w:tcPr>
            <w:tcW w:w="1621" w:type="dxa"/>
          </w:tcPr>
          <w:p w:rsidR="008955D6" w:rsidRPr="001452AC" w:rsidRDefault="008955D6" w:rsidP="008955D6">
            <w:pPr>
              <w:spacing w:after="0" w:line="240" w:lineRule="auto"/>
              <w:jc w:val="right"/>
              <w:rPr>
                <w:rFonts w:ascii="Arial" w:hAnsi="Arial" w:cs="Arial"/>
                <w:sz w:val="18"/>
                <w:szCs w:val="18"/>
              </w:rPr>
            </w:pPr>
            <w:r w:rsidRPr="001452AC">
              <w:rPr>
                <w:rFonts w:ascii="Arial" w:hAnsi="Arial" w:cs="Arial"/>
                <w:sz w:val="18"/>
                <w:szCs w:val="18"/>
              </w:rPr>
              <w:t>2 013 690,00</w:t>
            </w:r>
          </w:p>
        </w:tc>
        <w:tc>
          <w:tcPr>
            <w:tcW w:w="1493" w:type="dxa"/>
          </w:tcPr>
          <w:p w:rsidR="008955D6" w:rsidRPr="001452AC" w:rsidRDefault="008955D6" w:rsidP="008955D6">
            <w:pPr>
              <w:spacing w:after="0" w:line="240" w:lineRule="auto"/>
              <w:jc w:val="center"/>
              <w:rPr>
                <w:rFonts w:ascii="Arial" w:hAnsi="Arial" w:cs="Arial"/>
                <w:sz w:val="18"/>
                <w:szCs w:val="18"/>
              </w:rPr>
            </w:pPr>
            <w:r w:rsidRPr="001452AC">
              <w:rPr>
                <w:rFonts w:ascii="Arial" w:hAnsi="Arial" w:cs="Arial"/>
                <w:sz w:val="18"/>
                <w:szCs w:val="18"/>
              </w:rPr>
              <w:t>17,5</w:t>
            </w:r>
          </w:p>
        </w:tc>
      </w:tr>
      <w:tr w:rsidR="008955D6" w:rsidRPr="001452AC" w:rsidTr="008955D6">
        <w:trPr>
          <w:trHeight w:val="286"/>
          <w:jc w:val="center"/>
        </w:trPr>
        <w:tc>
          <w:tcPr>
            <w:tcW w:w="2730" w:type="dxa"/>
            <w:tcBorders>
              <w:bottom w:val="single" w:sz="4" w:space="0" w:color="auto"/>
              <w:right w:val="single" w:sz="4" w:space="0" w:color="auto"/>
            </w:tcBorders>
          </w:tcPr>
          <w:p w:rsidR="008955D6" w:rsidRPr="001452AC" w:rsidRDefault="008955D6" w:rsidP="008955D6">
            <w:pPr>
              <w:spacing w:after="0" w:line="240" w:lineRule="auto"/>
              <w:jc w:val="right"/>
              <w:rPr>
                <w:rFonts w:ascii="Arial" w:hAnsi="Arial" w:cs="Arial"/>
                <w:sz w:val="18"/>
                <w:szCs w:val="18"/>
              </w:rPr>
            </w:pPr>
            <w:r w:rsidRPr="001452AC">
              <w:rPr>
                <w:rFonts w:ascii="Arial" w:hAnsi="Arial" w:cs="Arial"/>
                <w:b/>
                <w:i/>
                <w:sz w:val="18"/>
                <w:szCs w:val="18"/>
              </w:rPr>
              <w:t>UKUPNO:</w:t>
            </w:r>
          </w:p>
        </w:tc>
        <w:tc>
          <w:tcPr>
            <w:tcW w:w="1444" w:type="dxa"/>
            <w:tcBorders>
              <w:left w:val="single" w:sz="4" w:space="0" w:color="auto"/>
              <w:bottom w:val="single" w:sz="4" w:space="0" w:color="auto"/>
              <w:right w:val="single" w:sz="4" w:space="0" w:color="auto"/>
            </w:tcBorders>
          </w:tcPr>
          <w:p w:rsidR="008955D6" w:rsidRPr="001452AC" w:rsidRDefault="008955D6" w:rsidP="008955D6">
            <w:pPr>
              <w:spacing w:after="0" w:line="240" w:lineRule="auto"/>
              <w:jc w:val="right"/>
              <w:rPr>
                <w:rFonts w:ascii="Arial" w:hAnsi="Arial" w:cs="Arial"/>
                <w:b/>
                <w:sz w:val="18"/>
                <w:szCs w:val="18"/>
              </w:rPr>
            </w:pPr>
            <w:r w:rsidRPr="001452AC">
              <w:rPr>
                <w:rFonts w:ascii="Arial" w:eastAsia="Times New Roman" w:hAnsi="Arial" w:cs="Arial"/>
                <w:b/>
                <w:sz w:val="18"/>
                <w:szCs w:val="18"/>
              </w:rPr>
              <w:t>73 085 607</w:t>
            </w:r>
          </w:p>
        </w:tc>
        <w:tc>
          <w:tcPr>
            <w:tcW w:w="1384" w:type="dxa"/>
            <w:tcBorders>
              <w:left w:val="single" w:sz="4" w:space="0" w:color="auto"/>
              <w:bottom w:val="single" w:sz="4" w:space="0" w:color="auto"/>
            </w:tcBorders>
          </w:tcPr>
          <w:p w:rsidR="008955D6" w:rsidRPr="001452AC" w:rsidRDefault="008955D6" w:rsidP="008955D6">
            <w:pPr>
              <w:spacing w:after="0" w:line="240" w:lineRule="auto"/>
              <w:jc w:val="right"/>
              <w:rPr>
                <w:rFonts w:ascii="Arial" w:hAnsi="Arial" w:cs="Arial"/>
                <w:b/>
                <w:sz w:val="18"/>
                <w:szCs w:val="18"/>
              </w:rPr>
            </w:pPr>
            <w:r w:rsidRPr="001452AC">
              <w:rPr>
                <w:rFonts w:ascii="Arial" w:eastAsia="Times New Roman" w:hAnsi="Arial" w:cs="Arial"/>
                <w:b/>
                <w:sz w:val="18"/>
                <w:szCs w:val="18"/>
              </w:rPr>
              <w:t>16 678 943</w:t>
            </w:r>
          </w:p>
        </w:tc>
        <w:tc>
          <w:tcPr>
            <w:tcW w:w="1426" w:type="dxa"/>
            <w:tcBorders>
              <w:bottom w:val="single" w:sz="4" w:space="0" w:color="auto"/>
            </w:tcBorders>
          </w:tcPr>
          <w:p w:rsidR="008955D6" w:rsidRPr="001452AC" w:rsidRDefault="008955D6" w:rsidP="008955D6">
            <w:pPr>
              <w:spacing w:after="0" w:line="240" w:lineRule="auto"/>
              <w:jc w:val="right"/>
              <w:rPr>
                <w:rFonts w:ascii="Arial" w:hAnsi="Arial" w:cs="Arial"/>
                <w:b/>
                <w:sz w:val="18"/>
                <w:szCs w:val="18"/>
              </w:rPr>
            </w:pPr>
            <w:r w:rsidRPr="001452AC">
              <w:rPr>
                <w:rFonts w:ascii="Arial" w:eastAsia="Times New Roman" w:hAnsi="Arial" w:cs="Arial"/>
                <w:b/>
                <w:sz w:val="18"/>
                <w:szCs w:val="18"/>
              </w:rPr>
              <w:t>91 891 081</w:t>
            </w:r>
          </w:p>
        </w:tc>
        <w:tc>
          <w:tcPr>
            <w:tcW w:w="1621" w:type="dxa"/>
            <w:tcBorders>
              <w:bottom w:val="single" w:sz="4" w:space="0" w:color="auto"/>
            </w:tcBorders>
          </w:tcPr>
          <w:p w:rsidR="008955D6" w:rsidRPr="001452AC" w:rsidRDefault="008955D6" w:rsidP="008955D6">
            <w:pPr>
              <w:spacing w:after="0" w:line="240" w:lineRule="auto"/>
              <w:jc w:val="right"/>
              <w:rPr>
                <w:rFonts w:ascii="Arial" w:eastAsia="Times New Roman" w:hAnsi="Arial" w:cs="Arial"/>
                <w:b/>
                <w:sz w:val="18"/>
                <w:szCs w:val="18"/>
              </w:rPr>
            </w:pPr>
            <w:r w:rsidRPr="001452AC">
              <w:rPr>
                <w:rFonts w:ascii="Arial" w:eastAsia="Times New Roman" w:hAnsi="Arial" w:cs="Arial"/>
                <w:b/>
                <w:sz w:val="18"/>
                <w:szCs w:val="18"/>
              </w:rPr>
              <w:t>81 506 202,45</w:t>
            </w:r>
          </w:p>
        </w:tc>
        <w:tc>
          <w:tcPr>
            <w:tcW w:w="1493" w:type="dxa"/>
            <w:tcBorders>
              <w:bottom w:val="single" w:sz="4" w:space="0" w:color="auto"/>
            </w:tcBorders>
          </w:tcPr>
          <w:p w:rsidR="008955D6" w:rsidRPr="001452AC" w:rsidRDefault="008955D6" w:rsidP="008955D6">
            <w:pPr>
              <w:spacing w:after="0" w:line="240" w:lineRule="auto"/>
              <w:jc w:val="center"/>
              <w:rPr>
                <w:rFonts w:ascii="Arial" w:hAnsi="Arial" w:cs="Arial"/>
                <w:b/>
                <w:sz w:val="18"/>
                <w:szCs w:val="18"/>
              </w:rPr>
            </w:pPr>
          </w:p>
        </w:tc>
      </w:tr>
    </w:tbl>
    <w:p w:rsidR="008955D6" w:rsidRPr="001452AC" w:rsidRDefault="008955D6" w:rsidP="008955D6">
      <w:pPr>
        <w:pStyle w:val="NoSpacing"/>
        <w:ind w:left="405"/>
        <w:rPr>
          <w:rFonts w:ascii="Book Antiqua" w:hAnsi="Book Antiqua" w:cs="Calibri"/>
          <w:b/>
          <w:sz w:val="24"/>
          <w:szCs w:val="24"/>
        </w:rPr>
      </w:pPr>
    </w:p>
    <w:p w:rsidR="008955D6" w:rsidRPr="001452AC" w:rsidRDefault="008955D6" w:rsidP="00E86334">
      <w:pPr>
        <w:spacing w:before="120" w:after="0" w:line="240" w:lineRule="auto"/>
        <w:jc w:val="both"/>
        <w:rPr>
          <w:rFonts w:ascii="Arial" w:hAnsi="Arial" w:cs="Arial"/>
          <w:sz w:val="24"/>
          <w:szCs w:val="24"/>
        </w:rPr>
      </w:pPr>
      <w:r w:rsidRPr="001452AC">
        <w:rPr>
          <w:rFonts w:ascii="Arial" w:hAnsi="Arial" w:cs="Arial"/>
          <w:sz w:val="24"/>
          <w:szCs w:val="24"/>
        </w:rPr>
        <w:t>Procentualna zastupljenost pojedinih kategorija rezervi u ukupnim rezervama za Crnu Goru ukazuje na relativno visok stepen istraženosti sirovinske baze, jer učešće B kategorije rezervi od 100.236.519  m</w:t>
      </w:r>
      <w:r w:rsidRPr="001452AC">
        <w:rPr>
          <w:rFonts w:ascii="Arial" w:hAnsi="Arial" w:cs="Arial"/>
          <w:sz w:val="24"/>
          <w:szCs w:val="24"/>
          <w:vertAlign w:val="superscript"/>
        </w:rPr>
        <w:t>3</w:t>
      </w:r>
      <w:r w:rsidRPr="001452AC">
        <w:rPr>
          <w:rFonts w:ascii="Arial" w:hAnsi="Arial" w:cs="Arial"/>
          <w:sz w:val="24"/>
          <w:szCs w:val="24"/>
        </w:rPr>
        <w:t>č.s.m ili 75 % dominira nad rezervama C</w:t>
      </w:r>
      <w:r w:rsidRPr="001452AC">
        <w:rPr>
          <w:rFonts w:ascii="Arial" w:hAnsi="Arial" w:cs="Arial"/>
          <w:sz w:val="24"/>
          <w:szCs w:val="24"/>
          <w:vertAlign w:val="subscript"/>
        </w:rPr>
        <w:t>1</w:t>
      </w:r>
      <w:r w:rsidRPr="001452AC">
        <w:rPr>
          <w:rFonts w:ascii="Arial" w:hAnsi="Arial" w:cs="Arial"/>
          <w:sz w:val="24"/>
          <w:szCs w:val="24"/>
        </w:rPr>
        <w:t xml:space="preserve"> kategorije u iznosu od 33.905.232  m</w:t>
      </w:r>
      <w:r w:rsidRPr="001452AC">
        <w:rPr>
          <w:rFonts w:ascii="Arial" w:hAnsi="Arial" w:cs="Arial"/>
          <w:sz w:val="24"/>
          <w:szCs w:val="24"/>
          <w:vertAlign w:val="superscript"/>
        </w:rPr>
        <w:t>3</w:t>
      </w:r>
      <w:r w:rsidRPr="001452AC">
        <w:rPr>
          <w:rFonts w:ascii="Arial" w:hAnsi="Arial" w:cs="Arial"/>
          <w:sz w:val="24"/>
          <w:szCs w:val="24"/>
        </w:rPr>
        <w:t>č.s.m. odnosno 25%.</w:t>
      </w:r>
    </w:p>
    <w:p w:rsidR="008955D6" w:rsidRPr="001452AC" w:rsidRDefault="008955D6" w:rsidP="00E86334">
      <w:pPr>
        <w:spacing w:before="120" w:after="0" w:line="240" w:lineRule="auto"/>
        <w:jc w:val="both"/>
        <w:rPr>
          <w:rFonts w:ascii="Arial" w:hAnsi="Arial" w:cs="Arial"/>
          <w:sz w:val="24"/>
          <w:szCs w:val="24"/>
        </w:rPr>
      </w:pPr>
      <w:r w:rsidRPr="001452AC">
        <w:rPr>
          <w:rFonts w:ascii="Arial" w:hAnsi="Arial" w:cs="Arial"/>
          <w:sz w:val="24"/>
          <w:szCs w:val="24"/>
        </w:rPr>
        <w:t>Šljunak i pijesak fluvioglacijalnog porijekla se u prošlosti veoma intezivno koristio, bez prethodnih istraživanja i dokumentacije, zbo</w:t>
      </w:r>
      <w:r w:rsidR="008247C6">
        <w:rPr>
          <w:rFonts w:ascii="Arial" w:hAnsi="Arial" w:cs="Arial"/>
          <w:sz w:val="24"/>
          <w:szCs w:val="24"/>
        </w:rPr>
        <w:t xml:space="preserve">g malih troškova eksploatacije </w:t>
      </w:r>
      <w:r w:rsidRPr="001452AC">
        <w:rPr>
          <w:rFonts w:ascii="Arial" w:hAnsi="Arial" w:cs="Arial"/>
          <w:sz w:val="24"/>
          <w:szCs w:val="24"/>
        </w:rPr>
        <w:t>o čemu svjedoče brojni tragovi eksploatacije na pojedinim mjestima u Crnoj Gori. Danas, u Crnoj Gori nema proizvodnje primarnih agregata iz ležišta šljunka i pijeska fluvioglacijalnog porijekla u eksploataciji. Detaljna geološka straživanja su u posljednjim godinama vršena na ležištima Ražano polje na Žabljaku i ležištu Batnjica kod Herceg Novog. Ukupne bilansne rezerve rezerve šljunka i pijeska iznose 204.007,50 m</w:t>
      </w:r>
      <w:r w:rsidRPr="001452AC">
        <w:rPr>
          <w:rFonts w:ascii="Arial" w:hAnsi="Arial" w:cs="Arial"/>
          <w:sz w:val="24"/>
          <w:szCs w:val="24"/>
          <w:vertAlign w:val="superscript"/>
        </w:rPr>
        <w:t>3</w:t>
      </w:r>
      <w:r w:rsidRPr="001452AC">
        <w:rPr>
          <w:rFonts w:ascii="Arial" w:hAnsi="Arial" w:cs="Arial"/>
          <w:sz w:val="24"/>
          <w:szCs w:val="24"/>
        </w:rPr>
        <w:t>č.s.m., dok su eksploatacione rezerve 183.606,75 m</w:t>
      </w:r>
      <w:r w:rsidRPr="001452AC">
        <w:rPr>
          <w:rFonts w:ascii="Arial" w:hAnsi="Arial" w:cs="Arial"/>
          <w:sz w:val="24"/>
          <w:szCs w:val="24"/>
          <w:vertAlign w:val="superscript"/>
        </w:rPr>
        <w:t>3</w:t>
      </w:r>
      <w:r w:rsidRPr="001452AC">
        <w:rPr>
          <w:rFonts w:ascii="Arial" w:hAnsi="Arial" w:cs="Arial"/>
          <w:sz w:val="24"/>
          <w:szCs w:val="24"/>
        </w:rPr>
        <w:t>č.s.m..</w:t>
      </w:r>
    </w:p>
    <w:p w:rsidR="008955D6" w:rsidRPr="001452AC" w:rsidRDefault="008955D6" w:rsidP="00E86334">
      <w:pPr>
        <w:pStyle w:val="NoSpacing"/>
        <w:spacing w:before="120"/>
        <w:jc w:val="both"/>
        <w:rPr>
          <w:rFonts w:ascii="Arial" w:hAnsi="Arial" w:cs="Arial"/>
          <w:sz w:val="24"/>
          <w:szCs w:val="24"/>
        </w:rPr>
      </w:pPr>
      <w:r w:rsidRPr="001452AC">
        <w:rPr>
          <w:rFonts w:ascii="Arial" w:hAnsi="Arial" w:cs="Arial"/>
          <w:sz w:val="24"/>
          <w:szCs w:val="24"/>
        </w:rPr>
        <w:t xml:space="preserve">Pod Ugovorom o koncesiji za detaljna geološka istraživanja i eksploataciju prirodnog kamena koji se koristi u tehničko-građevinske svrhe u Crnoj Gori su trenutno 27 ležišta (tabela 7.10). </w:t>
      </w:r>
    </w:p>
    <w:p w:rsidR="008955D6" w:rsidRPr="001452AC" w:rsidRDefault="008955D6" w:rsidP="00E86334">
      <w:pPr>
        <w:spacing w:before="120" w:after="0" w:line="240" w:lineRule="auto"/>
        <w:jc w:val="both"/>
        <w:rPr>
          <w:rFonts w:ascii="Arial" w:eastAsia="Times New Roman" w:hAnsi="Arial" w:cs="Arial"/>
          <w:sz w:val="24"/>
          <w:szCs w:val="24"/>
        </w:rPr>
      </w:pPr>
      <w:r w:rsidRPr="001452AC">
        <w:rPr>
          <w:rFonts w:ascii="Arial" w:hAnsi="Arial" w:cs="Arial"/>
          <w:sz w:val="24"/>
          <w:szCs w:val="24"/>
        </w:rPr>
        <w:t>Ukupne bilansne rezerve tehničko-građevinskog kamena pod koncesijom A+B+C</w:t>
      </w:r>
      <w:r w:rsidRPr="001452AC">
        <w:rPr>
          <w:rFonts w:ascii="Arial" w:hAnsi="Arial" w:cs="Arial"/>
          <w:sz w:val="24"/>
          <w:szCs w:val="24"/>
          <w:vertAlign w:val="subscript"/>
        </w:rPr>
        <w:t>1</w:t>
      </w:r>
      <w:r w:rsidRPr="001452AC">
        <w:rPr>
          <w:rFonts w:ascii="Arial" w:hAnsi="Arial" w:cs="Arial"/>
          <w:sz w:val="24"/>
          <w:szCs w:val="24"/>
        </w:rPr>
        <w:t xml:space="preserve"> kategorije iznose </w:t>
      </w:r>
      <w:r w:rsidRPr="001452AC">
        <w:rPr>
          <w:rFonts w:ascii="Arial" w:eastAsia="Times New Roman" w:hAnsi="Arial" w:cs="Arial"/>
          <w:sz w:val="24"/>
          <w:szCs w:val="24"/>
        </w:rPr>
        <w:t>91.891.081m</w:t>
      </w:r>
      <w:r w:rsidRPr="001452AC">
        <w:rPr>
          <w:rFonts w:ascii="Arial" w:eastAsia="Times New Roman" w:hAnsi="Arial" w:cs="Arial"/>
          <w:sz w:val="24"/>
          <w:szCs w:val="24"/>
          <w:vertAlign w:val="superscript"/>
        </w:rPr>
        <w:t>3</w:t>
      </w:r>
      <w:r w:rsidRPr="001452AC">
        <w:rPr>
          <w:rFonts w:ascii="Arial" w:eastAsia="Times New Roman" w:hAnsi="Arial" w:cs="Arial"/>
          <w:sz w:val="24"/>
          <w:szCs w:val="24"/>
        </w:rPr>
        <w:t>č.s.m., od čega rezervama B kategorije pripada 73.085.607m</w:t>
      </w:r>
      <w:r w:rsidRPr="001452AC">
        <w:rPr>
          <w:rFonts w:ascii="Arial" w:eastAsia="Times New Roman" w:hAnsi="Arial" w:cs="Arial"/>
          <w:sz w:val="24"/>
          <w:szCs w:val="24"/>
          <w:vertAlign w:val="superscript"/>
        </w:rPr>
        <w:t>3</w:t>
      </w:r>
      <w:r w:rsidRPr="001452AC">
        <w:rPr>
          <w:rFonts w:ascii="Arial" w:eastAsia="Times New Roman" w:hAnsi="Arial" w:cs="Arial"/>
          <w:sz w:val="24"/>
          <w:szCs w:val="24"/>
        </w:rPr>
        <w:t>č.s.m., a rezervama C</w:t>
      </w:r>
      <w:r w:rsidRPr="001452AC">
        <w:rPr>
          <w:rFonts w:ascii="Arial" w:eastAsia="Times New Roman" w:hAnsi="Arial" w:cs="Arial"/>
          <w:sz w:val="24"/>
          <w:szCs w:val="24"/>
          <w:vertAlign w:val="subscript"/>
        </w:rPr>
        <w:t>1</w:t>
      </w:r>
      <w:r w:rsidRPr="001452AC">
        <w:rPr>
          <w:rFonts w:ascii="Arial" w:eastAsia="Times New Roman" w:hAnsi="Arial" w:cs="Arial"/>
          <w:sz w:val="24"/>
          <w:szCs w:val="24"/>
        </w:rPr>
        <w:t xml:space="preserve"> kategorije 16.678.943m</w:t>
      </w:r>
      <w:r w:rsidRPr="001452AC">
        <w:rPr>
          <w:rFonts w:ascii="Arial" w:eastAsia="Times New Roman" w:hAnsi="Arial" w:cs="Arial"/>
          <w:sz w:val="24"/>
          <w:szCs w:val="24"/>
          <w:vertAlign w:val="superscript"/>
        </w:rPr>
        <w:t>3</w:t>
      </w:r>
      <w:r w:rsidRPr="001452AC">
        <w:rPr>
          <w:rFonts w:ascii="Arial" w:eastAsia="Times New Roman" w:hAnsi="Arial" w:cs="Arial"/>
          <w:sz w:val="24"/>
          <w:szCs w:val="24"/>
        </w:rPr>
        <w:t>č.s.m. Vrijeme trajanja koncesije u ovim ležištima je, shodno Ugovorima o koncesiji, od 10 do 30 godina.</w:t>
      </w:r>
    </w:p>
    <w:p w:rsidR="008955D6" w:rsidRPr="001452AC" w:rsidRDefault="008955D6" w:rsidP="00E86334">
      <w:pPr>
        <w:spacing w:before="120" w:after="0" w:line="240" w:lineRule="auto"/>
        <w:jc w:val="both"/>
        <w:rPr>
          <w:rFonts w:ascii="Arial" w:eastAsia="Times New Roman" w:hAnsi="Arial" w:cs="Arial"/>
          <w:sz w:val="24"/>
          <w:szCs w:val="24"/>
        </w:rPr>
      </w:pPr>
      <w:r w:rsidRPr="001452AC">
        <w:rPr>
          <w:rFonts w:ascii="Arial" w:eastAsia="Times New Roman" w:hAnsi="Arial" w:cs="Arial"/>
          <w:sz w:val="24"/>
          <w:szCs w:val="24"/>
        </w:rPr>
        <w:t>U tabeli 7.11 prikazana je projekcija eksploatacije tehničko-građevinskog kamena za period od 2019. do 2029. godine.</w:t>
      </w:r>
    </w:p>
    <w:p w:rsidR="008955D6" w:rsidRPr="001452AC" w:rsidRDefault="008955D6" w:rsidP="00E86334">
      <w:pPr>
        <w:pStyle w:val="NoSpacing"/>
        <w:spacing w:before="120"/>
        <w:jc w:val="both"/>
        <w:rPr>
          <w:rFonts w:ascii="Arial" w:hAnsi="Arial" w:cs="Arial"/>
          <w:sz w:val="24"/>
          <w:szCs w:val="24"/>
        </w:rPr>
      </w:pPr>
    </w:p>
    <w:p w:rsidR="008955D6" w:rsidRPr="001452AC" w:rsidRDefault="008955D6" w:rsidP="008955D6">
      <w:pPr>
        <w:spacing w:after="0"/>
        <w:rPr>
          <w:rFonts w:ascii="Arial" w:hAnsi="Arial" w:cs="Arial"/>
          <w:b/>
          <w:sz w:val="24"/>
          <w:szCs w:val="24"/>
          <w:lang w:val="sr-Latn-CS"/>
        </w:rPr>
      </w:pPr>
      <w:r w:rsidRPr="001452AC">
        <w:rPr>
          <w:rFonts w:ascii="Arial" w:hAnsi="Arial" w:cs="Arial"/>
          <w:b/>
          <w:sz w:val="24"/>
          <w:szCs w:val="24"/>
          <w:lang w:val="sr-Latn-CS"/>
        </w:rPr>
        <w:t xml:space="preserve">Tabela 7.11: </w:t>
      </w:r>
      <w:r w:rsidRPr="001452AC">
        <w:rPr>
          <w:rFonts w:ascii="Arial" w:hAnsi="Arial" w:cs="Arial"/>
          <w:i/>
          <w:sz w:val="24"/>
          <w:szCs w:val="24"/>
          <w:lang w:val="sr-Latn-CS"/>
        </w:rPr>
        <w:t>Projekcija eksploatacije t-g kamena u Crnoj Gori, za planski period</w:t>
      </w:r>
    </w:p>
    <w:tbl>
      <w:tblPr>
        <w:tblW w:w="53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7"/>
        <w:gridCol w:w="630"/>
        <w:gridCol w:w="628"/>
        <w:gridCol w:w="627"/>
        <w:gridCol w:w="627"/>
        <w:gridCol w:w="627"/>
        <w:gridCol w:w="627"/>
        <w:gridCol w:w="627"/>
        <w:gridCol w:w="627"/>
        <w:gridCol w:w="627"/>
        <w:gridCol w:w="645"/>
        <w:gridCol w:w="799"/>
      </w:tblGrid>
      <w:tr w:rsidR="008955D6" w:rsidRPr="001452AC" w:rsidTr="008955D6">
        <w:tc>
          <w:tcPr>
            <w:tcW w:w="1439" w:type="pct"/>
            <w:vAlign w:val="center"/>
          </w:tcPr>
          <w:p w:rsidR="008955D6" w:rsidRPr="001452AC" w:rsidRDefault="008955D6" w:rsidP="008955D6">
            <w:pPr>
              <w:spacing w:after="0" w:line="240" w:lineRule="auto"/>
              <w:jc w:val="center"/>
              <w:rPr>
                <w:rFonts w:ascii="Arial" w:hAnsi="Arial" w:cs="Arial"/>
                <w:b/>
                <w:sz w:val="16"/>
                <w:szCs w:val="16"/>
                <w:lang w:val="sr-Latn-CS"/>
              </w:rPr>
            </w:pPr>
            <w:r w:rsidRPr="001452AC">
              <w:rPr>
                <w:rFonts w:ascii="Arial" w:hAnsi="Arial" w:cs="Arial"/>
                <w:b/>
                <w:sz w:val="16"/>
                <w:szCs w:val="16"/>
                <w:lang w:val="sr-Latn-CS"/>
              </w:rPr>
              <w:t>LEŽIŠTA</w:t>
            </w:r>
          </w:p>
        </w:tc>
        <w:tc>
          <w:tcPr>
            <w:tcW w:w="316" w:type="pct"/>
            <w:vAlign w:val="center"/>
          </w:tcPr>
          <w:p w:rsidR="008955D6" w:rsidRPr="001452AC" w:rsidRDefault="008955D6" w:rsidP="008955D6">
            <w:pPr>
              <w:spacing w:after="0" w:line="240" w:lineRule="auto"/>
              <w:jc w:val="center"/>
              <w:rPr>
                <w:rFonts w:ascii="Arial" w:hAnsi="Arial" w:cs="Arial"/>
                <w:b/>
                <w:sz w:val="16"/>
                <w:szCs w:val="16"/>
                <w:lang w:val="sr-Latn-CS"/>
              </w:rPr>
            </w:pPr>
            <w:r w:rsidRPr="001452AC">
              <w:rPr>
                <w:rFonts w:ascii="Arial" w:hAnsi="Arial" w:cs="Arial"/>
                <w:b/>
                <w:sz w:val="16"/>
                <w:szCs w:val="16"/>
                <w:lang w:val="sr-Latn-CS"/>
              </w:rPr>
              <w:t>2019.</w:t>
            </w:r>
          </w:p>
        </w:tc>
        <w:tc>
          <w:tcPr>
            <w:tcW w:w="315" w:type="pct"/>
            <w:vAlign w:val="center"/>
          </w:tcPr>
          <w:p w:rsidR="008955D6" w:rsidRPr="001452AC" w:rsidRDefault="008955D6" w:rsidP="008955D6">
            <w:pPr>
              <w:spacing w:after="0" w:line="240" w:lineRule="auto"/>
              <w:jc w:val="center"/>
              <w:rPr>
                <w:rFonts w:ascii="Arial" w:hAnsi="Arial" w:cs="Arial"/>
                <w:b/>
                <w:sz w:val="16"/>
                <w:szCs w:val="16"/>
                <w:lang w:val="sr-Latn-CS"/>
              </w:rPr>
            </w:pPr>
            <w:r w:rsidRPr="001452AC">
              <w:rPr>
                <w:rFonts w:ascii="Arial" w:hAnsi="Arial" w:cs="Arial"/>
                <w:b/>
                <w:sz w:val="16"/>
                <w:szCs w:val="16"/>
                <w:lang w:val="sr-Latn-CS"/>
              </w:rPr>
              <w:t>2020.</w:t>
            </w:r>
          </w:p>
        </w:tc>
        <w:tc>
          <w:tcPr>
            <w:tcW w:w="315" w:type="pct"/>
            <w:vAlign w:val="center"/>
          </w:tcPr>
          <w:p w:rsidR="008955D6" w:rsidRPr="001452AC" w:rsidRDefault="008955D6" w:rsidP="008955D6">
            <w:pPr>
              <w:spacing w:after="0" w:line="240" w:lineRule="auto"/>
              <w:jc w:val="center"/>
              <w:rPr>
                <w:rFonts w:ascii="Arial" w:hAnsi="Arial" w:cs="Arial"/>
                <w:b/>
                <w:sz w:val="16"/>
                <w:szCs w:val="16"/>
                <w:lang w:val="sr-Latn-CS"/>
              </w:rPr>
            </w:pPr>
            <w:r w:rsidRPr="001452AC">
              <w:rPr>
                <w:rFonts w:ascii="Arial" w:hAnsi="Arial" w:cs="Arial"/>
                <w:b/>
                <w:sz w:val="16"/>
                <w:szCs w:val="16"/>
                <w:lang w:val="sr-Latn-CS"/>
              </w:rPr>
              <w:t>2021.</w:t>
            </w:r>
          </w:p>
        </w:tc>
        <w:tc>
          <w:tcPr>
            <w:tcW w:w="315" w:type="pct"/>
            <w:vAlign w:val="center"/>
          </w:tcPr>
          <w:p w:rsidR="008955D6" w:rsidRPr="001452AC" w:rsidRDefault="008955D6" w:rsidP="008955D6">
            <w:pPr>
              <w:spacing w:after="0" w:line="240" w:lineRule="auto"/>
              <w:jc w:val="center"/>
              <w:rPr>
                <w:rFonts w:ascii="Arial" w:hAnsi="Arial" w:cs="Arial"/>
                <w:b/>
                <w:sz w:val="16"/>
                <w:szCs w:val="16"/>
                <w:lang w:val="sr-Latn-CS"/>
              </w:rPr>
            </w:pPr>
            <w:r w:rsidRPr="001452AC">
              <w:rPr>
                <w:rFonts w:ascii="Arial" w:hAnsi="Arial" w:cs="Arial"/>
                <w:b/>
                <w:sz w:val="16"/>
                <w:szCs w:val="16"/>
                <w:lang w:val="sr-Latn-CS"/>
              </w:rPr>
              <w:t>2022.</w:t>
            </w:r>
          </w:p>
        </w:tc>
        <w:tc>
          <w:tcPr>
            <w:tcW w:w="315" w:type="pct"/>
            <w:vAlign w:val="center"/>
          </w:tcPr>
          <w:p w:rsidR="008955D6" w:rsidRPr="001452AC" w:rsidRDefault="008955D6" w:rsidP="008955D6">
            <w:pPr>
              <w:spacing w:after="0" w:line="240" w:lineRule="auto"/>
              <w:jc w:val="center"/>
              <w:rPr>
                <w:rFonts w:ascii="Arial" w:hAnsi="Arial" w:cs="Arial"/>
                <w:b/>
                <w:sz w:val="16"/>
                <w:szCs w:val="16"/>
                <w:lang w:val="sr-Latn-CS"/>
              </w:rPr>
            </w:pPr>
            <w:r w:rsidRPr="001452AC">
              <w:rPr>
                <w:rFonts w:ascii="Arial" w:hAnsi="Arial" w:cs="Arial"/>
                <w:b/>
                <w:sz w:val="16"/>
                <w:szCs w:val="16"/>
                <w:lang w:val="sr-Latn-CS"/>
              </w:rPr>
              <w:t>2023.</w:t>
            </w:r>
          </w:p>
        </w:tc>
        <w:tc>
          <w:tcPr>
            <w:tcW w:w="315" w:type="pct"/>
            <w:vAlign w:val="center"/>
          </w:tcPr>
          <w:p w:rsidR="008955D6" w:rsidRPr="001452AC" w:rsidRDefault="008955D6" w:rsidP="008955D6">
            <w:pPr>
              <w:spacing w:after="0" w:line="240" w:lineRule="auto"/>
              <w:jc w:val="center"/>
              <w:rPr>
                <w:rFonts w:ascii="Arial" w:hAnsi="Arial" w:cs="Arial"/>
                <w:b/>
                <w:sz w:val="16"/>
                <w:szCs w:val="16"/>
                <w:lang w:val="sr-Latn-CS"/>
              </w:rPr>
            </w:pPr>
            <w:r w:rsidRPr="001452AC">
              <w:rPr>
                <w:rFonts w:ascii="Arial" w:hAnsi="Arial" w:cs="Arial"/>
                <w:b/>
                <w:sz w:val="16"/>
                <w:szCs w:val="16"/>
                <w:lang w:val="sr-Latn-CS"/>
              </w:rPr>
              <w:t>2024.</w:t>
            </w:r>
          </w:p>
        </w:tc>
        <w:tc>
          <w:tcPr>
            <w:tcW w:w="315" w:type="pct"/>
            <w:vAlign w:val="center"/>
          </w:tcPr>
          <w:p w:rsidR="008955D6" w:rsidRPr="001452AC" w:rsidRDefault="008955D6" w:rsidP="008955D6">
            <w:pPr>
              <w:spacing w:after="0" w:line="240" w:lineRule="auto"/>
              <w:jc w:val="center"/>
              <w:rPr>
                <w:rFonts w:ascii="Arial" w:hAnsi="Arial" w:cs="Arial"/>
                <w:b/>
                <w:sz w:val="16"/>
                <w:szCs w:val="16"/>
                <w:lang w:val="sr-Latn-CS"/>
              </w:rPr>
            </w:pPr>
            <w:r w:rsidRPr="001452AC">
              <w:rPr>
                <w:rFonts w:ascii="Arial" w:hAnsi="Arial" w:cs="Arial"/>
                <w:b/>
                <w:sz w:val="16"/>
                <w:szCs w:val="16"/>
                <w:lang w:val="sr-Latn-CS"/>
              </w:rPr>
              <w:t>2025.</w:t>
            </w:r>
          </w:p>
        </w:tc>
        <w:tc>
          <w:tcPr>
            <w:tcW w:w="315" w:type="pct"/>
            <w:vAlign w:val="center"/>
          </w:tcPr>
          <w:p w:rsidR="008955D6" w:rsidRPr="001452AC" w:rsidRDefault="008955D6" w:rsidP="008955D6">
            <w:pPr>
              <w:spacing w:after="0" w:line="240" w:lineRule="auto"/>
              <w:jc w:val="center"/>
              <w:rPr>
                <w:rFonts w:ascii="Arial" w:hAnsi="Arial" w:cs="Arial"/>
                <w:b/>
                <w:sz w:val="16"/>
                <w:szCs w:val="16"/>
                <w:lang w:val="sr-Latn-CS"/>
              </w:rPr>
            </w:pPr>
            <w:r w:rsidRPr="001452AC">
              <w:rPr>
                <w:rFonts w:ascii="Arial" w:hAnsi="Arial" w:cs="Arial"/>
                <w:b/>
                <w:sz w:val="16"/>
                <w:szCs w:val="16"/>
                <w:lang w:val="sr-Latn-CS"/>
              </w:rPr>
              <w:t>2026.</w:t>
            </w:r>
          </w:p>
        </w:tc>
        <w:tc>
          <w:tcPr>
            <w:tcW w:w="315" w:type="pct"/>
            <w:vAlign w:val="center"/>
          </w:tcPr>
          <w:p w:rsidR="008955D6" w:rsidRPr="001452AC" w:rsidRDefault="008955D6" w:rsidP="008955D6">
            <w:pPr>
              <w:spacing w:after="0" w:line="240" w:lineRule="auto"/>
              <w:jc w:val="center"/>
              <w:rPr>
                <w:rFonts w:ascii="Arial" w:hAnsi="Arial" w:cs="Arial"/>
                <w:b/>
                <w:sz w:val="16"/>
                <w:szCs w:val="16"/>
                <w:lang w:val="sr-Latn-CS"/>
              </w:rPr>
            </w:pPr>
            <w:r w:rsidRPr="001452AC">
              <w:rPr>
                <w:rFonts w:ascii="Arial" w:hAnsi="Arial" w:cs="Arial"/>
                <w:b/>
                <w:sz w:val="16"/>
                <w:szCs w:val="16"/>
                <w:lang w:val="sr-Latn-CS"/>
              </w:rPr>
              <w:t>2027.</w:t>
            </w:r>
          </w:p>
        </w:tc>
        <w:tc>
          <w:tcPr>
            <w:tcW w:w="324" w:type="pct"/>
            <w:vAlign w:val="center"/>
          </w:tcPr>
          <w:p w:rsidR="008955D6" w:rsidRPr="001452AC" w:rsidRDefault="008955D6" w:rsidP="008955D6">
            <w:pPr>
              <w:spacing w:after="0" w:line="240" w:lineRule="auto"/>
              <w:jc w:val="center"/>
              <w:rPr>
                <w:rFonts w:ascii="Arial" w:hAnsi="Arial" w:cs="Arial"/>
                <w:b/>
                <w:sz w:val="16"/>
                <w:szCs w:val="16"/>
                <w:lang w:val="sr-Latn-CS"/>
              </w:rPr>
            </w:pPr>
            <w:r w:rsidRPr="001452AC">
              <w:rPr>
                <w:rFonts w:ascii="Arial" w:hAnsi="Arial" w:cs="Arial"/>
                <w:b/>
                <w:sz w:val="16"/>
                <w:szCs w:val="16"/>
                <w:lang w:val="sr-Latn-CS"/>
              </w:rPr>
              <w:t>2028.</w:t>
            </w:r>
          </w:p>
        </w:tc>
        <w:tc>
          <w:tcPr>
            <w:tcW w:w="402" w:type="pct"/>
            <w:vAlign w:val="center"/>
          </w:tcPr>
          <w:p w:rsidR="008955D6" w:rsidRPr="001452AC" w:rsidRDefault="008955D6" w:rsidP="008955D6">
            <w:pPr>
              <w:spacing w:after="0" w:line="240" w:lineRule="auto"/>
              <w:jc w:val="center"/>
              <w:rPr>
                <w:rFonts w:ascii="Arial" w:hAnsi="Arial" w:cs="Arial"/>
                <w:b/>
                <w:sz w:val="16"/>
                <w:szCs w:val="16"/>
                <w:lang w:val="sr-Latn-CS"/>
              </w:rPr>
            </w:pPr>
            <w:r w:rsidRPr="001452AC">
              <w:rPr>
                <w:rFonts w:ascii="Arial" w:hAnsi="Arial" w:cs="Arial"/>
                <w:b/>
                <w:sz w:val="16"/>
                <w:szCs w:val="16"/>
                <w:lang w:val="sr-Latn-CS"/>
              </w:rPr>
              <w:t>2019-2028.</w:t>
            </w:r>
          </w:p>
        </w:tc>
      </w:tr>
      <w:tr w:rsidR="008955D6" w:rsidRPr="001452AC" w:rsidTr="008955D6">
        <w:trPr>
          <w:trHeight w:val="227"/>
        </w:trPr>
        <w:tc>
          <w:tcPr>
            <w:tcW w:w="5000" w:type="pct"/>
            <w:gridSpan w:val="12"/>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b/>
                <w:sz w:val="16"/>
                <w:szCs w:val="16"/>
                <w:lang w:val="sr-Latn-CS"/>
              </w:rPr>
              <w:t xml:space="preserve"> u 1000 m</w:t>
            </w:r>
            <w:r w:rsidRPr="001452AC">
              <w:rPr>
                <w:rFonts w:ascii="Arial" w:hAnsi="Arial" w:cs="Arial"/>
                <w:b/>
                <w:sz w:val="16"/>
                <w:szCs w:val="16"/>
                <w:vertAlign w:val="superscript"/>
                <w:lang w:val="sr-Latn-CS"/>
              </w:rPr>
              <w:t>3</w:t>
            </w:r>
            <w:r w:rsidRPr="001452AC">
              <w:rPr>
                <w:rFonts w:ascii="Arial" w:hAnsi="Arial" w:cs="Arial"/>
                <w:b/>
                <w:sz w:val="16"/>
                <w:szCs w:val="16"/>
                <w:lang w:val="sr-Latn-CS"/>
              </w:rPr>
              <w:t>č.s.m</w:t>
            </w:r>
          </w:p>
        </w:tc>
      </w:tr>
      <w:tr w:rsidR="008955D6" w:rsidRPr="001452AC" w:rsidTr="008955D6">
        <w:tc>
          <w:tcPr>
            <w:tcW w:w="1439" w:type="pct"/>
          </w:tcPr>
          <w:p w:rsidR="008955D6" w:rsidRPr="001452AC" w:rsidRDefault="008955D6" w:rsidP="008955D6">
            <w:pPr>
              <w:spacing w:after="0" w:line="240" w:lineRule="auto"/>
              <w:rPr>
                <w:rFonts w:ascii="Arial" w:hAnsi="Arial" w:cs="Arial"/>
                <w:b/>
                <w:i/>
                <w:sz w:val="18"/>
                <w:szCs w:val="18"/>
                <w:lang w:val="sr-Latn-CS"/>
              </w:rPr>
            </w:pPr>
            <w:r w:rsidRPr="001452AC">
              <w:rPr>
                <w:rFonts w:ascii="Arial" w:hAnsi="Arial" w:cs="Arial"/>
                <w:b/>
                <w:i/>
                <w:sz w:val="18"/>
                <w:szCs w:val="18"/>
                <w:lang w:val="sr-Latn-CS"/>
              </w:rPr>
              <w:t>1. Darza</w:t>
            </w:r>
          </w:p>
        </w:tc>
        <w:tc>
          <w:tcPr>
            <w:tcW w:w="316"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30</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30</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30</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30</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30</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30</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30</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30</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30</w:t>
            </w:r>
          </w:p>
        </w:tc>
        <w:tc>
          <w:tcPr>
            <w:tcW w:w="324"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30</w:t>
            </w:r>
          </w:p>
        </w:tc>
        <w:tc>
          <w:tcPr>
            <w:tcW w:w="402"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300</w:t>
            </w:r>
          </w:p>
        </w:tc>
      </w:tr>
      <w:tr w:rsidR="008955D6" w:rsidRPr="001452AC" w:rsidTr="008955D6">
        <w:tc>
          <w:tcPr>
            <w:tcW w:w="1439" w:type="pct"/>
          </w:tcPr>
          <w:p w:rsidR="008955D6" w:rsidRPr="001452AC" w:rsidRDefault="008955D6" w:rsidP="008955D6">
            <w:pPr>
              <w:spacing w:after="0" w:line="240" w:lineRule="auto"/>
              <w:rPr>
                <w:rFonts w:ascii="Arial" w:hAnsi="Arial" w:cs="Arial"/>
                <w:b/>
                <w:i/>
                <w:sz w:val="18"/>
                <w:szCs w:val="18"/>
                <w:lang w:val="sr-Latn-CS"/>
              </w:rPr>
            </w:pPr>
            <w:r w:rsidRPr="001452AC">
              <w:rPr>
                <w:rFonts w:ascii="Arial" w:hAnsi="Arial" w:cs="Arial"/>
                <w:b/>
                <w:i/>
                <w:sz w:val="18"/>
                <w:szCs w:val="18"/>
                <w:lang w:val="sr-Latn-CS"/>
              </w:rPr>
              <w:lastRenderedPageBreak/>
              <w:t>2. Možura</w:t>
            </w:r>
          </w:p>
        </w:tc>
        <w:tc>
          <w:tcPr>
            <w:tcW w:w="316"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30</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30</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30</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30</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30</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30</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30</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30</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30</w:t>
            </w:r>
          </w:p>
        </w:tc>
        <w:tc>
          <w:tcPr>
            <w:tcW w:w="324"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30</w:t>
            </w:r>
          </w:p>
        </w:tc>
        <w:tc>
          <w:tcPr>
            <w:tcW w:w="402"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300</w:t>
            </w:r>
          </w:p>
        </w:tc>
      </w:tr>
      <w:tr w:rsidR="008955D6" w:rsidRPr="001452AC" w:rsidTr="008955D6">
        <w:tc>
          <w:tcPr>
            <w:tcW w:w="1439" w:type="pct"/>
          </w:tcPr>
          <w:p w:rsidR="008955D6" w:rsidRPr="001452AC" w:rsidRDefault="008955D6" w:rsidP="008955D6">
            <w:pPr>
              <w:spacing w:after="0" w:line="240" w:lineRule="auto"/>
              <w:rPr>
                <w:rFonts w:ascii="Arial" w:hAnsi="Arial" w:cs="Arial"/>
                <w:b/>
                <w:i/>
                <w:sz w:val="18"/>
                <w:szCs w:val="18"/>
                <w:lang w:val="sr-Latn-CS"/>
              </w:rPr>
            </w:pPr>
            <w:r w:rsidRPr="001452AC">
              <w:rPr>
                <w:rFonts w:ascii="Arial" w:hAnsi="Arial" w:cs="Arial"/>
                <w:b/>
                <w:i/>
                <w:sz w:val="18"/>
                <w:szCs w:val="18"/>
                <w:lang w:val="sr-Latn-CS"/>
              </w:rPr>
              <w:t>3. Platac</w:t>
            </w:r>
          </w:p>
        </w:tc>
        <w:tc>
          <w:tcPr>
            <w:tcW w:w="316"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45</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45</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45</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45</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45</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45</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45</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45</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45</w:t>
            </w:r>
          </w:p>
        </w:tc>
        <w:tc>
          <w:tcPr>
            <w:tcW w:w="324"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45</w:t>
            </w:r>
          </w:p>
        </w:tc>
        <w:tc>
          <w:tcPr>
            <w:tcW w:w="402"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450</w:t>
            </w:r>
          </w:p>
        </w:tc>
      </w:tr>
      <w:tr w:rsidR="008955D6" w:rsidRPr="001452AC" w:rsidTr="008955D6">
        <w:tc>
          <w:tcPr>
            <w:tcW w:w="1439" w:type="pct"/>
          </w:tcPr>
          <w:p w:rsidR="008955D6" w:rsidRPr="001452AC" w:rsidRDefault="008955D6" w:rsidP="008955D6">
            <w:pPr>
              <w:spacing w:after="0" w:line="240" w:lineRule="auto"/>
              <w:rPr>
                <w:rFonts w:ascii="Arial" w:hAnsi="Arial" w:cs="Arial"/>
                <w:b/>
                <w:i/>
                <w:sz w:val="18"/>
                <w:szCs w:val="18"/>
                <w:lang w:val="sr-Latn-CS"/>
              </w:rPr>
            </w:pPr>
            <w:r w:rsidRPr="001452AC">
              <w:rPr>
                <w:rFonts w:ascii="Arial" w:hAnsi="Arial" w:cs="Arial"/>
                <w:b/>
                <w:i/>
                <w:sz w:val="18"/>
                <w:szCs w:val="18"/>
                <w:lang w:val="sr-Latn-CS"/>
              </w:rPr>
              <w:t>4. Rudine-Nalježići</w:t>
            </w:r>
          </w:p>
        </w:tc>
        <w:tc>
          <w:tcPr>
            <w:tcW w:w="316"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14</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14</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14</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14</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14</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14</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14</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14</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14</w:t>
            </w:r>
          </w:p>
        </w:tc>
        <w:tc>
          <w:tcPr>
            <w:tcW w:w="324"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14</w:t>
            </w:r>
          </w:p>
        </w:tc>
        <w:tc>
          <w:tcPr>
            <w:tcW w:w="402"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140</w:t>
            </w:r>
          </w:p>
        </w:tc>
      </w:tr>
      <w:tr w:rsidR="008955D6" w:rsidRPr="001452AC" w:rsidTr="008955D6">
        <w:tc>
          <w:tcPr>
            <w:tcW w:w="1439" w:type="pct"/>
          </w:tcPr>
          <w:p w:rsidR="008955D6" w:rsidRPr="001452AC" w:rsidRDefault="008955D6" w:rsidP="008955D6">
            <w:pPr>
              <w:spacing w:after="0" w:line="240" w:lineRule="auto"/>
              <w:rPr>
                <w:rFonts w:ascii="Arial" w:hAnsi="Arial" w:cs="Arial"/>
                <w:b/>
                <w:i/>
                <w:sz w:val="18"/>
                <w:szCs w:val="18"/>
                <w:lang w:val="sr-Latn-CS"/>
              </w:rPr>
            </w:pPr>
            <w:r w:rsidRPr="001452AC">
              <w:rPr>
                <w:rFonts w:ascii="Arial" w:hAnsi="Arial" w:cs="Arial"/>
                <w:b/>
                <w:i/>
                <w:sz w:val="18"/>
                <w:szCs w:val="18"/>
                <w:lang w:val="sr-Latn-CS"/>
              </w:rPr>
              <w:t>5. Lješevići-Gajevi</w:t>
            </w:r>
          </w:p>
        </w:tc>
        <w:tc>
          <w:tcPr>
            <w:tcW w:w="316"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30</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30</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30</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30</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30</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30</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30</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30</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30</w:t>
            </w:r>
          </w:p>
        </w:tc>
        <w:tc>
          <w:tcPr>
            <w:tcW w:w="324"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30</w:t>
            </w:r>
          </w:p>
        </w:tc>
        <w:tc>
          <w:tcPr>
            <w:tcW w:w="402"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300</w:t>
            </w:r>
          </w:p>
        </w:tc>
      </w:tr>
      <w:tr w:rsidR="008955D6" w:rsidRPr="001452AC" w:rsidTr="008955D6">
        <w:tc>
          <w:tcPr>
            <w:tcW w:w="1439" w:type="pct"/>
          </w:tcPr>
          <w:p w:rsidR="008955D6" w:rsidRPr="001452AC" w:rsidRDefault="008955D6" w:rsidP="008955D6">
            <w:pPr>
              <w:spacing w:after="0" w:line="240" w:lineRule="auto"/>
              <w:rPr>
                <w:rFonts w:ascii="Arial" w:hAnsi="Arial" w:cs="Arial"/>
                <w:b/>
                <w:i/>
                <w:sz w:val="18"/>
                <w:szCs w:val="18"/>
                <w:lang w:val="sr-Latn-CS"/>
              </w:rPr>
            </w:pPr>
            <w:r w:rsidRPr="001452AC">
              <w:rPr>
                <w:rFonts w:ascii="Arial" w:hAnsi="Arial" w:cs="Arial"/>
                <w:b/>
                <w:i/>
                <w:sz w:val="18"/>
                <w:szCs w:val="18"/>
                <w:lang w:val="sr-Latn-CS"/>
              </w:rPr>
              <w:t>6. Krivošije Donje</w:t>
            </w:r>
          </w:p>
        </w:tc>
        <w:tc>
          <w:tcPr>
            <w:tcW w:w="316"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80</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80</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80</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80</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80</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80</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80</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80</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80</w:t>
            </w:r>
          </w:p>
        </w:tc>
        <w:tc>
          <w:tcPr>
            <w:tcW w:w="324"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80</w:t>
            </w:r>
          </w:p>
        </w:tc>
        <w:tc>
          <w:tcPr>
            <w:tcW w:w="402"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800</w:t>
            </w:r>
          </w:p>
        </w:tc>
      </w:tr>
      <w:tr w:rsidR="008955D6" w:rsidRPr="001452AC" w:rsidTr="008955D6">
        <w:tc>
          <w:tcPr>
            <w:tcW w:w="1439" w:type="pct"/>
          </w:tcPr>
          <w:p w:rsidR="008955D6" w:rsidRPr="001452AC" w:rsidRDefault="008955D6" w:rsidP="008955D6">
            <w:pPr>
              <w:spacing w:after="0" w:line="240" w:lineRule="auto"/>
              <w:rPr>
                <w:rFonts w:ascii="Arial" w:hAnsi="Arial" w:cs="Arial"/>
                <w:b/>
                <w:i/>
                <w:sz w:val="18"/>
                <w:szCs w:val="18"/>
                <w:lang w:val="sr-Latn-CS"/>
              </w:rPr>
            </w:pPr>
            <w:r w:rsidRPr="001452AC">
              <w:rPr>
                <w:rFonts w:ascii="Arial" w:hAnsi="Arial" w:cs="Arial"/>
                <w:b/>
                <w:i/>
                <w:sz w:val="18"/>
                <w:szCs w:val="18"/>
                <w:lang w:val="sr-Latn-CS"/>
              </w:rPr>
              <w:t>7.Kameno more</w:t>
            </w:r>
          </w:p>
        </w:tc>
        <w:tc>
          <w:tcPr>
            <w:tcW w:w="316"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16</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16</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16</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16</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16</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16</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16</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16</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16</w:t>
            </w:r>
          </w:p>
        </w:tc>
        <w:tc>
          <w:tcPr>
            <w:tcW w:w="324"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16</w:t>
            </w:r>
          </w:p>
        </w:tc>
        <w:tc>
          <w:tcPr>
            <w:tcW w:w="402"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160</w:t>
            </w:r>
          </w:p>
        </w:tc>
      </w:tr>
      <w:tr w:rsidR="008955D6" w:rsidRPr="001452AC" w:rsidTr="008955D6">
        <w:tc>
          <w:tcPr>
            <w:tcW w:w="1439" w:type="pct"/>
          </w:tcPr>
          <w:p w:rsidR="008955D6" w:rsidRPr="001452AC" w:rsidRDefault="008955D6" w:rsidP="008955D6">
            <w:pPr>
              <w:spacing w:after="0" w:line="240" w:lineRule="auto"/>
              <w:rPr>
                <w:rFonts w:ascii="Arial" w:hAnsi="Arial" w:cs="Arial"/>
                <w:b/>
                <w:i/>
                <w:sz w:val="18"/>
                <w:szCs w:val="18"/>
                <w:lang w:val="sr-Latn-CS"/>
              </w:rPr>
            </w:pPr>
            <w:r w:rsidRPr="001452AC">
              <w:rPr>
                <w:rFonts w:ascii="Arial" w:hAnsi="Arial" w:cs="Arial"/>
                <w:b/>
                <w:i/>
                <w:sz w:val="18"/>
                <w:szCs w:val="18"/>
                <w:lang w:val="sr-Latn-CS"/>
              </w:rPr>
              <w:t>8. Kruševice I</w:t>
            </w:r>
          </w:p>
        </w:tc>
        <w:tc>
          <w:tcPr>
            <w:tcW w:w="316"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15</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15</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15</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15</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15</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15</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15</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15</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15</w:t>
            </w:r>
          </w:p>
        </w:tc>
        <w:tc>
          <w:tcPr>
            <w:tcW w:w="324"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15</w:t>
            </w:r>
          </w:p>
        </w:tc>
        <w:tc>
          <w:tcPr>
            <w:tcW w:w="402"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150</w:t>
            </w:r>
          </w:p>
        </w:tc>
      </w:tr>
      <w:tr w:rsidR="008955D6" w:rsidRPr="001452AC" w:rsidTr="008955D6">
        <w:tc>
          <w:tcPr>
            <w:tcW w:w="1439" w:type="pct"/>
          </w:tcPr>
          <w:p w:rsidR="008955D6" w:rsidRPr="001452AC" w:rsidRDefault="008955D6" w:rsidP="008955D6">
            <w:pPr>
              <w:spacing w:after="0" w:line="240" w:lineRule="auto"/>
              <w:rPr>
                <w:rFonts w:ascii="Arial" w:hAnsi="Arial" w:cs="Arial"/>
                <w:b/>
                <w:i/>
                <w:sz w:val="18"/>
                <w:szCs w:val="18"/>
                <w:lang w:val="sr-Latn-CS"/>
              </w:rPr>
            </w:pPr>
            <w:r w:rsidRPr="001452AC">
              <w:rPr>
                <w:rFonts w:ascii="Arial" w:hAnsi="Arial" w:cs="Arial"/>
                <w:b/>
                <w:i/>
                <w:sz w:val="18"/>
                <w:szCs w:val="18"/>
                <w:lang w:val="sr-Latn-CS"/>
              </w:rPr>
              <w:t>9. Kruševice II</w:t>
            </w:r>
          </w:p>
        </w:tc>
        <w:tc>
          <w:tcPr>
            <w:tcW w:w="316"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20</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20</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20</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20</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20</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20</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20</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20</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20</w:t>
            </w:r>
          </w:p>
        </w:tc>
        <w:tc>
          <w:tcPr>
            <w:tcW w:w="324"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20</w:t>
            </w:r>
          </w:p>
        </w:tc>
        <w:tc>
          <w:tcPr>
            <w:tcW w:w="402"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200</w:t>
            </w:r>
          </w:p>
        </w:tc>
      </w:tr>
      <w:tr w:rsidR="008955D6" w:rsidRPr="001452AC" w:rsidTr="008955D6">
        <w:tc>
          <w:tcPr>
            <w:tcW w:w="1439" w:type="pct"/>
          </w:tcPr>
          <w:p w:rsidR="008955D6" w:rsidRPr="001452AC" w:rsidRDefault="008955D6" w:rsidP="008955D6">
            <w:pPr>
              <w:spacing w:after="0" w:line="240" w:lineRule="auto"/>
              <w:rPr>
                <w:rFonts w:ascii="Arial" w:hAnsi="Arial" w:cs="Arial"/>
                <w:b/>
                <w:i/>
                <w:sz w:val="18"/>
                <w:szCs w:val="18"/>
                <w:lang w:val="sr-Latn-CS"/>
              </w:rPr>
            </w:pPr>
            <w:r w:rsidRPr="001452AC">
              <w:rPr>
                <w:rFonts w:ascii="Arial" w:hAnsi="Arial" w:cs="Arial"/>
                <w:b/>
                <w:i/>
                <w:sz w:val="18"/>
                <w:szCs w:val="18"/>
                <w:lang w:val="sr-Latn-CS"/>
              </w:rPr>
              <w:t>10. Sitnica</w:t>
            </w:r>
          </w:p>
        </w:tc>
        <w:tc>
          <w:tcPr>
            <w:tcW w:w="316"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15</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15</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15</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15</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15</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15</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15</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15</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15</w:t>
            </w:r>
          </w:p>
        </w:tc>
        <w:tc>
          <w:tcPr>
            <w:tcW w:w="324"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15</w:t>
            </w:r>
          </w:p>
        </w:tc>
        <w:tc>
          <w:tcPr>
            <w:tcW w:w="402"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150</w:t>
            </w:r>
          </w:p>
        </w:tc>
      </w:tr>
      <w:tr w:rsidR="008955D6" w:rsidRPr="001452AC" w:rsidTr="008955D6">
        <w:tc>
          <w:tcPr>
            <w:tcW w:w="1439" w:type="pct"/>
          </w:tcPr>
          <w:p w:rsidR="008955D6" w:rsidRPr="001452AC" w:rsidRDefault="008955D6" w:rsidP="008955D6">
            <w:pPr>
              <w:spacing w:after="0" w:line="240" w:lineRule="auto"/>
              <w:rPr>
                <w:rFonts w:ascii="Arial" w:hAnsi="Arial" w:cs="Arial"/>
                <w:b/>
                <w:i/>
                <w:sz w:val="18"/>
                <w:szCs w:val="18"/>
                <w:lang w:val="sr-Latn-CS"/>
              </w:rPr>
            </w:pPr>
            <w:r w:rsidRPr="001452AC">
              <w:rPr>
                <w:rFonts w:ascii="Arial" w:hAnsi="Arial" w:cs="Arial"/>
                <w:b/>
                <w:i/>
                <w:sz w:val="18"/>
                <w:szCs w:val="18"/>
                <w:lang w:val="sr-Latn-CS"/>
              </w:rPr>
              <w:t>11. Sađavac</w:t>
            </w:r>
          </w:p>
        </w:tc>
        <w:tc>
          <w:tcPr>
            <w:tcW w:w="316"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80</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80</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80</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80</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80</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80</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80</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80</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80</w:t>
            </w:r>
          </w:p>
        </w:tc>
        <w:tc>
          <w:tcPr>
            <w:tcW w:w="324"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80</w:t>
            </w:r>
          </w:p>
        </w:tc>
        <w:tc>
          <w:tcPr>
            <w:tcW w:w="402"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800</w:t>
            </w:r>
          </w:p>
        </w:tc>
      </w:tr>
      <w:tr w:rsidR="008955D6" w:rsidRPr="001452AC" w:rsidTr="008955D6">
        <w:tc>
          <w:tcPr>
            <w:tcW w:w="1439" w:type="pct"/>
          </w:tcPr>
          <w:p w:rsidR="008955D6" w:rsidRPr="001452AC" w:rsidRDefault="008955D6" w:rsidP="008955D6">
            <w:pPr>
              <w:spacing w:after="0" w:line="240" w:lineRule="auto"/>
              <w:rPr>
                <w:rFonts w:ascii="Arial" w:hAnsi="Arial" w:cs="Arial"/>
                <w:b/>
                <w:i/>
                <w:sz w:val="18"/>
                <w:szCs w:val="18"/>
                <w:lang w:val="sr-Latn-CS"/>
              </w:rPr>
            </w:pPr>
            <w:r w:rsidRPr="001452AC">
              <w:rPr>
                <w:rFonts w:ascii="Arial" w:hAnsi="Arial" w:cs="Arial"/>
                <w:b/>
                <w:i/>
                <w:sz w:val="18"/>
                <w:szCs w:val="18"/>
                <w:lang w:val="sr-Latn-CS"/>
              </w:rPr>
              <w:t>12. Visočica</w:t>
            </w:r>
          </w:p>
        </w:tc>
        <w:tc>
          <w:tcPr>
            <w:tcW w:w="316"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12,41</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12,41</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12,41</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12,41</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12,41</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12,41</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12,41</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12,41</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12,41</w:t>
            </w:r>
          </w:p>
        </w:tc>
        <w:tc>
          <w:tcPr>
            <w:tcW w:w="324"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12,41</w:t>
            </w:r>
          </w:p>
        </w:tc>
        <w:tc>
          <w:tcPr>
            <w:tcW w:w="402"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124,10</w:t>
            </w:r>
          </w:p>
        </w:tc>
      </w:tr>
      <w:tr w:rsidR="008955D6" w:rsidRPr="001452AC" w:rsidTr="008955D6">
        <w:tc>
          <w:tcPr>
            <w:tcW w:w="1439" w:type="pct"/>
          </w:tcPr>
          <w:p w:rsidR="008955D6" w:rsidRPr="001452AC" w:rsidRDefault="008955D6" w:rsidP="008955D6">
            <w:pPr>
              <w:spacing w:after="0" w:line="240" w:lineRule="auto"/>
              <w:rPr>
                <w:rFonts w:ascii="Arial" w:hAnsi="Arial" w:cs="Arial"/>
                <w:b/>
                <w:i/>
                <w:sz w:val="18"/>
                <w:szCs w:val="18"/>
                <w:lang w:val="sr-Latn-CS"/>
              </w:rPr>
            </w:pPr>
            <w:r w:rsidRPr="001452AC">
              <w:rPr>
                <w:rFonts w:ascii="Arial" w:hAnsi="Arial" w:cs="Arial"/>
                <w:b/>
                <w:i/>
                <w:sz w:val="18"/>
                <w:szCs w:val="18"/>
                <w:lang w:val="sr-Latn-CS"/>
              </w:rPr>
              <w:t>13. Maljat</w:t>
            </w:r>
          </w:p>
        </w:tc>
        <w:tc>
          <w:tcPr>
            <w:tcW w:w="316"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6,547</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6,547</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6,547</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6,547</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6,547</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6,547</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6,547</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6,547</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6,547</w:t>
            </w:r>
          </w:p>
        </w:tc>
        <w:tc>
          <w:tcPr>
            <w:tcW w:w="324"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6,547</w:t>
            </w:r>
          </w:p>
        </w:tc>
        <w:tc>
          <w:tcPr>
            <w:tcW w:w="402"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65,47</w:t>
            </w:r>
          </w:p>
        </w:tc>
      </w:tr>
      <w:tr w:rsidR="008955D6" w:rsidRPr="001452AC" w:rsidTr="008955D6">
        <w:tc>
          <w:tcPr>
            <w:tcW w:w="1439" w:type="pct"/>
          </w:tcPr>
          <w:p w:rsidR="008955D6" w:rsidRPr="001452AC" w:rsidRDefault="008955D6" w:rsidP="008955D6">
            <w:pPr>
              <w:spacing w:after="0" w:line="240" w:lineRule="auto"/>
              <w:rPr>
                <w:rFonts w:ascii="Arial" w:hAnsi="Arial" w:cs="Arial"/>
                <w:b/>
                <w:i/>
                <w:sz w:val="18"/>
                <w:szCs w:val="18"/>
                <w:lang w:val="sr-Latn-CS"/>
              </w:rPr>
            </w:pPr>
            <w:r w:rsidRPr="001452AC">
              <w:rPr>
                <w:rFonts w:ascii="Arial" w:hAnsi="Arial" w:cs="Arial"/>
                <w:b/>
                <w:i/>
                <w:sz w:val="18"/>
                <w:szCs w:val="18"/>
                <w:lang w:val="sr-Latn-CS"/>
              </w:rPr>
              <w:t>14. Potoci</w:t>
            </w:r>
          </w:p>
        </w:tc>
        <w:tc>
          <w:tcPr>
            <w:tcW w:w="316"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30</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30</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30</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30</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30</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30</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30</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30</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30</w:t>
            </w:r>
          </w:p>
        </w:tc>
        <w:tc>
          <w:tcPr>
            <w:tcW w:w="324"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30</w:t>
            </w:r>
          </w:p>
        </w:tc>
        <w:tc>
          <w:tcPr>
            <w:tcW w:w="402"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300</w:t>
            </w:r>
          </w:p>
        </w:tc>
      </w:tr>
      <w:tr w:rsidR="008955D6" w:rsidRPr="001452AC" w:rsidTr="008955D6">
        <w:tc>
          <w:tcPr>
            <w:tcW w:w="1439" w:type="pct"/>
          </w:tcPr>
          <w:p w:rsidR="008955D6" w:rsidRPr="001452AC" w:rsidRDefault="008955D6" w:rsidP="008955D6">
            <w:pPr>
              <w:spacing w:after="0" w:line="240" w:lineRule="auto"/>
              <w:rPr>
                <w:rFonts w:ascii="Arial" w:hAnsi="Arial" w:cs="Arial"/>
                <w:b/>
                <w:i/>
                <w:sz w:val="18"/>
                <w:szCs w:val="18"/>
                <w:lang w:val="sr-Latn-CS"/>
              </w:rPr>
            </w:pPr>
            <w:r w:rsidRPr="001452AC">
              <w:rPr>
                <w:rFonts w:ascii="Arial" w:hAnsi="Arial" w:cs="Arial"/>
                <w:b/>
                <w:i/>
                <w:sz w:val="18"/>
                <w:szCs w:val="18"/>
                <w:lang w:val="sr-Latn-CS"/>
              </w:rPr>
              <w:t>15. Grabova kosa</w:t>
            </w:r>
          </w:p>
        </w:tc>
        <w:tc>
          <w:tcPr>
            <w:tcW w:w="316"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8</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8</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8</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8</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8</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8</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8</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8</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8</w:t>
            </w:r>
          </w:p>
        </w:tc>
        <w:tc>
          <w:tcPr>
            <w:tcW w:w="324"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8</w:t>
            </w:r>
          </w:p>
        </w:tc>
        <w:tc>
          <w:tcPr>
            <w:tcW w:w="402"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80</w:t>
            </w:r>
          </w:p>
        </w:tc>
      </w:tr>
      <w:tr w:rsidR="008955D6" w:rsidRPr="001452AC" w:rsidTr="008955D6">
        <w:tc>
          <w:tcPr>
            <w:tcW w:w="1439" w:type="pct"/>
          </w:tcPr>
          <w:p w:rsidR="008955D6" w:rsidRPr="001452AC" w:rsidRDefault="008955D6" w:rsidP="008955D6">
            <w:pPr>
              <w:spacing w:after="0" w:line="240" w:lineRule="auto"/>
              <w:rPr>
                <w:rFonts w:ascii="Arial" w:hAnsi="Arial" w:cs="Arial"/>
                <w:b/>
                <w:i/>
                <w:sz w:val="18"/>
                <w:szCs w:val="18"/>
                <w:lang w:val="sr-Latn-CS"/>
              </w:rPr>
            </w:pPr>
            <w:r w:rsidRPr="001452AC">
              <w:rPr>
                <w:rFonts w:ascii="Arial" w:hAnsi="Arial" w:cs="Arial"/>
                <w:b/>
                <w:i/>
                <w:sz w:val="18"/>
                <w:szCs w:val="18"/>
                <w:lang w:val="sr-Latn-CS"/>
              </w:rPr>
              <w:t>16. Kuside</w:t>
            </w:r>
          </w:p>
        </w:tc>
        <w:tc>
          <w:tcPr>
            <w:tcW w:w="316"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20</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20</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20</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20</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20</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20</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20</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20</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20</w:t>
            </w:r>
          </w:p>
        </w:tc>
        <w:tc>
          <w:tcPr>
            <w:tcW w:w="324"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20</w:t>
            </w:r>
          </w:p>
        </w:tc>
        <w:tc>
          <w:tcPr>
            <w:tcW w:w="402"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200</w:t>
            </w:r>
          </w:p>
        </w:tc>
      </w:tr>
      <w:tr w:rsidR="008955D6" w:rsidRPr="001452AC" w:rsidTr="008955D6">
        <w:tc>
          <w:tcPr>
            <w:tcW w:w="1439" w:type="pct"/>
          </w:tcPr>
          <w:p w:rsidR="008955D6" w:rsidRPr="001452AC" w:rsidRDefault="008955D6" w:rsidP="008955D6">
            <w:pPr>
              <w:spacing w:after="0" w:line="240" w:lineRule="auto"/>
              <w:rPr>
                <w:rFonts w:ascii="Arial" w:hAnsi="Arial" w:cs="Arial"/>
                <w:b/>
                <w:i/>
                <w:sz w:val="18"/>
                <w:szCs w:val="18"/>
                <w:lang w:val="sr-Latn-CS"/>
              </w:rPr>
            </w:pPr>
            <w:r w:rsidRPr="001452AC">
              <w:rPr>
                <w:rFonts w:ascii="Arial" w:hAnsi="Arial" w:cs="Arial"/>
                <w:b/>
                <w:i/>
                <w:sz w:val="18"/>
                <w:szCs w:val="18"/>
                <w:lang w:val="sr-Latn-CS"/>
              </w:rPr>
              <w:t>17. Lješnica-Bioča</w:t>
            </w:r>
          </w:p>
        </w:tc>
        <w:tc>
          <w:tcPr>
            <w:tcW w:w="316"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7</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7</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7</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7</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7</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7</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7</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7</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7</w:t>
            </w:r>
          </w:p>
        </w:tc>
        <w:tc>
          <w:tcPr>
            <w:tcW w:w="324"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7</w:t>
            </w:r>
          </w:p>
        </w:tc>
        <w:tc>
          <w:tcPr>
            <w:tcW w:w="402"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70</w:t>
            </w:r>
          </w:p>
        </w:tc>
      </w:tr>
      <w:tr w:rsidR="008955D6" w:rsidRPr="001452AC" w:rsidTr="008955D6">
        <w:tc>
          <w:tcPr>
            <w:tcW w:w="1439" w:type="pct"/>
          </w:tcPr>
          <w:p w:rsidR="008955D6" w:rsidRPr="001452AC" w:rsidRDefault="008955D6" w:rsidP="008955D6">
            <w:pPr>
              <w:spacing w:after="0" w:line="240" w:lineRule="auto"/>
              <w:rPr>
                <w:rFonts w:ascii="Arial" w:hAnsi="Arial" w:cs="Arial"/>
                <w:b/>
                <w:i/>
                <w:sz w:val="18"/>
                <w:szCs w:val="18"/>
                <w:lang w:val="sr-Latn-CS"/>
              </w:rPr>
            </w:pPr>
            <w:r w:rsidRPr="001452AC">
              <w:rPr>
                <w:rFonts w:ascii="Arial" w:hAnsi="Arial" w:cs="Arial"/>
                <w:b/>
                <w:i/>
                <w:sz w:val="18"/>
                <w:szCs w:val="18"/>
                <w:lang w:val="sr-Latn-CS"/>
              </w:rPr>
              <w:t>18. Taskavac-Štitarica</w:t>
            </w:r>
          </w:p>
        </w:tc>
        <w:tc>
          <w:tcPr>
            <w:tcW w:w="316"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14</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14</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14</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14</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14</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14</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14</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14</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14</w:t>
            </w:r>
          </w:p>
        </w:tc>
        <w:tc>
          <w:tcPr>
            <w:tcW w:w="324"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14</w:t>
            </w:r>
          </w:p>
        </w:tc>
        <w:tc>
          <w:tcPr>
            <w:tcW w:w="402"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140</w:t>
            </w:r>
          </w:p>
        </w:tc>
      </w:tr>
      <w:tr w:rsidR="008955D6" w:rsidRPr="001452AC" w:rsidTr="008955D6">
        <w:tc>
          <w:tcPr>
            <w:tcW w:w="1439" w:type="pct"/>
          </w:tcPr>
          <w:p w:rsidR="008955D6" w:rsidRPr="001452AC" w:rsidRDefault="008955D6" w:rsidP="008955D6">
            <w:pPr>
              <w:spacing w:after="0" w:line="240" w:lineRule="auto"/>
              <w:rPr>
                <w:rFonts w:ascii="Arial" w:hAnsi="Arial" w:cs="Arial"/>
                <w:b/>
                <w:i/>
                <w:sz w:val="18"/>
                <w:szCs w:val="18"/>
                <w:lang w:val="sr-Latn-CS"/>
              </w:rPr>
            </w:pPr>
            <w:r w:rsidRPr="001452AC">
              <w:rPr>
                <w:rFonts w:ascii="Arial" w:hAnsi="Arial" w:cs="Arial"/>
                <w:b/>
                <w:i/>
                <w:sz w:val="18"/>
                <w:szCs w:val="18"/>
                <w:lang w:val="sr-Latn-CS"/>
              </w:rPr>
              <w:t>19. Okruglički krš-Štitarica</w:t>
            </w:r>
          </w:p>
        </w:tc>
        <w:tc>
          <w:tcPr>
            <w:tcW w:w="316"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25</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25</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25</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25</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25</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25</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25</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25</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25</w:t>
            </w:r>
          </w:p>
        </w:tc>
        <w:tc>
          <w:tcPr>
            <w:tcW w:w="324"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25</w:t>
            </w:r>
          </w:p>
        </w:tc>
        <w:tc>
          <w:tcPr>
            <w:tcW w:w="402"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250</w:t>
            </w:r>
          </w:p>
        </w:tc>
      </w:tr>
      <w:tr w:rsidR="008955D6" w:rsidRPr="001452AC" w:rsidTr="008955D6">
        <w:tc>
          <w:tcPr>
            <w:tcW w:w="1439" w:type="pct"/>
          </w:tcPr>
          <w:p w:rsidR="008955D6" w:rsidRPr="001452AC" w:rsidRDefault="008955D6" w:rsidP="008955D6">
            <w:pPr>
              <w:spacing w:after="0" w:line="240" w:lineRule="auto"/>
              <w:rPr>
                <w:rFonts w:ascii="Arial" w:hAnsi="Arial" w:cs="Arial"/>
                <w:b/>
                <w:i/>
                <w:sz w:val="18"/>
                <w:szCs w:val="18"/>
                <w:lang w:val="sr-Latn-CS"/>
              </w:rPr>
            </w:pPr>
            <w:r w:rsidRPr="001452AC">
              <w:rPr>
                <w:rFonts w:ascii="Arial" w:hAnsi="Arial" w:cs="Arial"/>
                <w:b/>
                <w:i/>
                <w:sz w:val="18"/>
                <w:szCs w:val="18"/>
                <w:lang w:val="sr-Latn-CS"/>
              </w:rPr>
              <w:t>20. Otilovići</w:t>
            </w:r>
          </w:p>
        </w:tc>
        <w:tc>
          <w:tcPr>
            <w:tcW w:w="316"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15</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15</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15</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15</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15</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15</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15</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15</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15</w:t>
            </w:r>
          </w:p>
        </w:tc>
        <w:tc>
          <w:tcPr>
            <w:tcW w:w="324"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15</w:t>
            </w:r>
          </w:p>
        </w:tc>
        <w:tc>
          <w:tcPr>
            <w:tcW w:w="402"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150</w:t>
            </w:r>
          </w:p>
        </w:tc>
      </w:tr>
      <w:tr w:rsidR="008955D6" w:rsidRPr="001452AC" w:rsidTr="008955D6">
        <w:tc>
          <w:tcPr>
            <w:tcW w:w="1439" w:type="pct"/>
          </w:tcPr>
          <w:p w:rsidR="008955D6" w:rsidRPr="001452AC" w:rsidRDefault="008955D6" w:rsidP="008955D6">
            <w:pPr>
              <w:spacing w:after="0" w:line="240" w:lineRule="auto"/>
              <w:rPr>
                <w:rFonts w:ascii="Arial" w:hAnsi="Arial" w:cs="Arial"/>
                <w:b/>
                <w:i/>
                <w:sz w:val="18"/>
                <w:szCs w:val="18"/>
                <w:lang w:val="sr-Latn-CS"/>
              </w:rPr>
            </w:pPr>
            <w:r w:rsidRPr="001452AC">
              <w:rPr>
                <w:rFonts w:ascii="Arial" w:hAnsi="Arial" w:cs="Arial"/>
                <w:b/>
                <w:i/>
                <w:sz w:val="18"/>
                <w:szCs w:val="18"/>
                <w:lang w:val="sr-Latn-CS"/>
              </w:rPr>
              <w:t>21. Rajčevo brdo</w:t>
            </w:r>
          </w:p>
        </w:tc>
        <w:tc>
          <w:tcPr>
            <w:tcW w:w="316"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20</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20</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20</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20</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20</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20</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20</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20</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20</w:t>
            </w:r>
          </w:p>
        </w:tc>
        <w:tc>
          <w:tcPr>
            <w:tcW w:w="324"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20</w:t>
            </w:r>
          </w:p>
        </w:tc>
        <w:tc>
          <w:tcPr>
            <w:tcW w:w="402"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200</w:t>
            </w:r>
          </w:p>
        </w:tc>
      </w:tr>
      <w:tr w:rsidR="008955D6" w:rsidRPr="001452AC" w:rsidTr="008955D6">
        <w:tc>
          <w:tcPr>
            <w:tcW w:w="1439" w:type="pct"/>
          </w:tcPr>
          <w:p w:rsidR="008955D6" w:rsidRPr="001452AC" w:rsidRDefault="008955D6" w:rsidP="008955D6">
            <w:pPr>
              <w:spacing w:after="0" w:line="240" w:lineRule="auto"/>
              <w:rPr>
                <w:rFonts w:ascii="Arial" w:hAnsi="Arial" w:cs="Arial"/>
                <w:b/>
                <w:i/>
                <w:sz w:val="18"/>
                <w:szCs w:val="18"/>
                <w:lang w:val="sr-Latn-CS"/>
              </w:rPr>
            </w:pPr>
            <w:r w:rsidRPr="001452AC">
              <w:rPr>
                <w:rFonts w:ascii="Arial" w:hAnsi="Arial" w:cs="Arial"/>
                <w:b/>
                <w:i/>
                <w:sz w:val="18"/>
                <w:szCs w:val="18"/>
                <w:lang w:val="sr-Latn-CS"/>
              </w:rPr>
              <w:t>22. Bušnje</w:t>
            </w:r>
          </w:p>
        </w:tc>
        <w:tc>
          <w:tcPr>
            <w:tcW w:w="316"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20</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20</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20</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20</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20</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20</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20</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20</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20</w:t>
            </w:r>
          </w:p>
        </w:tc>
        <w:tc>
          <w:tcPr>
            <w:tcW w:w="324"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20</w:t>
            </w:r>
          </w:p>
        </w:tc>
        <w:tc>
          <w:tcPr>
            <w:tcW w:w="402"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200</w:t>
            </w:r>
          </w:p>
        </w:tc>
      </w:tr>
      <w:tr w:rsidR="008955D6" w:rsidRPr="001452AC" w:rsidTr="008955D6">
        <w:tc>
          <w:tcPr>
            <w:tcW w:w="1439" w:type="pct"/>
          </w:tcPr>
          <w:p w:rsidR="008955D6" w:rsidRPr="001452AC" w:rsidRDefault="008955D6" w:rsidP="008955D6">
            <w:pPr>
              <w:spacing w:after="0" w:line="240" w:lineRule="auto"/>
              <w:rPr>
                <w:rFonts w:ascii="Arial" w:hAnsi="Arial" w:cs="Arial"/>
                <w:b/>
                <w:i/>
                <w:sz w:val="18"/>
                <w:szCs w:val="18"/>
                <w:lang w:val="sr-Latn-CS"/>
              </w:rPr>
            </w:pPr>
            <w:r w:rsidRPr="001452AC">
              <w:rPr>
                <w:rFonts w:ascii="Arial" w:hAnsi="Arial" w:cs="Arial"/>
                <w:b/>
                <w:i/>
                <w:sz w:val="18"/>
                <w:szCs w:val="18"/>
                <w:lang w:val="sr-Latn-CS"/>
              </w:rPr>
              <w:t>23. Vilići</w:t>
            </w:r>
          </w:p>
        </w:tc>
        <w:tc>
          <w:tcPr>
            <w:tcW w:w="316"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15</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15</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15</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15</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15</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15</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15</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15</w:t>
            </w:r>
          </w:p>
        </w:tc>
        <w:tc>
          <w:tcPr>
            <w:tcW w:w="315"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15</w:t>
            </w:r>
          </w:p>
        </w:tc>
        <w:tc>
          <w:tcPr>
            <w:tcW w:w="324"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15</w:t>
            </w:r>
          </w:p>
        </w:tc>
        <w:tc>
          <w:tcPr>
            <w:tcW w:w="402" w:type="pct"/>
            <w:vAlign w:val="center"/>
          </w:tcPr>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sz w:val="16"/>
                <w:szCs w:val="16"/>
                <w:lang w:val="sr-Latn-CS"/>
              </w:rPr>
              <w:t>150</w:t>
            </w:r>
          </w:p>
        </w:tc>
      </w:tr>
      <w:tr w:rsidR="008955D6" w:rsidRPr="001452AC" w:rsidTr="008955D6">
        <w:trPr>
          <w:trHeight w:val="433"/>
        </w:trPr>
        <w:tc>
          <w:tcPr>
            <w:tcW w:w="1439" w:type="pct"/>
            <w:shd w:val="clear" w:color="auto" w:fill="auto"/>
            <w:vAlign w:val="center"/>
          </w:tcPr>
          <w:p w:rsidR="008955D6" w:rsidRPr="001452AC" w:rsidRDefault="008955D6" w:rsidP="008955D6">
            <w:pPr>
              <w:spacing w:after="0" w:line="240" w:lineRule="auto"/>
              <w:jc w:val="center"/>
              <w:rPr>
                <w:rFonts w:ascii="Arial" w:hAnsi="Arial" w:cs="Arial"/>
                <w:b/>
                <w:sz w:val="16"/>
                <w:szCs w:val="16"/>
                <w:lang w:val="sr-Latn-CS"/>
              </w:rPr>
            </w:pPr>
            <w:r w:rsidRPr="001452AC">
              <w:rPr>
                <w:rFonts w:ascii="Arial" w:hAnsi="Arial" w:cs="Arial"/>
                <w:b/>
                <w:sz w:val="16"/>
                <w:szCs w:val="16"/>
                <w:lang w:val="sr-Latn-CS"/>
              </w:rPr>
              <w:t>UKUPNO PROJEKCIJA UGOVORENE</w:t>
            </w:r>
          </w:p>
          <w:p w:rsidR="008955D6" w:rsidRPr="001452AC" w:rsidRDefault="008955D6" w:rsidP="008955D6">
            <w:pPr>
              <w:spacing w:after="0" w:line="240" w:lineRule="auto"/>
              <w:jc w:val="center"/>
              <w:rPr>
                <w:rFonts w:ascii="Arial" w:hAnsi="Arial" w:cs="Arial"/>
                <w:sz w:val="16"/>
                <w:szCs w:val="16"/>
                <w:lang w:val="sr-Latn-CS"/>
              </w:rPr>
            </w:pPr>
            <w:r w:rsidRPr="001452AC">
              <w:rPr>
                <w:rFonts w:ascii="Arial" w:hAnsi="Arial" w:cs="Arial"/>
                <w:b/>
                <w:sz w:val="16"/>
                <w:szCs w:val="16"/>
                <w:lang w:val="sr-Latn-CS"/>
              </w:rPr>
              <w:t>EKSPLOATACIJE T-G KAMENA</w:t>
            </w:r>
          </w:p>
        </w:tc>
        <w:tc>
          <w:tcPr>
            <w:tcW w:w="316" w:type="pct"/>
            <w:shd w:val="clear" w:color="auto" w:fill="auto"/>
            <w:vAlign w:val="center"/>
          </w:tcPr>
          <w:p w:rsidR="008955D6" w:rsidRPr="001452AC" w:rsidRDefault="008955D6" w:rsidP="008955D6">
            <w:pPr>
              <w:spacing w:after="0" w:line="240" w:lineRule="auto"/>
              <w:jc w:val="center"/>
              <w:rPr>
                <w:rFonts w:ascii="Arial" w:hAnsi="Arial" w:cs="Arial"/>
                <w:b/>
                <w:sz w:val="16"/>
                <w:szCs w:val="16"/>
                <w:lang w:val="sr-Latn-CS"/>
              </w:rPr>
            </w:pPr>
            <w:r w:rsidRPr="001452AC">
              <w:rPr>
                <w:rFonts w:ascii="Arial" w:hAnsi="Arial" w:cs="Arial"/>
                <w:b/>
                <w:sz w:val="16"/>
                <w:szCs w:val="16"/>
                <w:lang w:val="sr-Latn-CS"/>
              </w:rPr>
              <w:t>567,9</w:t>
            </w:r>
          </w:p>
        </w:tc>
        <w:tc>
          <w:tcPr>
            <w:tcW w:w="315" w:type="pct"/>
            <w:shd w:val="clear" w:color="auto" w:fill="auto"/>
            <w:vAlign w:val="center"/>
          </w:tcPr>
          <w:p w:rsidR="008955D6" w:rsidRPr="001452AC" w:rsidRDefault="008955D6" w:rsidP="008955D6">
            <w:pPr>
              <w:spacing w:after="0" w:line="240" w:lineRule="auto"/>
              <w:jc w:val="center"/>
              <w:rPr>
                <w:rFonts w:ascii="Arial" w:hAnsi="Arial" w:cs="Arial"/>
                <w:b/>
                <w:sz w:val="18"/>
                <w:szCs w:val="18"/>
                <w:lang w:val="sr-Latn-CS"/>
              </w:rPr>
            </w:pPr>
            <w:r w:rsidRPr="001452AC">
              <w:rPr>
                <w:rFonts w:ascii="Arial" w:hAnsi="Arial" w:cs="Arial"/>
                <w:b/>
                <w:sz w:val="16"/>
                <w:szCs w:val="16"/>
                <w:lang w:val="sr-Latn-CS"/>
              </w:rPr>
              <w:t>567,9</w:t>
            </w:r>
          </w:p>
        </w:tc>
        <w:tc>
          <w:tcPr>
            <w:tcW w:w="315" w:type="pct"/>
            <w:shd w:val="clear" w:color="auto" w:fill="auto"/>
            <w:vAlign w:val="center"/>
          </w:tcPr>
          <w:p w:rsidR="008955D6" w:rsidRPr="001452AC" w:rsidRDefault="008955D6" w:rsidP="008955D6">
            <w:pPr>
              <w:spacing w:after="0" w:line="240" w:lineRule="auto"/>
              <w:jc w:val="center"/>
              <w:rPr>
                <w:rFonts w:ascii="Arial" w:hAnsi="Arial" w:cs="Arial"/>
                <w:b/>
                <w:sz w:val="18"/>
                <w:szCs w:val="18"/>
                <w:lang w:val="sr-Latn-CS"/>
              </w:rPr>
            </w:pPr>
            <w:r w:rsidRPr="001452AC">
              <w:rPr>
                <w:rFonts w:ascii="Arial" w:hAnsi="Arial" w:cs="Arial"/>
                <w:b/>
                <w:sz w:val="16"/>
                <w:szCs w:val="16"/>
                <w:lang w:val="sr-Latn-CS"/>
              </w:rPr>
              <w:t>567,9</w:t>
            </w:r>
          </w:p>
        </w:tc>
        <w:tc>
          <w:tcPr>
            <w:tcW w:w="315" w:type="pct"/>
            <w:shd w:val="clear" w:color="auto" w:fill="auto"/>
            <w:vAlign w:val="center"/>
          </w:tcPr>
          <w:p w:rsidR="008955D6" w:rsidRPr="001452AC" w:rsidRDefault="008955D6" w:rsidP="008955D6">
            <w:pPr>
              <w:spacing w:after="0" w:line="240" w:lineRule="auto"/>
              <w:jc w:val="center"/>
              <w:rPr>
                <w:rFonts w:ascii="Arial" w:hAnsi="Arial" w:cs="Arial"/>
                <w:b/>
                <w:sz w:val="18"/>
                <w:szCs w:val="18"/>
                <w:lang w:val="sr-Latn-CS"/>
              </w:rPr>
            </w:pPr>
            <w:r w:rsidRPr="001452AC">
              <w:rPr>
                <w:rFonts w:ascii="Arial" w:hAnsi="Arial" w:cs="Arial"/>
                <w:b/>
                <w:sz w:val="16"/>
                <w:szCs w:val="16"/>
                <w:lang w:val="sr-Latn-CS"/>
              </w:rPr>
              <w:t>567,9</w:t>
            </w:r>
          </w:p>
        </w:tc>
        <w:tc>
          <w:tcPr>
            <w:tcW w:w="315" w:type="pct"/>
            <w:shd w:val="clear" w:color="auto" w:fill="auto"/>
            <w:vAlign w:val="center"/>
          </w:tcPr>
          <w:p w:rsidR="008955D6" w:rsidRPr="001452AC" w:rsidRDefault="008955D6" w:rsidP="008955D6">
            <w:pPr>
              <w:spacing w:after="0" w:line="240" w:lineRule="auto"/>
              <w:jc w:val="center"/>
              <w:rPr>
                <w:rFonts w:ascii="Arial" w:hAnsi="Arial" w:cs="Arial"/>
                <w:b/>
                <w:sz w:val="18"/>
                <w:szCs w:val="18"/>
                <w:lang w:val="sr-Latn-CS"/>
              </w:rPr>
            </w:pPr>
            <w:r w:rsidRPr="001452AC">
              <w:rPr>
                <w:rFonts w:ascii="Arial" w:hAnsi="Arial" w:cs="Arial"/>
                <w:b/>
                <w:sz w:val="16"/>
                <w:szCs w:val="16"/>
                <w:lang w:val="sr-Latn-CS"/>
              </w:rPr>
              <w:t>567,9</w:t>
            </w:r>
          </w:p>
        </w:tc>
        <w:tc>
          <w:tcPr>
            <w:tcW w:w="315" w:type="pct"/>
            <w:shd w:val="clear" w:color="auto" w:fill="auto"/>
            <w:vAlign w:val="center"/>
          </w:tcPr>
          <w:p w:rsidR="008955D6" w:rsidRPr="001452AC" w:rsidRDefault="008955D6" w:rsidP="008955D6">
            <w:pPr>
              <w:spacing w:after="0" w:line="240" w:lineRule="auto"/>
              <w:jc w:val="center"/>
              <w:rPr>
                <w:rFonts w:ascii="Arial" w:hAnsi="Arial" w:cs="Arial"/>
                <w:b/>
                <w:sz w:val="18"/>
                <w:szCs w:val="18"/>
                <w:lang w:val="sr-Latn-CS"/>
              </w:rPr>
            </w:pPr>
            <w:r w:rsidRPr="001452AC">
              <w:rPr>
                <w:rFonts w:ascii="Arial" w:hAnsi="Arial" w:cs="Arial"/>
                <w:b/>
                <w:sz w:val="16"/>
                <w:szCs w:val="16"/>
                <w:lang w:val="sr-Latn-CS"/>
              </w:rPr>
              <w:t>567,9</w:t>
            </w:r>
          </w:p>
        </w:tc>
        <w:tc>
          <w:tcPr>
            <w:tcW w:w="315" w:type="pct"/>
            <w:shd w:val="clear" w:color="auto" w:fill="auto"/>
            <w:vAlign w:val="center"/>
          </w:tcPr>
          <w:p w:rsidR="008955D6" w:rsidRPr="001452AC" w:rsidRDefault="008955D6" w:rsidP="008955D6">
            <w:pPr>
              <w:spacing w:after="0" w:line="240" w:lineRule="auto"/>
              <w:jc w:val="center"/>
              <w:rPr>
                <w:rFonts w:ascii="Arial" w:hAnsi="Arial" w:cs="Arial"/>
                <w:b/>
                <w:sz w:val="18"/>
                <w:szCs w:val="18"/>
                <w:lang w:val="sr-Latn-CS"/>
              </w:rPr>
            </w:pPr>
            <w:r w:rsidRPr="001452AC">
              <w:rPr>
                <w:rFonts w:ascii="Arial" w:hAnsi="Arial" w:cs="Arial"/>
                <w:b/>
                <w:sz w:val="16"/>
                <w:szCs w:val="16"/>
                <w:lang w:val="sr-Latn-CS"/>
              </w:rPr>
              <w:t>567,9</w:t>
            </w:r>
          </w:p>
        </w:tc>
        <w:tc>
          <w:tcPr>
            <w:tcW w:w="315" w:type="pct"/>
            <w:shd w:val="clear" w:color="auto" w:fill="auto"/>
            <w:vAlign w:val="center"/>
          </w:tcPr>
          <w:p w:rsidR="008955D6" w:rsidRPr="001452AC" w:rsidRDefault="008955D6" w:rsidP="008955D6">
            <w:pPr>
              <w:spacing w:after="0" w:line="240" w:lineRule="auto"/>
              <w:jc w:val="center"/>
              <w:rPr>
                <w:rFonts w:ascii="Arial" w:hAnsi="Arial" w:cs="Arial"/>
                <w:b/>
                <w:sz w:val="18"/>
                <w:szCs w:val="18"/>
                <w:lang w:val="sr-Latn-CS"/>
              </w:rPr>
            </w:pPr>
            <w:r w:rsidRPr="001452AC">
              <w:rPr>
                <w:rFonts w:ascii="Arial" w:hAnsi="Arial" w:cs="Arial"/>
                <w:b/>
                <w:sz w:val="16"/>
                <w:szCs w:val="16"/>
                <w:lang w:val="sr-Latn-CS"/>
              </w:rPr>
              <w:t>567,9</w:t>
            </w:r>
          </w:p>
        </w:tc>
        <w:tc>
          <w:tcPr>
            <w:tcW w:w="315" w:type="pct"/>
            <w:shd w:val="clear" w:color="auto" w:fill="auto"/>
            <w:vAlign w:val="center"/>
          </w:tcPr>
          <w:p w:rsidR="008955D6" w:rsidRPr="001452AC" w:rsidRDefault="008955D6" w:rsidP="008955D6">
            <w:pPr>
              <w:spacing w:after="0" w:line="240" w:lineRule="auto"/>
              <w:jc w:val="center"/>
              <w:rPr>
                <w:rFonts w:ascii="Arial" w:hAnsi="Arial" w:cs="Arial"/>
                <w:b/>
                <w:sz w:val="18"/>
                <w:szCs w:val="18"/>
                <w:lang w:val="sr-Latn-CS"/>
              </w:rPr>
            </w:pPr>
            <w:r w:rsidRPr="001452AC">
              <w:rPr>
                <w:rFonts w:ascii="Arial" w:hAnsi="Arial" w:cs="Arial"/>
                <w:b/>
                <w:sz w:val="16"/>
                <w:szCs w:val="16"/>
                <w:lang w:val="sr-Latn-CS"/>
              </w:rPr>
              <w:t>567,9</w:t>
            </w:r>
          </w:p>
        </w:tc>
        <w:tc>
          <w:tcPr>
            <w:tcW w:w="324" w:type="pct"/>
            <w:shd w:val="clear" w:color="auto" w:fill="auto"/>
            <w:vAlign w:val="center"/>
          </w:tcPr>
          <w:p w:rsidR="008955D6" w:rsidRPr="001452AC" w:rsidRDefault="008955D6" w:rsidP="008955D6">
            <w:pPr>
              <w:spacing w:after="0" w:line="240" w:lineRule="auto"/>
              <w:jc w:val="center"/>
              <w:rPr>
                <w:rFonts w:ascii="Arial" w:hAnsi="Arial" w:cs="Arial"/>
                <w:b/>
                <w:sz w:val="18"/>
                <w:szCs w:val="18"/>
                <w:lang w:val="sr-Latn-CS"/>
              </w:rPr>
            </w:pPr>
            <w:r w:rsidRPr="001452AC">
              <w:rPr>
                <w:rFonts w:ascii="Arial" w:hAnsi="Arial" w:cs="Arial"/>
                <w:b/>
                <w:sz w:val="16"/>
                <w:szCs w:val="16"/>
                <w:lang w:val="sr-Latn-CS"/>
              </w:rPr>
              <w:t>567,9</w:t>
            </w:r>
          </w:p>
        </w:tc>
        <w:tc>
          <w:tcPr>
            <w:tcW w:w="402" w:type="pct"/>
            <w:shd w:val="clear" w:color="auto" w:fill="auto"/>
            <w:vAlign w:val="center"/>
          </w:tcPr>
          <w:p w:rsidR="008955D6" w:rsidRPr="001452AC" w:rsidRDefault="008955D6" w:rsidP="008955D6">
            <w:pPr>
              <w:spacing w:after="0" w:line="240" w:lineRule="auto"/>
              <w:jc w:val="center"/>
              <w:rPr>
                <w:rFonts w:ascii="Arial" w:hAnsi="Arial" w:cs="Arial"/>
                <w:b/>
                <w:sz w:val="16"/>
                <w:szCs w:val="16"/>
                <w:lang w:val="sr-Latn-CS"/>
              </w:rPr>
            </w:pPr>
            <w:r w:rsidRPr="001452AC">
              <w:rPr>
                <w:rFonts w:ascii="Arial" w:hAnsi="Arial" w:cs="Arial"/>
                <w:b/>
                <w:sz w:val="16"/>
                <w:szCs w:val="16"/>
                <w:lang w:val="sr-Latn-CS"/>
              </w:rPr>
              <w:t>5679,57</w:t>
            </w:r>
          </w:p>
        </w:tc>
      </w:tr>
    </w:tbl>
    <w:p w:rsidR="008955D6" w:rsidRPr="001452AC" w:rsidRDefault="008955D6" w:rsidP="00E86334">
      <w:pPr>
        <w:spacing w:before="120" w:after="0" w:line="240" w:lineRule="auto"/>
        <w:jc w:val="both"/>
        <w:rPr>
          <w:rFonts w:ascii="Arial" w:hAnsi="Arial" w:cs="Arial"/>
          <w:sz w:val="24"/>
        </w:rPr>
      </w:pPr>
      <w:r w:rsidRPr="001452AC">
        <w:rPr>
          <w:rFonts w:ascii="Arial" w:hAnsi="Arial" w:cs="Arial"/>
          <w:sz w:val="24"/>
          <w:szCs w:val="24"/>
        </w:rPr>
        <w:t xml:space="preserve">Aktivna ležišta tehničko-građevinskog kamena koja se eksploatišu u Crnoj Gori su uglavnom ležišta visinskog tipa. Eksploatacija tehničko-građevinskog kamena </w:t>
      </w:r>
      <w:r w:rsidRPr="001452AC">
        <w:rPr>
          <w:rFonts w:ascii="Arial" w:hAnsi="Arial" w:cs="Arial"/>
          <w:sz w:val="24"/>
        </w:rPr>
        <w:t xml:space="preserve">odvija se primjenom  diskontinualnog tehnološkog sistema eksploatacije. U zavisnosti od parametara čvrstoće stijenske mase zavisi i primjenjeni način otkopavanja, koji može biti direktno otkopavanje i otkopavanje sa prethodnom fragmentacijom primjenom bušačko-minerskih radova ili mehaničkim postupkom. Najčešće primjenjivane tehnološke operacije pri eksploataciji su: </w:t>
      </w:r>
      <w:r w:rsidRPr="001452AC">
        <w:rPr>
          <w:rFonts w:ascii="Arial" w:hAnsi="Arial" w:cs="Arial"/>
          <w:sz w:val="24"/>
          <w:szCs w:val="24"/>
        </w:rPr>
        <w:t>pripremni radovi,</w:t>
      </w:r>
      <w:r w:rsidRPr="001452AC">
        <w:rPr>
          <w:rFonts w:ascii="Arial" w:hAnsi="Arial" w:cs="Arial"/>
          <w:sz w:val="24"/>
        </w:rPr>
        <w:t xml:space="preserve"> </w:t>
      </w:r>
      <w:r w:rsidRPr="001452AC">
        <w:rPr>
          <w:rFonts w:ascii="Arial" w:hAnsi="Arial" w:cs="Arial"/>
          <w:sz w:val="24"/>
          <w:szCs w:val="24"/>
        </w:rPr>
        <w:t>bušenje dubokih minskih bušotina,</w:t>
      </w:r>
      <w:r w:rsidRPr="001452AC">
        <w:rPr>
          <w:rFonts w:ascii="Arial" w:hAnsi="Arial" w:cs="Arial"/>
          <w:sz w:val="24"/>
        </w:rPr>
        <w:t xml:space="preserve"> </w:t>
      </w:r>
      <w:r w:rsidRPr="001452AC">
        <w:rPr>
          <w:rFonts w:ascii="Arial" w:hAnsi="Arial" w:cs="Arial"/>
          <w:sz w:val="24"/>
          <w:szCs w:val="24"/>
        </w:rPr>
        <w:t>miniranje,</w:t>
      </w:r>
      <w:r w:rsidRPr="001452AC">
        <w:rPr>
          <w:rFonts w:ascii="Arial" w:hAnsi="Arial" w:cs="Arial"/>
          <w:sz w:val="24"/>
        </w:rPr>
        <w:t xml:space="preserve"> </w:t>
      </w:r>
      <w:r w:rsidRPr="001452AC">
        <w:rPr>
          <w:rFonts w:ascii="Arial" w:hAnsi="Arial" w:cs="Arial"/>
          <w:sz w:val="24"/>
          <w:szCs w:val="24"/>
        </w:rPr>
        <w:t>utovar,</w:t>
      </w:r>
      <w:r w:rsidRPr="001452AC">
        <w:rPr>
          <w:rFonts w:ascii="Arial" w:hAnsi="Arial" w:cs="Arial"/>
          <w:sz w:val="24"/>
        </w:rPr>
        <w:t xml:space="preserve"> </w:t>
      </w:r>
      <w:r w:rsidRPr="001452AC">
        <w:rPr>
          <w:rFonts w:ascii="Arial" w:hAnsi="Arial" w:cs="Arial"/>
          <w:sz w:val="24"/>
          <w:szCs w:val="24"/>
        </w:rPr>
        <w:t>transport,</w:t>
      </w:r>
      <w:r w:rsidRPr="001452AC">
        <w:rPr>
          <w:rFonts w:ascii="Arial" w:hAnsi="Arial" w:cs="Arial"/>
          <w:sz w:val="24"/>
        </w:rPr>
        <w:t xml:space="preserve"> </w:t>
      </w:r>
      <w:r w:rsidRPr="001452AC">
        <w:rPr>
          <w:rFonts w:ascii="Arial" w:hAnsi="Arial" w:cs="Arial"/>
          <w:sz w:val="24"/>
          <w:szCs w:val="24"/>
        </w:rPr>
        <w:t>priprema i dobijanje komercijalnih proizvoda.</w:t>
      </w:r>
    </w:p>
    <w:p w:rsidR="008955D6" w:rsidRPr="001452AC" w:rsidRDefault="008955D6" w:rsidP="00E86334">
      <w:pPr>
        <w:spacing w:before="120" w:after="0" w:line="240" w:lineRule="auto"/>
        <w:rPr>
          <w:rFonts w:ascii="Arial" w:eastAsia="Times New Roman" w:hAnsi="Arial" w:cs="Arial"/>
          <w:sz w:val="24"/>
          <w:szCs w:val="24"/>
        </w:rPr>
      </w:pPr>
      <w:r w:rsidRPr="001452AC">
        <w:rPr>
          <w:rFonts w:ascii="Arial" w:eastAsia="Times New Roman" w:hAnsi="Arial" w:cs="Arial"/>
          <w:sz w:val="24"/>
          <w:szCs w:val="24"/>
        </w:rPr>
        <w:t>Tehnologija pripreme i obrade tehničko-građevinskog  kamena  sastoji od standardnih radnih  radnih operacija.Površinski kopovi tehničko-građevinskog kamena su uglavnom snabdjeveni tehničkom vodom i električnom energijom.</w:t>
      </w:r>
    </w:p>
    <w:p w:rsidR="008955D6" w:rsidRPr="001452AC" w:rsidRDefault="008955D6" w:rsidP="00E86334">
      <w:pPr>
        <w:spacing w:before="120" w:after="0" w:line="240" w:lineRule="auto"/>
        <w:jc w:val="both"/>
        <w:rPr>
          <w:rFonts w:ascii="Arial" w:hAnsi="Arial" w:cs="Arial"/>
          <w:sz w:val="24"/>
          <w:szCs w:val="24"/>
        </w:rPr>
      </w:pPr>
      <w:r w:rsidRPr="001452AC">
        <w:rPr>
          <w:rFonts w:ascii="Arial" w:hAnsi="Arial" w:cs="Arial"/>
          <w:sz w:val="24"/>
          <w:szCs w:val="24"/>
        </w:rPr>
        <w:t xml:space="preserve">Ispitivanjima tehničko-građevinskog kamena iz ležišta u Crnoj Gori utvrđene su povoljne kvalitativne karakteristike, što kamenu iz ovih ležišta omogućava primjenu (valorizaciju) u građevinarstvu u različite tehničko-građevinske svrhe (agregati za proizvodnju betona i asfalta, tucanik lomljeni kamen i dr.) </w:t>
      </w:r>
    </w:p>
    <w:p w:rsidR="008955D6" w:rsidRPr="001452AC" w:rsidRDefault="008955D6" w:rsidP="008955D6">
      <w:pPr>
        <w:spacing w:after="0" w:line="240" w:lineRule="auto"/>
        <w:jc w:val="both"/>
        <w:rPr>
          <w:rFonts w:ascii="Arial" w:hAnsi="Arial" w:cs="Arial"/>
          <w:sz w:val="24"/>
          <w:szCs w:val="24"/>
        </w:rPr>
      </w:pPr>
    </w:p>
    <w:p w:rsidR="008955D6" w:rsidRPr="001452AC" w:rsidRDefault="008955D6" w:rsidP="008955D6">
      <w:pPr>
        <w:spacing w:after="0" w:line="240" w:lineRule="auto"/>
        <w:jc w:val="both"/>
        <w:rPr>
          <w:rFonts w:ascii="Arial" w:hAnsi="Arial" w:cs="Arial"/>
          <w:caps/>
          <w:sz w:val="24"/>
          <w:szCs w:val="24"/>
        </w:rPr>
      </w:pPr>
    </w:p>
    <w:p w:rsidR="008955D6" w:rsidRPr="001452AC" w:rsidRDefault="008955D6" w:rsidP="008955D6">
      <w:pPr>
        <w:spacing w:after="0" w:line="240" w:lineRule="auto"/>
        <w:jc w:val="center"/>
        <w:rPr>
          <w:rFonts w:ascii="Book Antiqua" w:hAnsi="Book Antiqua" w:cs="Calibri"/>
          <w:b/>
          <w:noProof/>
          <w:sz w:val="24"/>
          <w:szCs w:val="24"/>
        </w:rPr>
      </w:pPr>
      <w:r>
        <w:rPr>
          <w:rFonts w:ascii="Book Antiqua" w:hAnsi="Book Antiqua" w:cs="Calibri"/>
          <w:b/>
          <w:noProof/>
          <w:sz w:val="24"/>
          <w:szCs w:val="24"/>
        </w:rPr>
        <w:lastRenderedPageBreak/>
        <mc:AlternateContent>
          <mc:Choice Requires="wps">
            <w:drawing>
              <wp:anchor distT="0" distB="0" distL="114300" distR="114300" simplePos="0" relativeHeight="251665408" behindDoc="0" locked="0" layoutInCell="1" allowOverlap="1" wp14:anchorId="4A167DAE" wp14:editId="5BE0512E">
                <wp:simplePos x="0" y="0"/>
                <wp:positionH relativeFrom="column">
                  <wp:posOffset>1106805</wp:posOffset>
                </wp:positionH>
                <wp:positionV relativeFrom="paragraph">
                  <wp:posOffset>2498725</wp:posOffset>
                </wp:positionV>
                <wp:extent cx="2812415" cy="278130"/>
                <wp:effectExtent l="0" t="0"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2415" cy="278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31A81" w:rsidRPr="0029379C" w:rsidRDefault="00131A81" w:rsidP="008955D6">
                            <w:pPr>
                              <w:rPr>
                                <w:sz w:val="18"/>
                                <w:szCs w:val="18"/>
                              </w:rPr>
                            </w:pPr>
                            <w:r w:rsidRPr="0029379C">
                              <w:rPr>
                                <w:sz w:val="18"/>
                                <w:szCs w:val="18"/>
                              </w:rPr>
                              <w:t xml:space="preserve">2008 2009 2010 2011 2012 2013 2014 2015 2016 2017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A167DAE" id="Text Box 4" o:spid="_x0000_s1027" type="#_x0000_t202" style="position:absolute;left:0;text-align:left;margin-left:87.15pt;margin-top:196.75pt;width:221.45pt;height:21.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" stroked="f">
                <v:textbox>
                  <w:txbxContent>
                    <w:p w:rsidR="00131A81" w:rsidRPr="0029379C" w:rsidRDefault="00131A81" w:rsidP="008955D6">
                      <w:pPr>
                        <w:rPr>
                          <w:sz w:val="18"/>
                          <w:szCs w:val="18"/>
                        </w:rPr>
                      </w:pPr>
                      <w:r w:rsidRPr="0029379C">
                        <w:rPr>
                          <w:sz w:val="18"/>
                          <w:szCs w:val="18"/>
                        </w:rPr>
                        <w:t xml:space="preserve">2008 2009 2010 2011 2012 2013 2014 2015 2016 2017 </w:t>
                      </w:r>
                    </w:p>
                  </w:txbxContent>
                </v:textbox>
              </v:shape>
            </w:pict>
          </mc:Fallback>
        </mc:AlternateContent>
      </w:r>
      <w:r w:rsidRPr="001452AC">
        <w:rPr>
          <w:rFonts w:ascii="Book Antiqua" w:hAnsi="Book Antiqua" w:cs="Calibri"/>
          <w:b/>
          <w:noProof/>
          <w:sz w:val="24"/>
          <w:szCs w:val="24"/>
        </w:rPr>
        <w:drawing>
          <wp:inline distT="0" distB="0" distL="0" distR="0" wp14:anchorId="47972ACD" wp14:editId="0D51D331">
            <wp:extent cx="4772025" cy="2647950"/>
            <wp:effectExtent l="19050" t="0" r="9525" b="0"/>
            <wp:docPr id="3"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8955D6" w:rsidRPr="001452AC" w:rsidRDefault="008955D6" w:rsidP="008955D6">
      <w:pPr>
        <w:spacing w:after="0" w:line="240" w:lineRule="auto"/>
        <w:jc w:val="center"/>
        <w:rPr>
          <w:rFonts w:ascii="Book Antiqua" w:hAnsi="Book Antiqua" w:cs="Calibri"/>
          <w:b/>
          <w:sz w:val="24"/>
          <w:szCs w:val="24"/>
        </w:rPr>
      </w:pPr>
    </w:p>
    <w:p w:rsidR="008955D6" w:rsidRPr="001452AC" w:rsidRDefault="008955D6" w:rsidP="008955D6">
      <w:pPr>
        <w:spacing w:before="120" w:after="0" w:line="240" w:lineRule="auto"/>
        <w:jc w:val="center"/>
        <w:rPr>
          <w:rFonts w:ascii="Arial" w:hAnsi="Arial" w:cs="Arial"/>
          <w:i/>
          <w:sz w:val="24"/>
          <w:szCs w:val="24"/>
        </w:rPr>
      </w:pPr>
      <w:r w:rsidRPr="001452AC">
        <w:rPr>
          <w:rFonts w:ascii="Arial" w:hAnsi="Arial" w:cs="Arial"/>
          <w:sz w:val="24"/>
          <w:szCs w:val="24"/>
        </w:rPr>
        <w:t>Sl. 7.2:</w:t>
      </w:r>
      <w:r w:rsidRPr="001452AC">
        <w:rPr>
          <w:rFonts w:ascii="Arial" w:hAnsi="Arial" w:cs="Arial"/>
          <w:b/>
          <w:sz w:val="24"/>
          <w:szCs w:val="24"/>
        </w:rPr>
        <w:t xml:space="preserve"> </w:t>
      </w:r>
      <w:r w:rsidRPr="001452AC">
        <w:rPr>
          <w:rFonts w:ascii="Arial" w:hAnsi="Arial" w:cs="Arial"/>
          <w:i/>
          <w:sz w:val="24"/>
          <w:szCs w:val="24"/>
        </w:rPr>
        <w:t>Dijagram proizvodnje tehničko-građevinskog kamena za period 2008-2017. godina</w:t>
      </w:r>
    </w:p>
    <w:p w:rsidR="008955D6" w:rsidRPr="001452AC" w:rsidRDefault="00E86334" w:rsidP="00E86334">
      <w:pPr>
        <w:spacing w:before="120" w:after="0" w:line="240" w:lineRule="auto"/>
        <w:jc w:val="both"/>
        <w:rPr>
          <w:rFonts w:ascii="Arial" w:hAnsi="Arial" w:cs="Arial"/>
          <w:sz w:val="24"/>
          <w:szCs w:val="24"/>
        </w:rPr>
      </w:pPr>
      <w:r>
        <w:rPr>
          <w:rFonts w:ascii="Arial" w:hAnsi="Arial" w:cs="Arial"/>
          <w:sz w:val="24"/>
          <w:szCs w:val="24"/>
        </w:rPr>
        <w:t>Prema podacima Ministars</w:t>
      </w:r>
      <w:r w:rsidR="008955D6" w:rsidRPr="001452AC">
        <w:rPr>
          <w:rFonts w:ascii="Arial" w:hAnsi="Arial" w:cs="Arial"/>
          <w:sz w:val="24"/>
          <w:szCs w:val="24"/>
        </w:rPr>
        <w:t>tva ekonomije proizvodnja tehničko-građevinskog kamena u Crnoj Gori u 2017. godini iznosila je 461.565 m</w:t>
      </w:r>
      <w:r w:rsidR="008955D6" w:rsidRPr="001452AC">
        <w:rPr>
          <w:rFonts w:ascii="Arial" w:hAnsi="Arial" w:cs="Arial"/>
          <w:sz w:val="24"/>
          <w:szCs w:val="24"/>
          <w:vertAlign w:val="superscript"/>
        </w:rPr>
        <w:t>3</w:t>
      </w:r>
      <w:r w:rsidR="008955D6" w:rsidRPr="001452AC">
        <w:rPr>
          <w:rFonts w:ascii="Arial" w:hAnsi="Arial" w:cs="Arial"/>
          <w:sz w:val="24"/>
          <w:szCs w:val="24"/>
        </w:rPr>
        <w:t>čsm odnosno oko 690.000 m</w:t>
      </w:r>
      <w:r w:rsidR="008955D6" w:rsidRPr="001452AC">
        <w:rPr>
          <w:rFonts w:ascii="Arial" w:hAnsi="Arial" w:cs="Arial"/>
          <w:sz w:val="24"/>
          <w:szCs w:val="24"/>
          <w:vertAlign w:val="superscript"/>
        </w:rPr>
        <w:t>3</w:t>
      </w:r>
      <w:r w:rsidR="008955D6" w:rsidRPr="001452AC">
        <w:rPr>
          <w:rFonts w:ascii="Arial" w:hAnsi="Arial" w:cs="Arial"/>
          <w:sz w:val="24"/>
          <w:szCs w:val="24"/>
        </w:rPr>
        <w:t xml:space="preserve"> agregata različitih frakcija (uzimajući u obzir koeficijemt rastresitosti 1,5). Ukupna vrijednost proizvodnje tehničko-građevinskog kamena uzimajući u obzir prosječne cijene prema podacima Monstata u 2017. godini iznosila je oko 11 miliona eura. Uzimajući u obzir realne procjene o godišnjoj proizvodnji od oko 700.000 m</w:t>
      </w:r>
      <w:r w:rsidR="008955D6" w:rsidRPr="001452AC">
        <w:rPr>
          <w:rFonts w:ascii="Arial" w:hAnsi="Arial" w:cs="Arial"/>
          <w:sz w:val="24"/>
          <w:szCs w:val="24"/>
          <w:vertAlign w:val="superscript"/>
        </w:rPr>
        <w:t>3</w:t>
      </w:r>
      <w:r w:rsidR="008955D6" w:rsidRPr="001452AC">
        <w:rPr>
          <w:rFonts w:ascii="Arial" w:hAnsi="Arial" w:cs="Arial"/>
          <w:sz w:val="24"/>
          <w:szCs w:val="24"/>
        </w:rPr>
        <w:t>čsm ili oko 1.000.000 m</w:t>
      </w:r>
      <w:r w:rsidR="008955D6" w:rsidRPr="001452AC">
        <w:rPr>
          <w:rFonts w:ascii="Arial" w:hAnsi="Arial" w:cs="Arial"/>
          <w:sz w:val="24"/>
          <w:szCs w:val="24"/>
          <w:vertAlign w:val="superscript"/>
        </w:rPr>
        <w:t>3</w:t>
      </w:r>
      <w:r w:rsidR="008955D6" w:rsidRPr="001452AC">
        <w:rPr>
          <w:rFonts w:ascii="Arial" w:hAnsi="Arial" w:cs="Arial"/>
          <w:sz w:val="24"/>
          <w:szCs w:val="24"/>
        </w:rPr>
        <w:t xml:space="preserve"> agregata različitih frakcija, vrijednost godišnje proizvodnje tehničko-građevinskog kamena u Crnoj Gori iznosila bi blizu 17 miliona eura. Proizvedeni materijal je korišćen kao punilo za izradu betona i asfalta kao i za druge potrebe u građevinarstvu. Na taj način se u značajnoj mjeri multipliciraju ekonomski efekti proizvodnje ove mineralne sirovine.</w:t>
      </w:r>
    </w:p>
    <w:p w:rsidR="008955D6" w:rsidRPr="001452AC" w:rsidRDefault="008955D6" w:rsidP="00E86334">
      <w:pPr>
        <w:spacing w:before="120" w:after="0" w:line="240" w:lineRule="auto"/>
        <w:jc w:val="both"/>
        <w:rPr>
          <w:rFonts w:ascii="Arial" w:eastAsia="Times New Roman" w:hAnsi="Arial" w:cs="Arial"/>
          <w:sz w:val="24"/>
          <w:szCs w:val="24"/>
        </w:rPr>
      </w:pPr>
      <w:r w:rsidRPr="001452AC">
        <w:rPr>
          <w:rFonts w:ascii="Arial" w:eastAsia="Times New Roman" w:hAnsi="Arial" w:cs="Arial"/>
          <w:sz w:val="24"/>
          <w:szCs w:val="24"/>
        </w:rPr>
        <w:t xml:space="preserve">Prema sadašnjim planovima razvoja Crne Gore, procjene su da će potražnja za tehničko-građevinskim kamenom odnosno agregatima rasti zbog </w:t>
      </w:r>
      <w:r w:rsidRPr="001452AC">
        <w:rPr>
          <w:rFonts w:ascii="Arial" w:hAnsi="Arial" w:cs="Arial"/>
          <w:iCs/>
          <w:sz w:val="24"/>
          <w:szCs w:val="24"/>
        </w:rPr>
        <w:t>povećanih potreba građevinske i prerađivačke industrije, izgradnje stambenih i infrastrukturnih objekata i dr., i da će proizvodnja primarnih kamenih agregata rasti, po ujednačenoj stopi rasta od 4% godišnje, i dostići obim od oko 1 milion m</w:t>
      </w:r>
      <w:r w:rsidRPr="001452AC">
        <w:rPr>
          <w:rFonts w:ascii="Arial" w:hAnsi="Arial" w:cs="Arial"/>
          <w:iCs/>
          <w:sz w:val="24"/>
          <w:szCs w:val="24"/>
          <w:vertAlign w:val="superscript"/>
        </w:rPr>
        <w:t>3</w:t>
      </w:r>
      <w:r w:rsidRPr="001452AC">
        <w:rPr>
          <w:rFonts w:ascii="Arial" w:hAnsi="Arial" w:cs="Arial"/>
          <w:iCs/>
          <w:sz w:val="24"/>
          <w:szCs w:val="24"/>
        </w:rPr>
        <w:t xml:space="preserve"> čvrste stijenske mase godišnje, odnosno 1.5 milion m</w:t>
      </w:r>
      <w:r w:rsidRPr="001452AC">
        <w:rPr>
          <w:rFonts w:ascii="Arial" w:hAnsi="Arial" w:cs="Arial"/>
          <w:iCs/>
          <w:sz w:val="24"/>
          <w:szCs w:val="24"/>
          <w:vertAlign w:val="superscript"/>
        </w:rPr>
        <w:t xml:space="preserve">3 </w:t>
      </w:r>
      <w:r w:rsidRPr="001452AC">
        <w:rPr>
          <w:rFonts w:ascii="Arial" w:hAnsi="Arial" w:cs="Arial"/>
          <w:iCs/>
          <w:sz w:val="24"/>
          <w:szCs w:val="24"/>
        </w:rPr>
        <w:t>primarnih kamenih agregata svih frakcija godišnje.</w:t>
      </w:r>
    </w:p>
    <w:p w:rsidR="008955D6" w:rsidRPr="001452AC" w:rsidRDefault="008955D6" w:rsidP="008955D6">
      <w:pPr>
        <w:spacing w:before="120" w:after="0" w:line="240" w:lineRule="auto"/>
        <w:jc w:val="both"/>
        <w:rPr>
          <w:rFonts w:ascii="Arial" w:hAnsi="Arial" w:cs="Arial"/>
          <w:b/>
          <w:i/>
          <w:sz w:val="24"/>
          <w:szCs w:val="24"/>
        </w:rPr>
      </w:pPr>
      <w:r w:rsidRPr="001452AC">
        <w:rPr>
          <w:rFonts w:ascii="Arial" w:hAnsi="Arial" w:cs="Arial"/>
          <w:b/>
          <w:i/>
          <w:sz w:val="24"/>
          <w:szCs w:val="24"/>
        </w:rPr>
        <w:t>Karbonatna punila</w:t>
      </w:r>
    </w:p>
    <w:p w:rsidR="008955D6" w:rsidRPr="001452AC" w:rsidRDefault="008955D6" w:rsidP="008955D6">
      <w:pPr>
        <w:spacing w:before="120" w:after="0" w:line="240" w:lineRule="auto"/>
        <w:jc w:val="both"/>
        <w:rPr>
          <w:rFonts w:ascii="Arial" w:hAnsi="Arial" w:cs="Arial"/>
          <w:b/>
          <w:i/>
          <w:sz w:val="24"/>
          <w:szCs w:val="24"/>
        </w:rPr>
      </w:pPr>
      <w:r w:rsidRPr="001452AC">
        <w:rPr>
          <w:rFonts w:ascii="Arial" w:hAnsi="Arial" w:cs="Arial"/>
          <w:sz w:val="24"/>
          <w:szCs w:val="24"/>
        </w:rPr>
        <w:t>Karbonatne stijene su kod nas valorizovane, uglavnom, kroz korišćenje u građevinarstvu, a sasvim malo se koriste kao sirovine za dobijanje topitelja u metalurgiji, proizvodnju maltera i kreča. Fino mljeveni kamen odnosno krečnjak, zadovoljavajućeg hemijskog sastava, osim za ove svrhe, može se koristiti se kao punilo (mineralno brašno, filer) i u drugim, veoma značajnim industrijskim granama (industriji boja, lakova, pesticida, gume, hartije, plastičnih masa, koncentrata za stočnu i živinarsku ishranu, u poljoprivredi za poboljšavanje sastava zemljišta i dr.).</w:t>
      </w:r>
    </w:p>
    <w:p w:rsidR="008955D6" w:rsidRPr="001452AC" w:rsidRDefault="008955D6" w:rsidP="008955D6">
      <w:pPr>
        <w:spacing w:before="120" w:after="0" w:line="240" w:lineRule="auto"/>
        <w:jc w:val="both"/>
        <w:rPr>
          <w:rFonts w:ascii="Arial" w:hAnsi="Arial" w:cs="Arial"/>
          <w:sz w:val="24"/>
          <w:szCs w:val="24"/>
        </w:rPr>
      </w:pPr>
      <w:r w:rsidRPr="001452AC">
        <w:rPr>
          <w:rFonts w:ascii="Arial" w:hAnsi="Arial" w:cs="Arial"/>
          <w:sz w:val="24"/>
          <w:szCs w:val="24"/>
        </w:rPr>
        <w:lastRenderedPageBreak/>
        <w:t xml:space="preserve">U posljednje vrijeme u Crnoj Gori, vršena su ispitivanja gornjokrednih krečnjaka na više lokaliteta na terenima Crnogorskog primorja, i to područje između Bara i Ulcinja i područje Luštice i Grblja, kao i rudni rejon Bjelopavlića, a prevashodno postojeća lezišta tehničko-građevinskog i arhitektonsko-građevinskog kamena, kao i lokacije koje bi mogle biti interesantne sa aspekta korišćenja krečnjaka kao sirovine za proizvodnju kalcijum karbonatnog punila (Božović, 2016). </w:t>
      </w:r>
    </w:p>
    <w:p w:rsidR="008955D6" w:rsidRPr="001452AC" w:rsidRDefault="008955D6" w:rsidP="008955D6">
      <w:pPr>
        <w:spacing w:before="120" w:after="0" w:line="240" w:lineRule="auto"/>
        <w:jc w:val="both"/>
        <w:rPr>
          <w:rFonts w:ascii="Arial" w:hAnsi="Arial" w:cs="Arial"/>
          <w:sz w:val="24"/>
          <w:szCs w:val="24"/>
        </w:rPr>
      </w:pPr>
      <w:r w:rsidRPr="001452AC">
        <w:rPr>
          <w:rFonts w:ascii="Arial" w:hAnsi="Arial" w:cs="Arial"/>
          <w:sz w:val="24"/>
          <w:szCs w:val="24"/>
        </w:rPr>
        <w:t>U pogledu utvrđenih fizičko-mineraloških, hemijskih i spektrohemijskih karakteristika može se konstatovati, da krečnjaci sa ispitivanih lokaliteta, zahvaljujući novim tehnologijama proizvodnje, mogu naći primjenu u sljedećim granama industrije: industriji boja i lakova, farmaceutskoj i kozmetičkoj industriji, industriji papira, industriji gume i PVC-a</w:t>
      </w:r>
      <w:r w:rsidRPr="001452AC">
        <w:rPr>
          <w:rFonts w:ascii="Arial" w:hAnsi="Arial" w:cs="Arial"/>
          <w:bCs/>
          <w:sz w:val="24"/>
          <w:szCs w:val="24"/>
        </w:rPr>
        <w:t xml:space="preserve">, </w:t>
      </w:r>
      <w:r w:rsidRPr="001452AC">
        <w:rPr>
          <w:rFonts w:ascii="Arial" w:hAnsi="Arial" w:cs="Arial"/>
          <w:sz w:val="24"/>
          <w:szCs w:val="24"/>
        </w:rPr>
        <w:t>industriji šećera, livarskoj industriji krečnjaci iz svih ležišta/pojava sa područja rudnog rejona, metalurgiji, proizvodnju stočne hrane, proizvodnju stakla, proizvodnju mineralnih đubriva, neutralizaciji kisjelih zemljišta.</w:t>
      </w:r>
    </w:p>
    <w:p w:rsidR="008955D6" w:rsidRPr="001452AC" w:rsidRDefault="008955D6" w:rsidP="008955D6">
      <w:pPr>
        <w:spacing w:after="0" w:line="240" w:lineRule="auto"/>
        <w:jc w:val="both"/>
        <w:rPr>
          <w:rFonts w:ascii="Arial" w:hAnsi="Arial" w:cs="Arial"/>
          <w:caps/>
          <w:sz w:val="24"/>
          <w:szCs w:val="24"/>
        </w:rPr>
      </w:pPr>
    </w:p>
    <w:p w:rsidR="008955D6" w:rsidRPr="001452AC" w:rsidRDefault="008955D6" w:rsidP="008955D6">
      <w:pPr>
        <w:spacing w:after="0" w:line="240" w:lineRule="auto"/>
        <w:rPr>
          <w:rFonts w:ascii="Arial" w:hAnsi="Arial" w:cs="Arial"/>
          <w:b/>
          <w:sz w:val="24"/>
          <w:szCs w:val="24"/>
        </w:rPr>
      </w:pPr>
      <w:r w:rsidRPr="001452AC">
        <w:rPr>
          <w:rFonts w:ascii="Arial" w:hAnsi="Arial" w:cs="Arial"/>
          <w:b/>
          <w:sz w:val="24"/>
          <w:szCs w:val="24"/>
        </w:rPr>
        <w:t>Bijeli boksiti</w:t>
      </w:r>
    </w:p>
    <w:p w:rsidR="008955D6" w:rsidRPr="001452AC" w:rsidRDefault="008955D6" w:rsidP="008955D6">
      <w:pPr>
        <w:spacing w:after="0" w:line="240" w:lineRule="auto"/>
        <w:jc w:val="both"/>
        <w:rPr>
          <w:rFonts w:ascii="Arial" w:hAnsi="Arial" w:cs="Arial"/>
          <w:caps/>
          <w:sz w:val="24"/>
          <w:szCs w:val="24"/>
        </w:rPr>
      </w:pPr>
    </w:p>
    <w:p w:rsidR="008955D6" w:rsidRPr="001452AC" w:rsidRDefault="008955D6" w:rsidP="008955D6">
      <w:pPr>
        <w:pStyle w:val="NoSpacing"/>
        <w:jc w:val="both"/>
        <w:rPr>
          <w:rFonts w:ascii="Arial" w:hAnsi="Arial" w:cs="Arial"/>
          <w:sz w:val="24"/>
          <w:szCs w:val="24"/>
        </w:rPr>
      </w:pPr>
      <w:r w:rsidRPr="001452AC">
        <w:rPr>
          <w:rFonts w:ascii="Arial" w:hAnsi="Arial" w:cs="Arial"/>
          <w:sz w:val="24"/>
          <w:szCs w:val="24"/>
        </w:rPr>
        <w:t>Do sada je u Crnoj Gori registrovano preko 100 ležišta i pojava bijelih boksita koja se javljaju u području Budoša, Bijelih poljana i Paklarice zatim Rudina, Banjana i Njegoša. Iako su istraživanja bijelih boksita otpočela od davnina, a sa manjim ili dužim prekidima traju sve do danas, stepen istraženosti ležišta i pojava ove mineralne sirovine je veoma nizak, a mogućnost njihove primjene u industriji slabo izučena. Iz tog razloga danas u Crnoj Gori postoje samo četiri ležišta bijelih boksita sa dokazanim bilansnim rezervama i kvalitetom i nijedno nije u eksploataciji. Ukupne rezerve boksita A+B+C</w:t>
      </w:r>
      <w:r w:rsidRPr="001452AC">
        <w:rPr>
          <w:rFonts w:ascii="Arial" w:hAnsi="Arial" w:cs="Arial"/>
          <w:sz w:val="24"/>
          <w:szCs w:val="24"/>
          <w:vertAlign w:val="subscript"/>
        </w:rPr>
        <w:t>1</w:t>
      </w:r>
      <w:r w:rsidRPr="001452AC">
        <w:rPr>
          <w:rFonts w:ascii="Arial" w:hAnsi="Arial" w:cs="Arial"/>
          <w:sz w:val="24"/>
          <w:szCs w:val="24"/>
        </w:rPr>
        <w:t xml:space="preserve"> kategorije na ležištima Poljane (Dionice, Brijestovo osoje I i II), Lazine, Trebovinski pod i Ravna aluga iznose 1.000.284 t. Od toga rezervama A kategorije pripada 27.000 t, rezervama B kategorije 315.346 t a rezervama C</w:t>
      </w:r>
      <w:r w:rsidRPr="001452AC">
        <w:rPr>
          <w:rFonts w:ascii="Arial" w:hAnsi="Arial" w:cs="Arial"/>
          <w:sz w:val="24"/>
          <w:szCs w:val="24"/>
          <w:vertAlign w:val="subscript"/>
        </w:rPr>
        <w:t>1</w:t>
      </w:r>
      <w:r w:rsidRPr="001452AC">
        <w:rPr>
          <w:rFonts w:ascii="Arial" w:hAnsi="Arial" w:cs="Arial"/>
          <w:sz w:val="24"/>
          <w:szCs w:val="24"/>
        </w:rPr>
        <w:t xml:space="preserve"> kategorije 657.938 t.</w:t>
      </w:r>
    </w:p>
    <w:p w:rsidR="008955D6" w:rsidRPr="001452AC" w:rsidRDefault="008955D6" w:rsidP="008955D6">
      <w:pPr>
        <w:pStyle w:val="NoSpacing"/>
        <w:jc w:val="both"/>
        <w:rPr>
          <w:rFonts w:ascii="Arial" w:hAnsi="Arial" w:cs="Arial"/>
          <w:sz w:val="24"/>
          <w:szCs w:val="24"/>
        </w:rPr>
      </w:pPr>
    </w:p>
    <w:p w:rsidR="008955D6" w:rsidRPr="001452AC" w:rsidRDefault="008955D6" w:rsidP="008955D6">
      <w:pPr>
        <w:pStyle w:val="NoSpacing"/>
        <w:jc w:val="both"/>
        <w:rPr>
          <w:rFonts w:ascii="Arial" w:hAnsi="Arial" w:cs="Arial"/>
          <w:b/>
          <w:sz w:val="24"/>
          <w:szCs w:val="24"/>
        </w:rPr>
      </w:pPr>
      <w:r w:rsidRPr="001452AC">
        <w:rPr>
          <w:rFonts w:ascii="Arial" w:hAnsi="Arial" w:cs="Arial"/>
          <w:sz w:val="24"/>
          <w:szCs w:val="24"/>
        </w:rPr>
        <w:t>Ukupne potencijlne rezerve bijelih boksita C</w:t>
      </w:r>
      <w:r w:rsidRPr="001452AC">
        <w:rPr>
          <w:rFonts w:ascii="Arial" w:hAnsi="Arial" w:cs="Arial"/>
          <w:sz w:val="24"/>
          <w:szCs w:val="24"/>
          <w:vertAlign w:val="subscript"/>
        </w:rPr>
        <w:t>2</w:t>
      </w:r>
      <w:r w:rsidRPr="001452AC">
        <w:rPr>
          <w:rFonts w:ascii="Arial" w:hAnsi="Arial" w:cs="Arial"/>
          <w:sz w:val="24"/>
          <w:szCs w:val="24"/>
        </w:rPr>
        <w:t xml:space="preserve"> kategorije na ležištima na kojima je u prethodnom periodu vršena eksploatacija iznose 2.885.000t. Prognozne (potencijalne) rezerve, koje su skoncentrisane u području još neistraženih djelova pojedinih poznatih ležišta i pojava bijelih boksita, kao i u djelovima područja u kojima još nijesu pronađene ni pojave ni ležišta, ali se ona mogu očekivati na osnovu pozitivne analize metalogenetskih uslova (stratigrafski položaj, tektonski režim, palogeografija, paleoklima, koeficijent linijske boksitonosnosti itd.), procjenjuju  se na iznos od oko 25.000.000 tona, što područje Crne Gore čini vrlo perspektivnim u pogledu otkrivanja kompleksnih ležišta bijlih boksita čiji pojedini varijeteti imaju ekonomski značaj.</w:t>
      </w:r>
    </w:p>
    <w:p w:rsidR="008955D6" w:rsidRPr="001452AC" w:rsidRDefault="008955D6" w:rsidP="008955D6">
      <w:pPr>
        <w:pStyle w:val="ListParagraph"/>
        <w:spacing w:after="0" w:line="240" w:lineRule="auto"/>
        <w:ind w:left="0"/>
        <w:jc w:val="both"/>
        <w:rPr>
          <w:rFonts w:ascii="Arial" w:hAnsi="Arial" w:cs="Arial"/>
          <w:sz w:val="24"/>
          <w:szCs w:val="24"/>
        </w:rPr>
      </w:pPr>
    </w:p>
    <w:p w:rsidR="008955D6" w:rsidRPr="001452AC" w:rsidRDefault="008955D6" w:rsidP="00E86334">
      <w:pPr>
        <w:pStyle w:val="ListParagraph"/>
        <w:spacing w:before="120" w:after="0" w:line="240" w:lineRule="auto"/>
        <w:ind w:left="0"/>
        <w:jc w:val="both"/>
        <w:rPr>
          <w:rFonts w:ascii="Arial" w:hAnsi="Arial" w:cs="Arial"/>
          <w:sz w:val="24"/>
          <w:szCs w:val="24"/>
        </w:rPr>
      </w:pPr>
      <w:r w:rsidRPr="001452AC">
        <w:rPr>
          <w:rFonts w:ascii="Arial" w:hAnsi="Arial" w:cs="Arial"/>
          <w:sz w:val="24"/>
          <w:szCs w:val="24"/>
        </w:rPr>
        <w:t>Bijeli boksiti su mineralna sirovina sa vrlo složenom geološkom građom. Nepravilno smjenjivanje različitih varijeteta boksita (po sastavu i hemizmu) ispoljeno je po pružanju, padu i debljini boksitnih tijela, što se direktno i nepovoljno odražava na mogučnost korišćenja i valorizacije ove mineralne sirovine. Od bijelih boksita se za potrebe vatrostalne industrije uglavnom koriste tzv. bijeli varijetet sa visokim sadržajem Al</w:t>
      </w:r>
      <w:r w:rsidRPr="001452AC">
        <w:rPr>
          <w:rFonts w:ascii="Arial" w:hAnsi="Arial" w:cs="Arial"/>
          <w:sz w:val="24"/>
          <w:szCs w:val="24"/>
          <w:vertAlign w:val="subscript"/>
        </w:rPr>
        <w:t>2</w:t>
      </w:r>
      <w:r w:rsidRPr="001452AC">
        <w:rPr>
          <w:rFonts w:ascii="Arial" w:hAnsi="Arial" w:cs="Arial"/>
          <w:sz w:val="24"/>
          <w:szCs w:val="24"/>
        </w:rPr>
        <w:t>O</w:t>
      </w:r>
      <w:r w:rsidRPr="001452AC">
        <w:rPr>
          <w:rFonts w:ascii="Arial" w:hAnsi="Arial" w:cs="Arial"/>
          <w:sz w:val="24"/>
          <w:szCs w:val="24"/>
          <w:vertAlign w:val="subscript"/>
        </w:rPr>
        <w:t>3</w:t>
      </w:r>
      <w:r w:rsidRPr="001452AC">
        <w:rPr>
          <w:rFonts w:ascii="Arial" w:hAnsi="Arial" w:cs="Arial"/>
          <w:sz w:val="24"/>
          <w:szCs w:val="24"/>
        </w:rPr>
        <w:t xml:space="preserve"> komponente i niskim sadržajima SiO</w:t>
      </w:r>
      <w:r w:rsidRPr="001452AC">
        <w:rPr>
          <w:rFonts w:ascii="Arial" w:hAnsi="Arial" w:cs="Arial"/>
          <w:sz w:val="24"/>
          <w:szCs w:val="24"/>
          <w:vertAlign w:val="subscript"/>
        </w:rPr>
        <w:t>2</w:t>
      </w:r>
      <w:r w:rsidRPr="001452AC">
        <w:rPr>
          <w:rFonts w:ascii="Arial" w:hAnsi="Arial" w:cs="Arial"/>
          <w:sz w:val="24"/>
          <w:szCs w:val="24"/>
        </w:rPr>
        <w:t xml:space="preserve"> i Fe</w:t>
      </w:r>
      <w:r w:rsidRPr="001452AC">
        <w:rPr>
          <w:rFonts w:ascii="Arial" w:hAnsi="Arial" w:cs="Arial"/>
          <w:sz w:val="24"/>
          <w:szCs w:val="24"/>
          <w:vertAlign w:val="subscript"/>
        </w:rPr>
        <w:t>2</w:t>
      </w:r>
      <w:r w:rsidRPr="001452AC">
        <w:rPr>
          <w:rFonts w:ascii="Arial" w:hAnsi="Arial" w:cs="Arial"/>
          <w:sz w:val="24"/>
          <w:szCs w:val="24"/>
        </w:rPr>
        <w:t>O</w:t>
      </w:r>
      <w:r w:rsidRPr="001452AC">
        <w:rPr>
          <w:rFonts w:ascii="Arial" w:hAnsi="Arial" w:cs="Arial"/>
          <w:sz w:val="24"/>
          <w:szCs w:val="24"/>
          <w:vertAlign w:val="subscript"/>
        </w:rPr>
        <w:t>3</w:t>
      </w:r>
      <w:r w:rsidRPr="001452AC">
        <w:rPr>
          <w:rFonts w:ascii="Arial" w:hAnsi="Arial" w:cs="Arial"/>
          <w:sz w:val="24"/>
          <w:szCs w:val="24"/>
        </w:rPr>
        <w:t xml:space="preserve"> komponente koji u prosjeku prema </w:t>
      </w:r>
      <w:r w:rsidRPr="001452AC">
        <w:rPr>
          <w:rFonts w:ascii="Arial" w:hAnsi="Arial" w:cs="Arial"/>
          <w:sz w:val="24"/>
          <w:szCs w:val="24"/>
        </w:rPr>
        <w:lastRenderedPageBreak/>
        <w:t>dosadašnjim podacima čine svega oko 10% rezervi ležišta. Na taj način se praktično uništava najveći dio ležišta ovog mineralnog resursa.</w:t>
      </w:r>
    </w:p>
    <w:p w:rsidR="008955D6" w:rsidRPr="001452AC" w:rsidRDefault="008955D6" w:rsidP="00E86334">
      <w:pPr>
        <w:spacing w:before="120" w:after="0" w:line="240" w:lineRule="auto"/>
        <w:jc w:val="both"/>
        <w:rPr>
          <w:rFonts w:ascii="Arial" w:hAnsi="Arial" w:cs="Arial"/>
          <w:sz w:val="24"/>
          <w:szCs w:val="24"/>
        </w:rPr>
      </w:pPr>
      <w:r w:rsidRPr="001452AC">
        <w:rPr>
          <w:rFonts w:ascii="Arial" w:hAnsi="Arial" w:cs="Arial"/>
          <w:sz w:val="24"/>
          <w:szCs w:val="24"/>
        </w:rPr>
        <w:t xml:space="preserve">Eksploatacija bijelih boksita se povremeno vršila od 1948. godine do danas. Međutim, i pored svega još uvijek nije pronađeno adekvatno tehnološko rješenje za kompleksno korišćenje ovog mineralnog resursa. Kao što je prikazano u prethodnom dijelu teksta tehnološka ispitivanja i istraživanja na bijelim boksitima sa područja Crne Gore vršena su do sada u više navrata sa ciljem ocjene mogućnosti njihove primjene kao polazne sirovine za proizvodnju visokoaluminoznih vatrostalnih proizvoda. Ta istraživanja i ispitivanja, koja su izvođena u nakada zajedničkoj SFRJ i inostranstvu, obuhvatila su proizvodnju vatrostalnih materijala na bazi bijelih boksita po keramičkom postupku i po postupku elektropljenja boksitne sirovine. </w:t>
      </w:r>
    </w:p>
    <w:p w:rsidR="008955D6" w:rsidRPr="001452AC" w:rsidRDefault="008955D6" w:rsidP="00E86334">
      <w:pPr>
        <w:spacing w:before="120" w:after="0" w:line="240" w:lineRule="auto"/>
        <w:jc w:val="both"/>
        <w:rPr>
          <w:rFonts w:ascii="Arial" w:hAnsi="Arial" w:cs="Arial"/>
          <w:sz w:val="24"/>
          <w:szCs w:val="24"/>
        </w:rPr>
      </w:pPr>
      <w:r w:rsidRPr="001452AC">
        <w:rPr>
          <w:rFonts w:ascii="Arial" w:hAnsi="Arial" w:cs="Arial"/>
          <w:sz w:val="24"/>
          <w:szCs w:val="24"/>
        </w:rPr>
        <w:t>Međutim u cjelini posmatrano, na osnovu dosadašnjeg iskustva u primjeni bijelih boksita, može se zaključiti da je to sirovina za koju još nijesu nađeni najpovoljniji tehničko-tehnološki postupci koji bi omogućili da se od njih proizvede visokokvalitetni vatrostalni ili drugi proizvodi, što nepovoljno utiče na planiranje eksploatacije i razvoj industrije na bazi ove mineralne sirovine. Takođe, potrebno je prekinuti dosadašnju praksu otkopavanja samo najkvalitetnijih varijeteta bijelih boksita koji mogu naći primjenu u različitim industrijskim granama, jer se na taj način praktično uništava mogućnost budućeg korišćenja svih ležišta iz kojih je vršena takva eksploatacija.</w:t>
      </w:r>
    </w:p>
    <w:p w:rsidR="008955D6" w:rsidRPr="001452AC" w:rsidRDefault="008955D6" w:rsidP="00E86334">
      <w:pPr>
        <w:spacing w:before="120" w:after="0" w:line="240" w:lineRule="auto"/>
        <w:jc w:val="both"/>
        <w:rPr>
          <w:rFonts w:ascii="Arial" w:hAnsi="Arial" w:cs="Arial"/>
          <w:sz w:val="24"/>
          <w:szCs w:val="24"/>
        </w:rPr>
      </w:pPr>
      <w:r w:rsidRPr="001452AC">
        <w:rPr>
          <w:rFonts w:ascii="Arial" w:hAnsi="Arial" w:cs="Arial"/>
          <w:sz w:val="24"/>
          <w:szCs w:val="24"/>
        </w:rPr>
        <w:t xml:space="preserve">Prema sadašnjem stepenu saznanja, koje se bazira na rezultatima geološko-istražnih radova i iskustvima stečenim u dosadašnjem procesu eksploatacije bijelih boksita u Crnoj Gori, može se zaključiti da ležišta bijelih boksita na kojima je vršena eksploatacija bijelih boksita imaju relativno nepovoljne tehničko-ekonomske (rudarske) uslove eksploatacije. Takva ocjena se zasniva na složenoj facijalnoj građi i vrlo neravnomjernom kvalitetu boksitne rude i stim u vezi neophodnosti primjene sistema i metoda  selektivnog načina otkopavanja, što ima za posledicu povećanje troškova eksploatacije. </w:t>
      </w:r>
    </w:p>
    <w:p w:rsidR="008955D6" w:rsidRPr="001452AC" w:rsidRDefault="008955D6" w:rsidP="00E86334">
      <w:pPr>
        <w:spacing w:before="120" w:after="0" w:line="240" w:lineRule="auto"/>
        <w:jc w:val="both"/>
        <w:rPr>
          <w:rFonts w:ascii="Arial" w:hAnsi="Arial" w:cs="Arial"/>
          <w:sz w:val="24"/>
          <w:szCs w:val="24"/>
        </w:rPr>
      </w:pPr>
      <w:r w:rsidRPr="001452AC">
        <w:rPr>
          <w:rFonts w:ascii="Arial" w:hAnsi="Arial" w:cs="Arial"/>
          <w:sz w:val="24"/>
          <w:szCs w:val="24"/>
        </w:rPr>
        <w:t xml:space="preserve">Problem eksploatacije ležišta bijelih boksita je u suštini taj što se u istom ležištu i/ili rudnom tijelu različiti varijeteti boksita, boksitnih glina i glina nepravilno smjenjuju po vertikali ili po horizontali, a komercijalnu vrijednost ima jedan ili dva, rijetko više varijeteta boksita. Pri bilo kakvoj selektivnoj eksploataciji takvog ležišta degradira se i kontaminira preostali (najčešće najveći) dio ležišta, pa se na taj način dovodi u pitanje potencijal ove mineralne sirovine za korišćenje u nekom drugom tehnički naprednijem i razvijenijem vremenu. </w:t>
      </w:r>
    </w:p>
    <w:p w:rsidR="008247C6" w:rsidRDefault="008247C6" w:rsidP="008955D6">
      <w:pPr>
        <w:spacing w:after="0" w:line="240" w:lineRule="auto"/>
        <w:jc w:val="both"/>
        <w:rPr>
          <w:rFonts w:ascii="Arial" w:hAnsi="Arial" w:cs="Arial"/>
          <w:sz w:val="24"/>
          <w:szCs w:val="24"/>
        </w:rPr>
      </w:pPr>
    </w:p>
    <w:p w:rsidR="008955D6" w:rsidRPr="001452AC" w:rsidRDefault="008247C6" w:rsidP="008955D6">
      <w:pPr>
        <w:spacing w:after="0" w:line="240" w:lineRule="auto"/>
        <w:jc w:val="both"/>
        <w:rPr>
          <w:rFonts w:ascii="Arial" w:hAnsi="Arial" w:cs="Arial"/>
          <w:b/>
          <w:sz w:val="24"/>
          <w:szCs w:val="24"/>
          <w:lang w:val="sr-Latn-CS"/>
        </w:rPr>
      </w:pPr>
      <w:r w:rsidRPr="008247C6">
        <w:rPr>
          <w:rFonts w:ascii="Arial" w:hAnsi="Arial" w:cs="Arial"/>
          <w:sz w:val="24"/>
          <w:szCs w:val="24"/>
        </w:rPr>
        <w:t>Rezultati istraživanja bijelih boksita u ležištu Međeđe (kod Budoša), kao i na prostoru Bijelih poljana, uz očekivana tehnološka ispitivanja, opredijeliće zainteresovane investitore i prioritete u dinamici budućih istraživanja i eksploatacije bijelih boskita u Crnoj Gori.</w:t>
      </w:r>
    </w:p>
    <w:p w:rsidR="008247C6" w:rsidRDefault="008247C6" w:rsidP="008955D6">
      <w:pPr>
        <w:spacing w:after="0" w:line="240" w:lineRule="auto"/>
        <w:jc w:val="both"/>
        <w:rPr>
          <w:rFonts w:ascii="Arial" w:hAnsi="Arial" w:cs="Arial"/>
          <w:b/>
          <w:sz w:val="24"/>
          <w:szCs w:val="24"/>
          <w:lang w:val="sr-Latn-CS"/>
        </w:rPr>
      </w:pPr>
    </w:p>
    <w:p w:rsidR="008955D6" w:rsidRPr="001452AC" w:rsidRDefault="008955D6" w:rsidP="008955D6">
      <w:pPr>
        <w:spacing w:after="0" w:line="240" w:lineRule="auto"/>
        <w:jc w:val="both"/>
        <w:rPr>
          <w:rFonts w:ascii="Arial" w:hAnsi="Arial" w:cs="Arial"/>
          <w:b/>
          <w:sz w:val="24"/>
          <w:szCs w:val="24"/>
          <w:lang w:val="sr-Latn-CS"/>
        </w:rPr>
      </w:pPr>
      <w:r w:rsidRPr="001452AC">
        <w:rPr>
          <w:rFonts w:ascii="Arial" w:hAnsi="Arial" w:cs="Arial"/>
          <w:b/>
          <w:sz w:val="24"/>
          <w:szCs w:val="24"/>
          <w:lang w:val="sr-Latn-CS"/>
        </w:rPr>
        <w:t>Cementni laporci pljevaljskog basena kao sirovina u proizvodnji cementa</w:t>
      </w:r>
    </w:p>
    <w:p w:rsidR="008955D6" w:rsidRPr="001452AC" w:rsidRDefault="008955D6" w:rsidP="008955D6">
      <w:pPr>
        <w:spacing w:after="0" w:line="240" w:lineRule="auto"/>
        <w:jc w:val="both"/>
        <w:rPr>
          <w:rFonts w:ascii="Arial" w:hAnsi="Arial" w:cs="Arial"/>
          <w:b/>
          <w:sz w:val="24"/>
          <w:szCs w:val="24"/>
          <w:lang w:val="sr-Latn-CS"/>
        </w:rPr>
      </w:pPr>
    </w:p>
    <w:p w:rsidR="00E86334" w:rsidRPr="0033441D" w:rsidRDefault="00E86334" w:rsidP="00E86334">
      <w:pPr>
        <w:spacing w:after="0" w:line="240" w:lineRule="auto"/>
        <w:jc w:val="both"/>
        <w:rPr>
          <w:rFonts w:ascii="Arial" w:hAnsi="Arial" w:cs="Arial"/>
          <w:sz w:val="24"/>
          <w:szCs w:val="24"/>
          <w:lang w:val="sr-Latn-CS"/>
        </w:rPr>
      </w:pPr>
      <w:r w:rsidRPr="0033441D">
        <w:rPr>
          <w:rFonts w:ascii="Arial" w:hAnsi="Arial" w:cs="Arial"/>
          <w:sz w:val="24"/>
          <w:szCs w:val="24"/>
          <w:lang w:val="sr-Latn-CS"/>
        </w:rPr>
        <w:t xml:space="preserve">Osnovne sirovine za proizvodnju portland cementa krečnjaci, laporci i gline veoma su rasprostranjeni, kako u sjevernom, tako u središnjem i primorskom dijelu Crne Gore. </w:t>
      </w:r>
      <w:r w:rsidRPr="0033441D">
        <w:rPr>
          <w:rFonts w:ascii="Arial" w:hAnsi="Arial" w:cs="Arial"/>
          <w:sz w:val="24"/>
          <w:szCs w:val="24"/>
          <w:lang w:val="sr-Latn-CS"/>
        </w:rPr>
        <w:lastRenderedPageBreak/>
        <w:t>Pored osnovnih sirovina Crna Gora raspolaže sirovinama koje se koriste za korekciju kvalitativnih karakteristika klinkera (glinica, topionička zgura, elektrofilterski pepeo, gips).</w:t>
      </w:r>
    </w:p>
    <w:p w:rsidR="00E86334" w:rsidRPr="0033441D" w:rsidRDefault="00E86334" w:rsidP="00C16DE6">
      <w:pPr>
        <w:spacing w:before="120" w:after="0" w:line="240" w:lineRule="auto"/>
        <w:jc w:val="both"/>
        <w:rPr>
          <w:rFonts w:ascii="Arial" w:hAnsi="Arial" w:cs="Arial"/>
          <w:sz w:val="24"/>
          <w:szCs w:val="24"/>
          <w:lang w:val="sr-Latn-CS"/>
        </w:rPr>
      </w:pPr>
      <w:r w:rsidRPr="0033441D">
        <w:rPr>
          <w:rFonts w:ascii="Arial" w:hAnsi="Arial" w:cs="Arial"/>
          <w:sz w:val="24"/>
          <w:szCs w:val="24"/>
          <w:lang w:val="sr-Latn-CS"/>
        </w:rPr>
        <w:t>Proizvodnja cementa u Crnoj Gori odvijala se u periodu od 1976. do 1988. godine u Pljevljima. U tom periodu proizvedeno je 2.000.000 t kvalitetnog portland cementa. Razlog prestanka proizvodnje, prije svega, bili su tehničko – tehnološki nedostaci primjenjene tehnologije koji su doveli do narušavanja kvaliteta životne sredine.</w:t>
      </w:r>
    </w:p>
    <w:p w:rsidR="00E86334" w:rsidRPr="0033441D" w:rsidRDefault="00E86334" w:rsidP="00C16DE6">
      <w:pPr>
        <w:spacing w:before="120" w:after="0" w:line="240" w:lineRule="auto"/>
        <w:jc w:val="both"/>
        <w:rPr>
          <w:rFonts w:ascii="Arial" w:hAnsi="Arial" w:cs="Arial"/>
          <w:sz w:val="24"/>
          <w:szCs w:val="24"/>
          <w:lang w:val="sr-Latn-CS"/>
        </w:rPr>
      </w:pPr>
      <w:r w:rsidRPr="0033441D">
        <w:rPr>
          <w:rFonts w:ascii="Arial" w:hAnsi="Arial" w:cs="Arial"/>
          <w:sz w:val="24"/>
          <w:szCs w:val="24"/>
          <w:lang w:val="sr-Latn-CS"/>
        </w:rPr>
        <w:t>Od 1952. godine, od kada se odvija eksploatacija uglja na površinskom kopu Potrlica, do 31.12. 2017. god. ukupno je otkopano i odvezeno na unutrašnja i spoljašnja odlagališta oko 160.000.000 m</w:t>
      </w:r>
      <w:r w:rsidRPr="0033441D">
        <w:rPr>
          <w:rFonts w:ascii="Arial" w:hAnsi="Arial" w:cs="Arial"/>
          <w:sz w:val="24"/>
          <w:szCs w:val="24"/>
          <w:vertAlign w:val="superscript"/>
          <w:lang w:val="sr-Latn-CS"/>
        </w:rPr>
        <w:t>3</w:t>
      </w:r>
      <w:r w:rsidRPr="0033441D">
        <w:rPr>
          <w:rFonts w:ascii="Arial" w:hAnsi="Arial" w:cs="Arial"/>
          <w:sz w:val="24"/>
          <w:szCs w:val="24"/>
          <w:lang w:val="sr-Latn-CS"/>
        </w:rPr>
        <w:t>čm ili 300.000.000 t laporca od čega na spoljašnje odlagalište Jagnjilo oko 42.000.000 m</w:t>
      </w:r>
      <w:r w:rsidRPr="0033441D">
        <w:rPr>
          <w:rFonts w:ascii="Arial" w:hAnsi="Arial" w:cs="Arial"/>
          <w:sz w:val="24"/>
          <w:szCs w:val="24"/>
          <w:vertAlign w:val="superscript"/>
          <w:lang w:val="sr-Latn-CS"/>
        </w:rPr>
        <w:t>3</w:t>
      </w:r>
      <w:r w:rsidRPr="0033441D">
        <w:rPr>
          <w:rFonts w:ascii="Arial" w:hAnsi="Arial" w:cs="Arial"/>
          <w:sz w:val="24"/>
          <w:szCs w:val="24"/>
          <w:lang w:val="sr-Latn-CS"/>
        </w:rPr>
        <w:t xml:space="preserve">čm ili 80.000.000 t. </w:t>
      </w:r>
    </w:p>
    <w:p w:rsidR="00E86334" w:rsidRPr="0033441D" w:rsidRDefault="00E86334" w:rsidP="00C16DE6">
      <w:pPr>
        <w:spacing w:before="120" w:after="0" w:line="240" w:lineRule="auto"/>
        <w:jc w:val="both"/>
        <w:rPr>
          <w:rFonts w:ascii="Arial" w:hAnsi="Arial" w:cs="Arial"/>
          <w:sz w:val="24"/>
          <w:szCs w:val="24"/>
          <w:lang w:val="sr-Latn-CS"/>
        </w:rPr>
      </w:pPr>
      <w:r w:rsidRPr="0033441D">
        <w:rPr>
          <w:rFonts w:ascii="Arial" w:hAnsi="Arial" w:cs="Arial"/>
          <w:sz w:val="24"/>
          <w:szCs w:val="24"/>
          <w:lang w:val="sr-Latn-CS"/>
        </w:rPr>
        <w:t>Razmatranje mogućnosti primjene cementnih laporaca pljevaljskog basena u proizvodnji portland cementa odnosi se prvenstveno na korišćenje tehnogenog ležišta ove sirovine „Jagnjilo“ kod Pljevalja. Nova tehnološka rješenja u proizvodnji cementa, kvalitetna osnovna mineralna sirovina, energetsko gorivo i aditivi predstavljaju značajan potencijal za razvoj ove važne industrijske grane za Crnu Goru u cjelini.</w:t>
      </w:r>
    </w:p>
    <w:p w:rsidR="00E86334" w:rsidRPr="0033441D" w:rsidRDefault="00E86334" w:rsidP="00E86334">
      <w:pPr>
        <w:spacing w:after="0" w:line="240" w:lineRule="auto"/>
        <w:jc w:val="both"/>
        <w:rPr>
          <w:rFonts w:ascii="Arial" w:hAnsi="Arial" w:cs="Arial"/>
          <w:sz w:val="24"/>
          <w:szCs w:val="24"/>
          <w:lang w:val="sr-Latn-CS"/>
        </w:rPr>
      </w:pPr>
    </w:p>
    <w:p w:rsidR="00E86334" w:rsidRPr="0033441D" w:rsidRDefault="00E86334" w:rsidP="00E86334">
      <w:pPr>
        <w:spacing w:after="0" w:line="240" w:lineRule="auto"/>
        <w:jc w:val="both"/>
        <w:rPr>
          <w:rFonts w:ascii="Arial" w:hAnsi="Arial" w:cs="Arial"/>
          <w:sz w:val="24"/>
          <w:szCs w:val="24"/>
          <w:lang w:val="sr-Latn-CS"/>
        </w:rPr>
      </w:pPr>
      <w:r w:rsidRPr="0033441D">
        <w:rPr>
          <w:rFonts w:ascii="Arial" w:hAnsi="Arial" w:cs="Arial"/>
          <w:sz w:val="24"/>
          <w:szCs w:val="24"/>
          <w:lang w:val="sr-Latn-CS"/>
        </w:rPr>
        <w:t>Prosječna vrijednost sadržaja CaCO</w:t>
      </w:r>
      <w:r w:rsidRPr="0033441D">
        <w:rPr>
          <w:rFonts w:ascii="Arial" w:hAnsi="Arial" w:cs="Arial"/>
          <w:sz w:val="24"/>
          <w:szCs w:val="24"/>
          <w:vertAlign w:val="subscript"/>
          <w:lang w:val="sr-Latn-CS"/>
        </w:rPr>
        <w:t xml:space="preserve">3 </w:t>
      </w:r>
      <w:r w:rsidRPr="0033441D">
        <w:rPr>
          <w:rFonts w:ascii="Arial" w:hAnsi="Arial" w:cs="Arial"/>
          <w:sz w:val="24"/>
          <w:szCs w:val="24"/>
          <w:lang w:val="sr-Latn-CS"/>
        </w:rPr>
        <w:t>i MgCO</w:t>
      </w:r>
      <w:r w:rsidRPr="0033441D">
        <w:rPr>
          <w:rFonts w:ascii="Arial" w:hAnsi="Arial" w:cs="Arial"/>
          <w:sz w:val="24"/>
          <w:szCs w:val="24"/>
          <w:vertAlign w:val="subscript"/>
          <w:lang w:val="sr-Latn-CS"/>
        </w:rPr>
        <w:t>3</w:t>
      </w:r>
      <w:r w:rsidRPr="0033441D">
        <w:rPr>
          <w:rFonts w:ascii="Arial" w:hAnsi="Arial" w:cs="Arial"/>
          <w:sz w:val="24"/>
          <w:szCs w:val="24"/>
          <w:lang w:val="sr-Latn-CS"/>
        </w:rPr>
        <w:t xml:space="preserve"> zbirno za sva tri produktivna sloja cementnog laporca u ležištu pljevaljskog basena iznosi 75,42% CaCO</w:t>
      </w:r>
      <w:r w:rsidRPr="0033441D">
        <w:rPr>
          <w:rFonts w:ascii="Arial" w:hAnsi="Arial" w:cs="Arial"/>
          <w:sz w:val="24"/>
          <w:szCs w:val="24"/>
          <w:vertAlign w:val="subscript"/>
          <w:lang w:val="sr-Latn-CS"/>
        </w:rPr>
        <w:t xml:space="preserve">3 </w:t>
      </w:r>
      <w:r w:rsidRPr="0033441D">
        <w:rPr>
          <w:rFonts w:ascii="Arial" w:hAnsi="Arial" w:cs="Arial"/>
          <w:sz w:val="24"/>
          <w:szCs w:val="24"/>
          <w:lang w:val="sr-Latn-CS"/>
        </w:rPr>
        <w:t>i 1,27% MgCO</w:t>
      </w:r>
      <w:r w:rsidRPr="0033441D">
        <w:rPr>
          <w:rFonts w:ascii="Arial" w:hAnsi="Arial" w:cs="Arial"/>
          <w:sz w:val="24"/>
          <w:szCs w:val="24"/>
          <w:vertAlign w:val="subscript"/>
          <w:lang w:val="sr-Latn-CS"/>
        </w:rPr>
        <w:t>3</w:t>
      </w:r>
      <w:r w:rsidRPr="0033441D">
        <w:rPr>
          <w:rFonts w:ascii="Arial" w:hAnsi="Arial" w:cs="Arial"/>
          <w:sz w:val="24"/>
          <w:szCs w:val="24"/>
          <w:lang w:val="sr-Latn-CS"/>
        </w:rPr>
        <w:t xml:space="preserve"> što odgovara zahtjevima za sirovinu u cementnoj industriji, a prosječna vrijednost 11 karakteristika kvaliteta za sva tri paketa cementnog laporca zbirno sračunatih na osnovu podataka iz kompletnih analiza iznosi: 13.48% SiO</w:t>
      </w:r>
      <w:r w:rsidRPr="0033441D">
        <w:rPr>
          <w:rFonts w:ascii="Arial" w:hAnsi="Arial" w:cs="Arial"/>
          <w:sz w:val="24"/>
          <w:szCs w:val="24"/>
          <w:vertAlign w:val="subscript"/>
          <w:lang w:val="sr-Latn-CS"/>
        </w:rPr>
        <w:t>2</w:t>
      </w:r>
      <w:r w:rsidRPr="0033441D">
        <w:rPr>
          <w:rFonts w:ascii="Arial" w:hAnsi="Arial" w:cs="Arial"/>
          <w:sz w:val="24"/>
          <w:szCs w:val="24"/>
          <w:lang w:val="sr-Latn-CS"/>
        </w:rPr>
        <w:t>, 3.11% Al</w:t>
      </w:r>
      <w:r w:rsidRPr="0033441D">
        <w:rPr>
          <w:rFonts w:ascii="Arial" w:hAnsi="Arial" w:cs="Arial"/>
          <w:sz w:val="24"/>
          <w:szCs w:val="24"/>
          <w:vertAlign w:val="subscript"/>
          <w:lang w:val="sr-Latn-CS"/>
        </w:rPr>
        <w:t>2</w:t>
      </w:r>
      <w:r w:rsidRPr="0033441D">
        <w:rPr>
          <w:rFonts w:ascii="Arial" w:hAnsi="Arial" w:cs="Arial"/>
          <w:sz w:val="24"/>
          <w:szCs w:val="24"/>
          <w:lang w:val="sr-Latn-CS"/>
        </w:rPr>
        <w:t>O</w:t>
      </w:r>
      <w:r w:rsidRPr="0033441D">
        <w:rPr>
          <w:rFonts w:ascii="Arial" w:hAnsi="Arial" w:cs="Arial"/>
          <w:sz w:val="24"/>
          <w:szCs w:val="24"/>
          <w:vertAlign w:val="subscript"/>
          <w:lang w:val="sr-Latn-CS"/>
        </w:rPr>
        <w:t>3</w:t>
      </w:r>
      <w:r w:rsidRPr="0033441D">
        <w:rPr>
          <w:rFonts w:ascii="Arial" w:hAnsi="Arial" w:cs="Arial"/>
          <w:sz w:val="24"/>
          <w:szCs w:val="24"/>
          <w:lang w:val="sr-Latn-CS"/>
        </w:rPr>
        <w:t>, 2.06% Fe</w:t>
      </w:r>
      <w:r w:rsidRPr="0033441D">
        <w:rPr>
          <w:rFonts w:ascii="Arial" w:hAnsi="Arial" w:cs="Arial"/>
          <w:sz w:val="24"/>
          <w:szCs w:val="24"/>
          <w:vertAlign w:val="subscript"/>
          <w:lang w:val="sr-Latn-CS"/>
        </w:rPr>
        <w:t>2</w:t>
      </w:r>
      <w:r w:rsidRPr="0033441D">
        <w:rPr>
          <w:rFonts w:ascii="Arial" w:hAnsi="Arial" w:cs="Arial"/>
          <w:sz w:val="24"/>
          <w:szCs w:val="24"/>
          <w:lang w:val="sr-Latn-CS"/>
        </w:rPr>
        <w:t>O</w:t>
      </w:r>
      <w:r w:rsidRPr="0033441D">
        <w:rPr>
          <w:rFonts w:ascii="Arial" w:hAnsi="Arial" w:cs="Arial"/>
          <w:sz w:val="24"/>
          <w:szCs w:val="24"/>
          <w:vertAlign w:val="subscript"/>
          <w:lang w:val="sr-Latn-CS"/>
        </w:rPr>
        <w:t>3</w:t>
      </w:r>
      <w:r w:rsidRPr="0033441D">
        <w:rPr>
          <w:rFonts w:ascii="Arial" w:hAnsi="Arial" w:cs="Arial"/>
          <w:sz w:val="24"/>
          <w:szCs w:val="24"/>
          <w:lang w:val="sr-Latn-CS"/>
        </w:rPr>
        <w:t>, 41.99% CaO, 37.39% GZ, 0.69% MgO, 0.19% SO</w:t>
      </w:r>
      <w:r w:rsidRPr="0033441D">
        <w:rPr>
          <w:rFonts w:ascii="Arial" w:hAnsi="Arial" w:cs="Arial"/>
          <w:sz w:val="24"/>
          <w:szCs w:val="24"/>
          <w:vertAlign w:val="subscript"/>
          <w:lang w:val="sr-Latn-CS"/>
        </w:rPr>
        <w:t>3</w:t>
      </w:r>
      <w:r w:rsidRPr="0033441D">
        <w:rPr>
          <w:rFonts w:ascii="Arial" w:hAnsi="Arial" w:cs="Arial"/>
          <w:sz w:val="24"/>
          <w:szCs w:val="24"/>
          <w:lang w:val="sr-Latn-CS"/>
        </w:rPr>
        <w:t>, 0.33% Na</w:t>
      </w:r>
      <w:r w:rsidRPr="0033441D">
        <w:rPr>
          <w:rFonts w:ascii="Arial" w:hAnsi="Arial" w:cs="Arial"/>
          <w:sz w:val="24"/>
          <w:szCs w:val="24"/>
          <w:vertAlign w:val="subscript"/>
          <w:lang w:val="sr-Latn-CS"/>
        </w:rPr>
        <w:t>2</w:t>
      </w:r>
      <w:r w:rsidRPr="0033441D">
        <w:rPr>
          <w:rFonts w:ascii="Arial" w:hAnsi="Arial" w:cs="Arial"/>
          <w:sz w:val="24"/>
          <w:szCs w:val="24"/>
          <w:lang w:val="sr-Latn-CS"/>
        </w:rPr>
        <w:t>O, 0.56% K</w:t>
      </w:r>
      <w:r w:rsidRPr="0033441D">
        <w:rPr>
          <w:rFonts w:ascii="Arial" w:hAnsi="Arial" w:cs="Arial"/>
          <w:sz w:val="24"/>
          <w:szCs w:val="24"/>
          <w:vertAlign w:val="subscript"/>
          <w:lang w:val="sr-Latn-CS"/>
        </w:rPr>
        <w:t>2</w:t>
      </w:r>
      <w:r w:rsidRPr="0033441D">
        <w:rPr>
          <w:rFonts w:ascii="Arial" w:hAnsi="Arial" w:cs="Arial"/>
          <w:sz w:val="24"/>
          <w:szCs w:val="24"/>
          <w:lang w:val="sr-Latn-CS"/>
        </w:rPr>
        <w:t>O, 0.25 MnO i 0.08% P</w:t>
      </w:r>
      <w:r w:rsidRPr="0033441D">
        <w:rPr>
          <w:rFonts w:ascii="Arial" w:hAnsi="Arial" w:cs="Arial"/>
          <w:sz w:val="24"/>
          <w:szCs w:val="24"/>
          <w:vertAlign w:val="subscript"/>
          <w:lang w:val="sr-Latn-CS"/>
        </w:rPr>
        <w:t>2</w:t>
      </w:r>
      <w:r w:rsidRPr="0033441D">
        <w:rPr>
          <w:rFonts w:ascii="Arial" w:hAnsi="Arial" w:cs="Arial"/>
          <w:sz w:val="24"/>
          <w:szCs w:val="24"/>
          <w:lang w:val="sr-Latn-CS"/>
        </w:rPr>
        <w:t>O</w:t>
      </w:r>
      <w:r w:rsidRPr="0033441D">
        <w:rPr>
          <w:rFonts w:ascii="Arial" w:hAnsi="Arial" w:cs="Arial"/>
          <w:sz w:val="24"/>
          <w:szCs w:val="24"/>
          <w:vertAlign w:val="subscript"/>
          <w:lang w:val="sr-Latn-CS"/>
        </w:rPr>
        <w:t>5</w:t>
      </w:r>
      <w:r w:rsidRPr="0033441D">
        <w:rPr>
          <w:rFonts w:ascii="Arial" w:hAnsi="Arial" w:cs="Arial"/>
          <w:sz w:val="24"/>
          <w:szCs w:val="24"/>
          <w:lang w:val="sr-Latn-CS"/>
        </w:rPr>
        <w:t>.</w:t>
      </w:r>
    </w:p>
    <w:p w:rsidR="00E86334" w:rsidRPr="0033441D" w:rsidRDefault="00E86334" w:rsidP="00E86334">
      <w:pPr>
        <w:spacing w:after="0" w:line="240" w:lineRule="auto"/>
        <w:jc w:val="both"/>
        <w:rPr>
          <w:rFonts w:ascii="Arial" w:hAnsi="Arial" w:cs="Arial"/>
          <w:sz w:val="24"/>
          <w:szCs w:val="24"/>
          <w:lang w:val="sr-Latn-CS"/>
        </w:rPr>
      </w:pPr>
    </w:p>
    <w:p w:rsidR="00E86334" w:rsidRPr="0033441D" w:rsidRDefault="00E86334" w:rsidP="00E86334">
      <w:pPr>
        <w:spacing w:after="0" w:line="240" w:lineRule="auto"/>
        <w:jc w:val="both"/>
        <w:rPr>
          <w:rFonts w:ascii="Arial" w:hAnsi="Arial" w:cs="Arial"/>
          <w:sz w:val="24"/>
          <w:szCs w:val="24"/>
          <w:lang w:val="sr-Latn-CS"/>
        </w:rPr>
      </w:pPr>
      <w:r w:rsidRPr="0033441D">
        <w:rPr>
          <w:rFonts w:ascii="Arial" w:hAnsi="Arial" w:cs="Arial"/>
          <w:sz w:val="24"/>
          <w:szCs w:val="24"/>
          <w:lang w:val="sr-Latn-CS"/>
        </w:rPr>
        <w:t>Sračunate prosječne vrijednosti stepena zasićenja, hidrauličkog, silikatnog i aluminatnog modula po paketima i ukupno za ležište cementnih laporaca pljevaljskog basena date su u slijedećoj tabeli:</w:t>
      </w:r>
    </w:p>
    <w:p w:rsidR="008955D6" w:rsidRPr="001452AC" w:rsidRDefault="008955D6" w:rsidP="008955D6">
      <w:pPr>
        <w:spacing w:before="120" w:after="120"/>
        <w:rPr>
          <w:rFonts w:ascii="Arial" w:hAnsi="Arial" w:cs="Arial"/>
          <w:b/>
          <w:sz w:val="24"/>
          <w:szCs w:val="24"/>
          <w:lang w:val="sr-Latn-CS"/>
        </w:rPr>
      </w:pPr>
      <w:r w:rsidRPr="001452AC">
        <w:rPr>
          <w:rFonts w:ascii="Arial" w:hAnsi="Arial" w:cs="Arial"/>
          <w:b/>
          <w:sz w:val="24"/>
          <w:szCs w:val="24"/>
          <w:lang w:val="sr-Latn-CS"/>
        </w:rPr>
        <w:t xml:space="preserve">Tabela 7.12: </w:t>
      </w:r>
      <w:r w:rsidRPr="001452AC">
        <w:rPr>
          <w:rFonts w:ascii="Arial" w:hAnsi="Arial" w:cs="Arial"/>
          <w:i/>
          <w:sz w:val="24"/>
          <w:szCs w:val="24"/>
          <w:lang w:val="sr-Latn-CS"/>
        </w:rPr>
        <w:t>Kvalitativni parametri cementnih laporaca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5"/>
        <w:gridCol w:w="1666"/>
        <w:gridCol w:w="1760"/>
        <w:gridCol w:w="1575"/>
        <w:gridCol w:w="1664"/>
      </w:tblGrid>
      <w:tr w:rsidR="008955D6" w:rsidRPr="001452AC" w:rsidTr="00E86334">
        <w:trPr>
          <w:trHeight w:val="377"/>
        </w:trPr>
        <w:tc>
          <w:tcPr>
            <w:tcW w:w="1436" w:type="pct"/>
            <w:shd w:val="clear" w:color="auto" w:fill="B3B3B3"/>
            <w:vAlign w:val="center"/>
          </w:tcPr>
          <w:p w:rsidR="008955D6" w:rsidRPr="001452AC" w:rsidRDefault="008955D6" w:rsidP="008955D6">
            <w:pPr>
              <w:spacing w:after="0"/>
              <w:jc w:val="center"/>
              <w:rPr>
                <w:rFonts w:ascii="Arial" w:hAnsi="Arial" w:cs="Arial"/>
                <w:b/>
                <w:lang w:val="sr-Latn-CS"/>
              </w:rPr>
            </w:pPr>
            <w:r w:rsidRPr="001452AC">
              <w:rPr>
                <w:rFonts w:ascii="Arial" w:hAnsi="Arial" w:cs="Arial"/>
                <w:b/>
                <w:lang w:val="sr-Latn-CS"/>
              </w:rPr>
              <w:t>PAKET CEMENTNOG LAPORCA</w:t>
            </w:r>
          </w:p>
        </w:tc>
        <w:tc>
          <w:tcPr>
            <w:tcW w:w="891" w:type="pct"/>
            <w:tcBorders>
              <w:top w:val="single" w:sz="4" w:space="0" w:color="auto"/>
            </w:tcBorders>
            <w:shd w:val="clear" w:color="auto" w:fill="B3B3B3"/>
            <w:vAlign w:val="center"/>
          </w:tcPr>
          <w:p w:rsidR="008955D6" w:rsidRPr="001452AC" w:rsidRDefault="008955D6" w:rsidP="008955D6">
            <w:pPr>
              <w:spacing w:after="0"/>
              <w:jc w:val="center"/>
              <w:rPr>
                <w:rFonts w:ascii="Arial" w:hAnsi="Arial" w:cs="Arial"/>
                <w:b/>
                <w:lang w:val="sr-Latn-CS"/>
              </w:rPr>
            </w:pPr>
            <w:r w:rsidRPr="001452AC">
              <w:rPr>
                <w:rFonts w:ascii="Arial" w:hAnsi="Arial" w:cs="Arial"/>
                <w:b/>
                <w:lang w:val="sr-Latn-CS"/>
              </w:rPr>
              <w:t>Stepen</w:t>
            </w:r>
          </w:p>
          <w:p w:rsidR="008955D6" w:rsidRPr="001452AC" w:rsidRDefault="008955D6" w:rsidP="008955D6">
            <w:pPr>
              <w:spacing w:after="0"/>
              <w:jc w:val="center"/>
              <w:rPr>
                <w:rFonts w:ascii="Arial" w:hAnsi="Arial" w:cs="Arial"/>
                <w:b/>
                <w:lang w:val="sr-Latn-CS"/>
              </w:rPr>
            </w:pPr>
            <w:r w:rsidRPr="001452AC">
              <w:rPr>
                <w:rFonts w:ascii="Arial" w:hAnsi="Arial" w:cs="Arial"/>
                <w:b/>
                <w:lang w:val="sr-Latn-CS"/>
              </w:rPr>
              <w:t>zasićenja</w:t>
            </w:r>
          </w:p>
        </w:tc>
        <w:tc>
          <w:tcPr>
            <w:tcW w:w="941" w:type="pct"/>
            <w:tcBorders>
              <w:top w:val="single" w:sz="4" w:space="0" w:color="auto"/>
            </w:tcBorders>
            <w:shd w:val="clear" w:color="auto" w:fill="B3B3B3"/>
            <w:vAlign w:val="center"/>
          </w:tcPr>
          <w:p w:rsidR="008955D6" w:rsidRPr="001452AC" w:rsidRDefault="008955D6" w:rsidP="008955D6">
            <w:pPr>
              <w:spacing w:after="0"/>
              <w:jc w:val="center"/>
              <w:rPr>
                <w:rFonts w:ascii="Arial" w:hAnsi="Arial" w:cs="Arial"/>
                <w:b/>
                <w:lang w:val="sr-Latn-CS"/>
              </w:rPr>
            </w:pPr>
            <w:r w:rsidRPr="001452AC">
              <w:rPr>
                <w:rFonts w:ascii="Arial" w:hAnsi="Arial" w:cs="Arial"/>
                <w:b/>
                <w:lang w:val="sr-Latn-CS"/>
              </w:rPr>
              <w:t>Hidraulički</w:t>
            </w:r>
          </w:p>
          <w:p w:rsidR="008955D6" w:rsidRPr="001452AC" w:rsidRDefault="008955D6" w:rsidP="008955D6">
            <w:pPr>
              <w:spacing w:after="0"/>
              <w:jc w:val="center"/>
              <w:rPr>
                <w:rFonts w:ascii="Arial" w:hAnsi="Arial" w:cs="Arial"/>
                <w:b/>
                <w:lang w:val="sr-Latn-CS"/>
              </w:rPr>
            </w:pPr>
            <w:r w:rsidRPr="001452AC">
              <w:rPr>
                <w:rFonts w:ascii="Arial" w:hAnsi="Arial" w:cs="Arial"/>
                <w:b/>
                <w:lang w:val="sr-Latn-CS"/>
              </w:rPr>
              <w:t>modul</w:t>
            </w:r>
          </w:p>
        </w:tc>
        <w:tc>
          <w:tcPr>
            <w:tcW w:w="842" w:type="pct"/>
            <w:tcBorders>
              <w:top w:val="single" w:sz="4" w:space="0" w:color="auto"/>
            </w:tcBorders>
            <w:shd w:val="clear" w:color="auto" w:fill="B3B3B3"/>
            <w:vAlign w:val="center"/>
          </w:tcPr>
          <w:p w:rsidR="008955D6" w:rsidRPr="001452AC" w:rsidRDefault="008955D6" w:rsidP="008955D6">
            <w:pPr>
              <w:spacing w:after="0"/>
              <w:jc w:val="center"/>
              <w:rPr>
                <w:rFonts w:ascii="Arial" w:hAnsi="Arial" w:cs="Arial"/>
                <w:b/>
                <w:lang w:val="sr-Latn-CS"/>
              </w:rPr>
            </w:pPr>
            <w:r w:rsidRPr="001452AC">
              <w:rPr>
                <w:rFonts w:ascii="Arial" w:hAnsi="Arial" w:cs="Arial"/>
                <w:b/>
                <w:lang w:val="sr-Latn-CS"/>
              </w:rPr>
              <w:t>Silikatni</w:t>
            </w:r>
          </w:p>
          <w:p w:rsidR="008955D6" w:rsidRPr="001452AC" w:rsidRDefault="008955D6" w:rsidP="008955D6">
            <w:pPr>
              <w:spacing w:after="0"/>
              <w:jc w:val="center"/>
              <w:rPr>
                <w:rFonts w:ascii="Arial" w:hAnsi="Arial" w:cs="Arial"/>
                <w:b/>
                <w:lang w:val="sr-Latn-CS"/>
              </w:rPr>
            </w:pPr>
            <w:r w:rsidRPr="001452AC">
              <w:rPr>
                <w:rFonts w:ascii="Arial" w:hAnsi="Arial" w:cs="Arial"/>
                <w:b/>
                <w:lang w:val="sr-Latn-CS"/>
              </w:rPr>
              <w:t>modul</w:t>
            </w:r>
          </w:p>
        </w:tc>
        <w:tc>
          <w:tcPr>
            <w:tcW w:w="890" w:type="pct"/>
            <w:tcBorders>
              <w:top w:val="single" w:sz="4" w:space="0" w:color="auto"/>
            </w:tcBorders>
            <w:shd w:val="clear" w:color="auto" w:fill="B3B3B3"/>
            <w:vAlign w:val="center"/>
          </w:tcPr>
          <w:p w:rsidR="008955D6" w:rsidRPr="001452AC" w:rsidRDefault="008955D6" w:rsidP="008955D6">
            <w:pPr>
              <w:spacing w:after="0"/>
              <w:jc w:val="center"/>
              <w:rPr>
                <w:rFonts w:ascii="Arial" w:hAnsi="Arial" w:cs="Arial"/>
                <w:b/>
                <w:lang w:val="sr-Latn-CS"/>
              </w:rPr>
            </w:pPr>
            <w:r w:rsidRPr="001452AC">
              <w:rPr>
                <w:rFonts w:ascii="Arial" w:hAnsi="Arial" w:cs="Arial"/>
                <w:b/>
                <w:lang w:val="sr-Latn-CS"/>
              </w:rPr>
              <w:t>Aluminatni</w:t>
            </w:r>
          </w:p>
          <w:p w:rsidR="008955D6" w:rsidRPr="001452AC" w:rsidRDefault="008955D6" w:rsidP="008955D6">
            <w:pPr>
              <w:spacing w:after="0"/>
              <w:jc w:val="center"/>
              <w:rPr>
                <w:rFonts w:ascii="Arial" w:hAnsi="Arial" w:cs="Arial"/>
                <w:b/>
                <w:lang w:val="sr-Latn-CS"/>
              </w:rPr>
            </w:pPr>
            <w:r w:rsidRPr="001452AC">
              <w:rPr>
                <w:rFonts w:ascii="Arial" w:hAnsi="Arial" w:cs="Arial"/>
                <w:b/>
                <w:lang w:val="sr-Latn-CS"/>
              </w:rPr>
              <w:t>modul</w:t>
            </w:r>
          </w:p>
        </w:tc>
      </w:tr>
      <w:tr w:rsidR="008955D6" w:rsidRPr="001452AC" w:rsidTr="00E86334">
        <w:trPr>
          <w:trHeight w:val="233"/>
        </w:trPr>
        <w:tc>
          <w:tcPr>
            <w:tcW w:w="1436" w:type="pct"/>
            <w:shd w:val="clear" w:color="auto" w:fill="BFBFBF"/>
            <w:vAlign w:val="center"/>
          </w:tcPr>
          <w:p w:rsidR="008955D6" w:rsidRPr="001452AC" w:rsidRDefault="008955D6" w:rsidP="008955D6">
            <w:pPr>
              <w:spacing w:after="0"/>
              <w:jc w:val="center"/>
              <w:rPr>
                <w:rFonts w:ascii="Arial" w:hAnsi="Arial" w:cs="Arial"/>
                <w:lang w:val="sr-Latn-CS"/>
              </w:rPr>
            </w:pPr>
            <w:r w:rsidRPr="001452AC">
              <w:rPr>
                <w:rFonts w:ascii="Arial" w:hAnsi="Arial" w:cs="Arial"/>
                <w:lang w:val="sr-Latn-CS"/>
              </w:rPr>
              <w:t>TEORIJSKE VRIJEDNOSTI</w:t>
            </w:r>
          </w:p>
        </w:tc>
        <w:tc>
          <w:tcPr>
            <w:tcW w:w="891" w:type="pct"/>
            <w:shd w:val="clear" w:color="auto" w:fill="BFBFBF"/>
            <w:vAlign w:val="center"/>
          </w:tcPr>
          <w:p w:rsidR="008955D6" w:rsidRPr="001452AC" w:rsidRDefault="008955D6" w:rsidP="008955D6">
            <w:pPr>
              <w:spacing w:after="0"/>
              <w:jc w:val="center"/>
              <w:rPr>
                <w:rFonts w:ascii="Arial" w:hAnsi="Arial" w:cs="Arial"/>
                <w:lang w:val="sr-Latn-CS"/>
              </w:rPr>
            </w:pPr>
            <w:r w:rsidRPr="001452AC">
              <w:rPr>
                <w:rFonts w:ascii="Arial" w:hAnsi="Arial" w:cs="Arial"/>
                <w:lang w:val="sr-Latn-CS"/>
              </w:rPr>
              <w:t>80 -102 %</w:t>
            </w:r>
          </w:p>
        </w:tc>
        <w:tc>
          <w:tcPr>
            <w:tcW w:w="941" w:type="pct"/>
            <w:shd w:val="clear" w:color="auto" w:fill="BFBFBF"/>
            <w:vAlign w:val="center"/>
          </w:tcPr>
          <w:p w:rsidR="008955D6" w:rsidRPr="001452AC" w:rsidRDefault="008955D6" w:rsidP="008955D6">
            <w:pPr>
              <w:spacing w:after="0"/>
              <w:jc w:val="center"/>
              <w:rPr>
                <w:rFonts w:ascii="Arial" w:hAnsi="Arial" w:cs="Arial"/>
                <w:lang w:val="sr-Latn-CS"/>
              </w:rPr>
            </w:pPr>
            <w:r w:rsidRPr="001452AC">
              <w:rPr>
                <w:rFonts w:ascii="Arial" w:hAnsi="Arial" w:cs="Arial"/>
                <w:lang w:val="sr-Latn-CS"/>
              </w:rPr>
              <w:t>1,7 – 2,4 %</w:t>
            </w:r>
          </w:p>
        </w:tc>
        <w:tc>
          <w:tcPr>
            <w:tcW w:w="842" w:type="pct"/>
            <w:shd w:val="clear" w:color="auto" w:fill="BFBFBF"/>
            <w:vAlign w:val="center"/>
          </w:tcPr>
          <w:p w:rsidR="008955D6" w:rsidRPr="001452AC" w:rsidRDefault="008955D6" w:rsidP="008955D6">
            <w:pPr>
              <w:spacing w:after="0"/>
              <w:jc w:val="center"/>
              <w:rPr>
                <w:rFonts w:ascii="Arial" w:hAnsi="Arial" w:cs="Arial"/>
                <w:lang w:val="sr-Latn-CS"/>
              </w:rPr>
            </w:pPr>
            <w:r w:rsidRPr="001452AC">
              <w:rPr>
                <w:rFonts w:ascii="Arial" w:hAnsi="Arial" w:cs="Arial"/>
                <w:lang w:val="sr-Latn-CS"/>
              </w:rPr>
              <w:t>1,7 – 2,4 %</w:t>
            </w:r>
          </w:p>
        </w:tc>
        <w:tc>
          <w:tcPr>
            <w:tcW w:w="890" w:type="pct"/>
            <w:shd w:val="clear" w:color="auto" w:fill="BFBFBF"/>
            <w:vAlign w:val="center"/>
          </w:tcPr>
          <w:p w:rsidR="008955D6" w:rsidRPr="001452AC" w:rsidRDefault="008955D6" w:rsidP="008955D6">
            <w:pPr>
              <w:spacing w:after="0"/>
              <w:jc w:val="center"/>
              <w:rPr>
                <w:rFonts w:ascii="Arial" w:hAnsi="Arial" w:cs="Arial"/>
                <w:lang w:val="sr-Latn-CS"/>
              </w:rPr>
            </w:pPr>
            <w:r w:rsidRPr="001452AC">
              <w:rPr>
                <w:rFonts w:ascii="Arial" w:hAnsi="Arial" w:cs="Arial"/>
                <w:lang w:val="sr-Latn-CS"/>
              </w:rPr>
              <w:t>1-3 %</w:t>
            </w:r>
          </w:p>
        </w:tc>
      </w:tr>
      <w:tr w:rsidR="008955D6" w:rsidRPr="001452AC" w:rsidTr="00E86334">
        <w:tc>
          <w:tcPr>
            <w:tcW w:w="1436" w:type="pct"/>
            <w:vAlign w:val="center"/>
          </w:tcPr>
          <w:p w:rsidR="008955D6" w:rsidRPr="001452AC" w:rsidRDefault="008955D6" w:rsidP="008955D6">
            <w:pPr>
              <w:spacing w:after="0"/>
              <w:jc w:val="center"/>
              <w:rPr>
                <w:rFonts w:ascii="Arial" w:hAnsi="Arial" w:cs="Arial"/>
                <w:lang w:val="sr-Latn-CS"/>
              </w:rPr>
            </w:pPr>
            <w:r w:rsidRPr="001452AC">
              <w:rPr>
                <w:rFonts w:ascii="Arial" w:hAnsi="Arial" w:cs="Arial"/>
                <w:vertAlign w:val="superscript"/>
                <w:lang w:val="sr-Latn-CS"/>
              </w:rPr>
              <w:t>6</w:t>
            </w:r>
            <w:r w:rsidRPr="001452AC">
              <w:rPr>
                <w:rFonts w:ascii="Arial" w:hAnsi="Arial" w:cs="Arial"/>
                <w:lang w:val="sr-Latn-CS"/>
              </w:rPr>
              <w:t>M</w:t>
            </w:r>
            <w:r w:rsidRPr="001452AC">
              <w:rPr>
                <w:rFonts w:ascii="Arial" w:hAnsi="Arial" w:cs="Arial"/>
                <w:vertAlign w:val="subscript"/>
                <w:lang w:val="sr-Latn-CS"/>
              </w:rPr>
              <w:t>2</w:t>
            </w:r>
          </w:p>
        </w:tc>
        <w:tc>
          <w:tcPr>
            <w:tcW w:w="891" w:type="pct"/>
            <w:vAlign w:val="center"/>
          </w:tcPr>
          <w:p w:rsidR="008955D6" w:rsidRPr="001452AC" w:rsidRDefault="008955D6" w:rsidP="008955D6">
            <w:pPr>
              <w:spacing w:after="0"/>
              <w:jc w:val="center"/>
              <w:rPr>
                <w:rFonts w:ascii="Arial" w:hAnsi="Arial" w:cs="Arial"/>
                <w:lang w:val="sr-Latn-CS"/>
              </w:rPr>
            </w:pPr>
            <w:r w:rsidRPr="001452AC">
              <w:rPr>
                <w:rFonts w:ascii="Arial" w:hAnsi="Arial" w:cs="Arial"/>
                <w:lang w:val="sr-Latn-CS"/>
              </w:rPr>
              <w:t>92,62 %</w:t>
            </w:r>
          </w:p>
        </w:tc>
        <w:tc>
          <w:tcPr>
            <w:tcW w:w="941" w:type="pct"/>
            <w:vAlign w:val="center"/>
          </w:tcPr>
          <w:p w:rsidR="008955D6" w:rsidRPr="001452AC" w:rsidRDefault="008955D6" w:rsidP="008955D6">
            <w:pPr>
              <w:spacing w:after="0"/>
              <w:jc w:val="center"/>
              <w:rPr>
                <w:rFonts w:ascii="Arial" w:hAnsi="Arial" w:cs="Arial"/>
                <w:lang w:val="sr-Latn-CS"/>
              </w:rPr>
            </w:pPr>
            <w:r w:rsidRPr="001452AC">
              <w:rPr>
                <w:rFonts w:ascii="Arial" w:hAnsi="Arial" w:cs="Arial"/>
                <w:lang w:val="sr-Latn-CS"/>
              </w:rPr>
              <w:t>2,20 %</w:t>
            </w:r>
          </w:p>
        </w:tc>
        <w:tc>
          <w:tcPr>
            <w:tcW w:w="842" w:type="pct"/>
            <w:vAlign w:val="center"/>
          </w:tcPr>
          <w:p w:rsidR="008955D6" w:rsidRPr="001452AC" w:rsidRDefault="008955D6" w:rsidP="008955D6">
            <w:pPr>
              <w:spacing w:after="0"/>
              <w:jc w:val="center"/>
              <w:rPr>
                <w:rFonts w:ascii="Arial" w:hAnsi="Arial" w:cs="Arial"/>
                <w:lang w:val="sr-Latn-CS"/>
              </w:rPr>
            </w:pPr>
            <w:r w:rsidRPr="001452AC">
              <w:rPr>
                <w:rFonts w:ascii="Arial" w:hAnsi="Arial" w:cs="Arial"/>
                <w:lang w:val="sr-Latn-CS"/>
              </w:rPr>
              <w:t>2,75 %</w:t>
            </w:r>
          </w:p>
        </w:tc>
        <w:tc>
          <w:tcPr>
            <w:tcW w:w="890" w:type="pct"/>
            <w:vAlign w:val="center"/>
          </w:tcPr>
          <w:p w:rsidR="008955D6" w:rsidRPr="001452AC" w:rsidRDefault="008955D6" w:rsidP="008955D6">
            <w:pPr>
              <w:spacing w:after="0"/>
              <w:jc w:val="center"/>
              <w:rPr>
                <w:rFonts w:ascii="Arial" w:hAnsi="Arial" w:cs="Arial"/>
                <w:lang w:val="sr-Latn-CS"/>
              </w:rPr>
            </w:pPr>
            <w:r w:rsidRPr="001452AC">
              <w:rPr>
                <w:rFonts w:ascii="Arial" w:hAnsi="Arial" w:cs="Arial"/>
                <w:lang w:val="sr-Latn-CS"/>
              </w:rPr>
              <w:t>1,50 %</w:t>
            </w:r>
          </w:p>
        </w:tc>
      </w:tr>
      <w:tr w:rsidR="008955D6" w:rsidRPr="001452AC" w:rsidTr="00E86334">
        <w:tc>
          <w:tcPr>
            <w:tcW w:w="1436" w:type="pct"/>
            <w:vAlign w:val="center"/>
          </w:tcPr>
          <w:p w:rsidR="008955D6" w:rsidRPr="001452AC" w:rsidRDefault="008955D6" w:rsidP="008955D6">
            <w:pPr>
              <w:spacing w:after="0"/>
              <w:jc w:val="center"/>
              <w:rPr>
                <w:rFonts w:ascii="Arial" w:hAnsi="Arial" w:cs="Arial"/>
                <w:lang w:val="sr-Latn-CS"/>
              </w:rPr>
            </w:pPr>
            <w:r w:rsidRPr="001452AC">
              <w:rPr>
                <w:rFonts w:ascii="Arial" w:hAnsi="Arial" w:cs="Arial"/>
                <w:vertAlign w:val="superscript"/>
                <w:lang w:val="sr-Latn-CS"/>
              </w:rPr>
              <w:t>7</w:t>
            </w:r>
            <w:r w:rsidRPr="001452AC">
              <w:rPr>
                <w:rFonts w:ascii="Arial" w:hAnsi="Arial" w:cs="Arial"/>
                <w:lang w:val="sr-Latn-CS"/>
              </w:rPr>
              <w:t>M</w:t>
            </w:r>
            <w:r w:rsidRPr="001452AC">
              <w:rPr>
                <w:rFonts w:ascii="Arial" w:hAnsi="Arial" w:cs="Arial"/>
                <w:vertAlign w:val="subscript"/>
                <w:lang w:val="sr-Latn-CS"/>
              </w:rPr>
              <w:t>2</w:t>
            </w:r>
          </w:p>
        </w:tc>
        <w:tc>
          <w:tcPr>
            <w:tcW w:w="891" w:type="pct"/>
            <w:vAlign w:val="center"/>
          </w:tcPr>
          <w:p w:rsidR="008955D6" w:rsidRPr="001452AC" w:rsidRDefault="008955D6" w:rsidP="008955D6">
            <w:pPr>
              <w:spacing w:after="0"/>
              <w:jc w:val="center"/>
              <w:rPr>
                <w:rFonts w:ascii="Arial" w:hAnsi="Arial" w:cs="Arial"/>
                <w:lang w:val="sr-Latn-CS"/>
              </w:rPr>
            </w:pPr>
            <w:r w:rsidRPr="001452AC">
              <w:rPr>
                <w:rFonts w:ascii="Arial" w:hAnsi="Arial" w:cs="Arial"/>
                <w:lang w:val="sr-Latn-CS"/>
              </w:rPr>
              <w:t>116,14 %</w:t>
            </w:r>
          </w:p>
        </w:tc>
        <w:tc>
          <w:tcPr>
            <w:tcW w:w="941" w:type="pct"/>
            <w:vAlign w:val="center"/>
          </w:tcPr>
          <w:p w:rsidR="008955D6" w:rsidRPr="001452AC" w:rsidRDefault="008955D6" w:rsidP="008955D6">
            <w:pPr>
              <w:spacing w:after="0"/>
              <w:jc w:val="center"/>
              <w:rPr>
                <w:rFonts w:ascii="Arial" w:hAnsi="Arial" w:cs="Arial"/>
                <w:lang w:val="sr-Latn-CS"/>
              </w:rPr>
            </w:pPr>
            <w:r w:rsidRPr="001452AC">
              <w:rPr>
                <w:rFonts w:ascii="Arial" w:hAnsi="Arial" w:cs="Arial"/>
                <w:lang w:val="sr-Latn-CS"/>
              </w:rPr>
              <w:t>2,70 %</w:t>
            </w:r>
          </w:p>
        </w:tc>
        <w:tc>
          <w:tcPr>
            <w:tcW w:w="842" w:type="pct"/>
            <w:vAlign w:val="center"/>
          </w:tcPr>
          <w:p w:rsidR="008955D6" w:rsidRPr="001452AC" w:rsidRDefault="008955D6" w:rsidP="008955D6">
            <w:pPr>
              <w:spacing w:after="0"/>
              <w:jc w:val="center"/>
              <w:rPr>
                <w:rFonts w:ascii="Arial" w:hAnsi="Arial" w:cs="Arial"/>
                <w:lang w:val="sr-Latn-CS"/>
              </w:rPr>
            </w:pPr>
            <w:r w:rsidRPr="001452AC">
              <w:rPr>
                <w:rFonts w:ascii="Arial" w:hAnsi="Arial" w:cs="Arial"/>
                <w:lang w:val="sr-Latn-CS"/>
              </w:rPr>
              <w:t>2,67 %</w:t>
            </w:r>
          </w:p>
        </w:tc>
        <w:tc>
          <w:tcPr>
            <w:tcW w:w="890" w:type="pct"/>
            <w:vAlign w:val="center"/>
          </w:tcPr>
          <w:p w:rsidR="008955D6" w:rsidRPr="001452AC" w:rsidRDefault="008955D6" w:rsidP="008955D6">
            <w:pPr>
              <w:spacing w:after="0"/>
              <w:jc w:val="center"/>
              <w:rPr>
                <w:rFonts w:ascii="Arial" w:hAnsi="Arial" w:cs="Arial"/>
                <w:lang w:val="sr-Latn-CS"/>
              </w:rPr>
            </w:pPr>
            <w:r w:rsidRPr="001452AC">
              <w:rPr>
                <w:rFonts w:ascii="Arial" w:hAnsi="Arial" w:cs="Arial"/>
                <w:lang w:val="sr-Latn-CS"/>
              </w:rPr>
              <w:t>1,52 %</w:t>
            </w:r>
          </w:p>
        </w:tc>
      </w:tr>
      <w:tr w:rsidR="008955D6" w:rsidRPr="001452AC" w:rsidTr="00E86334">
        <w:tc>
          <w:tcPr>
            <w:tcW w:w="1436" w:type="pct"/>
            <w:vAlign w:val="center"/>
          </w:tcPr>
          <w:p w:rsidR="008955D6" w:rsidRPr="001452AC" w:rsidRDefault="008955D6" w:rsidP="008955D6">
            <w:pPr>
              <w:spacing w:after="0"/>
              <w:jc w:val="center"/>
              <w:rPr>
                <w:rFonts w:ascii="Arial" w:hAnsi="Arial" w:cs="Arial"/>
                <w:lang w:val="sr-Latn-CS"/>
              </w:rPr>
            </w:pPr>
            <w:r w:rsidRPr="001452AC">
              <w:rPr>
                <w:rFonts w:ascii="Arial" w:hAnsi="Arial" w:cs="Arial"/>
                <w:vertAlign w:val="superscript"/>
                <w:lang w:val="sr-Latn-CS"/>
              </w:rPr>
              <w:t>8</w:t>
            </w:r>
            <w:r w:rsidRPr="001452AC">
              <w:rPr>
                <w:rFonts w:ascii="Arial" w:hAnsi="Arial" w:cs="Arial"/>
                <w:lang w:val="sr-Latn-CS"/>
              </w:rPr>
              <w:t>M</w:t>
            </w:r>
            <w:r w:rsidRPr="001452AC">
              <w:rPr>
                <w:rFonts w:ascii="Arial" w:hAnsi="Arial" w:cs="Arial"/>
                <w:vertAlign w:val="subscript"/>
                <w:lang w:val="sr-Latn-CS"/>
              </w:rPr>
              <w:t>2</w:t>
            </w:r>
          </w:p>
        </w:tc>
        <w:tc>
          <w:tcPr>
            <w:tcW w:w="891" w:type="pct"/>
            <w:vAlign w:val="center"/>
          </w:tcPr>
          <w:p w:rsidR="008955D6" w:rsidRPr="001452AC" w:rsidRDefault="008955D6" w:rsidP="008955D6">
            <w:pPr>
              <w:spacing w:after="0"/>
              <w:jc w:val="center"/>
              <w:rPr>
                <w:rFonts w:ascii="Arial" w:hAnsi="Arial" w:cs="Arial"/>
                <w:lang w:val="sr-Latn-CS"/>
              </w:rPr>
            </w:pPr>
            <w:r w:rsidRPr="001452AC">
              <w:rPr>
                <w:rFonts w:ascii="Arial" w:hAnsi="Arial" w:cs="Arial"/>
                <w:lang w:val="sr-Latn-CS"/>
              </w:rPr>
              <w:t>105,51 %</w:t>
            </w:r>
          </w:p>
        </w:tc>
        <w:tc>
          <w:tcPr>
            <w:tcW w:w="941" w:type="pct"/>
            <w:vAlign w:val="center"/>
          </w:tcPr>
          <w:p w:rsidR="008955D6" w:rsidRPr="001452AC" w:rsidRDefault="008955D6" w:rsidP="008955D6">
            <w:pPr>
              <w:spacing w:after="0"/>
              <w:jc w:val="center"/>
              <w:rPr>
                <w:rFonts w:ascii="Arial" w:hAnsi="Arial" w:cs="Arial"/>
                <w:lang w:val="sr-Latn-CS"/>
              </w:rPr>
            </w:pPr>
            <w:r w:rsidRPr="001452AC">
              <w:rPr>
                <w:rFonts w:ascii="Arial" w:hAnsi="Arial" w:cs="Arial"/>
                <w:lang w:val="sr-Latn-CS"/>
              </w:rPr>
              <w:t>2,50 %</w:t>
            </w:r>
          </w:p>
        </w:tc>
        <w:tc>
          <w:tcPr>
            <w:tcW w:w="842" w:type="pct"/>
            <w:vAlign w:val="center"/>
          </w:tcPr>
          <w:p w:rsidR="008955D6" w:rsidRPr="001452AC" w:rsidRDefault="008955D6" w:rsidP="008955D6">
            <w:pPr>
              <w:spacing w:after="0"/>
              <w:jc w:val="center"/>
              <w:rPr>
                <w:rFonts w:ascii="Arial" w:hAnsi="Arial" w:cs="Arial"/>
                <w:lang w:val="sr-Latn-CS"/>
              </w:rPr>
            </w:pPr>
            <w:r w:rsidRPr="001452AC">
              <w:rPr>
                <w:rFonts w:ascii="Arial" w:hAnsi="Arial" w:cs="Arial"/>
                <w:lang w:val="sr-Latn-CS"/>
              </w:rPr>
              <w:t>2,63 %</w:t>
            </w:r>
          </w:p>
        </w:tc>
        <w:tc>
          <w:tcPr>
            <w:tcW w:w="890" w:type="pct"/>
            <w:vAlign w:val="center"/>
          </w:tcPr>
          <w:p w:rsidR="008955D6" w:rsidRPr="001452AC" w:rsidRDefault="008955D6" w:rsidP="008955D6">
            <w:pPr>
              <w:spacing w:after="0"/>
              <w:jc w:val="center"/>
              <w:rPr>
                <w:rFonts w:ascii="Arial" w:hAnsi="Arial" w:cs="Arial"/>
                <w:lang w:val="sr-Latn-CS"/>
              </w:rPr>
            </w:pPr>
            <w:r w:rsidRPr="001452AC">
              <w:rPr>
                <w:rFonts w:ascii="Arial" w:hAnsi="Arial" w:cs="Arial"/>
                <w:lang w:val="sr-Latn-CS"/>
              </w:rPr>
              <w:t>1,59 %</w:t>
            </w:r>
          </w:p>
        </w:tc>
      </w:tr>
      <w:tr w:rsidR="008955D6" w:rsidRPr="001452AC" w:rsidTr="00E86334">
        <w:tc>
          <w:tcPr>
            <w:tcW w:w="1436" w:type="pct"/>
            <w:shd w:val="clear" w:color="auto" w:fill="B3B3B3"/>
            <w:vAlign w:val="center"/>
          </w:tcPr>
          <w:p w:rsidR="008955D6" w:rsidRPr="001452AC" w:rsidRDefault="008955D6" w:rsidP="008955D6">
            <w:pPr>
              <w:spacing w:after="0"/>
              <w:jc w:val="center"/>
              <w:rPr>
                <w:rFonts w:ascii="Arial" w:hAnsi="Arial" w:cs="Arial"/>
                <w:lang w:val="sr-Latn-CS"/>
              </w:rPr>
            </w:pPr>
            <w:r w:rsidRPr="001452AC">
              <w:rPr>
                <w:rFonts w:ascii="Arial" w:hAnsi="Arial" w:cs="Arial"/>
                <w:lang w:val="sr-Latn-CS"/>
              </w:rPr>
              <w:t>PROSJEČNO:</w:t>
            </w:r>
          </w:p>
        </w:tc>
        <w:tc>
          <w:tcPr>
            <w:tcW w:w="891" w:type="pct"/>
            <w:shd w:val="clear" w:color="auto" w:fill="B3B3B3"/>
            <w:vAlign w:val="center"/>
          </w:tcPr>
          <w:p w:rsidR="008955D6" w:rsidRPr="001452AC" w:rsidRDefault="008955D6" w:rsidP="008955D6">
            <w:pPr>
              <w:spacing w:after="0"/>
              <w:jc w:val="center"/>
              <w:rPr>
                <w:rFonts w:ascii="Arial" w:hAnsi="Arial" w:cs="Arial"/>
                <w:lang w:val="sr-Latn-CS"/>
              </w:rPr>
            </w:pPr>
            <w:r w:rsidRPr="001452AC">
              <w:rPr>
                <w:rFonts w:ascii="Arial" w:hAnsi="Arial" w:cs="Arial"/>
                <w:lang w:val="sr-Latn-CS"/>
              </w:rPr>
              <w:t>96,41 %</w:t>
            </w:r>
          </w:p>
        </w:tc>
        <w:tc>
          <w:tcPr>
            <w:tcW w:w="941" w:type="pct"/>
            <w:shd w:val="clear" w:color="auto" w:fill="B3B3B3"/>
            <w:vAlign w:val="center"/>
          </w:tcPr>
          <w:p w:rsidR="008955D6" w:rsidRPr="001452AC" w:rsidRDefault="008955D6" w:rsidP="008955D6">
            <w:pPr>
              <w:spacing w:after="0"/>
              <w:jc w:val="center"/>
              <w:rPr>
                <w:rFonts w:ascii="Arial" w:hAnsi="Arial" w:cs="Arial"/>
                <w:lang w:val="sr-Latn-CS"/>
              </w:rPr>
            </w:pPr>
            <w:r w:rsidRPr="001452AC">
              <w:rPr>
                <w:rFonts w:ascii="Arial" w:hAnsi="Arial" w:cs="Arial"/>
                <w:lang w:val="sr-Latn-CS"/>
              </w:rPr>
              <w:t>2,28 %</w:t>
            </w:r>
          </w:p>
        </w:tc>
        <w:tc>
          <w:tcPr>
            <w:tcW w:w="842" w:type="pct"/>
            <w:shd w:val="clear" w:color="auto" w:fill="B3B3B3"/>
            <w:vAlign w:val="center"/>
          </w:tcPr>
          <w:p w:rsidR="008955D6" w:rsidRPr="001452AC" w:rsidRDefault="008955D6" w:rsidP="008955D6">
            <w:pPr>
              <w:spacing w:after="0"/>
              <w:jc w:val="center"/>
              <w:rPr>
                <w:rFonts w:ascii="Arial" w:hAnsi="Arial" w:cs="Arial"/>
                <w:lang w:val="sr-Latn-CS"/>
              </w:rPr>
            </w:pPr>
            <w:r w:rsidRPr="001452AC">
              <w:rPr>
                <w:rFonts w:ascii="Arial" w:hAnsi="Arial" w:cs="Arial"/>
                <w:lang w:val="sr-Latn-CS"/>
              </w:rPr>
              <w:t>2,73 %</w:t>
            </w:r>
          </w:p>
        </w:tc>
        <w:tc>
          <w:tcPr>
            <w:tcW w:w="890" w:type="pct"/>
            <w:shd w:val="clear" w:color="auto" w:fill="B3B3B3"/>
            <w:vAlign w:val="center"/>
          </w:tcPr>
          <w:p w:rsidR="008955D6" w:rsidRPr="001452AC" w:rsidRDefault="008955D6" w:rsidP="008955D6">
            <w:pPr>
              <w:spacing w:after="0"/>
              <w:jc w:val="center"/>
              <w:rPr>
                <w:rFonts w:ascii="Arial" w:hAnsi="Arial" w:cs="Arial"/>
                <w:lang w:val="sr-Latn-CS"/>
              </w:rPr>
            </w:pPr>
            <w:r w:rsidRPr="001452AC">
              <w:rPr>
                <w:rFonts w:ascii="Arial" w:hAnsi="Arial" w:cs="Arial"/>
                <w:lang w:val="sr-Latn-CS"/>
              </w:rPr>
              <w:t>1,51 %</w:t>
            </w:r>
          </w:p>
        </w:tc>
      </w:tr>
    </w:tbl>
    <w:p w:rsidR="00E86334" w:rsidRPr="0033441D" w:rsidRDefault="00E86334" w:rsidP="00E86334">
      <w:pPr>
        <w:spacing w:before="120" w:after="0" w:line="240" w:lineRule="auto"/>
        <w:jc w:val="both"/>
        <w:rPr>
          <w:rFonts w:ascii="Arial" w:hAnsi="Arial" w:cs="Arial"/>
          <w:sz w:val="24"/>
          <w:szCs w:val="24"/>
          <w:lang w:val="sr-Latn-CS"/>
        </w:rPr>
      </w:pPr>
      <w:r w:rsidRPr="0033441D">
        <w:rPr>
          <w:rFonts w:ascii="Arial" w:hAnsi="Arial" w:cs="Arial"/>
          <w:sz w:val="24"/>
          <w:szCs w:val="24"/>
          <w:lang w:val="sr-Latn-CS"/>
        </w:rPr>
        <w:t xml:space="preserve">Silikatni modul sva tri paketa cementnog laporca je malo iznad granice </w:t>
      </w:r>
      <w:r>
        <w:rPr>
          <w:rFonts w:ascii="Arial" w:hAnsi="Arial" w:cs="Arial"/>
          <w:sz w:val="24"/>
          <w:szCs w:val="24"/>
          <w:lang w:val="sr-Latn-CS"/>
        </w:rPr>
        <w:t>zahtijeva</w:t>
      </w:r>
      <w:r w:rsidRPr="0033441D">
        <w:rPr>
          <w:rFonts w:ascii="Arial" w:hAnsi="Arial" w:cs="Arial"/>
          <w:sz w:val="24"/>
          <w:szCs w:val="24"/>
          <w:lang w:val="sr-Latn-CS"/>
        </w:rPr>
        <w:t xml:space="preserve"> za mineralnu sirovinu (</w:t>
      </w:r>
      <w:r w:rsidRPr="0033441D">
        <w:rPr>
          <w:rFonts w:ascii="Arial" w:hAnsi="Arial" w:cs="Arial"/>
          <w:sz w:val="24"/>
          <w:szCs w:val="24"/>
          <w:vertAlign w:val="superscript"/>
          <w:lang w:val="sr-Latn-CS"/>
        </w:rPr>
        <w:t>6</w:t>
      </w:r>
      <w:r w:rsidRPr="0033441D">
        <w:rPr>
          <w:rFonts w:ascii="Arial" w:hAnsi="Arial" w:cs="Arial"/>
          <w:sz w:val="24"/>
          <w:szCs w:val="24"/>
          <w:lang w:val="sr-Latn-CS"/>
        </w:rPr>
        <w:t>M</w:t>
      </w:r>
      <w:r w:rsidRPr="0033441D">
        <w:rPr>
          <w:rFonts w:ascii="Arial" w:hAnsi="Arial" w:cs="Arial"/>
          <w:sz w:val="24"/>
          <w:szCs w:val="24"/>
          <w:vertAlign w:val="subscript"/>
          <w:lang w:val="sr-Latn-CS"/>
        </w:rPr>
        <w:t>2</w:t>
      </w:r>
      <w:r w:rsidRPr="0033441D">
        <w:rPr>
          <w:rFonts w:ascii="Arial" w:hAnsi="Arial" w:cs="Arial"/>
          <w:sz w:val="24"/>
          <w:szCs w:val="24"/>
          <w:lang w:val="sr-Latn-CS"/>
        </w:rPr>
        <w:t xml:space="preserve"> - 2,75,  </w:t>
      </w:r>
      <w:r w:rsidRPr="0033441D">
        <w:rPr>
          <w:rFonts w:ascii="Arial" w:hAnsi="Arial" w:cs="Arial"/>
          <w:sz w:val="24"/>
          <w:szCs w:val="24"/>
          <w:vertAlign w:val="superscript"/>
          <w:lang w:val="sr-Latn-CS"/>
        </w:rPr>
        <w:t>7</w:t>
      </w:r>
      <w:r w:rsidRPr="0033441D">
        <w:rPr>
          <w:rFonts w:ascii="Arial" w:hAnsi="Arial" w:cs="Arial"/>
          <w:sz w:val="24"/>
          <w:szCs w:val="24"/>
          <w:lang w:val="sr-Latn-CS"/>
        </w:rPr>
        <w:t>M</w:t>
      </w:r>
      <w:r w:rsidRPr="0033441D">
        <w:rPr>
          <w:rFonts w:ascii="Arial" w:hAnsi="Arial" w:cs="Arial"/>
          <w:sz w:val="24"/>
          <w:szCs w:val="24"/>
          <w:vertAlign w:val="subscript"/>
          <w:lang w:val="sr-Latn-CS"/>
        </w:rPr>
        <w:t>2</w:t>
      </w:r>
      <w:r w:rsidRPr="0033441D">
        <w:rPr>
          <w:rFonts w:ascii="Arial" w:hAnsi="Arial" w:cs="Arial"/>
          <w:sz w:val="24"/>
          <w:szCs w:val="24"/>
          <w:lang w:val="sr-Latn-CS"/>
        </w:rPr>
        <w:t xml:space="preserve"> - 2,67,  </w:t>
      </w:r>
      <w:r w:rsidRPr="0033441D">
        <w:rPr>
          <w:rFonts w:ascii="Arial" w:hAnsi="Arial" w:cs="Arial"/>
          <w:sz w:val="24"/>
          <w:szCs w:val="24"/>
          <w:vertAlign w:val="superscript"/>
          <w:lang w:val="sr-Latn-CS"/>
        </w:rPr>
        <w:t>8</w:t>
      </w:r>
      <w:r w:rsidRPr="0033441D">
        <w:rPr>
          <w:rFonts w:ascii="Arial" w:hAnsi="Arial" w:cs="Arial"/>
          <w:sz w:val="24"/>
          <w:szCs w:val="24"/>
          <w:lang w:val="sr-Latn-CS"/>
        </w:rPr>
        <w:t>M</w:t>
      </w:r>
      <w:r w:rsidRPr="0033441D">
        <w:rPr>
          <w:rFonts w:ascii="Arial" w:hAnsi="Arial" w:cs="Arial"/>
          <w:sz w:val="24"/>
          <w:szCs w:val="24"/>
          <w:vertAlign w:val="subscript"/>
          <w:lang w:val="sr-Latn-CS"/>
        </w:rPr>
        <w:t>2</w:t>
      </w:r>
      <w:r w:rsidRPr="0033441D">
        <w:rPr>
          <w:rFonts w:ascii="Arial" w:hAnsi="Arial" w:cs="Arial"/>
          <w:sz w:val="24"/>
          <w:szCs w:val="24"/>
          <w:lang w:val="sr-Latn-CS"/>
        </w:rPr>
        <w:t xml:space="preserve"> – 2,63) koja se kreće od 2,4 do 2,6. Silikatni modul je tolerantan je sve do iznosa 3.5, a  povećen sadržaj silicijuma jedino utiče na povišenu temperaturu pečenja i sporije otvrdnjavanje.</w:t>
      </w:r>
    </w:p>
    <w:p w:rsidR="00E86334" w:rsidRPr="0033441D" w:rsidRDefault="00E86334" w:rsidP="00E86334">
      <w:pPr>
        <w:spacing w:before="120" w:after="0" w:line="240" w:lineRule="auto"/>
        <w:jc w:val="both"/>
        <w:rPr>
          <w:rFonts w:ascii="Arial" w:hAnsi="Arial" w:cs="Arial"/>
          <w:sz w:val="24"/>
          <w:szCs w:val="24"/>
          <w:lang w:val="sr-Latn-ME"/>
        </w:rPr>
      </w:pPr>
      <w:r w:rsidRPr="0033441D">
        <w:rPr>
          <w:rFonts w:ascii="Arial" w:hAnsi="Arial" w:cs="Arial"/>
          <w:sz w:val="24"/>
          <w:szCs w:val="24"/>
          <w:lang w:val="sr-Latn-ME"/>
        </w:rPr>
        <w:lastRenderedPageBreak/>
        <w:t xml:space="preserve">Srednji stepen zasićenja za sva tri paketa laporca iznosi 96,41% i u okviru je granica </w:t>
      </w:r>
      <w:r>
        <w:rPr>
          <w:rFonts w:ascii="Arial" w:hAnsi="Arial" w:cs="Arial"/>
          <w:sz w:val="24"/>
          <w:szCs w:val="24"/>
          <w:lang w:val="sr-Latn-ME"/>
        </w:rPr>
        <w:t>zahtijeva</w:t>
      </w:r>
      <w:r w:rsidRPr="0033441D">
        <w:rPr>
          <w:rFonts w:ascii="Arial" w:hAnsi="Arial" w:cs="Arial"/>
          <w:sz w:val="24"/>
          <w:szCs w:val="24"/>
          <w:lang w:val="sr-Latn-ME"/>
        </w:rPr>
        <w:t xml:space="preserve"> za kvalitet sirovine pri proizvodnji portland cementa, tako da ova tri paketa cementnog laporca predstavljaju sirovinu pogodnu za proizvodnju kvalitetnog portland cementa.</w:t>
      </w:r>
    </w:p>
    <w:p w:rsidR="00E86334" w:rsidRPr="0033441D" w:rsidRDefault="00E86334" w:rsidP="00E86334">
      <w:pPr>
        <w:spacing w:before="120" w:after="0" w:line="240" w:lineRule="auto"/>
        <w:jc w:val="both"/>
        <w:rPr>
          <w:rFonts w:ascii="Arial" w:hAnsi="Arial" w:cs="Arial"/>
          <w:sz w:val="24"/>
          <w:szCs w:val="24"/>
          <w:lang w:val="sr-Latn-CS"/>
        </w:rPr>
      </w:pPr>
      <w:r w:rsidRPr="0033441D">
        <w:rPr>
          <w:rFonts w:ascii="Arial" w:hAnsi="Arial" w:cs="Arial"/>
          <w:sz w:val="24"/>
          <w:szCs w:val="24"/>
          <w:lang w:val="sr-Latn-CS"/>
        </w:rPr>
        <w:t>Pljevaljska opština ras</w:t>
      </w:r>
      <w:r w:rsidR="008247C6">
        <w:rPr>
          <w:rFonts w:ascii="Arial" w:hAnsi="Arial" w:cs="Arial"/>
          <w:sz w:val="24"/>
          <w:szCs w:val="24"/>
          <w:lang w:val="sr-Latn-CS"/>
        </w:rPr>
        <w:t>polaže i sa značajnim</w:t>
      </w:r>
      <w:r w:rsidRPr="0033441D">
        <w:rPr>
          <w:rFonts w:ascii="Arial" w:hAnsi="Arial" w:cs="Arial"/>
          <w:sz w:val="24"/>
          <w:szCs w:val="24"/>
          <w:lang w:val="sr-Latn-CS"/>
        </w:rPr>
        <w:t xml:space="preserve"> rezervama elektrofilterskog pepela i šljake Maljevac koji nastaju kao ostaci sagorijevanja u Termoelektrani Pljevlja, a koji po svojim hemijskim, minerološkim, fizičko-hemijskim i mehaničkim svojstvima zadovoljavaju karakteristike pucolanskog dodatka u proizvodnji cementa. Izgradnjom sistema za odsumporavanje dimnih gasova iz termoelektrane mogle bi se proizvoditi i značajne količine gipsa.   </w:t>
      </w:r>
    </w:p>
    <w:p w:rsidR="00E86334" w:rsidRPr="0033441D" w:rsidRDefault="00E86334" w:rsidP="00E86334">
      <w:pPr>
        <w:spacing w:before="120" w:after="0" w:line="240" w:lineRule="auto"/>
        <w:jc w:val="both"/>
        <w:rPr>
          <w:rFonts w:ascii="Arial" w:hAnsi="Arial" w:cs="Arial"/>
          <w:sz w:val="24"/>
          <w:szCs w:val="24"/>
          <w:lang w:val="sr-Latn-CS"/>
        </w:rPr>
      </w:pPr>
      <w:r w:rsidRPr="0033441D">
        <w:rPr>
          <w:rFonts w:ascii="Arial" w:hAnsi="Arial" w:cs="Arial"/>
          <w:sz w:val="24"/>
          <w:szCs w:val="24"/>
          <w:lang w:val="sr-Latn-CS"/>
        </w:rPr>
        <w:t>Nova tehnološka rješenja u proizvodnji cementa, kvalitetna osnovna mineralna sirovina, energetsko gorivo i aditivi predstavljaju  značajan potencijal za razvoj ove važne industrijske grane.</w:t>
      </w:r>
    </w:p>
    <w:p w:rsidR="00E86334" w:rsidRPr="0033441D" w:rsidRDefault="00E86334" w:rsidP="00E86334">
      <w:pPr>
        <w:spacing w:before="120" w:after="0" w:line="240" w:lineRule="auto"/>
        <w:jc w:val="both"/>
        <w:rPr>
          <w:rFonts w:ascii="Arial" w:hAnsi="Arial" w:cs="Arial"/>
          <w:sz w:val="24"/>
          <w:szCs w:val="24"/>
          <w:lang w:val="sr-Latn-RS"/>
        </w:rPr>
      </w:pPr>
      <w:r w:rsidRPr="0033441D">
        <w:rPr>
          <w:rFonts w:ascii="Arial" w:hAnsi="Arial" w:cs="Arial"/>
          <w:b/>
          <w:bCs/>
          <w:sz w:val="24"/>
          <w:szCs w:val="24"/>
          <w:lang w:val="x-none"/>
        </w:rPr>
        <w:t>U funkciji sagledavanja laporca</w:t>
      </w:r>
      <w:r w:rsidRPr="0033441D">
        <w:rPr>
          <w:rFonts w:ascii="Arial" w:hAnsi="Arial" w:cs="Arial"/>
          <w:b/>
          <w:bCs/>
          <w:sz w:val="24"/>
          <w:szCs w:val="24"/>
          <w:lang w:val="sr-Latn-RS"/>
        </w:rPr>
        <w:t xml:space="preserve"> tehnogenog ležišta „Jagnjilo“</w:t>
      </w:r>
      <w:r w:rsidRPr="0033441D">
        <w:rPr>
          <w:rFonts w:ascii="Arial" w:hAnsi="Arial" w:cs="Arial"/>
          <w:b/>
          <w:bCs/>
          <w:sz w:val="24"/>
          <w:szCs w:val="24"/>
          <w:lang w:val="x-none"/>
        </w:rPr>
        <w:t xml:space="preserve"> kao mineralne sirovine</w:t>
      </w:r>
      <w:r w:rsidRPr="0033441D">
        <w:rPr>
          <w:rFonts w:ascii="Arial" w:hAnsi="Arial" w:cs="Arial"/>
          <w:b/>
          <w:bCs/>
          <w:sz w:val="24"/>
          <w:szCs w:val="24"/>
          <w:lang w:val="sr-Latn-RS"/>
        </w:rPr>
        <w:t xml:space="preserve"> za proizvodnju cementa</w:t>
      </w:r>
      <w:r w:rsidRPr="0033441D">
        <w:rPr>
          <w:rFonts w:ascii="Arial" w:hAnsi="Arial" w:cs="Arial"/>
          <w:sz w:val="24"/>
          <w:szCs w:val="24"/>
          <w:lang w:val="x-none"/>
        </w:rPr>
        <w:t xml:space="preserve"> urađena je </w:t>
      </w:r>
      <w:r>
        <w:rPr>
          <w:rFonts w:ascii="Arial" w:hAnsi="Arial" w:cs="Arial"/>
          <w:sz w:val="24"/>
          <w:szCs w:val="24"/>
          <w:lang w:val="x-none"/>
        </w:rPr>
        <w:t>sljedeć</w:t>
      </w:r>
      <w:r w:rsidRPr="0033441D">
        <w:rPr>
          <w:rFonts w:ascii="Arial" w:hAnsi="Arial" w:cs="Arial"/>
          <w:sz w:val="24"/>
          <w:szCs w:val="24"/>
          <w:lang w:val="x-none"/>
        </w:rPr>
        <w:t>a tehnička dokumentacija: “Elaborat o sirovinskim rezervama” i “Prethodna studija opravdanosti izgradnje fabrike cementa”, jun 2005. godine, Mašinoprojekt kopring – Beograd, kao i “Koncesioni elaborat za tehnogeno ležište cementnog laporca Jagnjilo kod Pljevalja”, novembar 2007. godine, Republički zavod za geološka istraživanja – Podgorica</w:t>
      </w:r>
      <w:r w:rsidRPr="0033441D">
        <w:rPr>
          <w:rFonts w:ascii="Arial" w:hAnsi="Arial" w:cs="Arial"/>
          <w:sz w:val="24"/>
          <w:szCs w:val="24"/>
          <w:lang w:val="sr-Latn-RS"/>
        </w:rPr>
        <w:t>.</w:t>
      </w:r>
    </w:p>
    <w:p w:rsidR="00E86334" w:rsidRPr="0033441D" w:rsidRDefault="00E86334" w:rsidP="00E86334">
      <w:pPr>
        <w:spacing w:before="120" w:after="0" w:line="240" w:lineRule="auto"/>
        <w:jc w:val="both"/>
        <w:rPr>
          <w:rFonts w:ascii="Arial" w:hAnsi="Arial" w:cs="Arial"/>
          <w:sz w:val="24"/>
          <w:szCs w:val="24"/>
          <w:lang w:val="sr-Latn-RS"/>
        </w:rPr>
      </w:pPr>
      <w:r w:rsidRPr="0033441D">
        <w:rPr>
          <w:rFonts w:ascii="Arial" w:hAnsi="Arial" w:cs="Arial"/>
          <w:b/>
          <w:bCs/>
          <w:sz w:val="24"/>
          <w:szCs w:val="24"/>
          <w:lang w:val="x-none"/>
        </w:rPr>
        <w:t xml:space="preserve">U funkciji </w:t>
      </w:r>
      <w:r w:rsidRPr="0033441D">
        <w:rPr>
          <w:rFonts w:ascii="Arial" w:hAnsi="Arial" w:cs="Arial"/>
          <w:b/>
          <w:bCs/>
          <w:sz w:val="24"/>
          <w:szCs w:val="24"/>
          <w:lang w:val="sr-Latn-RS"/>
        </w:rPr>
        <w:t xml:space="preserve">lokacije i </w:t>
      </w:r>
      <w:r w:rsidRPr="0033441D">
        <w:rPr>
          <w:rFonts w:ascii="Arial" w:hAnsi="Arial" w:cs="Arial"/>
          <w:b/>
          <w:bCs/>
          <w:sz w:val="24"/>
          <w:szCs w:val="24"/>
          <w:lang w:val="x-none"/>
        </w:rPr>
        <w:t xml:space="preserve">urbanističko – tehničkih uslova </w:t>
      </w:r>
      <w:r w:rsidRPr="0033441D">
        <w:rPr>
          <w:rFonts w:ascii="Arial" w:hAnsi="Arial" w:cs="Arial"/>
          <w:b/>
          <w:bCs/>
          <w:sz w:val="24"/>
          <w:szCs w:val="24"/>
          <w:lang w:val="sr-Latn-RS"/>
        </w:rPr>
        <w:t xml:space="preserve">za izgradnju </w:t>
      </w:r>
      <w:r w:rsidRPr="0033441D">
        <w:rPr>
          <w:rFonts w:ascii="Arial" w:hAnsi="Arial" w:cs="Arial"/>
          <w:b/>
          <w:bCs/>
          <w:sz w:val="24"/>
          <w:szCs w:val="24"/>
          <w:lang w:val="x-none"/>
        </w:rPr>
        <w:t>fabrike cementa</w:t>
      </w:r>
      <w:r w:rsidRPr="0033441D">
        <w:rPr>
          <w:rFonts w:ascii="Arial" w:hAnsi="Arial" w:cs="Arial"/>
          <w:b/>
          <w:bCs/>
          <w:sz w:val="24"/>
          <w:szCs w:val="24"/>
          <w:lang w:val="sr-Latn-RS"/>
        </w:rPr>
        <w:t xml:space="preserve"> u Pljevljima: </w:t>
      </w:r>
      <w:r w:rsidRPr="0033441D">
        <w:rPr>
          <w:rFonts w:ascii="Arial" w:hAnsi="Arial" w:cs="Arial"/>
          <w:sz w:val="24"/>
          <w:szCs w:val="24"/>
          <w:lang w:val="x-none"/>
        </w:rPr>
        <w:t xml:space="preserve">razmatrane su varijante </w:t>
      </w:r>
      <w:r w:rsidRPr="0033441D">
        <w:rPr>
          <w:rFonts w:ascii="Arial" w:hAnsi="Arial" w:cs="Arial"/>
          <w:sz w:val="24"/>
          <w:szCs w:val="24"/>
          <w:lang w:val="sr-Latn-RS"/>
        </w:rPr>
        <w:t xml:space="preserve">za </w:t>
      </w:r>
      <w:r w:rsidRPr="0033441D">
        <w:rPr>
          <w:rFonts w:ascii="Arial" w:hAnsi="Arial" w:cs="Arial"/>
          <w:sz w:val="24"/>
          <w:szCs w:val="24"/>
          <w:lang w:val="x-none"/>
        </w:rPr>
        <w:t>lokacij</w:t>
      </w:r>
      <w:r w:rsidRPr="0033441D">
        <w:rPr>
          <w:rFonts w:ascii="Arial" w:hAnsi="Arial" w:cs="Arial"/>
          <w:sz w:val="24"/>
          <w:szCs w:val="24"/>
          <w:lang w:val="sr-Latn-RS"/>
        </w:rPr>
        <w:t>u</w:t>
      </w:r>
      <w:r w:rsidRPr="0033441D">
        <w:rPr>
          <w:rFonts w:ascii="Arial" w:hAnsi="Arial" w:cs="Arial"/>
          <w:sz w:val="24"/>
          <w:szCs w:val="24"/>
          <w:lang w:val="x-none"/>
        </w:rPr>
        <w:t xml:space="preserve"> fabrike cementa u okviru pljevaljske opštine, izabrana najpovoljnija lokacija za izgradnju, kao takva lokacija je uključena u prostorno - plansku dokumentaciju</w:t>
      </w:r>
      <w:r w:rsidRPr="0033441D">
        <w:rPr>
          <w:rFonts w:ascii="Arial" w:hAnsi="Arial" w:cs="Arial"/>
          <w:sz w:val="24"/>
          <w:szCs w:val="24"/>
          <w:lang w:val="sr-Latn-RS"/>
        </w:rPr>
        <w:t xml:space="preserve"> kroz izradu PUP-a Pljevlja (2011.)</w:t>
      </w:r>
      <w:r w:rsidRPr="0033441D">
        <w:rPr>
          <w:rFonts w:ascii="Arial" w:hAnsi="Arial" w:cs="Arial"/>
          <w:sz w:val="24"/>
          <w:szCs w:val="24"/>
          <w:lang w:val="x-none"/>
        </w:rPr>
        <w:t xml:space="preserve">, </w:t>
      </w:r>
      <w:r w:rsidRPr="0033441D">
        <w:rPr>
          <w:rFonts w:ascii="Arial" w:hAnsi="Arial" w:cs="Arial"/>
          <w:sz w:val="24"/>
          <w:szCs w:val="24"/>
          <w:lang w:val="sr-Latn-RS"/>
        </w:rPr>
        <w:t xml:space="preserve">urađena Lokalna studija lokacije Otilovići na osnovu koje će biti </w:t>
      </w:r>
      <w:r w:rsidRPr="0033441D">
        <w:rPr>
          <w:rFonts w:ascii="Arial" w:hAnsi="Arial" w:cs="Arial"/>
          <w:sz w:val="24"/>
          <w:szCs w:val="24"/>
          <w:lang w:val="x-none"/>
        </w:rPr>
        <w:t xml:space="preserve">definisani urbanističko – tehnički </w:t>
      </w:r>
      <w:r w:rsidRPr="0033441D">
        <w:rPr>
          <w:rFonts w:ascii="Arial" w:hAnsi="Arial" w:cs="Arial"/>
          <w:sz w:val="24"/>
          <w:szCs w:val="24"/>
          <w:lang w:val="sr-Latn-RS"/>
        </w:rPr>
        <w:t xml:space="preserve">za izgradnju </w:t>
      </w:r>
      <w:r w:rsidRPr="0033441D">
        <w:rPr>
          <w:rFonts w:ascii="Arial" w:hAnsi="Arial" w:cs="Arial"/>
          <w:sz w:val="24"/>
          <w:szCs w:val="24"/>
          <w:lang w:val="x-none"/>
        </w:rPr>
        <w:t>i niz drugih preduslova za izgradnju fabrike cementa u Pljevljima</w:t>
      </w:r>
      <w:r w:rsidRPr="0033441D">
        <w:rPr>
          <w:rFonts w:ascii="Arial" w:hAnsi="Arial" w:cs="Arial"/>
          <w:sz w:val="24"/>
          <w:szCs w:val="24"/>
          <w:lang w:val="sr-Latn-RS"/>
        </w:rPr>
        <w:t>.</w:t>
      </w:r>
    </w:p>
    <w:p w:rsidR="00E86334" w:rsidRPr="0033441D" w:rsidRDefault="00E86334" w:rsidP="00E86334">
      <w:pPr>
        <w:autoSpaceDE w:val="0"/>
        <w:autoSpaceDN w:val="0"/>
        <w:adjustRightInd w:val="0"/>
        <w:spacing w:before="120" w:after="0" w:line="240" w:lineRule="auto"/>
        <w:jc w:val="both"/>
        <w:rPr>
          <w:rFonts w:ascii="Arial" w:hAnsi="Arial" w:cs="Arial"/>
          <w:b/>
          <w:bCs/>
          <w:sz w:val="24"/>
          <w:szCs w:val="24"/>
          <w:lang w:val="sr-Latn-ME"/>
        </w:rPr>
      </w:pPr>
      <w:r w:rsidRPr="0033441D">
        <w:rPr>
          <w:rFonts w:ascii="Arial" w:hAnsi="Arial" w:cs="Arial"/>
          <w:b/>
          <w:bCs/>
          <w:sz w:val="24"/>
          <w:szCs w:val="24"/>
          <w:lang w:val="sr-Latn-ME"/>
        </w:rPr>
        <w:t>Eksploatacija tehnogenog ležišta cementnog laporca „Jagnjilo“ zavisiće isključivo od zainteresovanosti investitora za ovom mineralnom sirovinom.</w:t>
      </w:r>
    </w:p>
    <w:p w:rsidR="00E86334" w:rsidRDefault="00E86334" w:rsidP="00E86334">
      <w:pPr>
        <w:spacing w:before="120" w:after="0" w:line="240" w:lineRule="auto"/>
        <w:jc w:val="both"/>
        <w:rPr>
          <w:rFonts w:ascii="Arial" w:hAnsi="Arial" w:cs="Arial"/>
          <w:sz w:val="24"/>
          <w:szCs w:val="24"/>
        </w:rPr>
      </w:pPr>
      <w:r w:rsidRPr="0033441D">
        <w:rPr>
          <w:rFonts w:ascii="Arial" w:hAnsi="Arial" w:cs="Arial"/>
          <w:sz w:val="24"/>
          <w:szCs w:val="24"/>
        </w:rPr>
        <w:t>Kao ilustracija značaja cementa u današnjoj industriji u tabeli 7.12 prikazana je proizvodnja u sv</w:t>
      </w:r>
      <w:r>
        <w:rPr>
          <w:rFonts w:ascii="Arial" w:hAnsi="Arial" w:cs="Arial"/>
          <w:sz w:val="24"/>
          <w:szCs w:val="24"/>
        </w:rPr>
        <w:t>ij</w:t>
      </w:r>
      <w:r w:rsidRPr="0033441D">
        <w:rPr>
          <w:rFonts w:ascii="Arial" w:hAnsi="Arial" w:cs="Arial"/>
          <w:sz w:val="24"/>
          <w:szCs w:val="24"/>
        </w:rPr>
        <w:t>etu posl</w:t>
      </w:r>
      <w:r>
        <w:rPr>
          <w:rFonts w:ascii="Arial" w:hAnsi="Arial" w:cs="Arial"/>
          <w:sz w:val="24"/>
          <w:szCs w:val="24"/>
        </w:rPr>
        <w:t>j</w:t>
      </w:r>
      <w:r w:rsidRPr="0033441D">
        <w:rPr>
          <w:rFonts w:ascii="Arial" w:hAnsi="Arial" w:cs="Arial"/>
          <w:sz w:val="24"/>
          <w:szCs w:val="24"/>
        </w:rPr>
        <w:t xml:space="preserve">ednjih godina. Iako su prikazani samo najveći proizvođači cementa, jasno je koliki je ekonomski značaj mineralnih sirovina potrebnih za dobijanje cementa. </w:t>
      </w:r>
    </w:p>
    <w:p w:rsidR="00E86334" w:rsidRPr="0033441D" w:rsidRDefault="00E86334" w:rsidP="00E86334">
      <w:pPr>
        <w:spacing w:before="120" w:after="0" w:line="240" w:lineRule="auto"/>
        <w:jc w:val="both"/>
        <w:rPr>
          <w:rFonts w:ascii="Arial" w:hAnsi="Arial" w:cs="Arial"/>
          <w:sz w:val="24"/>
          <w:szCs w:val="24"/>
        </w:rPr>
      </w:pPr>
    </w:p>
    <w:p w:rsidR="008955D6" w:rsidRPr="001452AC" w:rsidRDefault="008955D6" w:rsidP="008955D6">
      <w:pPr>
        <w:spacing w:after="0" w:line="240" w:lineRule="auto"/>
        <w:jc w:val="both"/>
        <w:rPr>
          <w:rFonts w:ascii="Arial" w:hAnsi="Arial" w:cs="Arial"/>
          <w:sz w:val="24"/>
          <w:szCs w:val="24"/>
        </w:rPr>
      </w:pPr>
      <w:r w:rsidRPr="001452AC">
        <w:rPr>
          <w:rFonts w:ascii="Arial" w:hAnsi="Arial" w:cs="Arial"/>
          <w:b/>
          <w:sz w:val="24"/>
          <w:szCs w:val="24"/>
        </w:rPr>
        <w:t>Tabela 7.13:</w:t>
      </w:r>
      <w:r w:rsidRPr="001452AC">
        <w:rPr>
          <w:rFonts w:ascii="Arial" w:hAnsi="Arial" w:cs="Arial"/>
          <w:i/>
          <w:sz w:val="24"/>
          <w:szCs w:val="24"/>
        </w:rPr>
        <w:t>Glavni svjetski proizvođači cementa po državama (miliona tona)</w:t>
      </w:r>
    </w:p>
    <w:tbl>
      <w:tblPr>
        <w:tblStyle w:val="TableGrid"/>
        <w:tblW w:w="5000" w:type="pct"/>
        <w:tblLook w:val="04A0" w:firstRow="1" w:lastRow="0" w:firstColumn="1" w:lastColumn="0" w:noHBand="0" w:noVBand="1"/>
      </w:tblPr>
      <w:tblGrid>
        <w:gridCol w:w="2233"/>
        <w:gridCol w:w="712"/>
        <w:gridCol w:w="712"/>
        <w:gridCol w:w="712"/>
        <w:gridCol w:w="712"/>
        <w:gridCol w:w="712"/>
        <w:gridCol w:w="712"/>
        <w:gridCol w:w="712"/>
        <w:gridCol w:w="712"/>
        <w:gridCol w:w="712"/>
        <w:gridCol w:w="709"/>
      </w:tblGrid>
      <w:tr w:rsidR="008955D6" w:rsidRPr="001452AC" w:rsidTr="008955D6">
        <w:trPr>
          <w:trHeight w:val="288"/>
        </w:trPr>
        <w:tc>
          <w:tcPr>
            <w:tcW w:w="872" w:type="pct"/>
            <w:noWrap/>
            <w:tcMar>
              <w:left w:w="28" w:type="dxa"/>
              <w:right w:w="28" w:type="dxa"/>
            </w:tcMar>
            <w:vAlign w:val="center"/>
            <w:hideMark/>
          </w:tcPr>
          <w:p w:rsidR="008955D6" w:rsidRPr="001452AC" w:rsidRDefault="008955D6" w:rsidP="008955D6">
            <w:pPr>
              <w:jc w:val="center"/>
              <w:rPr>
                <w:rFonts w:ascii="Arial" w:hAnsi="Arial" w:cs="Arial"/>
                <w:b/>
              </w:rPr>
            </w:pPr>
            <w:r w:rsidRPr="001452AC">
              <w:rPr>
                <w:rFonts w:ascii="Arial" w:hAnsi="Arial" w:cs="Arial"/>
                <w:b/>
              </w:rPr>
              <w:t>Zemlja</w:t>
            </w:r>
          </w:p>
        </w:tc>
        <w:tc>
          <w:tcPr>
            <w:tcW w:w="413" w:type="pct"/>
            <w:noWrap/>
            <w:tcMar>
              <w:left w:w="28" w:type="dxa"/>
              <w:right w:w="28" w:type="dxa"/>
            </w:tcMar>
            <w:vAlign w:val="center"/>
            <w:hideMark/>
          </w:tcPr>
          <w:p w:rsidR="008955D6" w:rsidRPr="001452AC" w:rsidRDefault="008955D6" w:rsidP="008955D6">
            <w:pPr>
              <w:jc w:val="center"/>
              <w:rPr>
                <w:rFonts w:ascii="Arial" w:hAnsi="Arial" w:cs="Arial"/>
                <w:b/>
              </w:rPr>
            </w:pPr>
            <w:r w:rsidRPr="001452AC">
              <w:rPr>
                <w:rFonts w:ascii="Arial" w:hAnsi="Arial" w:cs="Arial"/>
                <w:b/>
              </w:rPr>
              <w:t>2001</w:t>
            </w:r>
          </w:p>
        </w:tc>
        <w:tc>
          <w:tcPr>
            <w:tcW w:w="413" w:type="pct"/>
            <w:noWrap/>
            <w:tcMar>
              <w:left w:w="28" w:type="dxa"/>
              <w:right w:w="28" w:type="dxa"/>
            </w:tcMar>
            <w:vAlign w:val="center"/>
            <w:hideMark/>
          </w:tcPr>
          <w:p w:rsidR="008955D6" w:rsidRPr="001452AC" w:rsidRDefault="008955D6" w:rsidP="008955D6">
            <w:pPr>
              <w:jc w:val="center"/>
              <w:rPr>
                <w:rFonts w:ascii="Arial" w:hAnsi="Arial" w:cs="Arial"/>
                <w:b/>
              </w:rPr>
            </w:pPr>
            <w:r w:rsidRPr="001452AC">
              <w:rPr>
                <w:rFonts w:ascii="Arial" w:hAnsi="Arial" w:cs="Arial"/>
                <w:b/>
              </w:rPr>
              <w:t>2008</w:t>
            </w:r>
          </w:p>
        </w:tc>
        <w:tc>
          <w:tcPr>
            <w:tcW w:w="413" w:type="pct"/>
            <w:noWrap/>
            <w:tcMar>
              <w:left w:w="28" w:type="dxa"/>
              <w:right w:w="28" w:type="dxa"/>
            </w:tcMar>
            <w:vAlign w:val="center"/>
            <w:hideMark/>
          </w:tcPr>
          <w:p w:rsidR="008955D6" w:rsidRPr="001452AC" w:rsidRDefault="008955D6" w:rsidP="008955D6">
            <w:pPr>
              <w:jc w:val="center"/>
              <w:rPr>
                <w:rFonts w:ascii="Arial" w:hAnsi="Arial" w:cs="Arial"/>
                <w:b/>
              </w:rPr>
            </w:pPr>
            <w:r w:rsidRPr="001452AC">
              <w:rPr>
                <w:rFonts w:ascii="Arial" w:hAnsi="Arial" w:cs="Arial"/>
                <w:b/>
              </w:rPr>
              <w:t>2009</w:t>
            </w:r>
          </w:p>
        </w:tc>
        <w:tc>
          <w:tcPr>
            <w:tcW w:w="413" w:type="pct"/>
            <w:noWrap/>
            <w:tcMar>
              <w:left w:w="28" w:type="dxa"/>
              <w:right w:w="28" w:type="dxa"/>
            </w:tcMar>
            <w:vAlign w:val="center"/>
            <w:hideMark/>
          </w:tcPr>
          <w:p w:rsidR="008955D6" w:rsidRPr="001452AC" w:rsidRDefault="008955D6" w:rsidP="008955D6">
            <w:pPr>
              <w:jc w:val="center"/>
              <w:rPr>
                <w:rFonts w:ascii="Arial" w:hAnsi="Arial" w:cs="Arial"/>
                <w:b/>
              </w:rPr>
            </w:pPr>
            <w:r w:rsidRPr="001452AC">
              <w:rPr>
                <w:rFonts w:ascii="Arial" w:hAnsi="Arial" w:cs="Arial"/>
                <w:b/>
              </w:rPr>
              <w:t>2010</w:t>
            </w:r>
          </w:p>
        </w:tc>
        <w:tc>
          <w:tcPr>
            <w:tcW w:w="413" w:type="pct"/>
            <w:noWrap/>
            <w:tcMar>
              <w:left w:w="28" w:type="dxa"/>
              <w:right w:w="28" w:type="dxa"/>
            </w:tcMar>
            <w:vAlign w:val="center"/>
            <w:hideMark/>
          </w:tcPr>
          <w:p w:rsidR="008955D6" w:rsidRPr="001452AC" w:rsidRDefault="008955D6" w:rsidP="008955D6">
            <w:pPr>
              <w:jc w:val="center"/>
              <w:rPr>
                <w:rFonts w:ascii="Arial" w:hAnsi="Arial" w:cs="Arial"/>
                <w:b/>
              </w:rPr>
            </w:pPr>
            <w:r w:rsidRPr="001452AC">
              <w:rPr>
                <w:rFonts w:ascii="Arial" w:hAnsi="Arial" w:cs="Arial"/>
                <w:b/>
              </w:rPr>
              <w:t>2011</w:t>
            </w:r>
          </w:p>
        </w:tc>
        <w:tc>
          <w:tcPr>
            <w:tcW w:w="413" w:type="pct"/>
            <w:noWrap/>
            <w:tcMar>
              <w:left w:w="28" w:type="dxa"/>
              <w:right w:w="28" w:type="dxa"/>
            </w:tcMar>
            <w:vAlign w:val="center"/>
            <w:hideMark/>
          </w:tcPr>
          <w:p w:rsidR="008955D6" w:rsidRPr="001452AC" w:rsidRDefault="008955D6" w:rsidP="008955D6">
            <w:pPr>
              <w:jc w:val="center"/>
              <w:rPr>
                <w:rFonts w:ascii="Arial" w:hAnsi="Arial" w:cs="Arial"/>
                <w:b/>
              </w:rPr>
            </w:pPr>
            <w:r w:rsidRPr="001452AC">
              <w:rPr>
                <w:rFonts w:ascii="Arial" w:hAnsi="Arial" w:cs="Arial"/>
                <w:b/>
              </w:rPr>
              <w:t>2012</w:t>
            </w:r>
          </w:p>
        </w:tc>
        <w:tc>
          <w:tcPr>
            <w:tcW w:w="413" w:type="pct"/>
            <w:noWrap/>
            <w:tcMar>
              <w:left w:w="28" w:type="dxa"/>
              <w:right w:w="28" w:type="dxa"/>
            </w:tcMar>
            <w:vAlign w:val="center"/>
            <w:hideMark/>
          </w:tcPr>
          <w:p w:rsidR="008955D6" w:rsidRPr="001452AC" w:rsidRDefault="008955D6" w:rsidP="008955D6">
            <w:pPr>
              <w:jc w:val="center"/>
              <w:rPr>
                <w:rFonts w:ascii="Arial" w:hAnsi="Arial" w:cs="Arial"/>
                <w:b/>
              </w:rPr>
            </w:pPr>
            <w:r w:rsidRPr="001452AC">
              <w:rPr>
                <w:rFonts w:ascii="Arial" w:hAnsi="Arial" w:cs="Arial"/>
                <w:b/>
              </w:rPr>
              <w:t>2013</w:t>
            </w:r>
          </w:p>
        </w:tc>
        <w:tc>
          <w:tcPr>
            <w:tcW w:w="413" w:type="pct"/>
            <w:noWrap/>
            <w:tcMar>
              <w:left w:w="28" w:type="dxa"/>
              <w:right w:w="28" w:type="dxa"/>
            </w:tcMar>
            <w:vAlign w:val="center"/>
            <w:hideMark/>
          </w:tcPr>
          <w:p w:rsidR="008955D6" w:rsidRPr="001452AC" w:rsidRDefault="008955D6" w:rsidP="008955D6">
            <w:pPr>
              <w:jc w:val="center"/>
              <w:rPr>
                <w:rFonts w:ascii="Arial" w:hAnsi="Arial" w:cs="Arial"/>
                <w:b/>
              </w:rPr>
            </w:pPr>
            <w:r w:rsidRPr="001452AC">
              <w:rPr>
                <w:rFonts w:ascii="Arial" w:hAnsi="Arial" w:cs="Arial"/>
                <w:b/>
              </w:rPr>
              <w:t>2014</w:t>
            </w:r>
          </w:p>
        </w:tc>
        <w:tc>
          <w:tcPr>
            <w:tcW w:w="413" w:type="pct"/>
            <w:noWrap/>
            <w:tcMar>
              <w:left w:w="28" w:type="dxa"/>
              <w:right w:w="28" w:type="dxa"/>
            </w:tcMar>
            <w:vAlign w:val="center"/>
            <w:hideMark/>
          </w:tcPr>
          <w:p w:rsidR="008955D6" w:rsidRPr="001452AC" w:rsidRDefault="008955D6" w:rsidP="008955D6">
            <w:pPr>
              <w:jc w:val="center"/>
              <w:rPr>
                <w:rFonts w:ascii="Arial" w:hAnsi="Arial" w:cs="Arial"/>
                <w:b/>
              </w:rPr>
            </w:pPr>
            <w:r w:rsidRPr="001452AC">
              <w:rPr>
                <w:rFonts w:ascii="Arial" w:hAnsi="Arial" w:cs="Arial"/>
                <w:b/>
              </w:rPr>
              <w:t>2015</w:t>
            </w:r>
          </w:p>
        </w:tc>
        <w:tc>
          <w:tcPr>
            <w:tcW w:w="413" w:type="pct"/>
            <w:noWrap/>
            <w:tcMar>
              <w:left w:w="28" w:type="dxa"/>
              <w:right w:w="28" w:type="dxa"/>
            </w:tcMar>
            <w:vAlign w:val="center"/>
            <w:hideMark/>
          </w:tcPr>
          <w:p w:rsidR="008955D6" w:rsidRPr="001452AC" w:rsidRDefault="008955D6" w:rsidP="008955D6">
            <w:pPr>
              <w:jc w:val="center"/>
              <w:rPr>
                <w:rFonts w:ascii="Arial" w:hAnsi="Arial" w:cs="Arial"/>
                <w:b/>
              </w:rPr>
            </w:pPr>
            <w:r w:rsidRPr="001452AC">
              <w:rPr>
                <w:rFonts w:ascii="Arial" w:hAnsi="Arial" w:cs="Arial"/>
                <w:b/>
              </w:rPr>
              <w:t>2016</w:t>
            </w:r>
          </w:p>
        </w:tc>
      </w:tr>
      <w:tr w:rsidR="008955D6" w:rsidRPr="001452AC" w:rsidTr="008955D6">
        <w:trPr>
          <w:trHeight w:val="288"/>
        </w:trPr>
        <w:tc>
          <w:tcPr>
            <w:tcW w:w="872" w:type="pct"/>
            <w:noWrap/>
            <w:tcMar>
              <w:left w:w="28" w:type="dxa"/>
              <w:right w:w="28" w:type="dxa"/>
            </w:tcMar>
            <w:hideMark/>
          </w:tcPr>
          <w:p w:rsidR="008955D6" w:rsidRPr="001452AC" w:rsidRDefault="008955D6" w:rsidP="008955D6">
            <w:pPr>
              <w:jc w:val="both"/>
              <w:rPr>
                <w:rFonts w:ascii="Arial" w:hAnsi="Arial" w:cs="Arial"/>
              </w:rPr>
            </w:pPr>
            <w:r w:rsidRPr="001452AC">
              <w:rPr>
                <w:rFonts w:ascii="Arial" w:hAnsi="Arial" w:cs="Arial"/>
              </w:rPr>
              <w:t>Kina</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661</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1388.4</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1664</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1881.9</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2063.2</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2137</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2420</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2480</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2350</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2410</w:t>
            </w:r>
          </w:p>
        </w:tc>
      </w:tr>
      <w:tr w:rsidR="008955D6" w:rsidRPr="001452AC" w:rsidTr="008955D6">
        <w:trPr>
          <w:trHeight w:val="288"/>
        </w:trPr>
        <w:tc>
          <w:tcPr>
            <w:tcW w:w="872" w:type="pct"/>
            <w:noWrap/>
            <w:tcMar>
              <w:left w:w="28" w:type="dxa"/>
              <w:right w:w="28" w:type="dxa"/>
            </w:tcMar>
            <w:hideMark/>
          </w:tcPr>
          <w:p w:rsidR="008955D6" w:rsidRPr="001452AC" w:rsidRDefault="008955D6" w:rsidP="008955D6">
            <w:pPr>
              <w:jc w:val="both"/>
              <w:rPr>
                <w:rFonts w:ascii="Arial" w:hAnsi="Arial" w:cs="Arial"/>
              </w:rPr>
            </w:pPr>
            <w:r w:rsidRPr="001452AC">
              <w:rPr>
                <w:rFonts w:ascii="Arial" w:hAnsi="Arial" w:cs="Arial"/>
              </w:rPr>
              <w:t>Indija</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102.9</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185</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205</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220</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270</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239</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280</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260</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270</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290</w:t>
            </w:r>
          </w:p>
        </w:tc>
      </w:tr>
      <w:tr w:rsidR="008955D6" w:rsidRPr="001452AC" w:rsidTr="008955D6">
        <w:trPr>
          <w:trHeight w:val="288"/>
        </w:trPr>
        <w:tc>
          <w:tcPr>
            <w:tcW w:w="872" w:type="pct"/>
            <w:noWrap/>
            <w:tcMar>
              <w:left w:w="28" w:type="dxa"/>
              <w:right w:w="28" w:type="dxa"/>
            </w:tcMar>
            <w:hideMark/>
          </w:tcPr>
          <w:p w:rsidR="008955D6" w:rsidRPr="001452AC" w:rsidRDefault="008955D6" w:rsidP="008955D6">
            <w:pPr>
              <w:jc w:val="both"/>
              <w:rPr>
                <w:rFonts w:ascii="Arial" w:hAnsi="Arial" w:cs="Arial"/>
              </w:rPr>
            </w:pPr>
            <w:r w:rsidRPr="001452AC">
              <w:rPr>
                <w:rFonts w:ascii="Arial" w:hAnsi="Arial" w:cs="Arial"/>
              </w:rPr>
              <w:t>Evropska unija (28)</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225.8</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251.8</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201.3</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191</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195.5</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159.2</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166.6</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166.8</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167.2</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169.1</w:t>
            </w:r>
          </w:p>
        </w:tc>
      </w:tr>
      <w:tr w:rsidR="008955D6" w:rsidRPr="001452AC" w:rsidTr="008955D6">
        <w:trPr>
          <w:trHeight w:val="288"/>
        </w:trPr>
        <w:tc>
          <w:tcPr>
            <w:tcW w:w="872" w:type="pct"/>
            <w:noWrap/>
            <w:tcMar>
              <w:left w:w="28" w:type="dxa"/>
              <w:right w:w="28" w:type="dxa"/>
            </w:tcMar>
            <w:hideMark/>
          </w:tcPr>
          <w:p w:rsidR="008955D6" w:rsidRPr="001452AC" w:rsidRDefault="008955D6" w:rsidP="008955D6">
            <w:pPr>
              <w:jc w:val="both"/>
              <w:rPr>
                <w:rFonts w:ascii="Arial" w:hAnsi="Arial" w:cs="Arial"/>
              </w:rPr>
            </w:pPr>
            <w:r w:rsidRPr="001452AC">
              <w:rPr>
                <w:rFonts w:ascii="Arial" w:hAnsi="Arial" w:cs="Arial"/>
              </w:rPr>
              <w:t>SAD</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88.9</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86.3</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63.9</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65.2</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68.6</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74</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77.4</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83.2</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83.4</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85.9</w:t>
            </w:r>
          </w:p>
        </w:tc>
      </w:tr>
      <w:tr w:rsidR="008955D6" w:rsidRPr="001452AC" w:rsidTr="008955D6">
        <w:trPr>
          <w:trHeight w:val="288"/>
        </w:trPr>
        <w:tc>
          <w:tcPr>
            <w:tcW w:w="872" w:type="pct"/>
            <w:noWrap/>
            <w:tcMar>
              <w:left w:w="28" w:type="dxa"/>
              <w:right w:w="28" w:type="dxa"/>
            </w:tcMar>
            <w:hideMark/>
          </w:tcPr>
          <w:p w:rsidR="008955D6" w:rsidRPr="001452AC" w:rsidRDefault="008955D6" w:rsidP="008955D6">
            <w:pPr>
              <w:jc w:val="both"/>
              <w:rPr>
                <w:rFonts w:ascii="Arial" w:hAnsi="Arial" w:cs="Arial"/>
              </w:rPr>
            </w:pPr>
            <w:r w:rsidRPr="001452AC">
              <w:rPr>
                <w:rFonts w:ascii="Arial" w:hAnsi="Arial" w:cs="Arial"/>
              </w:rPr>
              <w:t>Turska</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30</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51.4</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54</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62.7</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63.4</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63.8</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72.7</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71.2</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71.4</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75.4</w:t>
            </w:r>
          </w:p>
        </w:tc>
      </w:tr>
      <w:tr w:rsidR="008955D6" w:rsidRPr="001452AC" w:rsidTr="008955D6">
        <w:trPr>
          <w:trHeight w:val="288"/>
        </w:trPr>
        <w:tc>
          <w:tcPr>
            <w:tcW w:w="872" w:type="pct"/>
            <w:noWrap/>
            <w:tcMar>
              <w:left w:w="28" w:type="dxa"/>
              <w:right w:w="28" w:type="dxa"/>
            </w:tcMar>
            <w:hideMark/>
          </w:tcPr>
          <w:p w:rsidR="008955D6" w:rsidRPr="001452AC" w:rsidRDefault="008955D6" w:rsidP="008955D6">
            <w:pPr>
              <w:jc w:val="both"/>
              <w:rPr>
                <w:rFonts w:ascii="Arial" w:hAnsi="Arial" w:cs="Arial"/>
              </w:rPr>
            </w:pPr>
            <w:r w:rsidRPr="001452AC">
              <w:rPr>
                <w:rFonts w:ascii="Arial" w:hAnsi="Arial" w:cs="Arial"/>
              </w:rPr>
              <w:t>Indonezija</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31.1</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38.5</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36.9</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39.5</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45.2</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53.5</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56</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65</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65</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63</w:t>
            </w:r>
          </w:p>
        </w:tc>
      </w:tr>
      <w:tr w:rsidR="008955D6" w:rsidRPr="001452AC" w:rsidTr="008955D6">
        <w:trPr>
          <w:trHeight w:val="288"/>
        </w:trPr>
        <w:tc>
          <w:tcPr>
            <w:tcW w:w="872" w:type="pct"/>
            <w:noWrap/>
            <w:tcMar>
              <w:left w:w="28" w:type="dxa"/>
              <w:right w:w="28" w:type="dxa"/>
            </w:tcMar>
            <w:hideMark/>
          </w:tcPr>
          <w:p w:rsidR="008955D6" w:rsidRPr="001452AC" w:rsidRDefault="008955D6" w:rsidP="008955D6">
            <w:pPr>
              <w:jc w:val="both"/>
              <w:rPr>
                <w:rFonts w:ascii="Arial" w:hAnsi="Arial" w:cs="Arial"/>
              </w:rPr>
            </w:pPr>
            <w:r w:rsidRPr="001452AC">
              <w:rPr>
                <w:rFonts w:ascii="Arial" w:hAnsi="Arial" w:cs="Arial"/>
              </w:rPr>
              <w:t>Saudijska Arabija</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20</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37.4</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37.8</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42.5</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48</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43</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57</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55</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55</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61</w:t>
            </w:r>
          </w:p>
        </w:tc>
      </w:tr>
      <w:tr w:rsidR="008955D6" w:rsidRPr="001452AC" w:rsidTr="008955D6">
        <w:trPr>
          <w:trHeight w:val="288"/>
        </w:trPr>
        <w:tc>
          <w:tcPr>
            <w:tcW w:w="872" w:type="pct"/>
            <w:noWrap/>
            <w:tcMar>
              <w:left w:w="28" w:type="dxa"/>
              <w:right w:w="28" w:type="dxa"/>
            </w:tcMar>
            <w:hideMark/>
          </w:tcPr>
          <w:p w:rsidR="008955D6" w:rsidRPr="001452AC" w:rsidRDefault="008955D6" w:rsidP="008955D6">
            <w:pPr>
              <w:jc w:val="both"/>
              <w:rPr>
                <w:rFonts w:ascii="Arial" w:hAnsi="Arial" w:cs="Arial"/>
              </w:rPr>
            </w:pPr>
            <w:r w:rsidRPr="001452AC">
              <w:rPr>
                <w:rFonts w:ascii="Arial" w:hAnsi="Arial" w:cs="Arial"/>
              </w:rPr>
              <w:lastRenderedPageBreak/>
              <w:t>Brazil</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39.4</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51.6</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51.7</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59.1</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63</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68</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70</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72</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72</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60</w:t>
            </w:r>
          </w:p>
        </w:tc>
      </w:tr>
      <w:tr w:rsidR="008955D6" w:rsidRPr="001452AC" w:rsidTr="008955D6">
        <w:trPr>
          <w:trHeight w:val="288"/>
        </w:trPr>
        <w:tc>
          <w:tcPr>
            <w:tcW w:w="872" w:type="pct"/>
            <w:noWrap/>
            <w:tcMar>
              <w:left w:w="28" w:type="dxa"/>
              <w:right w:w="28" w:type="dxa"/>
            </w:tcMar>
            <w:hideMark/>
          </w:tcPr>
          <w:p w:rsidR="008955D6" w:rsidRPr="001452AC" w:rsidRDefault="008955D6" w:rsidP="008955D6">
            <w:pPr>
              <w:jc w:val="both"/>
              <w:rPr>
                <w:rFonts w:ascii="Arial" w:hAnsi="Arial" w:cs="Arial"/>
              </w:rPr>
            </w:pPr>
            <w:r w:rsidRPr="001452AC">
              <w:rPr>
                <w:rFonts w:ascii="Arial" w:hAnsi="Arial" w:cs="Arial"/>
              </w:rPr>
              <w:t>Rusija</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28.7</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53.5</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44.3</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50.4</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56.1</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53</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72</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68.4</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69</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56</w:t>
            </w:r>
          </w:p>
        </w:tc>
      </w:tr>
      <w:tr w:rsidR="008955D6" w:rsidRPr="001452AC" w:rsidTr="008955D6">
        <w:trPr>
          <w:trHeight w:val="288"/>
        </w:trPr>
        <w:tc>
          <w:tcPr>
            <w:tcW w:w="872" w:type="pct"/>
            <w:noWrap/>
            <w:tcMar>
              <w:left w:w="28" w:type="dxa"/>
              <w:right w:w="28" w:type="dxa"/>
            </w:tcMar>
            <w:hideMark/>
          </w:tcPr>
          <w:p w:rsidR="008955D6" w:rsidRPr="001452AC" w:rsidRDefault="008955D6" w:rsidP="008955D6">
            <w:pPr>
              <w:jc w:val="both"/>
              <w:rPr>
                <w:rFonts w:ascii="Arial" w:hAnsi="Arial" w:cs="Arial"/>
              </w:rPr>
            </w:pPr>
            <w:r w:rsidRPr="001452AC">
              <w:rPr>
                <w:rFonts w:ascii="Arial" w:hAnsi="Arial" w:cs="Arial"/>
              </w:rPr>
              <w:t>Japan</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75.9</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63</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54.9</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51.7</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51.5</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59.2</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57.4</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53.8</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55</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56</w:t>
            </w:r>
          </w:p>
        </w:tc>
      </w:tr>
      <w:tr w:rsidR="008955D6" w:rsidRPr="001452AC" w:rsidTr="008955D6">
        <w:trPr>
          <w:trHeight w:val="288"/>
        </w:trPr>
        <w:tc>
          <w:tcPr>
            <w:tcW w:w="872" w:type="pct"/>
            <w:noWrap/>
            <w:tcMar>
              <w:left w:w="28" w:type="dxa"/>
              <w:right w:w="28" w:type="dxa"/>
            </w:tcMar>
            <w:hideMark/>
          </w:tcPr>
          <w:p w:rsidR="008955D6" w:rsidRPr="001452AC" w:rsidRDefault="008955D6" w:rsidP="008955D6">
            <w:pPr>
              <w:jc w:val="both"/>
              <w:rPr>
                <w:rFonts w:ascii="Arial" w:hAnsi="Arial" w:cs="Arial"/>
              </w:rPr>
            </w:pPr>
            <w:r w:rsidRPr="001452AC">
              <w:rPr>
                <w:rFonts w:ascii="Arial" w:hAnsi="Arial" w:cs="Arial"/>
              </w:rPr>
              <w:t>Koreja</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52</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51.7</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50.1</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47.4</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48.2</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46.9</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47.3</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63.2</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63</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55</w:t>
            </w:r>
          </w:p>
        </w:tc>
      </w:tr>
      <w:tr w:rsidR="008955D6" w:rsidRPr="001452AC" w:rsidTr="008955D6">
        <w:trPr>
          <w:trHeight w:val="288"/>
        </w:trPr>
        <w:tc>
          <w:tcPr>
            <w:tcW w:w="872" w:type="pct"/>
            <w:noWrap/>
            <w:tcMar>
              <w:left w:w="28" w:type="dxa"/>
              <w:right w:w="28" w:type="dxa"/>
            </w:tcMar>
            <w:hideMark/>
          </w:tcPr>
          <w:p w:rsidR="008955D6" w:rsidRPr="001452AC" w:rsidRDefault="008955D6" w:rsidP="008955D6">
            <w:pPr>
              <w:jc w:val="both"/>
              <w:rPr>
                <w:rFonts w:ascii="Arial" w:hAnsi="Arial" w:cs="Arial"/>
              </w:rPr>
            </w:pPr>
            <w:r w:rsidRPr="001452AC">
              <w:rPr>
                <w:rFonts w:ascii="Arial" w:hAnsi="Arial" w:cs="Arial"/>
              </w:rPr>
              <w:t>Meksiko</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33.2</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37.1</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35.1</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34.5</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35.4</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36.2</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34.6</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35</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39.8</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40.8</w:t>
            </w:r>
          </w:p>
        </w:tc>
      </w:tr>
      <w:tr w:rsidR="008955D6" w:rsidRPr="001452AC" w:rsidTr="008955D6">
        <w:trPr>
          <w:trHeight w:val="288"/>
        </w:trPr>
        <w:tc>
          <w:tcPr>
            <w:tcW w:w="872" w:type="pct"/>
            <w:noWrap/>
            <w:tcMar>
              <w:left w:w="28" w:type="dxa"/>
              <w:right w:w="28" w:type="dxa"/>
            </w:tcMar>
            <w:hideMark/>
          </w:tcPr>
          <w:p w:rsidR="008955D6" w:rsidRPr="001452AC" w:rsidRDefault="008955D6" w:rsidP="008955D6">
            <w:pPr>
              <w:jc w:val="both"/>
              <w:rPr>
                <w:rFonts w:ascii="Arial" w:hAnsi="Arial" w:cs="Arial"/>
              </w:rPr>
            </w:pPr>
            <w:r w:rsidRPr="001452AC">
              <w:rPr>
                <w:rFonts w:ascii="Arial" w:hAnsi="Arial" w:cs="Arial"/>
              </w:rPr>
              <w:t>Nemačka</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32.1</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33.6</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30.4</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32.3</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33.5</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32.4</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31.5</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32.1</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31.1</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32.7</w:t>
            </w:r>
          </w:p>
        </w:tc>
      </w:tr>
      <w:tr w:rsidR="008955D6" w:rsidRPr="001452AC" w:rsidTr="008955D6">
        <w:trPr>
          <w:trHeight w:val="288"/>
        </w:trPr>
        <w:tc>
          <w:tcPr>
            <w:tcW w:w="872" w:type="pct"/>
            <w:noWrap/>
            <w:tcMar>
              <w:left w:w="28" w:type="dxa"/>
              <w:right w:w="28" w:type="dxa"/>
            </w:tcMar>
            <w:hideMark/>
          </w:tcPr>
          <w:p w:rsidR="008955D6" w:rsidRPr="001452AC" w:rsidRDefault="008955D6" w:rsidP="008955D6">
            <w:pPr>
              <w:jc w:val="both"/>
              <w:rPr>
                <w:rFonts w:ascii="Arial" w:hAnsi="Arial" w:cs="Arial"/>
              </w:rPr>
            </w:pPr>
            <w:r w:rsidRPr="001452AC">
              <w:rPr>
                <w:rFonts w:ascii="Arial" w:hAnsi="Arial" w:cs="Arial"/>
              </w:rPr>
              <w:t>Italija</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39.8</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43.3</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36.4</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34.4</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33.1</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26.2</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23.1</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21.4</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20.8</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19.3</w:t>
            </w:r>
          </w:p>
        </w:tc>
      </w:tr>
      <w:tr w:rsidR="008955D6" w:rsidRPr="001452AC" w:rsidTr="008955D6">
        <w:trPr>
          <w:trHeight w:val="288"/>
        </w:trPr>
        <w:tc>
          <w:tcPr>
            <w:tcW w:w="872" w:type="pct"/>
            <w:noWrap/>
            <w:tcMar>
              <w:left w:w="28" w:type="dxa"/>
              <w:right w:w="28" w:type="dxa"/>
            </w:tcMar>
            <w:hideMark/>
          </w:tcPr>
          <w:p w:rsidR="008955D6" w:rsidRPr="001452AC" w:rsidRDefault="008955D6" w:rsidP="008955D6">
            <w:pPr>
              <w:jc w:val="both"/>
              <w:rPr>
                <w:rFonts w:ascii="Arial" w:hAnsi="Arial" w:cs="Arial"/>
              </w:rPr>
            </w:pPr>
            <w:r w:rsidRPr="001452AC">
              <w:rPr>
                <w:rFonts w:ascii="Arial" w:hAnsi="Arial" w:cs="Arial"/>
              </w:rPr>
              <w:t>Francuska</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19.1</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21.2</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18.1</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18</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19.4</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18</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17.5</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16.4</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15.6</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15.9</w:t>
            </w:r>
          </w:p>
        </w:tc>
      </w:tr>
      <w:tr w:rsidR="008955D6" w:rsidRPr="001452AC" w:rsidTr="008955D6">
        <w:trPr>
          <w:trHeight w:val="288"/>
        </w:trPr>
        <w:tc>
          <w:tcPr>
            <w:tcW w:w="872" w:type="pct"/>
            <w:noWrap/>
            <w:tcMar>
              <w:left w:w="28" w:type="dxa"/>
              <w:right w:w="28" w:type="dxa"/>
            </w:tcMar>
            <w:hideMark/>
          </w:tcPr>
          <w:p w:rsidR="008955D6" w:rsidRPr="001452AC" w:rsidRDefault="008955D6" w:rsidP="008955D6">
            <w:pPr>
              <w:jc w:val="both"/>
              <w:rPr>
                <w:rFonts w:ascii="Arial" w:hAnsi="Arial" w:cs="Arial"/>
              </w:rPr>
            </w:pPr>
            <w:r w:rsidRPr="001452AC">
              <w:rPr>
                <w:rFonts w:ascii="Arial" w:hAnsi="Arial" w:cs="Arial"/>
              </w:rPr>
              <w:t>Južna Afrika</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8.4</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13.4</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11.8</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10.9</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11.2</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13.8</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14.9</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13.8</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14</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13.6</w:t>
            </w:r>
          </w:p>
        </w:tc>
      </w:tr>
      <w:tr w:rsidR="008955D6" w:rsidRPr="001452AC" w:rsidTr="008955D6">
        <w:trPr>
          <w:trHeight w:val="288"/>
        </w:trPr>
        <w:tc>
          <w:tcPr>
            <w:tcW w:w="872" w:type="pct"/>
            <w:noWrap/>
            <w:tcMar>
              <w:left w:w="28" w:type="dxa"/>
              <w:right w:w="28" w:type="dxa"/>
            </w:tcMar>
            <w:hideMark/>
          </w:tcPr>
          <w:p w:rsidR="008955D6" w:rsidRPr="001452AC" w:rsidRDefault="008955D6" w:rsidP="008955D6">
            <w:pPr>
              <w:jc w:val="both"/>
              <w:rPr>
                <w:rFonts w:ascii="Arial" w:hAnsi="Arial" w:cs="Arial"/>
              </w:rPr>
            </w:pPr>
            <w:r w:rsidRPr="001452AC">
              <w:rPr>
                <w:rFonts w:ascii="Arial" w:hAnsi="Arial" w:cs="Arial"/>
              </w:rPr>
              <w:t>Kanada</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12.1</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13.7</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11</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12.4</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12</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12.5</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12.1</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12.8</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12.5</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11.9</w:t>
            </w:r>
          </w:p>
        </w:tc>
      </w:tr>
      <w:tr w:rsidR="008955D6" w:rsidRPr="001452AC" w:rsidTr="008955D6">
        <w:trPr>
          <w:trHeight w:val="288"/>
        </w:trPr>
        <w:tc>
          <w:tcPr>
            <w:tcW w:w="872" w:type="pct"/>
            <w:noWrap/>
            <w:tcMar>
              <w:left w:w="28" w:type="dxa"/>
              <w:right w:w="28" w:type="dxa"/>
            </w:tcMar>
            <w:hideMark/>
          </w:tcPr>
          <w:p w:rsidR="008955D6" w:rsidRPr="001452AC" w:rsidRDefault="008955D6" w:rsidP="008955D6">
            <w:pPr>
              <w:jc w:val="both"/>
              <w:rPr>
                <w:rFonts w:ascii="Arial" w:hAnsi="Arial" w:cs="Arial"/>
              </w:rPr>
            </w:pPr>
            <w:r w:rsidRPr="001452AC">
              <w:rPr>
                <w:rFonts w:ascii="Arial" w:hAnsi="Arial" w:cs="Arial"/>
              </w:rPr>
              <w:t>Argentina</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5.5</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9.7</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9.4</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10.4</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11.6</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10.7</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11.9</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11.8</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12.2</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10.9</w:t>
            </w:r>
          </w:p>
        </w:tc>
      </w:tr>
      <w:tr w:rsidR="008955D6" w:rsidRPr="001452AC" w:rsidTr="008955D6">
        <w:trPr>
          <w:trHeight w:val="288"/>
        </w:trPr>
        <w:tc>
          <w:tcPr>
            <w:tcW w:w="872" w:type="pct"/>
            <w:noWrap/>
            <w:tcMar>
              <w:left w:w="28" w:type="dxa"/>
              <w:right w:w="28" w:type="dxa"/>
            </w:tcMar>
            <w:hideMark/>
          </w:tcPr>
          <w:p w:rsidR="008955D6" w:rsidRPr="001452AC" w:rsidRDefault="008955D6" w:rsidP="008955D6">
            <w:pPr>
              <w:jc w:val="both"/>
              <w:rPr>
                <w:rFonts w:ascii="Arial" w:hAnsi="Arial" w:cs="Arial"/>
              </w:rPr>
            </w:pPr>
            <w:r w:rsidRPr="001452AC">
              <w:rPr>
                <w:rFonts w:ascii="Arial" w:hAnsi="Arial" w:cs="Arial"/>
              </w:rPr>
              <w:t>Ujedinjeno Kraljevstvo</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11.9</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10.5</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7.8</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7.9</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8.5</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7.9</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8.5</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9.3</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9.6</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9.4</w:t>
            </w:r>
          </w:p>
        </w:tc>
      </w:tr>
      <w:tr w:rsidR="008955D6" w:rsidRPr="001452AC" w:rsidTr="008955D6">
        <w:trPr>
          <w:trHeight w:val="288"/>
        </w:trPr>
        <w:tc>
          <w:tcPr>
            <w:tcW w:w="872" w:type="pct"/>
            <w:noWrap/>
            <w:tcMar>
              <w:left w:w="28" w:type="dxa"/>
              <w:right w:w="28" w:type="dxa"/>
            </w:tcMar>
            <w:hideMark/>
          </w:tcPr>
          <w:p w:rsidR="008955D6" w:rsidRPr="001452AC" w:rsidRDefault="008955D6" w:rsidP="008955D6">
            <w:pPr>
              <w:jc w:val="both"/>
              <w:rPr>
                <w:rFonts w:ascii="Arial" w:hAnsi="Arial" w:cs="Arial"/>
              </w:rPr>
            </w:pPr>
            <w:r w:rsidRPr="001452AC">
              <w:rPr>
                <w:rFonts w:ascii="Arial" w:hAnsi="Arial" w:cs="Arial"/>
              </w:rPr>
              <w:t>Australija</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6.8</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9.4</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9.2</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8.3</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8.6</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9.8</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8.6</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9.3</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9.3</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9.4</w:t>
            </w:r>
          </w:p>
        </w:tc>
      </w:tr>
      <w:tr w:rsidR="008955D6" w:rsidRPr="001452AC" w:rsidTr="008955D6">
        <w:trPr>
          <w:trHeight w:val="288"/>
        </w:trPr>
        <w:tc>
          <w:tcPr>
            <w:tcW w:w="872" w:type="pct"/>
            <w:noWrap/>
            <w:tcMar>
              <w:left w:w="28" w:type="dxa"/>
              <w:right w:w="28" w:type="dxa"/>
            </w:tcMar>
            <w:hideMark/>
          </w:tcPr>
          <w:p w:rsidR="008955D6" w:rsidRPr="001452AC" w:rsidRDefault="008955D6" w:rsidP="008955D6">
            <w:pPr>
              <w:jc w:val="both"/>
              <w:rPr>
                <w:rFonts w:ascii="Arial" w:hAnsi="Arial" w:cs="Arial"/>
              </w:rPr>
            </w:pPr>
            <w:r w:rsidRPr="001452AC">
              <w:rPr>
                <w:rFonts w:ascii="Arial" w:hAnsi="Arial" w:cs="Arial"/>
              </w:rPr>
              <w:t>Ukupno</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1524.6</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2450.5</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2633.1</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2880.5</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3146</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3164.1</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3539.1</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3600.5</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3485.9</w:t>
            </w:r>
          </w:p>
        </w:tc>
        <w:tc>
          <w:tcPr>
            <w:tcW w:w="413" w:type="pct"/>
            <w:noWrap/>
            <w:tcMar>
              <w:left w:w="28" w:type="dxa"/>
              <w:right w:w="28" w:type="dxa"/>
            </w:tcMar>
            <w:hideMark/>
          </w:tcPr>
          <w:p w:rsidR="008955D6" w:rsidRPr="001452AC" w:rsidRDefault="008955D6" w:rsidP="008955D6">
            <w:pPr>
              <w:jc w:val="center"/>
              <w:rPr>
                <w:rFonts w:ascii="Arial" w:hAnsi="Arial" w:cs="Arial"/>
                <w:sz w:val="20"/>
                <w:szCs w:val="20"/>
              </w:rPr>
            </w:pPr>
            <w:r w:rsidRPr="001452AC">
              <w:rPr>
                <w:rFonts w:ascii="Arial" w:hAnsi="Arial" w:cs="Arial"/>
                <w:sz w:val="20"/>
                <w:szCs w:val="20"/>
              </w:rPr>
              <w:t>3545.3</w:t>
            </w:r>
          </w:p>
        </w:tc>
      </w:tr>
    </w:tbl>
    <w:p w:rsidR="008955D6" w:rsidRPr="001452AC" w:rsidRDefault="008955D6" w:rsidP="008955D6">
      <w:pPr>
        <w:spacing w:after="0" w:line="240" w:lineRule="auto"/>
        <w:jc w:val="both"/>
        <w:rPr>
          <w:rFonts w:ascii="Arial" w:hAnsi="Arial" w:cs="Arial"/>
          <w:sz w:val="24"/>
          <w:szCs w:val="24"/>
        </w:rPr>
      </w:pPr>
      <w:r w:rsidRPr="001452AC">
        <w:rPr>
          <w:rFonts w:ascii="Arial" w:hAnsi="Arial" w:cs="Arial"/>
          <w:i/>
          <w:iCs/>
          <w:sz w:val="24"/>
          <w:szCs w:val="24"/>
        </w:rPr>
        <w:t>Izvor: CEMBUREAU, US Geological Institute/Global cement Report</w:t>
      </w:r>
    </w:p>
    <w:p w:rsidR="00E86334" w:rsidRPr="0033441D" w:rsidRDefault="00E86334" w:rsidP="00E86334">
      <w:pPr>
        <w:spacing w:before="120" w:after="0" w:line="240" w:lineRule="auto"/>
        <w:jc w:val="both"/>
        <w:rPr>
          <w:rFonts w:ascii="Arial" w:hAnsi="Arial" w:cs="Arial"/>
          <w:sz w:val="24"/>
          <w:szCs w:val="24"/>
        </w:rPr>
      </w:pPr>
      <w:r w:rsidRPr="0033441D">
        <w:rPr>
          <w:rFonts w:ascii="Arial" w:hAnsi="Arial" w:cs="Arial"/>
          <w:sz w:val="24"/>
          <w:szCs w:val="24"/>
        </w:rPr>
        <w:t>Iako nedostaju podaci za proizvodnju u manjim državama, jasna je perspektiva Crne Gore sa aspekta geološkog potencijala za proizvodnju cementa.</w:t>
      </w:r>
    </w:p>
    <w:p w:rsidR="00E86334" w:rsidRPr="00D1785F" w:rsidRDefault="00E86334" w:rsidP="00E86334">
      <w:pPr>
        <w:spacing w:before="120" w:after="0" w:line="240" w:lineRule="auto"/>
        <w:jc w:val="both"/>
        <w:rPr>
          <w:rFonts w:ascii="Arial" w:hAnsi="Arial" w:cs="Arial"/>
          <w:b/>
          <w:sz w:val="24"/>
          <w:szCs w:val="24"/>
        </w:rPr>
      </w:pPr>
      <w:r w:rsidRPr="00D1785F">
        <w:rPr>
          <w:rFonts w:ascii="Arial" w:hAnsi="Arial" w:cs="Arial"/>
          <w:b/>
          <w:sz w:val="24"/>
          <w:szCs w:val="24"/>
        </w:rPr>
        <w:t>Opekarske gline</w:t>
      </w:r>
    </w:p>
    <w:p w:rsidR="00E86334" w:rsidRPr="00D1785F" w:rsidRDefault="00E86334" w:rsidP="00E86334">
      <w:pPr>
        <w:spacing w:before="120" w:after="0" w:line="240" w:lineRule="auto"/>
        <w:jc w:val="both"/>
        <w:rPr>
          <w:rFonts w:ascii="Arial" w:hAnsi="Arial" w:cs="Arial"/>
          <w:sz w:val="24"/>
          <w:szCs w:val="24"/>
        </w:rPr>
      </w:pPr>
      <w:r w:rsidRPr="00D1785F">
        <w:rPr>
          <w:rFonts w:ascii="Arial" w:hAnsi="Arial" w:cs="Arial"/>
          <w:sz w:val="24"/>
          <w:szCs w:val="24"/>
        </w:rPr>
        <w:t>Sedimenti glina u u sjeveroistočnom dijelu Crne Gore vezani su za neogene basene Pljevalja, Maoča i Berana, a javljaju se i u bjelopoljskoj kotlini i lipovskoj dolini kod Kolašina. U centralnoj Crnoj Gori zastupljeni su u bjelopavlićkoj i crmničkoj dolini. Takođe su prisutni i na Crnogorskom primorju. Prema načinu postanka pripadaju jezerskim ili aluvijalnim sedimentima. Istraživanja glina kao mineralne sirovine za proizvodnju građevinskog materijala vršena su na svim pomenutim prostorima, a njihova eksploatacija i prerada u opekarske proizvode vršena je u Pljevljima, Beranama, Tivtu, Spužu, Kolašinu i Bijelom Polju.</w:t>
      </w:r>
    </w:p>
    <w:p w:rsidR="00E86334" w:rsidRPr="00D1785F" w:rsidRDefault="00E86334" w:rsidP="00E86334">
      <w:pPr>
        <w:spacing w:before="120" w:after="0" w:line="240" w:lineRule="auto"/>
        <w:jc w:val="both"/>
        <w:rPr>
          <w:rFonts w:ascii="Arial" w:hAnsi="Arial" w:cs="Arial"/>
          <w:sz w:val="24"/>
          <w:szCs w:val="24"/>
        </w:rPr>
      </w:pPr>
      <w:r w:rsidRPr="00D1785F">
        <w:rPr>
          <w:rFonts w:ascii="Arial" w:hAnsi="Arial" w:cs="Arial"/>
          <w:sz w:val="24"/>
          <w:szCs w:val="24"/>
        </w:rPr>
        <w:t>Opekarske gline u Crnoj Gori su značajna mineralna sirovina i pružaju mogućnost izgradnje savremenih prozvodnih kapaciteta opekarske industrije. Posebno ako se ima u vidu stalan rast potražnje i potrošnje opekarskih proizvoda i da u Crnoj Gori ne postoje ovakvi industrijski kapaciteti.</w:t>
      </w:r>
    </w:p>
    <w:p w:rsidR="00E86334" w:rsidRPr="00D1785F" w:rsidRDefault="00E86334" w:rsidP="00E86334">
      <w:pPr>
        <w:spacing w:before="120" w:after="0" w:line="240" w:lineRule="auto"/>
        <w:jc w:val="both"/>
        <w:rPr>
          <w:rFonts w:ascii="Arial" w:hAnsi="Arial" w:cs="Arial"/>
          <w:sz w:val="24"/>
          <w:szCs w:val="24"/>
        </w:rPr>
      </w:pPr>
      <w:r w:rsidRPr="00D1785F">
        <w:rPr>
          <w:rFonts w:ascii="Arial" w:hAnsi="Arial" w:cs="Arial"/>
          <w:sz w:val="24"/>
          <w:szCs w:val="24"/>
        </w:rPr>
        <w:t xml:space="preserve">Opekarske gline su specifična mineralna sirovina koja se u opekarskoj industriji prerađuje uz samo ležište ili u njegovoj neposrednoj blizini. Blizina proizvodnih kapaciteta samom ležištu je uslov koji treba da bude zadovoljen iz razloga što troškovi eksploatacije i transporta sirovine u strukturi troškova predstavljaju mali udio u odnosu na troškove energije. </w:t>
      </w:r>
    </w:p>
    <w:p w:rsidR="00E86334" w:rsidRPr="00D1785F" w:rsidRDefault="00E86334" w:rsidP="00E86334">
      <w:pPr>
        <w:spacing w:before="120" w:after="0" w:line="240" w:lineRule="auto"/>
        <w:jc w:val="both"/>
        <w:rPr>
          <w:rFonts w:ascii="Arial" w:hAnsi="Arial" w:cs="Arial"/>
          <w:sz w:val="24"/>
          <w:szCs w:val="24"/>
        </w:rPr>
      </w:pPr>
      <w:r w:rsidRPr="00D1785F">
        <w:rPr>
          <w:rFonts w:ascii="Arial" w:hAnsi="Arial" w:cs="Arial"/>
          <w:sz w:val="24"/>
          <w:szCs w:val="24"/>
        </w:rPr>
        <w:t xml:space="preserve">Pet od ukupno 14 ležišta i pojava opekarskih glina nalazi u okolini Pljevalja,  a jedno kod Berana, tako da je šest ležišta, praktično, uz prozvođače uglja, koji je, još uvijek, poželjan energent u opekarskoj industriji. Sa aspekta opekarske proizvodnje povoljna je  lokacija u toplijem predjelu i to u Spužu kod Danilovgrada, gdje su povoljni uslovi za prirodno sušenje opekarskih proizvoda. Jedno ležište opekarske gline nalazi se kod Kolašina. </w:t>
      </w:r>
    </w:p>
    <w:p w:rsidR="00E86334" w:rsidRDefault="00E86334" w:rsidP="00E86334">
      <w:pPr>
        <w:spacing w:before="120" w:after="0" w:line="240" w:lineRule="auto"/>
        <w:jc w:val="both"/>
        <w:rPr>
          <w:rFonts w:ascii="Arial" w:hAnsi="Arial" w:cs="Arial"/>
          <w:sz w:val="24"/>
          <w:szCs w:val="24"/>
        </w:rPr>
      </w:pPr>
    </w:p>
    <w:p w:rsidR="00C16DE6" w:rsidRPr="00D1785F" w:rsidRDefault="00C16DE6" w:rsidP="00E86334">
      <w:pPr>
        <w:spacing w:before="120" w:after="0" w:line="240" w:lineRule="auto"/>
        <w:jc w:val="both"/>
        <w:rPr>
          <w:rFonts w:ascii="Arial" w:hAnsi="Arial" w:cs="Arial"/>
          <w:sz w:val="24"/>
          <w:szCs w:val="24"/>
        </w:rPr>
      </w:pPr>
    </w:p>
    <w:p w:rsidR="00E86334" w:rsidRPr="00D1785F" w:rsidRDefault="00E86334" w:rsidP="00E86334">
      <w:pPr>
        <w:spacing w:before="120" w:after="0" w:line="240" w:lineRule="auto"/>
        <w:jc w:val="both"/>
        <w:rPr>
          <w:rFonts w:ascii="Arial" w:hAnsi="Arial" w:cs="Arial"/>
          <w:b/>
          <w:sz w:val="24"/>
          <w:szCs w:val="24"/>
        </w:rPr>
      </w:pPr>
      <w:r w:rsidRPr="00D1785F">
        <w:rPr>
          <w:rFonts w:ascii="Arial" w:hAnsi="Arial" w:cs="Arial"/>
          <w:b/>
          <w:sz w:val="24"/>
          <w:szCs w:val="24"/>
        </w:rPr>
        <w:t>Dolomit</w:t>
      </w:r>
    </w:p>
    <w:p w:rsidR="00E86334" w:rsidRPr="00D1785F" w:rsidRDefault="00E86334" w:rsidP="00E86334">
      <w:pPr>
        <w:pStyle w:val="NoSpacing"/>
        <w:spacing w:before="120"/>
        <w:jc w:val="both"/>
        <w:rPr>
          <w:rFonts w:ascii="Arial" w:hAnsi="Arial" w:cs="Arial"/>
          <w:sz w:val="24"/>
          <w:szCs w:val="24"/>
        </w:rPr>
      </w:pPr>
      <w:r w:rsidRPr="00D1785F">
        <w:rPr>
          <w:rFonts w:ascii="Arial" w:hAnsi="Arial" w:cs="Arial"/>
          <w:sz w:val="24"/>
          <w:szCs w:val="24"/>
        </w:rPr>
        <w:t>Dolomitske stijene su veoma rasprostranjene u Crnoj Gori i zastupljene su u svim regionima. Na području južne Crne Gore, odnosno u primorskom pojasu perpektivne pojave dolomite su konstatovane na području Volujice, Marjana, Bijele gore, kao i na području Luštice i Grblja. Najznačajnije pojave dolomite su konstatovane u centralnom dijelu Crne Gore na području Virpazara, Vranjine, rijeke Crnojevića, Cetinja, Trešnjeva, Grahova i Nikšića (područje Vilusa, Velimlja i Crnog kuka), gdje čine neposredni nastavak dolomitskog pojasa Hercegovine. Na području sjeverne Crne Gore, dolomiti jurske i kredne starosti značajno rasprostranjenje imaju na prostoru Kučke kraljušti, u terenima Pive, Vojnika, Maganika, Prekornice i Žijova. U sjeveroistočnoj Crnoj Gori mjestimično su razvijeni dolomite, uglavnom trijaske starosti.</w:t>
      </w:r>
    </w:p>
    <w:p w:rsidR="00E86334" w:rsidRPr="00D1785F" w:rsidRDefault="00E86334" w:rsidP="00E86334">
      <w:pPr>
        <w:pStyle w:val="NoSpacing"/>
        <w:spacing w:before="120"/>
        <w:jc w:val="both"/>
        <w:rPr>
          <w:rFonts w:ascii="Arial" w:hAnsi="Arial" w:cs="Arial"/>
          <w:sz w:val="24"/>
          <w:szCs w:val="24"/>
        </w:rPr>
      </w:pPr>
      <w:r w:rsidRPr="00D1785F">
        <w:rPr>
          <w:rFonts w:ascii="Arial" w:hAnsi="Arial" w:cs="Arial"/>
          <w:sz w:val="24"/>
          <w:szCs w:val="24"/>
        </w:rPr>
        <w:t>I pored toga, na području Crne Gore do sada, registrovana su samo četiri ležišta dolomita, i to na području Virpazara (ležišta “Virpazar” i Vranjina) i na području Nikšića (ležišta “Bršno” i “Šume”). Međutim, imajući u vidu geološku građu Crne Gore i rasprostranjenost dolomite broj ležišta ove mineralne sirovine mogao bi biti znatno veći. Ukupne bilansne rezerve dolomita A+B+C</w:t>
      </w:r>
      <w:r w:rsidRPr="00D1785F">
        <w:rPr>
          <w:rFonts w:ascii="Arial" w:hAnsi="Arial" w:cs="Arial"/>
          <w:sz w:val="24"/>
          <w:szCs w:val="24"/>
          <w:vertAlign w:val="subscript"/>
        </w:rPr>
        <w:t>1</w:t>
      </w:r>
      <w:r w:rsidRPr="00D1785F">
        <w:rPr>
          <w:rFonts w:ascii="Arial" w:hAnsi="Arial" w:cs="Arial"/>
          <w:sz w:val="24"/>
          <w:szCs w:val="24"/>
        </w:rPr>
        <w:t xml:space="preserve"> kategorije iznose na ova četiri ležišta 88.810.000 tona, od čega A kategoriji rezervi pripada 6.678.000 tona a rezervama B+C</w:t>
      </w:r>
      <w:r w:rsidRPr="00D1785F">
        <w:rPr>
          <w:rFonts w:ascii="Arial" w:hAnsi="Arial" w:cs="Arial"/>
          <w:sz w:val="24"/>
          <w:szCs w:val="24"/>
          <w:vertAlign w:val="subscript"/>
        </w:rPr>
        <w:t>1</w:t>
      </w:r>
      <w:r w:rsidRPr="00D1785F">
        <w:rPr>
          <w:rFonts w:ascii="Arial" w:hAnsi="Arial" w:cs="Arial"/>
          <w:sz w:val="24"/>
          <w:szCs w:val="24"/>
        </w:rPr>
        <w:t xml:space="preserve"> kategorije 82.132 000 tona. Hemijski sastav dolomita u ovim ležištima je relativno dobar. Sadržaj MgO komponente se kreće od 17,30% na ležištu Bršno do 20,73% na ležištu Virpazar. Sadržaj štetnih komponenti SiO</w:t>
      </w:r>
      <w:r w:rsidRPr="00D1785F">
        <w:rPr>
          <w:rFonts w:ascii="Arial" w:hAnsi="Arial" w:cs="Arial"/>
          <w:sz w:val="24"/>
          <w:szCs w:val="24"/>
          <w:vertAlign w:val="subscript"/>
        </w:rPr>
        <w:t>2</w:t>
      </w:r>
      <w:r w:rsidRPr="00D1785F">
        <w:rPr>
          <w:rFonts w:ascii="Arial" w:hAnsi="Arial" w:cs="Arial"/>
          <w:sz w:val="24"/>
          <w:szCs w:val="24"/>
        </w:rPr>
        <w:t>, Al</w:t>
      </w:r>
      <w:r w:rsidRPr="00D1785F">
        <w:rPr>
          <w:rFonts w:ascii="Arial" w:hAnsi="Arial" w:cs="Arial"/>
          <w:sz w:val="24"/>
          <w:szCs w:val="24"/>
          <w:vertAlign w:val="subscript"/>
        </w:rPr>
        <w:t>2</w:t>
      </w:r>
      <w:r w:rsidRPr="00D1785F">
        <w:rPr>
          <w:rFonts w:ascii="Arial" w:hAnsi="Arial" w:cs="Arial"/>
          <w:sz w:val="24"/>
          <w:szCs w:val="24"/>
        </w:rPr>
        <w:t>O</w:t>
      </w:r>
      <w:r w:rsidRPr="00D1785F">
        <w:rPr>
          <w:rFonts w:ascii="Arial" w:hAnsi="Arial" w:cs="Arial"/>
          <w:sz w:val="24"/>
          <w:szCs w:val="24"/>
          <w:vertAlign w:val="subscript"/>
        </w:rPr>
        <w:t>3</w:t>
      </w:r>
      <w:r w:rsidRPr="00D1785F">
        <w:rPr>
          <w:rFonts w:ascii="Arial" w:hAnsi="Arial" w:cs="Arial"/>
          <w:sz w:val="24"/>
          <w:szCs w:val="24"/>
        </w:rPr>
        <w:t xml:space="preserve"> i Fe</w:t>
      </w:r>
      <w:r w:rsidRPr="00D1785F">
        <w:rPr>
          <w:rFonts w:ascii="Arial" w:hAnsi="Arial" w:cs="Arial"/>
          <w:sz w:val="24"/>
          <w:szCs w:val="24"/>
          <w:vertAlign w:val="subscript"/>
        </w:rPr>
        <w:t>2</w:t>
      </w:r>
      <w:r w:rsidRPr="00D1785F">
        <w:rPr>
          <w:rFonts w:ascii="Arial" w:hAnsi="Arial" w:cs="Arial"/>
          <w:sz w:val="24"/>
          <w:szCs w:val="24"/>
        </w:rPr>
        <w:t>O</w:t>
      </w:r>
      <w:r w:rsidRPr="00D1785F">
        <w:rPr>
          <w:rFonts w:ascii="Arial" w:hAnsi="Arial" w:cs="Arial"/>
          <w:sz w:val="24"/>
          <w:szCs w:val="24"/>
          <w:vertAlign w:val="subscript"/>
        </w:rPr>
        <w:t>3</w:t>
      </w:r>
      <w:r w:rsidRPr="00D1785F">
        <w:rPr>
          <w:rFonts w:ascii="Arial" w:hAnsi="Arial" w:cs="Arial"/>
          <w:sz w:val="24"/>
          <w:szCs w:val="24"/>
        </w:rPr>
        <w:t xml:space="preserve"> je od 0,09% do 0,74%, dok je sadržaj CaO dosta ujednačen i kreće se od 32,10% u ležištu Virpazar do 33,70% u ležištu Vranjina.</w:t>
      </w:r>
    </w:p>
    <w:p w:rsidR="00E86334" w:rsidRPr="00D1785F" w:rsidRDefault="00E86334" w:rsidP="00E86334">
      <w:pPr>
        <w:spacing w:before="120" w:after="0" w:line="240" w:lineRule="auto"/>
        <w:jc w:val="both"/>
        <w:rPr>
          <w:rFonts w:ascii="Arial" w:hAnsi="Arial" w:cs="Arial"/>
          <w:sz w:val="24"/>
          <w:szCs w:val="24"/>
        </w:rPr>
      </w:pPr>
      <w:r w:rsidRPr="00D1785F">
        <w:rPr>
          <w:rFonts w:ascii="Arial" w:hAnsi="Arial" w:cs="Arial"/>
          <w:sz w:val="24"/>
          <w:szCs w:val="24"/>
        </w:rPr>
        <w:t>Dolomit postaje sve značajnija mineralna sirovina koja ima široku primjenu u brojnim industrijskim granama kao što su industrija vatrostalnog materijala, crna metalurgija, građevinarstvo, prizvodnja magnezijum metala, staklarska industrija, hemijska industrija i dr. Za sada dolomiti imaju najveću primjenu u vatrostalnoj industriji za proizvodnju glavnih vatrostalnih materijala: metalurškog praška, dolomitske opeke, dolomitskih blokova i nabojne mase. Međutim, u svijetu, dolomit kao mineralna sirovina ima značajnu primjenu i koristi se u procesu dobijanja MgO iz morske vode. Takođe, u posljednje vrijeme dolomit se istražuje i kao arhitektonsko-građevinski (ukrasni) kamen.</w:t>
      </w:r>
    </w:p>
    <w:p w:rsidR="00E86334" w:rsidRPr="00D1785F" w:rsidRDefault="00E86334" w:rsidP="00E86334">
      <w:pPr>
        <w:pStyle w:val="ListParagraph"/>
        <w:spacing w:before="120" w:after="0" w:line="240" w:lineRule="auto"/>
        <w:ind w:left="0"/>
        <w:contextualSpacing w:val="0"/>
        <w:jc w:val="both"/>
        <w:rPr>
          <w:rFonts w:ascii="Arial" w:hAnsi="Arial" w:cs="Arial"/>
          <w:sz w:val="24"/>
          <w:szCs w:val="24"/>
        </w:rPr>
      </w:pPr>
      <w:r w:rsidRPr="00D1785F">
        <w:rPr>
          <w:rFonts w:ascii="Arial" w:hAnsi="Arial" w:cs="Arial"/>
          <w:sz w:val="24"/>
          <w:szCs w:val="24"/>
        </w:rPr>
        <w:t>Do sada je registrovano preko 50 perspektivnih pojava dolomita u Crnoj Gori, koje se nalaze u različitim karbonatnim formacijama: trijaskim, jurskim i krednim. U geološkoj građi Crne Gore dolomiti učestvuju sa oko 15 %, a javljaju se u okviru 9 izdvojenih dolomitskih područja: područje Pive, poluostrva Luštice, Virpazara, rijeke Crnojevića, područja Cetinja, Nikšića, Grahova i Vilusa, Pive i područja Kovača (Kržavske rijeke).</w:t>
      </w:r>
    </w:p>
    <w:p w:rsidR="00E86334" w:rsidRDefault="00E86334" w:rsidP="00E86334">
      <w:pPr>
        <w:pStyle w:val="ListParagraph"/>
        <w:spacing w:before="120" w:after="0" w:line="240" w:lineRule="auto"/>
        <w:ind w:left="0"/>
        <w:contextualSpacing w:val="0"/>
        <w:jc w:val="both"/>
        <w:rPr>
          <w:rFonts w:ascii="Arial" w:hAnsi="Arial" w:cs="Arial"/>
          <w:sz w:val="24"/>
          <w:szCs w:val="24"/>
        </w:rPr>
      </w:pPr>
      <w:r w:rsidRPr="00D1785F">
        <w:rPr>
          <w:rFonts w:ascii="Arial" w:hAnsi="Arial" w:cs="Arial"/>
          <w:sz w:val="24"/>
          <w:szCs w:val="24"/>
        </w:rPr>
        <w:t>Iz svega navedenog, opravdano je očekivati, uz uslov r</w:t>
      </w:r>
      <w:r>
        <w:rPr>
          <w:rFonts w:ascii="Arial" w:hAnsi="Arial" w:cs="Arial"/>
          <w:sz w:val="24"/>
          <w:szCs w:val="24"/>
        </w:rPr>
        <w:t>j</w:t>
      </w:r>
      <w:r w:rsidRPr="00D1785F">
        <w:rPr>
          <w:rFonts w:ascii="Arial" w:hAnsi="Arial" w:cs="Arial"/>
          <w:sz w:val="24"/>
          <w:szCs w:val="24"/>
        </w:rPr>
        <w:t>ešavanja industrijske upotrebe, da ova mineralna sirovina u doglednoj budućnosti predstavlja jednu od važnijih ili per</w:t>
      </w:r>
      <w:r>
        <w:rPr>
          <w:rFonts w:ascii="Arial" w:hAnsi="Arial" w:cs="Arial"/>
          <w:sz w:val="24"/>
          <w:szCs w:val="24"/>
        </w:rPr>
        <w:t>s</w:t>
      </w:r>
      <w:r w:rsidRPr="00D1785F">
        <w:rPr>
          <w:rFonts w:ascii="Arial" w:hAnsi="Arial" w:cs="Arial"/>
          <w:sz w:val="24"/>
          <w:szCs w:val="24"/>
        </w:rPr>
        <w:t>pektivnijih mineralnih si</w:t>
      </w:r>
      <w:r>
        <w:rPr>
          <w:rFonts w:ascii="Arial" w:hAnsi="Arial" w:cs="Arial"/>
          <w:sz w:val="24"/>
          <w:szCs w:val="24"/>
        </w:rPr>
        <w:t>rovina, koja može imati značajniju</w:t>
      </w:r>
      <w:r w:rsidRPr="00D1785F">
        <w:rPr>
          <w:rFonts w:ascii="Arial" w:hAnsi="Arial" w:cs="Arial"/>
          <w:sz w:val="24"/>
          <w:szCs w:val="24"/>
        </w:rPr>
        <w:t xml:space="preserve"> ulogu u budućem razvoju Crne Gore.</w:t>
      </w:r>
    </w:p>
    <w:p w:rsidR="0089070E" w:rsidRPr="00D1785F" w:rsidRDefault="0089070E" w:rsidP="00E86334">
      <w:pPr>
        <w:pStyle w:val="ListParagraph"/>
        <w:spacing w:before="120" w:after="0" w:line="240" w:lineRule="auto"/>
        <w:ind w:left="0"/>
        <w:contextualSpacing w:val="0"/>
        <w:jc w:val="both"/>
        <w:rPr>
          <w:rFonts w:ascii="Arial" w:hAnsi="Arial" w:cs="Arial"/>
          <w:sz w:val="24"/>
          <w:szCs w:val="24"/>
        </w:rPr>
      </w:pPr>
    </w:p>
    <w:p w:rsidR="00E86334" w:rsidRPr="00D1785F" w:rsidRDefault="00E86334" w:rsidP="00E86334">
      <w:pPr>
        <w:spacing w:after="0" w:line="240" w:lineRule="auto"/>
        <w:jc w:val="both"/>
        <w:rPr>
          <w:rFonts w:ascii="Arial" w:hAnsi="Arial" w:cs="Arial"/>
          <w:caps/>
          <w:color w:val="FF0000"/>
          <w:sz w:val="24"/>
          <w:szCs w:val="24"/>
        </w:rPr>
      </w:pPr>
    </w:p>
    <w:p w:rsidR="00E86334" w:rsidRPr="00D1785F" w:rsidRDefault="00E86334" w:rsidP="00E86334">
      <w:pPr>
        <w:spacing w:after="0" w:line="240" w:lineRule="auto"/>
        <w:jc w:val="both"/>
        <w:rPr>
          <w:rFonts w:ascii="Arial" w:hAnsi="Arial" w:cs="Arial"/>
          <w:b/>
          <w:caps/>
          <w:sz w:val="24"/>
          <w:szCs w:val="24"/>
        </w:rPr>
      </w:pPr>
      <w:r w:rsidRPr="00D1785F">
        <w:rPr>
          <w:rFonts w:ascii="Arial" w:hAnsi="Arial" w:cs="Arial"/>
          <w:b/>
          <w:caps/>
          <w:sz w:val="24"/>
          <w:szCs w:val="24"/>
        </w:rPr>
        <w:t>K</w:t>
      </w:r>
      <w:r w:rsidRPr="00D1785F">
        <w:rPr>
          <w:rFonts w:ascii="Arial" w:hAnsi="Arial" w:cs="Arial"/>
          <w:b/>
          <w:sz w:val="24"/>
          <w:szCs w:val="24"/>
        </w:rPr>
        <w:t>varcni</w:t>
      </w:r>
      <w:r>
        <w:rPr>
          <w:rFonts w:ascii="Arial" w:hAnsi="Arial" w:cs="Arial"/>
          <w:b/>
          <w:sz w:val="24"/>
          <w:szCs w:val="24"/>
        </w:rPr>
        <w:t xml:space="preserve"> </w:t>
      </w:r>
      <w:r w:rsidRPr="00D1785F">
        <w:rPr>
          <w:rFonts w:ascii="Arial" w:hAnsi="Arial" w:cs="Arial"/>
          <w:b/>
          <w:sz w:val="24"/>
          <w:szCs w:val="24"/>
        </w:rPr>
        <w:t>pijesak</w:t>
      </w:r>
    </w:p>
    <w:p w:rsidR="00E86334" w:rsidRPr="00EF3BD7" w:rsidRDefault="00E86334" w:rsidP="00E86334">
      <w:pPr>
        <w:pStyle w:val="NoSpacing"/>
        <w:spacing w:before="120"/>
        <w:jc w:val="both"/>
        <w:rPr>
          <w:rFonts w:ascii="Arial" w:hAnsi="Arial" w:cs="Arial"/>
          <w:sz w:val="24"/>
          <w:szCs w:val="24"/>
        </w:rPr>
      </w:pPr>
      <w:r w:rsidRPr="00D1785F">
        <w:rPr>
          <w:rFonts w:ascii="Arial" w:hAnsi="Arial" w:cs="Arial"/>
          <w:sz w:val="24"/>
          <w:szCs w:val="24"/>
        </w:rPr>
        <w:t xml:space="preserve">Na prostoru Crne Gore ležišta/pojave kvarcnih pijeskova su jedino otkrivena u miocenskim sedimentima na krajnjem jugoistočnom dijelu crnogorskog primorja, odnosno </w:t>
      </w:r>
      <w:r w:rsidRPr="00EF3BD7">
        <w:rPr>
          <w:rFonts w:ascii="Arial" w:hAnsi="Arial" w:cs="Arial"/>
          <w:sz w:val="24"/>
          <w:szCs w:val="24"/>
        </w:rPr>
        <w:t>u okolini Ulcinja. Geološka istraživanja su rađena na svega tri lokaliteta na teritoriji opštine Ulcinj: Zoganje, Škaret i Zekova glava. Do danas kvarcni pijesak iz ovih ležišta nije eksploatisan, niti je sagledavan njihov ekonomski značaj.</w:t>
      </w:r>
    </w:p>
    <w:p w:rsidR="00E86334" w:rsidRPr="00EF3BD7" w:rsidRDefault="00E86334" w:rsidP="00E86334">
      <w:pPr>
        <w:pStyle w:val="NoSpacing"/>
        <w:spacing w:before="120"/>
        <w:jc w:val="both"/>
        <w:rPr>
          <w:rFonts w:ascii="Arial" w:hAnsi="Arial" w:cs="Arial"/>
          <w:sz w:val="24"/>
          <w:szCs w:val="24"/>
        </w:rPr>
      </w:pPr>
      <w:r w:rsidRPr="00EF3BD7">
        <w:rPr>
          <w:rFonts w:ascii="Arial" w:hAnsi="Arial" w:cs="Arial"/>
          <w:sz w:val="24"/>
          <w:szCs w:val="24"/>
        </w:rPr>
        <w:t>Ukupne perspektivne rezerve kvarcnog pijeska na ležištima/pojavama pijeskova “Zoganje, ”Škaret” i “Zekova šuma” iznose oko 8 miliona tona sa relativno niskim sadržajem silicije od 70 do 77 %. Perspektivne rezerve C</w:t>
      </w:r>
      <w:r w:rsidRPr="00EF3BD7">
        <w:rPr>
          <w:rFonts w:ascii="Arial" w:hAnsi="Arial" w:cs="Arial"/>
          <w:sz w:val="24"/>
          <w:szCs w:val="24"/>
          <w:vertAlign w:val="subscript"/>
        </w:rPr>
        <w:t>2</w:t>
      </w:r>
      <w:r w:rsidRPr="00EF3BD7">
        <w:rPr>
          <w:rFonts w:ascii="Arial" w:hAnsi="Arial" w:cs="Arial"/>
          <w:sz w:val="24"/>
          <w:szCs w:val="24"/>
        </w:rPr>
        <w:t xml:space="preserve"> kategorije na ležištu “Zoganje” iznose 3.600.000 m</w:t>
      </w:r>
      <w:r w:rsidRPr="00EF3BD7">
        <w:rPr>
          <w:rFonts w:ascii="Arial" w:hAnsi="Arial" w:cs="Arial"/>
          <w:sz w:val="24"/>
          <w:szCs w:val="24"/>
          <w:vertAlign w:val="superscript"/>
        </w:rPr>
        <w:t>3</w:t>
      </w:r>
      <w:r w:rsidRPr="00EF3BD7">
        <w:rPr>
          <w:rFonts w:ascii="Arial" w:hAnsi="Arial" w:cs="Arial"/>
          <w:sz w:val="24"/>
          <w:szCs w:val="24"/>
        </w:rPr>
        <w:t>č.s.m ili uzimajući u obzir nasipnu gustinu od oko 1,3 t/m</w:t>
      </w:r>
      <w:r w:rsidRPr="00EF3BD7">
        <w:rPr>
          <w:rFonts w:ascii="Arial" w:hAnsi="Arial" w:cs="Arial"/>
          <w:sz w:val="24"/>
          <w:szCs w:val="24"/>
          <w:vertAlign w:val="superscript"/>
        </w:rPr>
        <w:t>3</w:t>
      </w:r>
      <w:r w:rsidRPr="00EF3BD7">
        <w:rPr>
          <w:rFonts w:ascii="Arial" w:hAnsi="Arial" w:cs="Arial"/>
          <w:sz w:val="24"/>
          <w:szCs w:val="24"/>
        </w:rPr>
        <w:t xml:space="preserve"> oko 4.680.000 t. Procijenjene perspektivne rezerve na pojavi kvarcnog pijeska “Škaret” iznose 2.140.000 t a na pojavi kvarcnog pijeska “Zekova šuma” 1.396.000 t.</w:t>
      </w:r>
    </w:p>
    <w:p w:rsidR="00E86334" w:rsidRPr="00EF3BD7" w:rsidRDefault="00E86334" w:rsidP="00E86334">
      <w:pPr>
        <w:pStyle w:val="NoSpacing"/>
        <w:spacing w:before="120"/>
        <w:jc w:val="both"/>
        <w:rPr>
          <w:rFonts w:ascii="Arial" w:hAnsi="Arial" w:cs="Arial"/>
          <w:sz w:val="24"/>
          <w:szCs w:val="24"/>
        </w:rPr>
      </w:pPr>
      <w:r w:rsidRPr="00EF3BD7">
        <w:rPr>
          <w:rFonts w:ascii="Arial" w:hAnsi="Arial" w:cs="Arial"/>
          <w:sz w:val="24"/>
          <w:szCs w:val="24"/>
        </w:rPr>
        <w:t>Na osnovu podataka o izvršenim hemijskim analizama kvarcnih pijeskova može se konstatovati da su pijeskovi sa ovih ležišta/pojava dosta nečisti, sa relativno niskim sadržajem SiO</w:t>
      </w:r>
      <w:r w:rsidRPr="00EF3BD7">
        <w:rPr>
          <w:rFonts w:ascii="Arial" w:hAnsi="Arial" w:cs="Arial"/>
          <w:sz w:val="24"/>
          <w:szCs w:val="24"/>
          <w:vertAlign w:val="subscript"/>
        </w:rPr>
        <w:t>2</w:t>
      </w:r>
      <w:r w:rsidRPr="00EF3BD7">
        <w:rPr>
          <w:rFonts w:ascii="Arial" w:hAnsi="Arial" w:cs="Arial"/>
          <w:sz w:val="24"/>
          <w:szCs w:val="24"/>
        </w:rPr>
        <w:t xml:space="preserve"> komponente, čija se srednja vrijednost kreće od 69,96 do 73,94 %. Sadržaj Al</w:t>
      </w:r>
      <w:r w:rsidRPr="00EF3BD7">
        <w:rPr>
          <w:rFonts w:ascii="Arial" w:hAnsi="Arial" w:cs="Arial"/>
          <w:sz w:val="24"/>
          <w:szCs w:val="24"/>
          <w:vertAlign w:val="subscript"/>
        </w:rPr>
        <w:t>2</w:t>
      </w:r>
      <w:r w:rsidRPr="00EF3BD7">
        <w:rPr>
          <w:rFonts w:ascii="Arial" w:hAnsi="Arial" w:cs="Arial"/>
          <w:sz w:val="24"/>
          <w:szCs w:val="24"/>
        </w:rPr>
        <w:t>O</w:t>
      </w:r>
      <w:r w:rsidRPr="00EF3BD7">
        <w:rPr>
          <w:rFonts w:ascii="Arial" w:hAnsi="Arial" w:cs="Arial"/>
          <w:sz w:val="24"/>
          <w:szCs w:val="24"/>
          <w:vertAlign w:val="subscript"/>
        </w:rPr>
        <w:t>3</w:t>
      </w:r>
      <w:r w:rsidRPr="00EF3BD7">
        <w:rPr>
          <w:rFonts w:ascii="Arial" w:hAnsi="Arial" w:cs="Arial"/>
          <w:sz w:val="24"/>
          <w:szCs w:val="24"/>
        </w:rPr>
        <w:t xml:space="preserve"> komponente je relativno visok i kreće se od 8,21 do 10,47 %, dok je sadržaj gvožđevite komponente u interval od 3,37 do 6,66 %. Sadržaj MgO komponente je od 0,99 do 3,41%, dok su sadržaji Na</w:t>
      </w:r>
      <w:r w:rsidRPr="00EF3BD7">
        <w:rPr>
          <w:rFonts w:ascii="Arial" w:hAnsi="Arial" w:cs="Arial"/>
          <w:sz w:val="24"/>
          <w:szCs w:val="24"/>
          <w:vertAlign w:val="subscript"/>
        </w:rPr>
        <w:t>2</w:t>
      </w:r>
      <w:r w:rsidRPr="00EF3BD7">
        <w:rPr>
          <w:rFonts w:ascii="Arial" w:hAnsi="Arial" w:cs="Arial"/>
          <w:sz w:val="24"/>
          <w:szCs w:val="24"/>
        </w:rPr>
        <w:t>O, K</w:t>
      </w:r>
      <w:r w:rsidRPr="00EF3BD7">
        <w:rPr>
          <w:rFonts w:ascii="Arial" w:hAnsi="Arial" w:cs="Arial"/>
          <w:sz w:val="24"/>
          <w:szCs w:val="24"/>
          <w:vertAlign w:val="subscript"/>
        </w:rPr>
        <w:t>2</w:t>
      </w:r>
      <w:r w:rsidRPr="00EF3BD7">
        <w:rPr>
          <w:rFonts w:ascii="Arial" w:hAnsi="Arial" w:cs="Arial"/>
          <w:sz w:val="24"/>
          <w:szCs w:val="24"/>
        </w:rPr>
        <w:t>O i CO</w:t>
      </w:r>
      <w:r w:rsidRPr="00EF3BD7">
        <w:rPr>
          <w:rFonts w:ascii="Arial" w:hAnsi="Arial" w:cs="Arial"/>
          <w:sz w:val="24"/>
          <w:szCs w:val="24"/>
          <w:vertAlign w:val="subscript"/>
        </w:rPr>
        <w:t>2</w:t>
      </w:r>
      <w:r w:rsidRPr="00EF3BD7">
        <w:rPr>
          <w:rFonts w:ascii="Arial" w:hAnsi="Arial" w:cs="Arial"/>
          <w:sz w:val="24"/>
          <w:szCs w:val="24"/>
        </w:rPr>
        <w:t xml:space="preserve"> u očekivanim granicama za kvarcne pijeskove.</w:t>
      </w:r>
    </w:p>
    <w:p w:rsidR="00E86334" w:rsidRPr="00EF3BD7" w:rsidRDefault="00E86334" w:rsidP="00E86334">
      <w:pPr>
        <w:pStyle w:val="NoSpacing"/>
        <w:spacing w:before="120"/>
        <w:jc w:val="both"/>
        <w:rPr>
          <w:rFonts w:ascii="Arial" w:hAnsi="Arial" w:cs="Arial"/>
          <w:sz w:val="24"/>
          <w:szCs w:val="24"/>
        </w:rPr>
      </w:pPr>
      <w:r w:rsidRPr="00EF3BD7">
        <w:rPr>
          <w:rFonts w:ascii="Arial" w:hAnsi="Arial" w:cs="Arial"/>
          <w:sz w:val="24"/>
          <w:szCs w:val="24"/>
        </w:rPr>
        <w:t>Tehnološkim laboratorijskim ispitivanjima kvarcnih pijeskova pojave “Škaret” utvrđeno je, da se, primjenom metoda atricionog pranja i magnetne separacije može dostići značajno povećanje sadržaja SiO</w:t>
      </w:r>
      <w:r w:rsidRPr="00EF3BD7">
        <w:rPr>
          <w:rFonts w:ascii="Arial" w:hAnsi="Arial" w:cs="Arial"/>
          <w:sz w:val="24"/>
          <w:szCs w:val="24"/>
          <w:vertAlign w:val="subscript"/>
        </w:rPr>
        <w:t>2</w:t>
      </w:r>
      <w:r w:rsidRPr="00EF3BD7">
        <w:rPr>
          <w:rFonts w:ascii="Arial" w:hAnsi="Arial" w:cs="Arial"/>
          <w:sz w:val="24"/>
          <w:szCs w:val="24"/>
        </w:rPr>
        <w:t xml:space="preserve"> kao korisne komponente i smanjenje sadržaja Fe</w:t>
      </w:r>
      <w:r w:rsidRPr="00EF3BD7">
        <w:rPr>
          <w:rFonts w:ascii="Arial" w:hAnsi="Arial" w:cs="Arial"/>
          <w:sz w:val="24"/>
          <w:szCs w:val="24"/>
          <w:vertAlign w:val="subscript"/>
        </w:rPr>
        <w:t>2</w:t>
      </w:r>
      <w:r w:rsidRPr="00EF3BD7">
        <w:rPr>
          <w:rFonts w:ascii="Arial" w:hAnsi="Arial" w:cs="Arial"/>
          <w:sz w:val="24"/>
          <w:szCs w:val="24"/>
        </w:rPr>
        <w:t>O</w:t>
      </w:r>
      <w:r w:rsidRPr="00EF3BD7">
        <w:rPr>
          <w:rFonts w:ascii="Arial" w:hAnsi="Arial" w:cs="Arial"/>
          <w:sz w:val="24"/>
          <w:szCs w:val="24"/>
          <w:vertAlign w:val="subscript"/>
        </w:rPr>
        <w:t>3</w:t>
      </w:r>
      <w:r w:rsidRPr="00EF3BD7">
        <w:rPr>
          <w:rFonts w:ascii="Arial" w:hAnsi="Arial" w:cs="Arial"/>
          <w:sz w:val="24"/>
          <w:szCs w:val="24"/>
        </w:rPr>
        <w:t>, Al</w:t>
      </w:r>
      <w:r w:rsidRPr="00EF3BD7">
        <w:rPr>
          <w:rFonts w:ascii="Arial" w:hAnsi="Arial" w:cs="Arial"/>
          <w:sz w:val="24"/>
          <w:szCs w:val="24"/>
          <w:vertAlign w:val="subscript"/>
        </w:rPr>
        <w:t>2</w:t>
      </w:r>
      <w:r w:rsidRPr="00EF3BD7">
        <w:rPr>
          <w:rFonts w:ascii="Arial" w:hAnsi="Arial" w:cs="Arial"/>
          <w:sz w:val="24"/>
          <w:szCs w:val="24"/>
        </w:rPr>
        <w:t>O</w:t>
      </w:r>
      <w:r w:rsidRPr="00EF3BD7">
        <w:rPr>
          <w:rFonts w:ascii="Arial" w:hAnsi="Arial" w:cs="Arial"/>
          <w:sz w:val="24"/>
          <w:szCs w:val="24"/>
          <w:vertAlign w:val="subscript"/>
        </w:rPr>
        <w:t>3</w:t>
      </w:r>
      <w:r w:rsidRPr="00EF3BD7">
        <w:rPr>
          <w:rFonts w:ascii="Arial" w:hAnsi="Arial" w:cs="Arial"/>
          <w:sz w:val="24"/>
          <w:szCs w:val="24"/>
        </w:rPr>
        <w:t xml:space="preserve"> i ostalih štetnih komponenti.</w:t>
      </w:r>
    </w:p>
    <w:p w:rsidR="00E86334" w:rsidRPr="00EF3BD7" w:rsidRDefault="00E86334" w:rsidP="00E86334">
      <w:pPr>
        <w:pStyle w:val="NoSpacing"/>
        <w:spacing w:before="120"/>
        <w:jc w:val="both"/>
        <w:rPr>
          <w:rFonts w:ascii="Arial" w:hAnsi="Arial" w:cs="Arial"/>
          <w:sz w:val="24"/>
          <w:szCs w:val="24"/>
        </w:rPr>
      </w:pPr>
      <w:r w:rsidRPr="00EF3BD7">
        <w:rPr>
          <w:rFonts w:ascii="Arial" w:hAnsi="Arial" w:cs="Arial"/>
          <w:sz w:val="24"/>
          <w:szCs w:val="24"/>
        </w:rPr>
        <w:t>Mineraloškim ispitivanjima utvrđeno je das u kvarcni pijeskovi uglavnom izgrađeni od kvarca, rožnaca, plagioklasa, cirkona, kalcedona, turmalina, epidota, hlorita, titanomagnetita i odlomaka različitih stijena.</w:t>
      </w:r>
    </w:p>
    <w:p w:rsidR="00E86334" w:rsidRPr="00EF3BD7" w:rsidRDefault="00E86334" w:rsidP="00E86334">
      <w:pPr>
        <w:pStyle w:val="NoSpacing"/>
        <w:spacing w:before="120"/>
        <w:jc w:val="both"/>
        <w:rPr>
          <w:rFonts w:ascii="Arial" w:hAnsi="Arial" w:cs="Arial"/>
          <w:sz w:val="24"/>
          <w:szCs w:val="24"/>
        </w:rPr>
      </w:pPr>
      <w:r w:rsidRPr="00EF3BD7">
        <w:rPr>
          <w:rFonts w:ascii="Arial" w:hAnsi="Arial" w:cs="Arial"/>
          <w:sz w:val="24"/>
          <w:szCs w:val="24"/>
        </w:rPr>
        <w:t xml:space="preserve">Kvarci pijeskovi su mineralna sirovina koja ima veliku primjenu u livarstvu, metalurgiji, industriji stakla, građevinarstvu, keramičkoj i porcelanskoj industriji, za pjeskarenje metala pomoću komprimiranog vazduha, u vatrostalnoj industriji, za abrazivna punila i drugim industrijskim granama. Osim toga, u ovim pijeskovima, prema dosadašnjim istraživanjima zapaženo je značajno prisustvo Cr, Ni, Ti, Zr i drugih elemenata koji mogu nači primjenu u raznim industrijskim granama. U ranijem periodu Željezara iz Nikšića je bila značajan potrošač kvarcnih pijeskova uglavnom za potrebe livarstva, zbog čega su u prethodnom periodu u više navrata vršena geološka istraživanja kvarcnih pijeskova na ovom području. Međutim, i pored toga na ležištima/pojavama kvarcnih pijeskova “Zoganje, ”Škaret” i “Zekova šuma” u okolini Ulcinja u prethodnom periodu nije bilo eksploatacije. </w:t>
      </w:r>
    </w:p>
    <w:p w:rsidR="00E86334" w:rsidRPr="00D1785F" w:rsidRDefault="00E86334" w:rsidP="00E86334">
      <w:pPr>
        <w:pStyle w:val="NoSpacing"/>
        <w:spacing w:before="120"/>
        <w:jc w:val="both"/>
        <w:rPr>
          <w:rFonts w:ascii="Arial" w:hAnsi="Arial" w:cs="Arial"/>
          <w:sz w:val="24"/>
          <w:szCs w:val="24"/>
        </w:rPr>
      </w:pPr>
      <w:r w:rsidRPr="00EF3BD7">
        <w:rPr>
          <w:rFonts w:ascii="Arial" w:hAnsi="Arial" w:cs="Arial"/>
          <w:sz w:val="24"/>
          <w:szCs w:val="24"/>
        </w:rPr>
        <w:t xml:space="preserve">Svakako da bi se proizvodnjom kvarcnih pijeskova postigli pozitivni ekonomski efekti, naročito ako se ima u vidu činjenica da su rezerve visokokvalitetnih pijeskova u zemljama iz okruženja sve manje. Međutim, i pored svega, treba istaći činjenicu da se predmetne pojave kvarcnih pijeskova u oklini Ulcinja nalaze na područjima Zoganja i Pistule koja se </w:t>
      </w:r>
      <w:r w:rsidRPr="00EF3BD7">
        <w:rPr>
          <w:rFonts w:ascii="Arial" w:hAnsi="Arial" w:cs="Arial"/>
          <w:sz w:val="24"/>
          <w:szCs w:val="24"/>
        </w:rPr>
        <w:lastRenderedPageBreak/>
        <w:t>odlikuju relativnom gustom naseljenosti što u značajnoj mjeri sužava mogućnost eventualne buduće eksploatacije ove mineralne sirovine. Iz tog razloga znatno je umanjen i privredni značaj procijenjenih rezervi ove mineralne sirovine.</w:t>
      </w:r>
    </w:p>
    <w:p w:rsidR="00E86334" w:rsidRPr="00D1785F" w:rsidRDefault="00E86334" w:rsidP="00E86334">
      <w:pPr>
        <w:pStyle w:val="NoSpacing"/>
        <w:jc w:val="both"/>
        <w:rPr>
          <w:rFonts w:ascii="Arial" w:hAnsi="Arial" w:cs="Arial"/>
          <w:sz w:val="24"/>
          <w:szCs w:val="24"/>
        </w:rPr>
      </w:pPr>
    </w:p>
    <w:p w:rsidR="00E86334" w:rsidRPr="00D1785F" w:rsidRDefault="00E86334" w:rsidP="00E86334">
      <w:pPr>
        <w:spacing w:after="0" w:line="240" w:lineRule="auto"/>
        <w:jc w:val="both"/>
        <w:rPr>
          <w:rFonts w:ascii="Arial" w:hAnsi="Arial" w:cs="Arial"/>
          <w:b/>
          <w:caps/>
          <w:sz w:val="24"/>
          <w:szCs w:val="24"/>
        </w:rPr>
      </w:pPr>
      <w:r w:rsidRPr="00D1785F">
        <w:rPr>
          <w:rFonts w:ascii="Arial" w:hAnsi="Arial" w:cs="Arial"/>
          <w:b/>
          <w:caps/>
          <w:sz w:val="24"/>
          <w:szCs w:val="24"/>
        </w:rPr>
        <w:t>b</w:t>
      </w:r>
      <w:r w:rsidRPr="00D1785F">
        <w:rPr>
          <w:rFonts w:ascii="Arial" w:hAnsi="Arial" w:cs="Arial"/>
          <w:b/>
          <w:sz w:val="24"/>
          <w:szCs w:val="24"/>
        </w:rPr>
        <w:t>arit</w:t>
      </w:r>
    </w:p>
    <w:p w:rsidR="00E86334" w:rsidRPr="00CB2416" w:rsidRDefault="00E86334" w:rsidP="00E86334">
      <w:pPr>
        <w:spacing w:before="120" w:after="0" w:line="240" w:lineRule="auto"/>
        <w:jc w:val="both"/>
        <w:rPr>
          <w:rFonts w:ascii="Arial" w:hAnsi="Arial" w:cs="Arial"/>
          <w:sz w:val="24"/>
          <w:szCs w:val="24"/>
        </w:rPr>
      </w:pPr>
      <w:r w:rsidRPr="00CB2416">
        <w:rPr>
          <w:rFonts w:ascii="Arial" w:hAnsi="Arial" w:cs="Arial"/>
          <w:sz w:val="24"/>
          <w:szCs w:val="24"/>
        </w:rPr>
        <w:t>Ekonomski značajna nalazišta barita u Crnoj Gori jedino su otkrivene na krajnjem sjeveru Crne Gore, na prostoru Kovač planine, gdje su izdvojena tri rudna polja, sa ležištima i pojavama barita: Potkovač, Plakali i Plani-Arslanovina Baritska ležišta (Guta, Podguta i Bare) prvo su otkrivena u rudnom polju Potkovač (u blizini sela Rajišići). U ovim ležištima barit je znatnim dijelom bio otkriven na površini, tako da je, praktično samo na osnovu prospekcijskih istraživanja, eksploatacija barita iz ovih ležišta vršena u periodu 1953-1956. Otkopavanje rude vršeno je površinskim putem, sa ručnim odvajanjem čistog barita od jalovine, kada je proizvedeno oko 65.000 tona barita sa 92 do 94% BaSO</w:t>
      </w:r>
      <w:r w:rsidRPr="00CB2416">
        <w:rPr>
          <w:rFonts w:ascii="Arial" w:hAnsi="Arial" w:cs="Arial"/>
          <w:sz w:val="24"/>
          <w:szCs w:val="24"/>
          <w:vertAlign w:val="subscript"/>
        </w:rPr>
        <w:t>4</w:t>
      </w:r>
      <w:r w:rsidRPr="00CB2416">
        <w:rPr>
          <w:rFonts w:ascii="Arial" w:hAnsi="Arial" w:cs="Arial"/>
          <w:sz w:val="24"/>
          <w:szCs w:val="24"/>
        </w:rPr>
        <w:t>.</w:t>
      </w:r>
    </w:p>
    <w:p w:rsidR="00E86334" w:rsidRPr="00CB2416" w:rsidRDefault="00E86334" w:rsidP="00E86334">
      <w:pPr>
        <w:spacing w:before="120" w:after="0" w:line="240" w:lineRule="auto"/>
        <w:jc w:val="both"/>
        <w:rPr>
          <w:rFonts w:ascii="Arial" w:hAnsi="Arial" w:cs="Arial"/>
          <w:b/>
          <w:sz w:val="24"/>
          <w:szCs w:val="24"/>
        </w:rPr>
      </w:pPr>
      <w:r w:rsidRPr="00CB2416">
        <w:rPr>
          <w:rFonts w:ascii="Arial" w:hAnsi="Arial" w:cs="Arial"/>
          <w:sz w:val="24"/>
          <w:szCs w:val="24"/>
        </w:rPr>
        <w:t>Ukupne istražene rezerve barita u rejonu Kovač planine A+B+C</w:t>
      </w:r>
      <w:r w:rsidRPr="00CB2416">
        <w:rPr>
          <w:rFonts w:ascii="Arial" w:hAnsi="Arial" w:cs="Arial"/>
          <w:sz w:val="24"/>
          <w:szCs w:val="24"/>
          <w:vertAlign w:val="subscript"/>
        </w:rPr>
        <w:t>1</w:t>
      </w:r>
      <w:r w:rsidRPr="00CB2416">
        <w:rPr>
          <w:rFonts w:ascii="Arial" w:hAnsi="Arial" w:cs="Arial"/>
          <w:sz w:val="24"/>
          <w:szCs w:val="24"/>
        </w:rPr>
        <w:t xml:space="preserve"> kategorije, u iznosu od oko 392.000 tona, vrlo su značajan mineralni resurs Crne Gore. Perspektivne rezerve C</w:t>
      </w:r>
      <w:r w:rsidRPr="00CB2416">
        <w:rPr>
          <w:rFonts w:ascii="Arial" w:hAnsi="Arial" w:cs="Arial"/>
          <w:sz w:val="24"/>
          <w:szCs w:val="24"/>
          <w:vertAlign w:val="subscript"/>
        </w:rPr>
        <w:t>2</w:t>
      </w:r>
      <w:r w:rsidRPr="00CB2416">
        <w:rPr>
          <w:rFonts w:ascii="Arial" w:hAnsi="Arial" w:cs="Arial"/>
          <w:sz w:val="24"/>
          <w:szCs w:val="24"/>
        </w:rPr>
        <w:t xml:space="preserve"> kategorije rudnog polja Plani-Arslanovina su 36.500 tona </w:t>
      </w:r>
    </w:p>
    <w:p w:rsidR="00E86334" w:rsidRPr="00CB2416" w:rsidRDefault="00E86334" w:rsidP="00E86334">
      <w:pPr>
        <w:spacing w:before="120" w:after="0" w:line="240" w:lineRule="auto"/>
        <w:jc w:val="both"/>
        <w:rPr>
          <w:rFonts w:ascii="Arial" w:hAnsi="Arial" w:cs="Arial"/>
          <w:sz w:val="24"/>
          <w:szCs w:val="24"/>
        </w:rPr>
      </w:pPr>
      <w:r w:rsidRPr="00CB2416">
        <w:rPr>
          <w:rFonts w:ascii="Arial" w:hAnsi="Arial" w:cs="Arial"/>
          <w:sz w:val="24"/>
          <w:szCs w:val="24"/>
        </w:rPr>
        <w:t>Ležišta barita iz rudnog polja Potkovač, istraživana su, ali u isto vrijeme i eksploatisana u periodu od 1953 do 1956 godine. Eksploataciju je vršio “Rudnik uglja i barita-Pljevlja” površinskim putem uz ručno odvajanje barita od jalovine. U tom periodu, iz ležišta Guta, Podguta i Bare, otkopano je 65.435 tona čistog barita, sa sadržajima od 92 do 94% BaSO</w:t>
      </w:r>
      <w:r w:rsidRPr="00CB2416">
        <w:rPr>
          <w:rFonts w:ascii="Arial" w:hAnsi="Arial" w:cs="Arial"/>
          <w:sz w:val="24"/>
          <w:szCs w:val="24"/>
          <w:vertAlign w:val="subscript"/>
        </w:rPr>
        <w:t>4</w:t>
      </w:r>
      <w:r w:rsidRPr="00CB2416">
        <w:rPr>
          <w:rFonts w:ascii="Arial" w:hAnsi="Arial" w:cs="Arial"/>
          <w:sz w:val="24"/>
          <w:szCs w:val="24"/>
        </w:rPr>
        <w:t>. Ruda barita ispod 90% BaSO</w:t>
      </w:r>
      <w:r w:rsidRPr="00CB2416">
        <w:rPr>
          <w:rFonts w:ascii="Arial" w:hAnsi="Arial" w:cs="Arial"/>
          <w:sz w:val="24"/>
          <w:szCs w:val="24"/>
          <w:vertAlign w:val="subscript"/>
        </w:rPr>
        <w:t>4</w:t>
      </w:r>
      <w:r w:rsidRPr="00CB2416">
        <w:rPr>
          <w:rFonts w:ascii="Arial" w:hAnsi="Arial" w:cs="Arial"/>
          <w:sz w:val="24"/>
          <w:szCs w:val="24"/>
        </w:rPr>
        <w:t>, u to vrijeme, smatrana je jalovinom i odlagana je na jalovište. Proizvedeni barit je kamionima transportovan preko Čajniča do Kopača (kod Goražda), a odatle za Luku Ploče. Izvoz je vršen za SAD, a dijelom i za Poljsku.</w:t>
      </w:r>
    </w:p>
    <w:p w:rsidR="00E86334" w:rsidRPr="00CB2416" w:rsidRDefault="00E86334" w:rsidP="00E86334">
      <w:pPr>
        <w:spacing w:before="120" w:after="0" w:line="240" w:lineRule="auto"/>
        <w:jc w:val="both"/>
        <w:rPr>
          <w:rFonts w:ascii="Arial" w:hAnsi="Arial" w:cs="Arial"/>
          <w:sz w:val="24"/>
          <w:szCs w:val="24"/>
        </w:rPr>
      </w:pPr>
      <w:r w:rsidRPr="00CB2416">
        <w:rPr>
          <w:rFonts w:ascii="Arial" w:hAnsi="Arial" w:cs="Arial"/>
          <w:sz w:val="24"/>
          <w:szCs w:val="24"/>
        </w:rPr>
        <w:t>Tehnološka ispitivanja rude barita su pokazala da se bogatija ruda može obogaćivati gravitacionim metodama, a siromašna ruda – metodom flotacije.</w:t>
      </w:r>
    </w:p>
    <w:p w:rsidR="00E86334" w:rsidRPr="00CB2416" w:rsidRDefault="00E86334" w:rsidP="00E86334">
      <w:pPr>
        <w:spacing w:before="120" w:after="0" w:line="240" w:lineRule="auto"/>
        <w:jc w:val="both"/>
        <w:rPr>
          <w:rFonts w:ascii="Arial" w:hAnsi="Arial" w:cs="Arial"/>
          <w:sz w:val="24"/>
          <w:szCs w:val="24"/>
        </w:rPr>
      </w:pPr>
      <w:r w:rsidRPr="00CB2416">
        <w:rPr>
          <w:rFonts w:ascii="Arial" w:hAnsi="Arial" w:cs="Arial"/>
          <w:sz w:val="24"/>
          <w:szCs w:val="24"/>
        </w:rPr>
        <w:t xml:space="preserve">Prošlo je preko 50 godina od eksploatacije barita iz Potkovača, za koje vrijeme su se promijenili tehnički i tehnološki uslovi za valorizaciju i upotrebu ove mineralne sirovine. </w:t>
      </w:r>
    </w:p>
    <w:p w:rsidR="00E86334" w:rsidRDefault="00E86334" w:rsidP="00E86334">
      <w:pPr>
        <w:spacing w:before="120" w:after="0" w:line="240" w:lineRule="auto"/>
        <w:jc w:val="both"/>
        <w:rPr>
          <w:rFonts w:ascii="Arial" w:hAnsi="Arial" w:cs="Arial"/>
          <w:sz w:val="24"/>
          <w:szCs w:val="24"/>
        </w:rPr>
      </w:pPr>
      <w:r w:rsidRPr="00CB2416">
        <w:rPr>
          <w:rFonts w:ascii="Arial" w:hAnsi="Arial" w:cs="Arial"/>
          <w:sz w:val="24"/>
          <w:szCs w:val="24"/>
        </w:rPr>
        <w:t>Posljednjih godina</w:t>
      </w:r>
      <w:r>
        <w:rPr>
          <w:rFonts w:ascii="Arial" w:hAnsi="Arial" w:cs="Arial"/>
          <w:sz w:val="24"/>
          <w:szCs w:val="24"/>
        </w:rPr>
        <w:t xml:space="preserve"> pojedini inostrani investitori</w:t>
      </w:r>
      <w:r w:rsidRPr="00CB2416">
        <w:rPr>
          <w:rFonts w:ascii="Arial" w:hAnsi="Arial" w:cs="Arial"/>
          <w:sz w:val="24"/>
          <w:szCs w:val="24"/>
        </w:rPr>
        <w:t xml:space="preserve"> pokazuju interes za eksploataciju i valorizaciju barita Kovač planine, zbog čega bi prethodno trebalo sagledati upotrebu barita, na evropskom i drugim tržištima. </w:t>
      </w:r>
    </w:p>
    <w:p w:rsidR="00E86334" w:rsidRDefault="00E86334" w:rsidP="00E86334">
      <w:pPr>
        <w:spacing w:before="120" w:after="0" w:line="240" w:lineRule="auto"/>
        <w:jc w:val="both"/>
        <w:rPr>
          <w:rFonts w:ascii="Arial" w:hAnsi="Arial" w:cs="Arial"/>
          <w:sz w:val="24"/>
          <w:szCs w:val="24"/>
        </w:rPr>
      </w:pPr>
      <w:r w:rsidRPr="00CB2416">
        <w:rPr>
          <w:rFonts w:ascii="Arial" w:hAnsi="Arial" w:cs="Arial"/>
          <w:sz w:val="24"/>
          <w:szCs w:val="24"/>
        </w:rPr>
        <w:t>S obzirom da se barit nalazi na već pomenutoj listi kritičnih mineralnih sirovina EU, u tabeli 7.13 prikazana je njegova proizvodnja u sv</w:t>
      </w:r>
      <w:r>
        <w:rPr>
          <w:rFonts w:ascii="Arial" w:hAnsi="Arial" w:cs="Arial"/>
          <w:sz w:val="24"/>
          <w:szCs w:val="24"/>
        </w:rPr>
        <w:t>ij</w:t>
      </w:r>
      <w:r w:rsidRPr="00CB2416">
        <w:rPr>
          <w:rFonts w:ascii="Arial" w:hAnsi="Arial" w:cs="Arial"/>
          <w:sz w:val="24"/>
          <w:szCs w:val="24"/>
        </w:rPr>
        <w:t>etu posl</w:t>
      </w:r>
      <w:r>
        <w:rPr>
          <w:rFonts w:ascii="Arial" w:hAnsi="Arial" w:cs="Arial"/>
          <w:sz w:val="24"/>
          <w:szCs w:val="24"/>
        </w:rPr>
        <w:t>j</w:t>
      </w:r>
      <w:r w:rsidRPr="00CB2416">
        <w:rPr>
          <w:rFonts w:ascii="Arial" w:hAnsi="Arial" w:cs="Arial"/>
          <w:sz w:val="24"/>
          <w:szCs w:val="24"/>
        </w:rPr>
        <w:t>ednjih godina.</w:t>
      </w:r>
    </w:p>
    <w:p w:rsidR="008955D6" w:rsidRPr="001452AC" w:rsidRDefault="008955D6" w:rsidP="008955D6">
      <w:pPr>
        <w:spacing w:after="0" w:line="240" w:lineRule="auto"/>
        <w:jc w:val="both"/>
        <w:rPr>
          <w:rFonts w:ascii="Arial" w:hAnsi="Arial" w:cs="Arial"/>
          <w:sz w:val="24"/>
          <w:szCs w:val="24"/>
        </w:rPr>
      </w:pPr>
    </w:p>
    <w:p w:rsidR="008955D6" w:rsidRPr="001452AC" w:rsidRDefault="008955D6" w:rsidP="008955D6">
      <w:pPr>
        <w:spacing w:after="0" w:line="240" w:lineRule="auto"/>
        <w:jc w:val="both"/>
        <w:rPr>
          <w:rFonts w:ascii="Arial" w:hAnsi="Arial" w:cs="Arial"/>
          <w:sz w:val="24"/>
          <w:szCs w:val="24"/>
        </w:rPr>
      </w:pPr>
      <w:r w:rsidRPr="001452AC">
        <w:rPr>
          <w:rFonts w:ascii="Arial" w:hAnsi="Arial" w:cs="Arial"/>
          <w:b/>
          <w:sz w:val="24"/>
          <w:szCs w:val="24"/>
        </w:rPr>
        <w:t>Tabela 7.13.</w:t>
      </w:r>
      <w:r w:rsidRPr="001452AC">
        <w:rPr>
          <w:rFonts w:ascii="Arial" w:hAnsi="Arial" w:cs="Arial"/>
          <w:i/>
          <w:sz w:val="24"/>
          <w:szCs w:val="24"/>
        </w:rPr>
        <w:t>Glavni svjetski proizvođači barita po državama (tona).</w:t>
      </w:r>
      <w:r w:rsidRPr="001452AC">
        <w:rPr>
          <w:rFonts w:ascii="Arial" w:hAnsi="Arial" w:cs="Arial"/>
          <w:sz w:val="24"/>
          <w:szCs w:val="24"/>
        </w:rPr>
        <w:t xml:space="preserve"> Izvor: USGS, </w:t>
      </w:r>
      <w:hyperlink r:id="rId25" w:history="1">
        <w:r w:rsidRPr="001452AC">
          <w:rPr>
            <w:rStyle w:val="Hyperlink"/>
            <w:rFonts w:ascii="Arial" w:hAnsi="Arial" w:cs="Arial"/>
            <w:color w:val="auto"/>
            <w:sz w:val="24"/>
            <w:szCs w:val="24"/>
          </w:rPr>
          <w:t>https://minerals.usgs.gov/minerals/pubs/commodity/barite/</w:t>
        </w:r>
      </w:hyperlink>
    </w:p>
    <w:tbl>
      <w:tblPr>
        <w:tblStyle w:val="TableGrid"/>
        <w:tblW w:w="0" w:type="auto"/>
        <w:tblLook w:val="04A0" w:firstRow="1" w:lastRow="0" w:firstColumn="1" w:lastColumn="0" w:noHBand="0" w:noVBand="1"/>
      </w:tblPr>
      <w:tblGrid>
        <w:gridCol w:w="2476"/>
        <w:gridCol w:w="1195"/>
        <w:gridCol w:w="1195"/>
        <w:gridCol w:w="1195"/>
        <w:gridCol w:w="1195"/>
        <w:gridCol w:w="1195"/>
      </w:tblGrid>
      <w:tr w:rsidR="008955D6" w:rsidRPr="001452AC" w:rsidTr="008955D6">
        <w:trPr>
          <w:trHeight w:val="288"/>
        </w:trPr>
        <w:tc>
          <w:tcPr>
            <w:tcW w:w="2476" w:type="dxa"/>
            <w:noWrap/>
            <w:hideMark/>
          </w:tcPr>
          <w:p w:rsidR="008955D6" w:rsidRPr="001452AC" w:rsidRDefault="008955D6" w:rsidP="008955D6">
            <w:pPr>
              <w:jc w:val="center"/>
              <w:rPr>
                <w:rFonts w:ascii="Arial" w:hAnsi="Arial" w:cs="Arial"/>
                <w:b/>
              </w:rPr>
            </w:pPr>
            <w:r w:rsidRPr="001452AC">
              <w:rPr>
                <w:rFonts w:ascii="Arial" w:hAnsi="Arial" w:cs="Arial"/>
                <w:b/>
              </w:rPr>
              <w:t>Država/godina</w:t>
            </w:r>
          </w:p>
        </w:tc>
        <w:tc>
          <w:tcPr>
            <w:tcW w:w="1195" w:type="dxa"/>
            <w:noWrap/>
            <w:hideMark/>
          </w:tcPr>
          <w:p w:rsidR="008955D6" w:rsidRPr="001452AC" w:rsidRDefault="008955D6" w:rsidP="008955D6">
            <w:pPr>
              <w:jc w:val="center"/>
              <w:rPr>
                <w:rFonts w:ascii="Arial" w:hAnsi="Arial" w:cs="Arial"/>
                <w:b/>
              </w:rPr>
            </w:pPr>
            <w:r w:rsidRPr="001452AC">
              <w:rPr>
                <w:rFonts w:ascii="Arial" w:hAnsi="Arial" w:cs="Arial"/>
                <w:b/>
              </w:rPr>
              <w:t>2011</w:t>
            </w:r>
          </w:p>
        </w:tc>
        <w:tc>
          <w:tcPr>
            <w:tcW w:w="1195" w:type="dxa"/>
            <w:noWrap/>
            <w:hideMark/>
          </w:tcPr>
          <w:p w:rsidR="008955D6" w:rsidRPr="001452AC" w:rsidRDefault="008955D6" w:rsidP="008955D6">
            <w:pPr>
              <w:jc w:val="center"/>
              <w:rPr>
                <w:rFonts w:ascii="Arial" w:hAnsi="Arial" w:cs="Arial"/>
                <w:b/>
              </w:rPr>
            </w:pPr>
            <w:r w:rsidRPr="001452AC">
              <w:rPr>
                <w:rFonts w:ascii="Arial" w:hAnsi="Arial" w:cs="Arial"/>
                <w:b/>
              </w:rPr>
              <w:t>2012</w:t>
            </w:r>
          </w:p>
        </w:tc>
        <w:tc>
          <w:tcPr>
            <w:tcW w:w="1195" w:type="dxa"/>
            <w:noWrap/>
            <w:hideMark/>
          </w:tcPr>
          <w:p w:rsidR="008955D6" w:rsidRPr="001452AC" w:rsidRDefault="008955D6" w:rsidP="008955D6">
            <w:pPr>
              <w:jc w:val="center"/>
              <w:rPr>
                <w:rFonts w:ascii="Arial" w:hAnsi="Arial" w:cs="Arial"/>
                <w:b/>
              </w:rPr>
            </w:pPr>
            <w:r w:rsidRPr="001452AC">
              <w:rPr>
                <w:rFonts w:ascii="Arial" w:hAnsi="Arial" w:cs="Arial"/>
                <w:b/>
              </w:rPr>
              <w:t>2013</w:t>
            </w:r>
          </w:p>
        </w:tc>
        <w:tc>
          <w:tcPr>
            <w:tcW w:w="1195" w:type="dxa"/>
            <w:noWrap/>
            <w:hideMark/>
          </w:tcPr>
          <w:p w:rsidR="008955D6" w:rsidRPr="001452AC" w:rsidRDefault="008955D6" w:rsidP="008955D6">
            <w:pPr>
              <w:jc w:val="center"/>
              <w:rPr>
                <w:rFonts w:ascii="Arial" w:hAnsi="Arial" w:cs="Arial"/>
                <w:b/>
              </w:rPr>
            </w:pPr>
            <w:r w:rsidRPr="001452AC">
              <w:rPr>
                <w:rFonts w:ascii="Arial" w:hAnsi="Arial" w:cs="Arial"/>
                <w:b/>
              </w:rPr>
              <w:t>2014</w:t>
            </w:r>
          </w:p>
        </w:tc>
        <w:tc>
          <w:tcPr>
            <w:tcW w:w="1195" w:type="dxa"/>
            <w:noWrap/>
            <w:hideMark/>
          </w:tcPr>
          <w:p w:rsidR="008955D6" w:rsidRPr="001452AC" w:rsidRDefault="008955D6" w:rsidP="008955D6">
            <w:pPr>
              <w:jc w:val="center"/>
              <w:rPr>
                <w:rFonts w:ascii="Arial" w:hAnsi="Arial" w:cs="Arial"/>
                <w:b/>
              </w:rPr>
            </w:pPr>
            <w:r w:rsidRPr="001452AC">
              <w:rPr>
                <w:rFonts w:ascii="Arial" w:hAnsi="Arial" w:cs="Arial"/>
                <w:b/>
              </w:rPr>
              <w:t>2015*</w:t>
            </w:r>
          </w:p>
        </w:tc>
      </w:tr>
      <w:tr w:rsidR="008955D6" w:rsidRPr="001452AC" w:rsidTr="008955D6">
        <w:trPr>
          <w:trHeight w:val="288"/>
        </w:trPr>
        <w:tc>
          <w:tcPr>
            <w:tcW w:w="2476" w:type="dxa"/>
            <w:noWrap/>
            <w:hideMark/>
          </w:tcPr>
          <w:p w:rsidR="008955D6" w:rsidRPr="001452AC" w:rsidRDefault="008955D6" w:rsidP="008955D6">
            <w:pPr>
              <w:rPr>
                <w:rFonts w:ascii="Arial" w:hAnsi="Arial" w:cs="Arial"/>
              </w:rPr>
            </w:pPr>
            <w:r w:rsidRPr="001452AC">
              <w:rPr>
                <w:rFonts w:ascii="Arial" w:hAnsi="Arial" w:cs="Arial"/>
              </w:rPr>
              <w:t>Alžir</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40,000</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30,587</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30,245</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56,829</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50,000</w:t>
            </w:r>
          </w:p>
        </w:tc>
      </w:tr>
      <w:tr w:rsidR="008955D6" w:rsidRPr="001452AC" w:rsidTr="008955D6">
        <w:trPr>
          <w:trHeight w:val="288"/>
        </w:trPr>
        <w:tc>
          <w:tcPr>
            <w:tcW w:w="2476" w:type="dxa"/>
            <w:noWrap/>
            <w:hideMark/>
          </w:tcPr>
          <w:p w:rsidR="008955D6" w:rsidRPr="001452AC" w:rsidRDefault="008955D6" w:rsidP="008955D6">
            <w:pPr>
              <w:rPr>
                <w:rFonts w:ascii="Arial" w:hAnsi="Arial" w:cs="Arial"/>
              </w:rPr>
            </w:pPr>
            <w:r w:rsidRPr="001452AC">
              <w:rPr>
                <w:rFonts w:ascii="Arial" w:hAnsi="Arial" w:cs="Arial"/>
              </w:rPr>
              <w:t>Argentina</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5,528</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9,416</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26,792</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16,265</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17,000</w:t>
            </w:r>
          </w:p>
        </w:tc>
      </w:tr>
      <w:tr w:rsidR="008955D6" w:rsidRPr="001452AC" w:rsidTr="008955D6">
        <w:trPr>
          <w:trHeight w:val="288"/>
        </w:trPr>
        <w:tc>
          <w:tcPr>
            <w:tcW w:w="2476" w:type="dxa"/>
            <w:noWrap/>
            <w:hideMark/>
          </w:tcPr>
          <w:p w:rsidR="008955D6" w:rsidRPr="001452AC" w:rsidRDefault="008955D6" w:rsidP="008955D6">
            <w:pPr>
              <w:rPr>
                <w:rFonts w:ascii="Arial" w:hAnsi="Arial" w:cs="Arial"/>
              </w:rPr>
            </w:pPr>
            <w:r w:rsidRPr="001452AC">
              <w:rPr>
                <w:rFonts w:ascii="Arial" w:hAnsi="Arial" w:cs="Arial"/>
              </w:rPr>
              <w:t>Australija</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10,569</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12,373</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13,176</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14,676</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6,017</w:t>
            </w:r>
          </w:p>
        </w:tc>
      </w:tr>
      <w:tr w:rsidR="008955D6" w:rsidRPr="001452AC" w:rsidTr="008955D6">
        <w:trPr>
          <w:trHeight w:val="288"/>
        </w:trPr>
        <w:tc>
          <w:tcPr>
            <w:tcW w:w="2476" w:type="dxa"/>
            <w:noWrap/>
            <w:hideMark/>
          </w:tcPr>
          <w:p w:rsidR="008955D6" w:rsidRPr="001452AC" w:rsidRDefault="008955D6" w:rsidP="008955D6">
            <w:pPr>
              <w:rPr>
                <w:rFonts w:ascii="Arial" w:hAnsi="Arial" w:cs="Arial"/>
              </w:rPr>
            </w:pPr>
            <w:r w:rsidRPr="001452AC">
              <w:rPr>
                <w:rFonts w:ascii="Arial" w:hAnsi="Arial" w:cs="Arial"/>
              </w:rPr>
              <w:t>Bolivija</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22,000</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22,000</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31,000</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27,000</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47,000</w:t>
            </w:r>
          </w:p>
        </w:tc>
      </w:tr>
      <w:tr w:rsidR="008955D6" w:rsidRPr="001452AC" w:rsidTr="008955D6">
        <w:trPr>
          <w:trHeight w:val="288"/>
        </w:trPr>
        <w:tc>
          <w:tcPr>
            <w:tcW w:w="2476" w:type="dxa"/>
            <w:noWrap/>
            <w:hideMark/>
          </w:tcPr>
          <w:p w:rsidR="008955D6" w:rsidRPr="001452AC" w:rsidRDefault="008955D6" w:rsidP="008955D6">
            <w:pPr>
              <w:rPr>
                <w:rFonts w:ascii="Arial" w:hAnsi="Arial" w:cs="Arial"/>
              </w:rPr>
            </w:pPr>
            <w:r w:rsidRPr="001452AC">
              <w:rPr>
                <w:rFonts w:ascii="Arial" w:hAnsi="Arial" w:cs="Arial"/>
              </w:rPr>
              <w:t>Brazil, oplemenjeni</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7,039</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3,025</w:t>
            </w:r>
          </w:p>
        </w:tc>
        <w:tc>
          <w:tcPr>
            <w:tcW w:w="1195" w:type="dxa"/>
            <w:noWrap/>
            <w:hideMark/>
          </w:tcPr>
          <w:p w:rsidR="008955D6" w:rsidRPr="001452AC" w:rsidRDefault="008955D6" w:rsidP="008955D6">
            <w:pPr>
              <w:jc w:val="center"/>
              <w:rPr>
                <w:rFonts w:ascii="Arial" w:hAnsi="Arial" w:cs="Arial"/>
              </w:rPr>
            </w:pPr>
          </w:p>
        </w:tc>
        <w:tc>
          <w:tcPr>
            <w:tcW w:w="1195" w:type="dxa"/>
            <w:noWrap/>
            <w:hideMark/>
          </w:tcPr>
          <w:p w:rsidR="008955D6" w:rsidRPr="001452AC" w:rsidRDefault="008955D6" w:rsidP="008955D6">
            <w:pPr>
              <w:jc w:val="center"/>
              <w:rPr>
                <w:rFonts w:ascii="Arial" w:hAnsi="Arial" w:cs="Arial"/>
              </w:rPr>
            </w:pPr>
          </w:p>
        </w:tc>
        <w:tc>
          <w:tcPr>
            <w:tcW w:w="1195" w:type="dxa"/>
            <w:noWrap/>
            <w:hideMark/>
          </w:tcPr>
          <w:p w:rsidR="008955D6" w:rsidRPr="001452AC" w:rsidRDefault="008955D6" w:rsidP="008955D6">
            <w:pPr>
              <w:jc w:val="center"/>
              <w:rPr>
                <w:rFonts w:ascii="Arial" w:hAnsi="Arial" w:cs="Arial"/>
              </w:rPr>
            </w:pPr>
          </w:p>
        </w:tc>
      </w:tr>
      <w:tr w:rsidR="008955D6" w:rsidRPr="001452AC" w:rsidTr="008955D6">
        <w:trPr>
          <w:trHeight w:val="288"/>
        </w:trPr>
        <w:tc>
          <w:tcPr>
            <w:tcW w:w="2476" w:type="dxa"/>
            <w:noWrap/>
            <w:hideMark/>
          </w:tcPr>
          <w:p w:rsidR="008955D6" w:rsidRPr="001452AC" w:rsidRDefault="008955D6" w:rsidP="008955D6">
            <w:pPr>
              <w:rPr>
                <w:rFonts w:ascii="Arial" w:hAnsi="Arial" w:cs="Arial"/>
              </w:rPr>
            </w:pPr>
            <w:r w:rsidRPr="001452AC">
              <w:rPr>
                <w:rFonts w:ascii="Arial" w:hAnsi="Arial" w:cs="Arial"/>
              </w:rPr>
              <w:lastRenderedPageBreak/>
              <w:t>Bugarska</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120</w:t>
            </w:r>
          </w:p>
        </w:tc>
        <w:tc>
          <w:tcPr>
            <w:tcW w:w="1195" w:type="dxa"/>
            <w:noWrap/>
            <w:hideMark/>
          </w:tcPr>
          <w:p w:rsidR="008955D6" w:rsidRPr="001452AC" w:rsidRDefault="008955D6" w:rsidP="008955D6">
            <w:pPr>
              <w:jc w:val="center"/>
              <w:rPr>
                <w:rFonts w:ascii="Arial" w:hAnsi="Arial" w:cs="Arial"/>
              </w:rPr>
            </w:pPr>
          </w:p>
        </w:tc>
        <w:tc>
          <w:tcPr>
            <w:tcW w:w="1195" w:type="dxa"/>
            <w:noWrap/>
            <w:hideMark/>
          </w:tcPr>
          <w:p w:rsidR="008955D6" w:rsidRPr="001452AC" w:rsidRDefault="008955D6" w:rsidP="008955D6">
            <w:pPr>
              <w:jc w:val="center"/>
              <w:rPr>
                <w:rFonts w:ascii="Arial" w:hAnsi="Arial" w:cs="Arial"/>
              </w:rPr>
            </w:pP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20,000</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60,000</w:t>
            </w:r>
          </w:p>
        </w:tc>
      </w:tr>
      <w:tr w:rsidR="008955D6" w:rsidRPr="001452AC" w:rsidTr="008955D6">
        <w:trPr>
          <w:trHeight w:val="288"/>
        </w:trPr>
        <w:tc>
          <w:tcPr>
            <w:tcW w:w="2476" w:type="dxa"/>
            <w:noWrap/>
            <w:hideMark/>
          </w:tcPr>
          <w:p w:rsidR="008955D6" w:rsidRPr="001452AC" w:rsidRDefault="008955D6" w:rsidP="008955D6">
            <w:pPr>
              <w:rPr>
                <w:rFonts w:ascii="Arial" w:hAnsi="Arial" w:cs="Arial"/>
              </w:rPr>
            </w:pPr>
            <w:r w:rsidRPr="001452AC">
              <w:rPr>
                <w:rFonts w:ascii="Arial" w:hAnsi="Arial" w:cs="Arial"/>
              </w:rPr>
              <w:t>Burma</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30,000</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15,339</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31,295</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23,060</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23,000</w:t>
            </w:r>
          </w:p>
        </w:tc>
      </w:tr>
      <w:tr w:rsidR="008955D6" w:rsidRPr="001452AC" w:rsidTr="008955D6">
        <w:trPr>
          <w:trHeight w:val="288"/>
        </w:trPr>
        <w:tc>
          <w:tcPr>
            <w:tcW w:w="2476" w:type="dxa"/>
            <w:noWrap/>
            <w:hideMark/>
          </w:tcPr>
          <w:p w:rsidR="008955D6" w:rsidRPr="001452AC" w:rsidRDefault="008955D6" w:rsidP="008955D6">
            <w:pPr>
              <w:rPr>
                <w:rFonts w:ascii="Arial" w:hAnsi="Arial" w:cs="Arial"/>
              </w:rPr>
            </w:pPr>
            <w:r w:rsidRPr="001452AC">
              <w:rPr>
                <w:rFonts w:ascii="Arial" w:hAnsi="Arial" w:cs="Arial"/>
              </w:rPr>
              <w:t>Kanada</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22,000</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22,000</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22,000</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35,000</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32,000</w:t>
            </w:r>
          </w:p>
        </w:tc>
      </w:tr>
      <w:tr w:rsidR="008955D6" w:rsidRPr="001452AC" w:rsidTr="008955D6">
        <w:trPr>
          <w:trHeight w:val="288"/>
        </w:trPr>
        <w:tc>
          <w:tcPr>
            <w:tcW w:w="2476" w:type="dxa"/>
            <w:noWrap/>
            <w:hideMark/>
          </w:tcPr>
          <w:p w:rsidR="008955D6" w:rsidRPr="001452AC" w:rsidRDefault="008955D6" w:rsidP="008955D6">
            <w:pPr>
              <w:rPr>
                <w:rFonts w:ascii="Arial" w:hAnsi="Arial" w:cs="Arial"/>
              </w:rPr>
            </w:pPr>
            <w:r w:rsidRPr="001452AC">
              <w:rPr>
                <w:rFonts w:ascii="Arial" w:hAnsi="Arial" w:cs="Arial"/>
              </w:rPr>
              <w:t>Kina</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4,100,000</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4,200,000</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3,200,000</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3,108,300</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3,000,000</w:t>
            </w:r>
          </w:p>
        </w:tc>
      </w:tr>
      <w:tr w:rsidR="008955D6" w:rsidRPr="001452AC" w:rsidTr="008955D6">
        <w:trPr>
          <w:trHeight w:val="288"/>
        </w:trPr>
        <w:tc>
          <w:tcPr>
            <w:tcW w:w="2476" w:type="dxa"/>
            <w:noWrap/>
            <w:hideMark/>
          </w:tcPr>
          <w:p w:rsidR="008955D6" w:rsidRPr="001452AC" w:rsidRDefault="008955D6" w:rsidP="008955D6">
            <w:pPr>
              <w:rPr>
                <w:rFonts w:ascii="Arial" w:hAnsi="Arial" w:cs="Arial"/>
              </w:rPr>
            </w:pPr>
            <w:r w:rsidRPr="001452AC">
              <w:rPr>
                <w:rFonts w:ascii="Arial" w:hAnsi="Arial" w:cs="Arial"/>
              </w:rPr>
              <w:t>Nemačka</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55,342</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52,030</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45,446</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70,665</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70,000</w:t>
            </w:r>
          </w:p>
        </w:tc>
      </w:tr>
      <w:tr w:rsidR="008955D6" w:rsidRPr="001452AC" w:rsidTr="008955D6">
        <w:trPr>
          <w:trHeight w:val="288"/>
        </w:trPr>
        <w:tc>
          <w:tcPr>
            <w:tcW w:w="2476" w:type="dxa"/>
            <w:noWrap/>
            <w:hideMark/>
          </w:tcPr>
          <w:p w:rsidR="008955D6" w:rsidRPr="001452AC" w:rsidRDefault="008955D6" w:rsidP="008955D6">
            <w:pPr>
              <w:rPr>
                <w:rFonts w:ascii="Arial" w:hAnsi="Arial" w:cs="Arial"/>
              </w:rPr>
            </w:pPr>
            <w:r w:rsidRPr="001452AC">
              <w:rPr>
                <w:rFonts w:ascii="Arial" w:hAnsi="Arial" w:cs="Arial"/>
              </w:rPr>
              <w:t>Indija</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1,350,000</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1,670,000</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1,320,000</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1,183,000</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700,000</w:t>
            </w:r>
          </w:p>
        </w:tc>
      </w:tr>
      <w:tr w:rsidR="008955D6" w:rsidRPr="001452AC" w:rsidTr="008955D6">
        <w:trPr>
          <w:trHeight w:val="288"/>
        </w:trPr>
        <w:tc>
          <w:tcPr>
            <w:tcW w:w="2476" w:type="dxa"/>
            <w:noWrap/>
            <w:hideMark/>
          </w:tcPr>
          <w:p w:rsidR="008955D6" w:rsidRPr="001452AC" w:rsidRDefault="008955D6" w:rsidP="008955D6">
            <w:pPr>
              <w:rPr>
                <w:rFonts w:ascii="Arial" w:hAnsi="Arial" w:cs="Arial"/>
              </w:rPr>
            </w:pPr>
            <w:r w:rsidRPr="001452AC">
              <w:rPr>
                <w:rFonts w:ascii="Arial" w:hAnsi="Arial" w:cs="Arial"/>
              </w:rPr>
              <w:t>Iran</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300,000</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314,769</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300,000</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300,000</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300,000</w:t>
            </w:r>
          </w:p>
        </w:tc>
      </w:tr>
      <w:tr w:rsidR="008955D6" w:rsidRPr="001452AC" w:rsidTr="008955D6">
        <w:trPr>
          <w:trHeight w:val="288"/>
        </w:trPr>
        <w:tc>
          <w:tcPr>
            <w:tcW w:w="2476" w:type="dxa"/>
            <w:noWrap/>
            <w:hideMark/>
          </w:tcPr>
          <w:p w:rsidR="008955D6" w:rsidRPr="001452AC" w:rsidRDefault="008955D6" w:rsidP="008955D6">
            <w:pPr>
              <w:rPr>
                <w:rFonts w:ascii="Arial" w:hAnsi="Arial" w:cs="Arial"/>
              </w:rPr>
            </w:pPr>
            <w:r w:rsidRPr="001452AC">
              <w:rPr>
                <w:rFonts w:ascii="Arial" w:hAnsi="Arial" w:cs="Arial"/>
              </w:rPr>
              <w:t>Kazahstan</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200,000</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250,000</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250,000</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300,000</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300,000</w:t>
            </w:r>
          </w:p>
        </w:tc>
      </w:tr>
      <w:tr w:rsidR="008955D6" w:rsidRPr="001452AC" w:rsidTr="008955D6">
        <w:trPr>
          <w:trHeight w:val="288"/>
        </w:trPr>
        <w:tc>
          <w:tcPr>
            <w:tcW w:w="2476" w:type="dxa"/>
            <w:noWrap/>
            <w:hideMark/>
          </w:tcPr>
          <w:p w:rsidR="008955D6" w:rsidRPr="001452AC" w:rsidRDefault="008955D6" w:rsidP="008955D6">
            <w:pPr>
              <w:rPr>
                <w:rFonts w:ascii="Arial" w:hAnsi="Arial" w:cs="Arial"/>
              </w:rPr>
            </w:pPr>
            <w:r w:rsidRPr="001452AC">
              <w:rPr>
                <w:rFonts w:ascii="Arial" w:hAnsi="Arial" w:cs="Arial"/>
              </w:rPr>
              <w:t>Laos</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2,500</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21,900</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10,500</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30,610</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95,000</w:t>
            </w:r>
          </w:p>
        </w:tc>
      </w:tr>
      <w:tr w:rsidR="008955D6" w:rsidRPr="001452AC" w:rsidTr="008955D6">
        <w:trPr>
          <w:trHeight w:val="288"/>
        </w:trPr>
        <w:tc>
          <w:tcPr>
            <w:tcW w:w="2476" w:type="dxa"/>
            <w:noWrap/>
            <w:hideMark/>
          </w:tcPr>
          <w:p w:rsidR="008955D6" w:rsidRPr="001452AC" w:rsidRDefault="008955D6" w:rsidP="008955D6">
            <w:pPr>
              <w:rPr>
                <w:rFonts w:ascii="Arial" w:hAnsi="Arial" w:cs="Arial"/>
              </w:rPr>
            </w:pPr>
            <w:r w:rsidRPr="001452AC">
              <w:rPr>
                <w:rFonts w:ascii="Arial" w:hAnsi="Arial" w:cs="Arial"/>
              </w:rPr>
              <w:t>Liberija</w:t>
            </w:r>
          </w:p>
        </w:tc>
        <w:tc>
          <w:tcPr>
            <w:tcW w:w="1195" w:type="dxa"/>
            <w:noWrap/>
            <w:hideMark/>
          </w:tcPr>
          <w:p w:rsidR="008955D6" w:rsidRPr="001452AC" w:rsidRDefault="008955D6" w:rsidP="008955D6">
            <w:pPr>
              <w:jc w:val="center"/>
              <w:rPr>
                <w:rFonts w:ascii="Arial" w:hAnsi="Arial" w:cs="Arial"/>
              </w:rPr>
            </w:pPr>
          </w:p>
        </w:tc>
        <w:tc>
          <w:tcPr>
            <w:tcW w:w="1195" w:type="dxa"/>
            <w:noWrap/>
            <w:hideMark/>
          </w:tcPr>
          <w:p w:rsidR="008955D6" w:rsidRPr="001452AC" w:rsidRDefault="008955D6" w:rsidP="008955D6">
            <w:pPr>
              <w:jc w:val="center"/>
              <w:rPr>
                <w:rFonts w:ascii="Arial" w:hAnsi="Arial" w:cs="Arial"/>
              </w:rPr>
            </w:pPr>
          </w:p>
        </w:tc>
        <w:tc>
          <w:tcPr>
            <w:tcW w:w="1195" w:type="dxa"/>
            <w:noWrap/>
            <w:hideMark/>
          </w:tcPr>
          <w:p w:rsidR="008955D6" w:rsidRPr="001452AC" w:rsidRDefault="008955D6" w:rsidP="008955D6">
            <w:pPr>
              <w:jc w:val="center"/>
              <w:rPr>
                <w:rFonts w:ascii="Arial" w:hAnsi="Arial" w:cs="Arial"/>
              </w:rPr>
            </w:pP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13,000</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25,000</w:t>
            </w:r>
          </w:p>
        </w:tc>
      </w:tr>
      <w:tr w:rsidR="008955D6" w:rsidRPr="001452AC" w:rsidTr="008955D6">
        <w:trPr>
          <w:trHeight w:val="288"/>
        </w:trPr>
        <w:tc>
          <w:tcPr>
            <w:tcW w:w="2476" w:type="dxa"/>
            <w:noWrap/>
            <w:hideMark/>
          </w:tcPr>
          <w:p w:rsidR="008955D6" w:rsidRPr="001452AC" w:rsidRDefault="008955D6" w:rsidP="008955D6">
            <w:pPr>
              <w:rPr>
                <w:rFonts w:ascii="Arial" w:hAnsi="Arial" w:cs="Arial"/>
              </w:rPr>
            </w:pPr>
            <w:r w:rsidRPr="001452AC">
              <w:rPr>
                <w:rFonts w:ascii="Arial" w:hAnsi="Arial" w:cs="Arial"/>
              </w:rPr>
              <w:t>Malezija</w:t>
            </w:r>
          </w:p>
        </w:tc>
        <w:tc>
          <w:tcPr>
            <w:tcW w:w="1195" w:type="dxa"/>
            <w:noWrap/>
            <w:hideMark/>
          </w:tcPr>
          <w:p w:rsidR="008955D6" w:rsidRPr="001452AC" w:rsidRDefault="008955D6" w:rsidP="008955D6">
            <w:pPr>
              <w:jc w:val="center"/>
              <w:rPr>
                <w:rFonts w:ascii="Arial" w:hAnsi="Arial" w:cs="Arial"/>
              </w:rPr>
            </w:pPr>
          </w:p>
        </w:tc>
        <w:tc>
          <w:tcPr>
            <w:tcW w:w="1195" w:type="dxa"/>
            <w:noWrap/>
            <w:hideMark/>
          </w:tcPr>
          <w:p w:rsidR="008955D6" w:rsidRPr="001452AC" w:rsidRDefault="008955D6" w:rsidP="008955D6">
            <w:pPr>
              <w:jc w:val="center"/>
              <w:rPr>
                <w:rFonts w:ascii="Arial" w:hAnsi="Arial" w:cs="Arial"/>
              </w:rPr>
            </w:pP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500</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14,456</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16,624</w:t>
            </w:r>
          </w:p>
        </w:tc>
      </w:tr>
      <w:tr w:rsidR="008955D6" w:rsidRPr="001452AC" w:rsidTr="008955D6">
        <w:trPr>
          <w:trHeight w:val="288"/>
        </w:trPr>
        <w:tc>
          <w:tcPr>
            <w:tcW w:w="2476" w:type="dxa"/>
            <w:noWrap/>
            <w:hideMark/>
          </w:tcPr>
          <w:p w:rsidR="008955D6" w:rsidRPr="001452AC" w:rsidRDefault="008955D6" w:rsidP="008955D6">
            <w:pPr>
              <w:rPr>
                <w:rFonts w:ascii="Arial" w:hAnsi="Arial" w:cs="Arial"/>
              </w:rPr>
            </w:pPr>
            <w:r w:rsidRPr="001452AC">
              <w:rPr>
                <w:rFonts w:ascii="Arial" w:hAnsi="Arial" w:cs="Arial"/>
              </w:rPr>
              <w:t>Meksiko</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134,727</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139,997</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343,585</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420,000</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265,598</w:t>
            </w:r>
          </w:p>
        </w:tc>
      </w:tr>
      <w:tr w:rsidR="008955D6" w:rsidRPr="001452AC" w:rsidTr="008955D6">
        <w:trPr>
          <w:trHeight w:val="288"/>
        </w:trPr>
        <w:tc>
          <w:tcPr>
            <w:tcW w:w="2476" w:type="dxa"/>
            <w:noWrap/>
            <w:hideMark/>
          </w:tcPr>
          <w:p w:rsidR="008955D6" w:rsidRPr="001452AC" w:rsidRDefault="008955D6" w:rsidP="008955D6">
            <w:pPr>
              <w:rPr>
                <w:rFonts w:ascii="Arial" w:hAnsi="Arial" w:cs="Arial"/>
              </w:rPr>
            </w:pPr>
            <w:r w:rsidRPr="001452AC">
              <w:rPr>
                <w:rFonts w:ascii="Arial" w:hAnsi="Arial" w:cs="Arial"/>
              </w:rPr>
              <w:t>Maroko</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769,504</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1,021,400</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1,094,470</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1,006,600</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1,000,000</w:t>
            </w:r>
          </w:p>
        </w:tc>
      </w:tr>
      <w:tr w:rsidR="008955D6" w:rsidRPr="001452AC" w:rsidTr="008955D6">
        <w:trPr>
          <w:trHeight w:val="288"/>
        </w:trPr>
        <w:tc>
          <w:tcPr>
            <w:tcW w:w="2476" w:type="dxa"/>
            <w:noWrap/>
            <w:hideMark/>
          </w:tcPr>
          <w:p w:rsidR="008955D6" w:rsidRPr="001452AC" w:rsidRDefault="008955D6" w:rsidP="008955D6">
            <w:pPr>
              <w:rPr>
                <w:rFonts w:ascii="Arial" w:hAnsi="Arial" w:cs="Arial"/>
              </w:rPr>
            </w:pPr>
            <w:r w:rsidRPr="001452AC">
              <w:rPr>
                <w:rFonts w:ascii="Arial" w:hAnsi="Arial" w:cs="Arial"/>
              </w:rPr>
              <w:t>Pakistan</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35,959</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109,415</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87,165</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153,808</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121,575</w:t>
            </w:r>
          </w:p>
        </w:tc>
      </w:tr>
      <w:tr w:rsidR="008955D6" w:rsidRPr="001452AC" w:rsidTr="008955D6">
        <w:trPr>
          <w:trHeight w:val="288"/>
        </w:trPr>
        <w:tc>
          <w:tcPr>
            <w:tcW w:w="2476" w:type="dxa"/>
            <w:noWrap/>
            <w:hideMark/>
          </w:tcPr>
          <w:p w:rsidR="008955D6" w:rsidRPr="001452AC" w:rsidRDefault="008955D6" w:rsidP="008955D6">
            <w:pPr>
              <w:rPr>
                <w:rFonts w:ascii="Arial" w:hAnsi="Arial" w:cs="Arial"/>
              </w:rPr>
            </w:pPr>
            <w:r w:rsidRPr="001452AC">
              <w:rPr>
                <w:rFonts w:ascii="Arial" w:hAnsi="Arial" w:cs="Arial"/>
              </w:rPr>
              <w:t>Peru</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87,848</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79,451</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52,491</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106,071</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28,407</w:t>
            </w:r>
          </w:p>
        </w:tc>
      </w:tr>
      <w:tr w:rsidR="008955D6" w:rsidRPr="001452AC" w:rsidTr="008955D6">
        <w:trPr>
          <w:trHeight w:val="288"/>
        </w:trPr>
        <w:tc>
          <w:tcPr>
            <w:tcW w:w="2476" w:type="dxa"/>
            <w:noWrap/>
            <w:hideMark/>
          </w:tcPr>
          <w:p w:rsidR="008955D6" w:rsidRPr="001452AC" w:rsidRDefault="008955D6" w:rsidP="008955D6">
            <w:pPr>
              <w:rPr>
                <w:rFonts w:ascii="Arial" w:hAnsi="Arial" w:cs="Arial"/>
              </w:rPr>
            </w:pPr>
            <w:r w:rsidRPr="001452AC">
              <w:rPr>
                <w:rFonts w:ascii="Arial" w:hAnsi="Arial" w:cs="Arial"/>
              </w:rPr>
              <w:t>Rusija</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67,000</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180,000</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180,000</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220,000</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210,000</w:t>
            </w:r>
          </w:p>
        </w:tc>
      </w:tr>
      <w:tr w:rsidR="008955D6" w:rsidRPr="001452AC" w:rsidTr="008955D6">
        <w:trPr>
          <w:trHeight w:val="288"/>
        </w:trPr>
        <w:tc>
          <w:tcPr>
            <w:tcW w:w="2476" w:type="dxa"/>
            <w:noWrap/>
            <w:hideMark/>
          </w:tcPr>
          <w:p w:rsidR="008955D6" w:rsidRPr="001452AC" w:rsidRDefault="008955D6" w:rsidP="008955D6">
            <w:pPr>
              <w:rPr>
                <w:rFonts w:ascii="Arial" w:hAnsi="Arial" w:cs="Arial"/>
              </w:rPr>
            </w:pPr>
            <w:r w:rsidRPr="001452AC">
              <w:rPr>
                <w:rFonts w:ascii="Arial" w:hAnsi="Arial" w:cs="Arial"/>
              </w:rPr>
              <w:t>slovačka</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8,000</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8,000</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11,000</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11,000</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10,000</w:t>
            </w:r>
          </w:p>
        </w:tc>
      </w:tr>
      <w:tr w:rsidR="008955D6" w:rsidRPr="001452AC" w:rsidTr="008955D6">
        <w:trPr>
          <w:trHeight w:val="288"/>
        </w:trPr>
        <w:tc>
          <w:tcPr>
            <w:tcW w:w="2476" w:type="dxa"/>
            <w:noWrap/>
            <w:hideMark/>
          </w:tcPr>
          <w:p w:rsidR="008955D6" w:rsidRPr="001452AC" w:rsidRDefault="008955D6" w:rsidP="008955D6">
            <w:pPr>
              <w:rPr>
                <w:rFonts w:ascii="Arial" w:hAnsi="Arial" w:cs="Arial"/>
              </w:rPr>
            </w:pPr>
            <w:r w:rsidRPr="001452AC">
              <w:rPr>
                <w:rFonts w:ascii="Arial" w:hAnsi="Arial" w:cs="Arial"/>
              </w:rPr>
              <w:t>Tajland</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67,703</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64,499</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107,437</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134,961</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170,661</w:t>
            </w:r>
          </w:p>
        </w:tc>
      </w:tr>
      <w:tr w:rsidR="008955D6" w:rsidRPr="001452AC" w:rsidTr="008955D6">
        <w:trPr>
          <w:trHeight w:val="288"/>
        </w:trPr>
        <w:tc>
          <w:tcPr>
            <w:tcW w:w="2476" w:type="dxa"/>
            <w:noWrap/>
            <w:hideMark/>
          </w:tcPr>
          <w:p w:rsidR="008955D6" w:rsidRPr="001452AC" w:rsidRDefault="008955D6" w:rsidP="008955D6">
            <w:pPr>
              <w:rPr>
                <w:rFonts w:ascii="Arial" w:hAnsi="Arial" w:cs="Arial"/>
              </w:rPr>
            </w:pPr>
            <w:r w:rsidRPr="001452AC">
              <w:rPr>
                <w:rFonts w:ascii="Arial" w:hAnsi="Arial" w:cs="Arial"/>
              </w:rPr>
              <w:t>Turska</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175,532</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187,111</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257,116</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320,754</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300,000</w:t>
            </w:r>
          </w:p>
        </w:tc>
      </w:tr>
      <w:tr w:rsidR="008955D6" w:rsidRPr="001452AC" w:rsidTr="008955D6">
        <w:trPr>
          <w:trHeight w:val="288"/>
        </w:trPr>
        <w:tc>
          <w:tcPr>
            <w:tcW w:w="2476" w:type="dxa"/>
            <w:noWrap/>
            <w:hideMark/>
          </w:tcPr>
          <w:p w:rsidR="008955D6" w:rsidRPr="001452AC" w:rsidRDefault="008955D6" w:rsidP="008955D6">
            <w:pPr>
              <w:rPr>
                <w:rFonts w:ascii="Arial" w:hAnsi="Arial" w:cs="Arial"/>
              </w:rPr>
            </w:pPr>
            <w:r w:rsidRPr="001452AC">
              <w:rPr>
                <w:rFonts w:ascii="Arial" w:hAnsi="Arial" w:cs="Arial"/>
              </w:rPr>
              <w:t>Ujedinjeno Kraljevstvo</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31,000</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30,000</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30,000</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44,000</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40,000</w:t>
            </w:r>
          </w:p>
        </w:tc>
      </w:tr>
      <w:tr w:rsidR="008955D6" w:rsidRPr="001452AC" w:rsidTr="008955D6">
        <w:trPr>
          <w:trHeight w:val="288"/>
        </w:trPr>
        <w:tc>
          <w:tcPr>
            <w:tcW w:w="2476" w:type="dxa"/>
            <w:noWrap/>
            <w:hideMark/>
          </w:tcPr>
          <w:p w:rsidR="008955D6" w:rsidRPr="001452AC" w:rsidRDefault="008955D6" w:rsidP="008955D6">
            <w:pPr>
              <w:rPr>
                <w:rFonts w:ascii="Arial" w:hAnsi="Arial" w:cs="Arial"/>
              </w:rPr>
            </w:pPr>
            <w:r w:rsidRPr="001452AC">
              <w:rPr>
                <w:rFonts w:ascii="Arial" w:hAnsi="Arial" w:cs="Arial"/>
              </w:rPr>
              <w:t>Sjedinjene američke države</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710,000</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666,000</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723,000</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663,000</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425,000</w:t>
            </w:r>
          </w:p>
        </w:tc>
      </w:tr>
      <w:tr w:rsidR="008955D6" w:rsidRPr="001452AC" w:rsidTr="008955D6">
        <w:trPr>
          <w:trHeight w:val="288"/>
        </w:trPr>
        <w:tc>
          <w:tcPr>
            <w:tcW w:w="2476" w:type="dxa"/>
            <w:noWrap/>
            <w:hideMark/>
          </w:tcPr>
          <w:p w:rsidR="008955D6" w:rsidRPr="001452AC" w:rsidRDefault="008955D6" w:rsidP="008955D6">
            <w:pPr>
              <w:rPr>
                <w:rFonts w:ascii="Arial" w:hAnsi="Arial" w:cs="Arial"/>
              </w:rPr>
            </w:pPr>
            <w:r w:rsidRPr="001452AC">
              <w:rPr>
                <w:rFonts w:ascii="Arial" w:hAnsi="Arial" w:cs="Arial"/>
              </w:rPr>
              <w:t>Vijetnam</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135,000</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110,000</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75,000</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100,000</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100,000</w:t>
            </w:r>
          </w:p>
        </w:tc>
      </w:tr>
      <w:tr w:rsidR="008955D6" w:rsidRPr="001452AC" w:rsidTr="008955D6">
        <w:trPr>
          <w:trHeight w:val="288"/>
        </w:trPr>
        <w:tc>
          <w:tcPr>
            <w:tcW w:w="2476" w:type="dxa"/>
            <w:noWrap/>
            <w:hideMark/>
          </w:tcPr>
          <w:p w:rsidR="008955D6" w:rsidRPr="001452AC" w:rsidRDefault="008955D6" w:rsidP="008955D6">
            <w:pPr>
              <w:rPr>
                <w:rFonts w:ascii="Arial" w:hAnsi="Arial" w:cs="Arial"/>
              </w:rPr>
            </w:pPr>
            <w:r w:rsidRPr="001452AC">
              <w:rPr>
                <w:rFonts w:ascii="Arial" w:hAnsi="Arial" w:cs="Arial"/>
              </w:rPr>
              <w:t>Ostale države</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613</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119</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371</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43</w:t>
            </w:r>
          </w:p>
        </w:tc>
        <w:tc>
          <w:tcPr>
            <w:tcW w:w="1195" w:type="dxa"/>
            <w:noWrap/>
            <w:hideMark/>
          </w:tcPr>
          <w:p w:rsidR="008955D6" w:rsidRPr="001452AC" w:rsidRDefault="008955D6" w:rsidP="008955D6">
            <w:pPr>
              <w:jc w:val="center"/>
              <w:rPr>
                <w:rFonts w:ascii="Arial" w:hAnsi="Arial" w:cs="Arial"/>
              </w:rPr>
            </w:pPr>
          </w:p>
        </w:tc>
      </w:tr>
      <w:tr w:rsidR="008955D6" w:rsidRPr="001452AC" w:rsidTr="008955D6">
        <w:trPr>
          <w:trHeight w:val="288"/>
        </w:trPr>
        <w:tc>
          <w:tcPr>
            <w:tcW w:w="2476" w:type="dxa"/>
            <w:noWrap/>
            <w:hideMark/>
          </w:tcPr>
          <w:p w:rsidR="008955D6" w:rsidRPr="001452AC" w:rsidRDefault="008955D6" w:rsidP="008955D6">
            <w:pPr>
              <w:rPr>
                <w:rFonts w:ascii="Arial" w:hAnsi="Arial" w:cs="Arial"/>
              </w:rPr>
            </w:pPr>
            <w:r w:rsidRPr="001452AC">
              <w:rPr>
                <w:rFonts w:ascii="Arial" w:hAnsi="Arial" w:cs="Arial"/>
              </w:rPr>
              <w:t>Ukupno</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8,370,000</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9,220,000</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8,240,000</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8,390,000</w:t>
            </w:r>
          </w:p>
        </w:tc>
        <w:tc>
          <w:tcPr>
            <w:tcW w:w="1195" w:type="dxa"/>
            <w:noWrap/>
            <w:hideMark/>
          </w:tcPr>
          <w:p w:rsidR="008955D6" w:rsidRPr="001452AC" w:rsidRDefault="008955D6" w:rsidP="008955D6">
            <w:pPr>
              <w:jc w:val="center"/>
              <w:rPr>
                <w:rFonts w:ascii="Arial" w:hAnsi="Arial" w:cs="Arial"/>
              </w:rPr>
            </w:pPr>
            <w:r w:rsidRPr="001452AC">
              <w:rPr>
                <w:rFonts w:ascii="Arial" w:hAnsi="Arial" w:cs="Arial"/>
              </w:rPr>
              <w:t>7,410,000</w:t>
            </w:r>
          </w:p>
        </w:tc>
      </w:tr>
    </w:tbl>
    <w:p w:rsidR="008955D6" w:rsidRPr="001452AC" w:rsidRDefault="008955D6" w:rsidP="008955D6">
      <w:pPr>
        <w:spacing w:after="0" w:line="240" w:lineRule="auto"/>
        <w:jc w:val="both"/>
        <w:rPr>
          <w:rFonts w:ascii="Arial" w:hAnsi="Arial" w:cs="Arial"/>
          <w:b/>
          <w:i/>
          <w:sz w:val="24"/>
          <w:szCs w:val="24"/>
        </w:rPr>
      </w:pPr>
      <w:r w:rsidRPr="001452AC">
        <w:rPr>
          <w:rFonts w:ascii="Arial" w:hAnsi="Arial" w:cs="Arial"/>
          <w:i/>
        </w:rPr>
        <w:t>* procjena; za detaljnije komentare o stepenu pouzdanosti podataka pogledati originalni tekst</w:t>
      </w:r>
    </w:p>
    <w:p w:rsidR="008955D6" w:rsidRPr="001452AC" w:rsidRDefault="008955D6" w:rsidP="008955D6">
      <w:pPr>
        <w:rPr>
          <w:rFonts w:ascii="Arial" w:hAnsi="Arial" w:cs="Arial"/>
          <w:sz w:val="24"/>
          <w:szCs w:val="24"/>
        </w:rPr>
      </w:pPr>
    </w:p>
    <w:p w:rsidR="008955D6" w:rsidRPr="001452AC" w:rsidRDefault="008955D6" w:rsidP="008955D6">
      <w:pPr>
        <w:spacing w:before="120" w:after="0" w:line="240" w:lineRule="auto"/>
        <w:rPr>
          <w:rFonts w:ascii="Arial" w:hAnsi="Arial" w:cs="Arial"/>
          <w:b/>
          <w:sz w:val="24"/>
          <w:szCs w:val="24"/>
        </w:rPr>
      </w:pPr>
      <w:r w:rsidRPr="001452AC">
        <w:rPr>
          <w:rFonts w:ascii="Arial" w:hAnsi="Arial" w:cs="Arial"/>
          <w:b/>
          <w:sz w:val="24"/>
          <w:szCs w:val="24"/>
        </w:rPr>
        <w:t>Elementi rijetkih zemalja (REE)</w:t>
      </w:r>
    </w:p>
    <w:p w:rsidR="008955D6" w:rsidRPr="001452AC" w:rsidRDefault="008955D6" w:rsidP="008955D6">
      <w:pPr>
        <w:spacing w:before="120" w:after="0" w:line="240" w:lineRule="auto"/>
        <w:jc w:val="both"/>
        <w:rPr>
          <w:rFonts w:ascii="Arial" w:hAnsi="Arial" w:cs="Arial"/>
          <w:sz w:val="24"/>
          <w:szCs w:val="24"/>
        </w:rPr>
      </w:pPr>
      <w:r w:rsidRPr="001452AC">
        <w:rPr>
          <w:rFonts w:ascii="Arial" w:hAnsi="Arial" w:cs="Arial"/>
          <w:sz w:val="24"/>
          <w:szCs w:val="24"/>
        </w:rPr>
        <w:t xml:space="preserve">U crvenim boksitima Crne Gore takođe se nalaze interesantne koncentracije elemenata rijetkih zemalja u koje spadaju itrijum i 15 elemenata iz grupe lantanida (od lantana do lutecijuma). </w:t>
      </w:r>
    </w:p>
    <w:p w:rsidR="008955D6" w:rsidRPr="001452AC" w:rsidRDefault="008955D6" w:rsidP="008955D6">
      <w:pPr>
        <w:spacing w:before="120" w:after="0" w:line="240" w:lineRule="auto"/>
        <w:jc w:val="both"/>
        <w:rPr>
          <w:rFonts w:ascii="Arial" w:hAnsi="Arial" w:cs="Arial"/>
          <w:sz w:val="24"/>
          <w:szCs w:val="24"/>
        </w:rPr>
      </w:pPr>
      <w:r w:rsidRPr="001452AC">
        <w:rPr>
          <w:rFonts w:ascii="Arial" w:hAnsi="Arial" w:cs="Arial"/>
          <w:sz w:val="24"/>
          <w:szCs w:val="24"/>
        </w:rPr>
        <w:t xml:space="preserve">Proučavanjima geohemijskih karakteristika boksita u Crnoj Gori od strane brojnih istraživača, a naročito poznatog naučnika Zorana Maksimovića, akademika SANU, dokazane su povećane koncentracije prije svega lakih lantanida (lantana-La, cerijuma-Ce, prazeodijuma-Pr i neodijuma-Nd) u podinskom (najnižem) dijelu poznatih i kvalitetnih ležišta crvenih boksita u rejonu Nikšićke Župe. U vrlo dokumentovanom radu pomenutog istraživača saopštenom u Herceg Novom 1998. godine na 13. Kongresu geologa Jugoslavije, prezentirani su rezultati o vrlo visokom sadržaju elemenata rijetkih zemalja, a naročito lantanida, u najnižim djelovima ležišta crvenih boksita "Zagrad", "Štitovo"i "Liverovići". Isti autor je ukazao da se rude sa sličnim sadržajem lantanida odavno </w:t>
      </w:r>
      <w:r w:rsidRPr="001452AC">
        <w:rPr>
          <w:rFonts w:ascii="Arial" w:hAnsi="Arial" w:cs="Arial"/>
          <w:sz w:val="24"/>
          <w:szCs w:val="24"/>
        </w:rPr>
        <w:lastRenderedPageBreak/>
        <w:t>eksploatišu u SAD-u, Brazilu i Kini, te da je njihov proces tehnološke prerade ostvarljiv i u Crnoj Gori.</w:t>
      </w:r>
    </w:p>
    <w:p w:rsidR="008955D6" w:rsidRPr="001452AC" w:rsidRDefault="008955D6" w:rsidP="008955D6">
      <w:pPr>
        <w:spacing w:before="120" w:after="120"/>
        <w:jc w:val="center"/>
        <w:rPr>
          <w:rFonts w:ascii="Arial" w:hAnsi="Arial" w:cs="Arial"/>
          <w:sz w:val="24"/>
          <w:szCs w:val="24"/>
          <w:highlight w:val="yellow"/>
        </w:rPr>
      </w:pPr>
      <w:r w:rsidRPr="001452AC">
        <w:rPr>
          <w:rFonts w:ascii="Arial" w:hAnsi="Arial" w:cs="Arial"/>
          <w:noProof/>
          <w:sz w:val="24"/>
          <w:szCs w:val="24"/>
          <w:highlight w:val="yellow"/>
        </w:rPr>
        <w:drawing>
          <wp:inline distT="0" distB="0" distL="0" distR="0" wp14:anchorId="171FB4AD" wp14:editId="36631B54">
            <wp:extent cx="4853940" cy="33909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a:ext>
                      </a:extLst>
                    </a:blip>
                    <a:srcRect/>
                    <a:stretch>
                      <a:fillRect/>
                    </a:stretch>
                  </pic:blipFill>
                  <pic:spPr bwMode="auto">
                    <a:xfrm>
                      <a:off x="0" y="0"/>
                      <a:ext cx="4853940" cy="3390900"/>
                    </a:xfrm>
                    <a:prstGeom prst="rect">
                      <a:avLst/>
                    </a:prstGeom>
                    <a:noFill/>
                    <a:ln>
                      <a:noFill/>
                    </a:ln>
                  </pic:spPr>
                </pic:pic>
              </a:graphicData>
            </a:graphic>
          </wp:inline>
        </w:drawing>
      </w:r>
    </w:p>
    <w:p w:rsidR="008955D6" w:rsidRPr="001452AC" w:rsidRDefault="008955D6" w:rsidP="008955D6">
      <w:pPr>
        <w:spacing w:before="120" w:after="0" w:line="240" w:lineRule="auto"/>
        <w:jc w:val="center"/>
        <w:rPr>
          <w:rFonts w:ascii="Arial" w:hAnsi="Arial" w:cs="Arial"/>
          <w:sz w:val="24"/>
          <w:szCs w:val="24"/>
        </w:rPr>
      </w:pPr>
      <w:r w:rsidRPr="001452AC">
        <w:rPr>
          <w:rFonts w:ascii="Arial" w:hAnsi="Arial" w:cs="Arial"/>
          <w:sz w:val="24"/>
          <w:szCs w:val="24"/>
        </w:rPr>
        <w:t>Sl. 7.3:</w:t>
      </w:r>
      <w:r w:rsidRPr="001452AC">
        <w:rPr>
          <w:rFonts w:ascii="Arial" w:hAnsi="Arial" w:cs="Arial"/>
          <w:b/>
          <w:sz w:val="24"/>
          <w:szCs w:val="24"/>
        </w:rPr>
        <w:t xml:space="preserve">  </w:t>
      </w:r>
      <w:r w:rsidRPr="001452AC">
        <w:rPr>
          <w:rFonts w:ascii="Arial" w:hAnsi="Arial" w:cs="Arial"/>
          <w:i/>
          <w:sz w:val="24"/>
          <w:szCs w:val="24"/>
        </w:rPr>
        <w:t>Karta ležišta boksita, kao potencijalne sirovine za dobijanje elemenata rijetkih zemalja u području Mediterana(Deady et al., 2014)</w:t>
      </w:r>
    </w:p>
    <w:p w:rsidR="008955D6" w:rsidRPr="001452AC" w:rsidRDefault="008955D6" w:rsidP="008955D6">
      <w:pPr>
        <w:spacing w:before="120" w:after="0" w:line="240" w:lineRule="auto"/>
        <w:jc w:val="both"/>
        <w:rPr>
          <w:rFonts w:ascii="Arial" w:hAnsi="Arial" w:cs="Arial"/>
          <w:sz w:val="24"/>
          <w:szCs w:val="24"/>
        </w:rPr>
      </w:pPr>
      <w:r w:rsidRPr="001452AC">
        <w:rPr>
          <w:rFonts w:ascii="Arial" w:hAnsi="Arial" w:cs="Arial"/>
          <w:sz w:val="24"/>
          <w:szCs w:val="24"/>
        </w:rPr>
        <w:t xml:space="preserve">U posljednje vrijeme sve se više govori i piše o boksitu kao potencijalnom resursu za dobijanje elemenata rijetkih zemalja u budućnosti (Deady et al., 2014; </w:t>
      </w:r>
      <w:r w:rsidRPr="001452AC">
        <w:rPr>
          <w:rFonts w:ascii="Arial" w:hAnsi="Arial" w:cs="Arial"/>
          <w:bCs/>
          <w:sz w:val="24"/>
          <w:szCs w:val="24"/>
        </w:rPr>
        <w:t>Eliopoulos</w:t>
      </w:r>
      <w:r w:rsidRPr="001452AC">
        <w:rPr>
          <w:rFonts w:ascii="Arial" w:hAnsi="Arial" w:cs="Arial"/>
          <w:sz w:val="24"/>
          <w:szCs w:val="24"/>
        </w:rPr>
        <w:t xml:space="preserve"> et al., 2014; Goodenough et al., 2016; Radusinović, 2017, 2018). Posebno se potencira i korištenje crvenog mulja u kome su, u Grčkoj dokazane značajne koncentracije REE. Naime, u Evropi nema proizvodnje oksida i metala elemenata rijetkih zemalja, ali se realizuju brojni projekti čiji je cilj pokretanje ove grane industrije i smanjenje zavisnosti od uvoza (EuroGeoSurveys Mineral Resources Expert Group, 2014). Proizvodnje elemenata rijetkih zemalja u svijetu je, u 2016. godini, iznosila oko 140.000 tona. Više od 80% svjetske proizvodnje dolazi iz Kine, potom po obimu proizvodnje slijede Australija i SAD. </w:t>
      </w:r>
    </w:p>
    <w:p w:rsidR="008955D6" w:rsidRPr="001452AC" w:rsidRDefault="008955D6" w:rsidP="008955D6">
      <w:pPr>
        <w:spacing w:before="120" w:after="0" w:line="240" w:lineRule="auto"/>
        <w:jc w:val="both"/>
        <w:rPr>
          <w:rFonts w:ascii="Arial" w:hAnsi="Arial" w:cs="Arial"/>
          <w:sz w:val="24"/>
          <w:szCs w:val="24"/>
        </w:rPr>
      </w:pPr>
      <w:r w:rsidRPr="001452AC">
        <w:rPr>
          <w:rFonts w:ascii="Arial" w:hAnsi="Arial" w:cs="Arial"/>
          <w:sz w:val="24"/>
          <w:szCs w:val="24"/>
        </w:rPr>
        <w:t xml:space="preserve">Novijim istraživanjima (Radusinović, 2017) potvrđeno je prisustvo lantanida u značajnim koncentarcijama, u svim istraživanim ležištima i pojavama boksita u rudnim rejonima Vojnik–Maganik i Prekornica sa srednjim zbirnim sadržajima Sc, Y i elemenata La–serijeu rasponu od 0,06 do 0,18 %. Na ovaj način, stvorena je osnova za detaljnija istraživanje jednog novog mineralnog resursa u Crnoj Gori, čiji mineralni i ekonomski potencijal i značaj tek treba da se utvrdi, uvažavajući postupnost i sistematičnost istraživanja kao sigurne kriterijume koji obezbjeđuju efikasnost i racionalnost istraživanja i ulaganja sredstava. </w:t>
      </w:r>
    </w:p>
    <w:p w:rsidR="008955D6" w:rsidRPr="001452AC" w:rsidRDefault="008955D6" w:rsidP="008955D6">
      <w:pPr>
        <w:spacing w:before="120" w:after="0" w:line="240" w:lineRule="auto"/>
        <w:jc w:val="both"/>
        <w:rPr>
          <w:rFonts w:ascii="Arial" w:hAnsi="Arial" w:cs="Arial"/>
          <w:sz w:val="24"/>
          <w:szCs w:val="24"/>
        </w:rPr>
      </w:pPr>
      <w:r w:rsidRPr="001452AC">
        <w:rPr>
          <w:rFonts w:ascii="Arial" w:hAnsi="Arial" w:cs="Arial"/>
          <w:sz w:val="24"/>
          <w:szCs w:val="24"/>
        </w:rPr>
        <w:lastRenderedPageBreak/>
        <w:t>Dobijeni rezultati o sadržaju i distribuciji elemanata rijetkih zemalja u 37 istraživanih ležišta i pojava rudnih rejona Vojnik–Maganik i Prekornica ukazuju na značajnu potencijalnost, kao i na mogućnost valorizacije boksita sa visokim sadržajem elemenata rijetkih zemalja, prvenstveno lakih lantanida i itrijuma. Pri tom se naglašava da su posebno interesantni pripodinski djelovi ležišta u gotovo svim ispitivanim lokalitetima.</w:t>
      </w:r>
    </w:p>
    <w:p w:rsidR="008955D6" w:rsidRPr="00BE29E9" w:rsidRDefault="008955D6" w:rsidP="008955D6">
      <w:pPr>
        <w:spacing w:before="120" w:after="0" w:line="240" w:lineRule="auto"/>
        <w:jc w:val="both"/>
        <w:rPr>
          <w:rFonts w:ascii="Arial" w:hAnsi="Arial" w:cs="Arial"/>
          <w:sz w:val="24"/>
          <w:szCs w:val="24"/>
          <w:lang w:val="sr-Latn-CS"/>
        </w:rPr>
      </w:pPr>
      <w:r w:rsidRPr="00BE29E9">
        <w:rPr>
          <w:rFonts w:ascii="Arial" w:hAnsi="Arial" w:cs="Arial"/>
          <w:sz w:val="24"/>
          <w:szCs w:val="24"/>
          <w:lang w:val="sr-Latn-CS"/>
        </w:rPr>
        <w:t>Imajući u vidu činjenicu da je tržišna cijena elemenata rijetkih zemalja visoka, te da su u pojedinim ležištima dokazani vrlo visoki, moguće i ekonomski sadržaji elemenata rijetkih zemalja, novim projektom na prostoru zapadne Crne Gore su predviđena istraživanja najvažnijih ležišta i pojava trijaskih i jurskih crvenih i krednih bijelih boksita kako bi se za detaljna istraživanja izdvojila najperpespektivnija u pogledu sadržaja elemenata rijetkih zemalja, ali drugih mikroelelemenata.</w:t>
      </w:r>
    </w:p>
    <w:p w:rsidR="008955D6" w:rsidRPr="00BE29E9" w:rsidRDefault="008955D6" w:rsidP="008955D6">
      <w:pPr>
        <w:spacing w:before="120" w:after="0" w:line="240" w:lineRule="auto"/>
        <w:jc w:val="both"/>
        <w:rPr>
          <w:rFonts w:ascii="Arial" w:hAnsi="Arial" w:cs="Arial"/>
          <w:sz w:val="24"/>
          <w:szCs w:val="24"/>
          <w:lang w:val="sr-Latn-CS"/>
        </w:rPr>
      </w:pPr>
      <w:r w:rsidRPr="00BE29E9">
        <w:rPr>
          <w:rFonts w:ascii="Arial" w:hAnsi="Arial" w:cs="Arial"/>
          <w:sz w:val="24"/>
          <w:szCs w:val="24"/>
          <w:lang w:val="sr-Latn-CS"/>
        </w:rPr>
        <w:t>Svjetska potražnja za elementima rijetkih zemalja je godinama u porastu. Poslednjih godina glavni svjetski proizvođač je Kina, koja ograničava izvoz ovih sirovina, što zbog povećane potražnje stvara probleme u snabdijevanju svjetske industrije a naročito industrije visokih tehnologija gdje elementi rijetkih zemalja imaju široku primjenu.</w:t>
      </w:r>
    </w:p>
    <w:p w:rsidR="008955D6" w:rsidRPr="001452AC" w:rsidRDefault="008955D6" w:rsidP="008955D6">
      <w:pPr>
        <w:spacing w:before="120" w:after="0" w:line="240" w:lineRule="auto"/>
        <w:jc w:val="both"/>
        <w:rPr>
          <w:rFonts w:ascii="Arial" w:hAnsi="Arial" w:cs="Arial"/>
          <w:sz w:val="24"/>
          <w:szCs w:val="24"/>
        </w:rPr>
      </w:pPr>
      <w:r w:rsidRPr="00BE29E9">
        <w:rPr>
          <w:rFonts w:ascii="Arial" w:hAnsi="Arial" w:cs="Arial"/>
          <w:sz w:val="24"/>
          <w:szCs w:val="24"/>
          <w:lang w:val="sr-Latn-CS"/>
        </w:rPr>
        <w:t>Pored navedenog, Radna grupa za definisanje "kritičnih mineralnih sirovina" (Critical Raw Marerials-CRMs) za potrebe Evropske Komisije je, na bazi usvojene proširene metodologije u odnosu na 2011. i 2014. godinu,  izvršila proračune za 61 mineralnu sirovinu (58 pojedinačnih i 3 grupe: teški i laki elementi rijetkih zemalja i metali platinske</w:t>
      </w:r>
      <w:r w:rsidRPr="001452AC">
        <w:rPr>
          <w:rFonts w:ascii="Arial" w:hAnsi="Arial" w:cs="Arial"/>
          <w:sz w:val="24"/>
          <w:szCs w:val="24"/>
        </w:rPr>
        <w:t xml:space="preserve"> grupe, dakle ukupno 78 mineralnih sirovina i proizvoda od mineralnih sirovina ne uključujući energetske mineralne sirovine i sirovine koje se koriste u poljoprivredi)</w:t>
      </w:r>
      <w:r w:rsidRPr="001452AC">
        <w:rPr>
          <w:rFonts w:ascii="Arial" w:hAnsi="Arial" w:cs="Arial"/>
          <w:sz w:val="24"/>
          <w:szCs w:val="24"/>
          <w:vertAlign w:val="superscript"/>
        </w:rPr>
        <w:footnoteReference w:id="1"/>
      </w:r>
      <w:r w:rsidRPr="001452AC">
        <w:rPr>
          <w:rFonts w:ascii="Arial" w:hAnsi="Arial" w:cs="Arial"/>
          <w:sz w:val="24"/>
          <w:szCs w:val="24"/>
        </w:rPr>
        <w:t xml:space="preserve">. </w:t>
      </w:r>
    </w:p>
    <w:p w:rsidR="008955D6" w:rsidRPr="001452AC" w:rsidRDefault="008955D6" w:rsidP="008955D6">
      <w:pPr>
        <w:spacing w:before="120" w:after="120" w:line="240" w:lineRule="auto"/>
        <w:jc w:val="both"/>
        <w:rPr>
          <w:rFonts w:ascii="Arial" w:hAnsi="Arial" w:cs="Arial"/>
          <w:sz w:val="24"/>
          <w:szCs w:val="24"/>
        </w:rPr>
      </w:pPr>
      <w:r w:rsidRPr="001452AC">
        <w:rPr>
          <w:rFonts w:ascii="Arial" w:hAnsi="Arial" w:cs="Arial"/>
          <w:b/>
          <w:sz w:val="24"/>
          <w:szCs w:val="24"/>
        </w:rPr>
        <w:t>Tabela 7.14.</w:t>
      </w:r>
      <w:r w:rsidRPr="001452AC">
        <w:rPr>
          <w:rFonts w:ascii="Arial" w:hAnsi="Arial" w:cs="Arial"/>
          <w:i/>
          <w:sz w:val="24"/>
          <w:szCs w:val="24"/>
        </w:rPr>
        <w:t>Glavni svjetski proizvođači elemenata rijetkih zemalja po državama (tona). Izvor: USGS,</w:t>
      </w:r>
      <w:hyperlink r:id="rId27" w:history="1">
        <w:r w:rsidRPr="001452AC">
          <w:rPr>
            <w:rStyle w:val="Hyperlink"/>
            <w:rFonts w:ascii="Arial" w:hAnsi="Arial" w:cs="Arial"/>
            <w:i/>
            <w:color w:val="auto"/>
            <w:sz w:val="24"/>
            <w:szCs w:val="24"/>
          </w:rPr>
          <w:t>https://minerals.usgs.gov/minerals/pubs/commodity/rare_earths/</w:t>
        </w:r>
      </w:hyperlink>
    </w:p>
    <w:tbl>
      <w:tblPr>
        <w:tblStyle w:val="TableGrid"/>
        <w:tblW w:w="0" w:type="auto"/>
        <w:tblInd w:w="108" w:type="dxa"/>
        <w:tblLook w:val="04A0" w:firstRow="1" w:lastRow="0" w:firstColumn="1" w:lastColumn="0" w:noHBand="0" w:noVBand="1"/>
      </w:tblPr>
      <w:tblGrid>
        <w:gridCol w:w="2368"/>
        <w:gridCol w:w="1084"/>
        <w:gridCol w:w="1084"/>
        <w:gridCol w:w="1084"/>
        <w:gridCol w:w="1084"/>
        <w:gridCol w:w="1084"/>
      </w:tblGrid>
      <w:tr w:rsidR="008955D6" w:rsidRPr="001452AC" w:rsidTr="008955D6">
        <w:trPr>
          <w:trHeight w:val="288"/>
        </w:trPr>
        <w:tc>
          <w:tcPr>
            <w:tcW w:w="2368" w:type="dxa"/>
            <w:noWrap/>
            <w:hideMark/>
          </w:tcPr>
          <w:p w:rsidR="008955D6" w:rsidRPr="001452AC" w:rsidRDefault="008955D6" w:rsidP="008955D6">
            <w:pPr>
              <w:jc w:val="center"/>
              <w:rPr>
                <w:rFonts w:ascii="Arial" w:hAnsi="Arial" w:cs="Arial"/>
                <w:b/>
              </w:rPr>
            </w:pPr>
            <w:r w:rsidRPr="001452AC">
              <w:rPr>
                <w:rFonts w:ascii="Arial" w:hAnsi="Arial" w:cs="Arial"/>
                <w:b/>
              </w:rPr>
              <w:t>Država/godina</w:t>
            </w:r>
          </w:p>
        </w:tc>
        <w:tc>
          <w:tcPr>
            <w:tcW w:w="1084" w:type="dxa"/>
            <w:noWrap/>
            <w:hideMark/>
          </w:tcPr>
          <w:p w:rsidR="008955D6" w:rsidRPr="001452AC" w:rsidRDefault="008955D6" w:rsidP="008955D6">
            <w:pPr>
              <w:jc w:val="center"/>
              <w:rPr>
                <w:rFonts w:ascii="Arial" w:hAnsi="Arial" w:cs="Arial"/>
                <w:b/>
              </w:rPr>
            </w:pPr>
            <w:r w:rsidRPr="001452AC">
              <w:rPr>
                <w:rFonts w:ascii="Arial" w:hAnsi="Arial" w:cs="Arial"/>
                <w:b/>
              </w:rPr>
              <w:t>2011</w:t>
            </w:r>
          </w:p>
        </w:tc>
        <w:tc>
          <w:tcPr>
            <w:tcW w:w="1084" w:type="dxa"/>
            <w:noWrap/>
            <w:hideMark/>
          </w:tcPr>
          <w:p w:rsidR="008955D6" w:rsidRPr="001452AC" w:rsidRDefault="008955D6" w:rsidP="008955D6">
            <w:pPr>
              <w:jc w:val="center"/>
              <w:rPr>
                <w:rFonts w:ascii="Arial" w:hAnsi="Arial" w:cs="Arial"/>
                <w:b/>
              </w:rPr>
            </w:pPr>
            <w:r w:rsidRPr="001452AC">
              <w:rPr>
                <w:rFonts w:ascii="Arial" w:hAnsi="Arial" w:cs="Arial"/>
                <w:b/>
              </w:rPr>
              <w:t>2012</w:t>
            </w:r>
          </w:p>
        </w:tc>
        <w:tc>
          <w:tcPr>
            <w:tcW w:w="1084" w:type="dxa"/>
            <w:noWrap/>
            <w:hideMark/>
          </w:tcPr>
          <w:p w:rsidR="008955D6" w:rsidRPr="001452AC" w:rsidRDefault="008955D6" w:rsidP="008955D6">
            <w:pPr>
              <w:jc w:val="center"/>
              <w:rPr>
                <w:rFonts w:ascii="Arial" w:hAnsi="Arial" w:cs="Arial"/>
                <w:b/>
              </w:rPr>
            </w:pPr>
            <w:r w:rsidRPr="001452AC">
              <w:rPr>
                <w:rFonts w:ascii="Arial" w:hAnsi="Arial" w:cs="Arial"/>
                <w:b/>
              </w:rPr>
              <w:t>2013</w:t>
            </w:r>
          </w:p>
        </w:tc>
        <w:tc>
          <w:tcPr>
            <w:tcW w:w="1084" w:type="dxa"/>
            <w:noWrap/>
            <w:hideMark/>
          </w:tcPr>
          <w:p w:rsidR="008955D6" w:rsidRPr="001452AC" w:rsidRDefault="008955D6" w:rsidP="008955D6">
            <w:pPr>
              <w:jc w:val="center"/>
              <w:rPr>
                <w:rFonts w:ascii="Arial" w:hAnsi="Arial" w:cs="Arial"/>
                <w:b/>
              </w:rPr>
            </w:pPr>
            <w:r w:rsidRPr="001452AC">
              <w:rPr>
                <w:rFonts w:ascii="Arial" w:hAnsi="Arial" w:cs="Arial"/>
                <w:b/>
              </w:rPr>
              <w:t>2014</w:t>
            </w:r>
          </w:p>
        </w:tc>
        <w:tc>
          <w:tcPr>
            <w:tcW w:w="1084" w:type="dxa"/>
            <w:noWrap/>
            <w:hideMark/>
          </w:tcPr>
          <w:p w:rsidR="008955D6" w:rsidRPr="001452AC" w:rsidRDefault="008955D6" w:rsidP="008955D6">
            <w:pPr>
              <w:jc w:val="center"/>
              <w:rPr>
                <w:rFonts w:ascii="Arial" w:hAnsi="Arial" w:cs="Arial"/>
                <w:b/>
              </w:rPr>
            </w:pPr>
            <w:r w:rsidRPr="001452AC">
              <w:rPr>
                <w:rFonts w:ascii="Arial" w:hAnsi="Arial" w:cs="Arial"/>
                <w:b/>
              </w:rPr>
              <w:t>2015</w:t>
            </w:r>
          </w:p>
        </w:tc>
      </w:tr>
      <w:tr w:rsidR="008955D6" w:rsidRPr="001452AC" w:rsidTr="008955D6">
        <w:trPr>
          <w:trHeight w:val="288"/>
        </w:trPr>
        <w:tc>
          <w:tcPr>
            <w:tcW w:w="2368" w:type="dxa"/>
            <w:noWrap/>
            <w:hideMark/>
          </w:tcPr>
          <w:p w:rsidR="008955D6" w:rsidRPr="001452AC" w:rsidRDefault="008955D6" w:rsidP="008955D6">
            <w:pPr>
              <w:rPr>
                <w:rFonts w:ascii="Arial" w:hAnsi="Arial" w:cs="Arial"/>
              </w:rPr>
            </w:pPr>
            <w:r w:rsidRPr="001452AC">
              <w:rPr>
                <w:rFonts w:ascii="Arial" w:hAnsi="Arial" w:cs="Arial"/>
              </w:rPr>
              <w:t>Australija</w:t>
            </w:r>
          </w:p>
        </w:tc>
        <w:tc>
          <w:tcPr>
            <w:tcW w:w="1084" w:type="dxa"/>
            <w:noWrap/>
            <w:hideMark/>
          </w:tcPr>
          <w:p w:rsidR="008955D6" w:rsidRPr="001452AC" w:rsidRDefault="008955D6" w:rsidP="008955D6">
            <w:pPr>
              <w:jc w:val="center"/>
              <w:rPr>
                <w:rFonts w:ascii="Arial" w:hAnsi="Arial" w:cs="Arial"/>
              </w:rPr>
            </w:pPr>
            <w:r w:rsidRPr="001452AC">
              <w:rPr>
                <w:rFonts w:ascii="Arial" w:hAnsi="Arial" w:cs="Arial"/>
              </w:rPr>
              <w:t>2,188</w:t>
            </w:r>
          </w:p>
        </w:tc>
        <w:tc>
          <w:tcPr>
            <w:tcW w:w="1084" w:type="dxa"/>
            <w:noWrap/>
            <w:hideMark/>
          </w:tcPr>
          <w:p w:rsidR="008955D6" w:rsidRPr="001452AC" w:rsidRDefault="008955D6" w:rsidP="008955D6">
            <w:pPr>
              <w:jc w:val="center"/>
              <w:rPr>
                <w:rFonts w:ascii="Arial" w:hAnsi="Arial" w:cs="Arial"/>
              </w:rPr>
            </w:pPr>
            <w:r w:rsidRPr="001452AC">
              <w:rPr>
                <w:rFonts w:ascii="Arial" w:hAnsi="Arial" w:cs="Arial"/>
              </w:rPr>
              <w:t>3,222</w:t>
            </w:r>
          </w:p>
        </w:tc>
        <w:tc>
          <w:tcPr>
            <w:tcW w:w="1084" w:type="dxa"/>
            <w:noWrap/>
            <w:hideMark/>
          </w:tcPr>
          <w:p w:rsidR="008955D6" w:rsidRPr="001452AC" w:rsidRDefault="008955D6" w:rsidP="008955D6">
            <w:pPr>
              <w:jc w:val="center"/>
              <w:rPr>
                <w:rFonts w:ascii="Arial" w:hAnsi="Arial" w:cs="Arial"/>
              </w:rPr>
            </w:pPr>
            <w:r w:rsidRPr="001452AC">
              <w:rPr>
                <w:rFonts w:ascii="Arial" w:hAnsi="Arial" w:cs="Arial"/>
              </w:rPr>
              <w:t>3,000</w:t>
            </w:r>
          </w:p>
        </w:tc>
        <w:tc>
          <w:tcPr>
            <w:tcW w:w="1084" w:type="dxa"/>
            <w:noWrap/>
            <w:hideMark/>
          </w:tcPr>
          <w:p w:rsidR="008955D6" w:rsidRPr="001452AC" w:rsidRDefault="008955D6" w:rsidP="008955D6">
            <w:pPr>
              <w:jc w:val="center"/>
              <w:rPr>
                <w:rFonts w:ascii="Arial" w:hAnsi="Arial" w:cs="Arial"/>
              </w:rPr>
            </w:pPr>
            <w:r w:rsidRPr="001452AC">
              <w:rPr>
                <w:rFonts w:ascii="Arial" w:hAnsi="Arial" w:cs="Arial"/>
              </w:rPr>
              <w:t>8,000</w:t>
            </w:r>
          </w:p>
        </w:tc>
        <w:tc>
          <w:tcPr>
            <w:tcW w:w="1084" w:type="dxa"/>
            <w:noWrap/>
            <w:hideMark/>
          </w:tcPr>
          <w:p w:rsidR="008955D6" w:rsidRPr="001452AC" w:rsidRDefault="008955D6" w:rsidP="008955D6">
            <w:pPr>
              <w:jc w:val="center"/>
              <w:rPr>
                <w:rFonts w:ascii="Arial" w:hAnsi="Arial" w:cs="Arial"/>
              </w:rPr>
            </w:pPr>
            <w:r w:rsidRPr="001452AC">
              <w:rPr>
                <w:rFonts w:ascii="Arial" w:hAnsi="Arial" w:cs="Arial"/>
              </w:rPr>
              <w:t>12,000</w:t>
            </w:r>
          </w:p>
        </w:tc>
      </w:tr>
      <w:tr w:rsidR="008955D6" w:rsidRPr="001452AC" w:rsidTr="008955D6">
        <w:trPr>
          <w:trHeight w:val="288"/>
        </w:trPr>
        <w:tc>
          <w:tcPr>
            <w:tcW w:w="2368" w:type="dxa"/>
            <w:noWrap/>
            <w:hideMark/>
          </w:tcPr>
          <w:p w:rsidR="008955D6" w:rsidRPr="001452AC" w:rsidRDefault="008955D6" w:rsidP="008955D6">
            <w:pPr>
              <w:rPr>
                <w:rFonts w:ascii="Arial" w:hAnsi="Arial" w:cs="Arial"/>
              </w:rPr>
            </w:pPr>
            <w:r w:rsidRPr="001452AC">
              <w:rPr>
                <w:rFonts w:ascii="Arial" w:hAnsi="Arial" w:cs="Arial"/>
              </w:rPr>
              <w:t>Brazil</w:t>
            </w:r>
          </w:p>
        </w:tc>
        <w:tc>
          <w:tcPr>
            <w:tcW w:w="1084" w:type="dxa"/>
            <w:noWrap/>
            <w:hideMark/>
          </w:tcPr>
          <w:p w:rsidR="008955D6" w:rsidRPr="001452AC" w:rsidRDefault="008955D6" w:rsidP="008955D6">
            <w:pPr>
              <w:jc w:val="center"/>
              <w:rPr>
                <w:rFonts w:ascii="Arial" w:hAnsi="Arial" w:cs="Arial"/>
              </w:rPr>
            </w:pPr>
            <w:r w:rsidRPr="001452AC">
              <w:rPr>
                <w:rFonts w:ascii="Arial" w:hAnsi="Arial" w:cs="Arial"/>
              </w:rPr>
              <w:t>140</w:t>
            </w:r>
          </w:p>
        </w:tc>
        <w:tc>
          <w:tcPr>
            <w:tcW w:w="1084" w:type="dxa"/>
            <w:noWrap/>
            <w:hideMark/>
          </w:tcPr>
          <w:p w:rsidR="008955D6" w:rsidRPr="001452AC" w:rsidRDefault="008955D6" w:rsidP="008955D6">
            <w:pPr>
              <w:jc w:val="center"/>
              <w:rPr>
                <w:rFonts w:ascii="Arial" w:hAnsi="Arial" w:cs="Arial"/>
              </w:rPr>
            </w:pPr>
            <w:r w:rsidRPr="001452AC">
              <w:rPr>
                <w:rFonts w:ascii="Arial" w:hAnsi="Arial" w:cs="Arial"/>
              </w:rPr>
              <w:t>1,620</w:t>
            </w:r>
          </w:p>
        </w:tc>
        <w:tc>
          <w:tcPr>
            <w:tcW w:w="1084" w:type="dxa"/>
            <w:noWrap/>
            <w:hideMark/>
          </w:tcPr>
          <w:p w:rsidR="008955D6" w:rsidRPr="001452AC" w:rsidRDefault="008955D6" w:rsidP="008955D6">
            <w:pPr>
              <w:jc w:val="center"/>
              <w:rPr>
                <w:rFonts w:ascii="Arial" w:hAnsi="Arial" w:cs="Arial"/>
              </w:rPr>
            </w:pPr>
            <w:r w:rsidRPr="001452AC">
              <w:rPr>
                <w:rFonts w:ascii="Arial" w:hAnsi="Arial" w:cs="Arial"/>
              </w:rPr>
              <w:t>330</w:t>
            </w:r>
          </w:p>
        </w:tc>
        <w:tc>
          <w:tcPr>
            <w:tcW w:w="1084" w:type="dxa"/>
            <w:noWrap/>
            <w:hideMark/>
          </w:tcPr>
          <w:p w:rsidR="008955D6" w:rsidRPr="001452AC" w:rsidRDefault="008955D6" w:rsidP="008955D6">
            <w:pPr>
              <w:jc w:val="center"/>
              <w:rPr>
                <w:rFonts w:ascii="Arial" w:hAnsi="Arial" w:cs="Arial"/>
              </w:rPr>
            </w:pPr>
          </w:p>
        </w:tc>
        <w:tc>
          <w:tcPr>
            <w:tcW w:w="1084" w:type="dxa"/>
            <w:noWrap/>
            <w:hideMark/>
          </w:tcPr>
          <w:p w:rsidR="008955D6" w:rsidRPr="001452AC" w:rsidRDefault="008955D6" w:rsidP="008955D6">
            <w:pPr>
              <w:jc w:val="center"/>
              <w:rPr>
                <w:rFonts w:ascii="Arial" w:hAnsi="Arial" w:cs="Arial"/>
              </w:rPr>
            </w:pPr>
            <w:r w:rsidRPr="001452AC">
              <w:rPr>
                <w:rFonts w:ascii="Arial" w:hAnsi="Arial" w:cs="Arial"/>
              </w:rPr>
              <w:t>880</w:t>
            </w:r>
          </w:p>
        </w:tc>
      </w:tr>
      <w:tr w:rsidR="008955D6" w:rsidRPr="001452AC" w:rsidTr="008955D6">
        <w:trPr>
          <w:trHeight w:val="288"/>
        </w:trPr>
        <w:tc>
          <w:tcPr>
            <w:tcW w:w="2368" w:type="dxa"/>
            <w:noWrap/>
            <w:hideMark/>
          </w:tcPr>
          <w:p w:rsidR="008955D6" w:rsidRPr="001452AC" w:rsidRDefault="008955D6" w:rsidP="008955D6">
            <w:pPr>
              <w:rPr>
                <w:rFonts w:ascii="Arial" w:hAnsi="Arial" w:cs="Arial"/>
              </w:rPr>
            </w:pPr>
            <w:r w:rsidRPr="001452AC">
              <w:rPr>
                <w:rFonts w:ascii="Arial" w:hAnsi="Arial" w:cs="Arial"/>
              </w:rPr>
              <w:t>Kina</w:t>
            </w:r>
          </w:p>
        </w:tc>
        <w:tc>
          <w:tcPr>
            <w:tcW w:w="1084" w:type="dxa"/>
            <w:noWrap/>
            <w:hideMark/>
          </w:tcPr>
          <w:p w:rsidR="008955D6" w:rsidRPr="001452AC" w:rsidRDefault="008955D6" w:rsidP="008955D6">
            <w:pPr>
              <w:jc w:val="center"/>
              <w:rPr>
                <w:rFonts w:ascii="Arial" w:hAnsi="Arial" w:cs="Arial"/>
              </w:rPr>
            </w:pPr>
            <w:r w:rsidRPr="001452AC">
              <w:rPr>
                <w:rFonts w:ascii="Arial" w:hAnsi="Arial" w:cs="Arial"/>
              </w:rPr>
              <w:t>93,800</w:t>
            </w:r>
          </w:p>
        </w:tc>
        <w:tc>
          <w:tcPr>
            <w:tcW w:w="1084" w:type="dxa"/>
            <w:noWrap/>
            <w:hideMark/>
          </w:tcPr>
          <w:p w:rsidR="008955D6" w:rsidRPr="001452AC" w:rsidRDefault="008955D6" w:rsidP="008955D6">
            <w:pPr>
              <w:jc w:val="center"/>
              <w:rPr>
                <w:rFonts w:ascii="Arial" w:hAnsi="Arial" w:cs="Arial"/>
              </w:rPr>
            </w:pPr>
            <w:r w:rsidRPr="001452AC">
              <w:rPr>
                <w:rFonts w:ascii="Arial" w:hAnsi="Arial" w:cs="Arial"/>
              </w:rPr>
              <w:t>93,800</w:t>
            </w:r>
          </w:p>
        </w:tc>
        <w:tc>
          <w:tcPr>
            <w:tcW w:w="1084" w:type="dxa"/>
            <w:noWrap/>
            <w:hideMark/>
          </w:tcPr>
          <w:p w:rsidR="008955D6" w:rsidRPr="001452AC" w:rsidRDefault="008955D6" w:rsidP="008955D6">
            <w:pPr>
              <w:jc w:val="center"/>
              <w:rPr>
                <w:rFonts w:ascii="Arial" w:hAnsi="Arial" w:cs="Arial"/>
              </w:rPr>
            </w:pPr>
            <w:r w:rsidRPr="001452AC">
              <w:rPr>
                <w:rFonts w:ascii="Arial" w:hAnsi="Arial" w:cs="Arial"/>
              </w:rPr>
              <w:t>93,800</w:t>
            </w:r>
          </w:p>
        </w:tc>
        <w:tc>
          <w:tcPr>
            <w:tcW w:w="1084" w:type="dxa"/>
            <w:noWrap/>
            <w:hideMark/>
          </w:tcPr>
          <w:p w:rsidR="008955D6" w:rsidRPr="001452AC" w:rsidRDefault="008955D6" w:rsidP="008955D6">
            <w:pPr>
              <w:jc w:val="center"/>
              <w:rPr>
                <w:rFonts w:ascii="Arial" w:hAnsi="Arial" w:cs="Arial"/>
              </w:rPr>
            </w:pPr>
            <w:r w:rsidRPr="001452AC">
              <w:rPr>
                <w:rFonts w:ascii="Arial" w:hAnsi="Arial" w:cs="Arial"/>
              </w:rPr>
              <w:t>105,000</w:t>
            </w:r>
          </w:p>
        </w:tc>
        <w:tc>
          <w:tcPr>
            <w:tcW w:w="1084" w:type="dxa"/>
            <w:noWrap/>
            <w:hideMark/>
          </w:tcPr>
          <w:p w:rsidR="008955D6" w:rsidRPr="001452AC" w:rsidRDefault="008955D6" w:rsidP="008955D6">
            <w:pPr>
              <w:jc w:val="center"/>
              <w:rPr>
                <w:rFonts w:ascii="Arial" w:hAnsi="Arial" w:cs="Arial"/>
              </w:rPr>
            </w:pPr>
            <w:r w:rsidRPr="001452AC">
              <w:rPr>
                <w:rFonts w:ascii="Arial" w:hAnsi="Arial" w:cs="Arial"/>
              </w:rPr>
              <w:t>105,000</w:t>
            </w:r>
          </w:p>
        </w:tc>
      </w:tr>
      <w:tr w:rsidR="008955D6" w:rsidRPr="001452AC" w:rsidTr="008955D6">
        <w:trPr>
          <w:trHeight w:val="288"/>
        </w:trPr>
        <w:tc>
          <w:tcPr>
            <w:tcW w:w="2368" w:type="dxa"/>
            <w:noWrap/>
            <w:hideMark/>
          </w:tcPr>
          <w:p w:rsidR="008955D6" w:rsidRPr="001452AC" w:rsidRDefault="008955D6" w:rsidP="008955D6">
            <w:pPr>
              <w:rPr>
                <w:rFonts w:ascii="Arial" w:hAnsi="Arial" w:cs="Arial"/>
              </w:rPr>
            </w:pPr>
            <w:r w:rsidRPr="001452AC">
              <w:rPr>
                <w:rFonts w:ascii="Arial" w:hAnsi="Arial" w:cs="Arial"/>
              </w:rPr>
              <w:t>Indija</w:t>
            </w:r>
          </w:p>
        </w:tc>
        <w:tc>
          <w:tcPr>
            <w:tcW w:w="1084" w:type="dxa"/>
            <w:noWrap/>
            <w:hideMark/>
          </w:tcPr>
          <w:p w:rsidR="008955D6" w:rsidRPr="001452AC" w:rsidRDefault="008955D6" w:rsidP="008955D6">
            <w:pPr>
              <w:jc w:val="center"/>
              <w:rPr>
                <w:rFonts w:ascii="Arial" w:hAnsi="Arial" w:cs="Arial"/>
              </w:rPr>
            </w:pPr>
            <w:r w:rsidRPr="001452AC">
              <w:rPr>
                <w:rFonts w:ascii="Arial" w:hAnsi="Arial" w:cs="Arial"/>
              </w:rPr>
              <w:t>1,700</w:t>
            </w:r>
          </w:p>
        </w:tc>
        <w:tc>
          <w:tcPr>
            <w:tcW w:w="1084" w:type="dxa"/>
            <w:noWrap/>
            <w:hideMark/>
          </w:tcPr>
          <w:p w:rsidR="008955D6" w:rsidRPr="001452AC" w:rsidRDefault="008955D6" w:rsidP="008955D6">
            <w:pPr>
              <w:jc w:val="center"/>
              <w:rPr>
                <w:rFonts w:ascii="Arial" w:hAnsi="Arial" w:cs="Arial"/>
              </w:rPr>
            </w:pPr>
            <w:r w:rsidRPr="001452AC">
              <w:rPr>
                <w:rFonts w:ascii="Arial" w:hAnsi="Arial" w:cs="Arial"/>
              </w:rPr>
              <w:t>1,700</w:t>
            </w:r>
          </w:p>
        </w:tc>
        <w:tc>
          <w:tcPr>
            <w:tcW w:w="1084" w:type="dxa"/>
            <w:noWrap/>
            <w:hideMark/>
          </w:tcPr>
          <w:p w:rsidR="008955D6" w:rsidRPr="001452AC" w:rsidRDefault="008955D6" w:rsidP="008955D6">
            <w:pPr>
              <w:jc w:val="center"/>
              <w:rPr>
                <w:rFonts w:ascii="Arial" w:hAnsi="Arial" w:cs="Arial"/>
              </w:rPr>
            </w:pPr>
            <w:r w:rsidRPr="001452AC">
              <w:rPr>
                <w:rFonts w:ascii="Arial" w:hAnsi="Arial" w:cs="Arial"/>
              </w:rPr>
              <w:t>1,700</w:t>
            </w:r>
          </w:p>
        </w:tc>
        <w:tc>
          <w:tcPr>
            <w:tcW w:w="1084" w:type="dxa"/>
            <w:noWrap/>
            <w:hideMark/>
          </w:tcPr>
          <w:p w:rsidR="008955D6" w:rsidRPr="001452AC" w:rsidRDefault="008955D6" w:rsidP="008955D6">
            <w:pPr>
              <w:jc w:val="center"/>
              <w:rPr>
                <w:rFonts w:ascii="Arial" w:hAnsi="Arial" w:cs="Arial"/>
              </w:rPr>
            </w:pPr>
            <w:r w:rsidRPr="001452AC">
              <w:rPr>
                <w:rFonts w:ascii="Arial" w:hAnsi="Arial" w:cs="Arial"/>
              </w:rPr>
              <w:t>1,700</w:t>
            </w:r>
          </w:p>
        </w:tc>
        <w:tc>
          <w:tcPr>
            <w:tcW w:w="1084" w:type="dxa"/>
            <w:noWrap/>
            <w:hideMark/>
          </w:tcPr>
          <w:p w:rsidR="008955D6" w:rsidRPr="001452AC" w:rsidRDefault="008955D6" w:rsidP="008955D6">
            <w:pPr>
              <w:jc w:val="center"/>
              <w:rPr>
                <w:rFonts w:ascii="Arial" w:hAnsi="Arial" w:cs="Arial"/>
              </w:rPr>
            </w:pPr>
            <w:r w:rsidRPr="001452AC">
              <w:rPr>
                <w:rFonts w:ascii="Arial" w:hAnsi="Arial" w:cs="Arial"/>
              </w:rPr>
              <w:t>1,700</w:t>
            </w:r>
          </w:p>
        </w:tc>
      </w:tr>
      <w:tr w:rsidR="008955D6" w:rsidRPr="001452AC" w:rsidTr="008955D6">
        <w:trPr>
          <w:trHeight w:val="288"/>
        </w:trPr>
        <w:tc>
          <w:tcPr>
            <w:tcW w:w="2368" w:type="dxa"/>
            <w:noWrap/>
            <w:hideMark/>
          </w:tcPr>
          <w:p w:rsidR="008955D6" w:rsidRPr="001452AC" w:rsidRDefault="008955D6" w:rsidP="008955D6">
            <w:pPr>
              <w:rPr>
                <w:rFonts w:ascii="Arial" w:hAnsi="Arial" w:cs="Arial"/>
              </w:rPr>
            </w:pPr>
            <w:r w:rsidRPr="001452AC">
              <w:rPr>
                <w:rFonts w:ascii="Arial" w:hAnsi="Arial" w:cs="Arial"/>
              </w:rPr>
              <w:t>Malezija</w:t>
            </w:r>
          </w:p>
        </w:tc>
        <w:tc>
          <w:tcPr>
            <w:tcW w:w="1084" w:type="dxa"/>
            <w:noWrap/>
            <w:hideMark/>
          </w:tcPr>
          <w:p w:rsidR="008955D6" w:rsidRPr="001452AC" w:rsidRDefault="008955D6" w:rsidP="008955D6">
            <w:pPr>
              <w:jc w:val="center"/>
              <w:rPr>
                <w:rFonts w:ascii="Arial" w:hAnsi="Arial" w:cs="Arial"/>
              </w:rPr>
            </w:pPr>
            <w:r w:rsidRPr="001452AC">
              <w:rPr>
                <w:rFonts w:ascii="Arial" w:hAnsi="Arial" w:cs="Arial"/>
              </w:rPr>
              <w:t>410</w:t>
            </w:r>
          </w:p>
        </w:tc>
        <w:tc>
          <w:tcPr>
            <w:tcW w:w="1084" w:type="dxa"/>
            <w:noWrap/>
            <w:hideMark/>
          </w:tcPr>
          <w:p w:rsidR="008955D6" w:rsidRPr="001452AC" w:rsidRDefault="008955D6" w:rsidP="008955D6">
            <w:pPr>
              <w:jc w:val="center"/>
              <w:rPr>
                <w:rFonts w:ascii="Arial" w:hAnsi="Arial" w:cs="Arial"/>
              </w:rPr>
            </w:pPr>
            <w:r w:rsidRPr="001452AC">
              <w:rPr>
                <w:rFonts w:ascii="Arial" w:hAnsi="Arial" w:cs="Arial"/>
              </w:rPr>
              <w:t>100</w:t>
            </w:r>
          </w:p>
        </w:tc>
        <w:tc>
          <w:tcPr>
            <w:tcW w:w="1084" w:type="dxa"/>
            <w:noWrap/>
            <w:hideMark/>
          </w:tcPr>
          <w:p w:rsidR="008955D6" w:rsidRPr="001452AC" w:rsidRDefault="008955D6" w:rsidP="008955D6">
            <w:pPr>
              <w:jc w:val="center"/>
              <w:rPr>
                <w:rFonts w:ascii="Arial" w:hAnsi="Arial" w:cs="Arial"/>
              </w:rPr>
            </w:pPr>
            <w:r w:rsidRPr="001452AC">
              <w:rPr>
                <w:rFonts w:ascii="Arial" w:hAnsi="Arial" w:cs="Arial"/>
              </w:rPr>
              <w:t>180</w:t>
            </w:r>
          </w:p>
        </w:tc>
        <w:tc>
          <w:tcPr>
            <w:tcW w:w="1084" w:type="dxa"/>
            <w:noWrap/>
            <w:hideMark/>
          </w:tcPr>
          <w:p w:rsidR="008955D6" w:rsidRPr="001452AC" w:rsidRDefault="008955D6" w:rsidP="008955D6">
            <w:pPr>
              <w:jc w:val="center"/>
              <w:rPr>
                <w:rFonts w:ascii="Arial" w:hAnsi="Arial" w:cs="Arial"/>
              </w:rPr>
            </w:pPr>
            <w:r w:rsidRPr="001452AC">
              <w:rPr>
                <w:rFonts w:ascii="Arial" w:hAnsi="Arial" w:cs="Arial"/>
              </w:rPr>
              <w:t>240</w:t>
            </w:r>
          </w:p>
        </w:tc>
        <w:tc>
          <w:tcPr>
            <w:tcW w:w="1084" w:type="dxa"/>
            <w:noWrap/>
            <w:hideMark/>
          </w:tcPr>
          <w:p w:rsidR="008955D6" w:rsidRPr="001452AC" w:rsidRDefault="008955D6" w:rsidP="008955D6">
            <w:pPr>
              <w:jc w:val="center"/>
              <w:rPr>
                <w:rFonts w:ascii="Arial" w:hAnsi="Arial" w:cs="Arial"/>
              </w:rPr>
            </w:pPr>
            <w:r w:rsidRPr="001452AC">
              <w:rPr>
                <w:rFonts w:ascii="Arial" w:hAnsi="Arial" w:cs="Arial"/>
              </w:rPr>
              <w:t>310</w:t>
            </w:r>
          </w:p>
        </w:tc>
      </w:tr>
      <w:tr w:rsidR="008955D6" w:rsidRPr="001452AC" w:rsidTr="008955D6">
        <w:trPr>
          <w:trHeight w:val="288"/>
        </w:trPr>
        <w:tc>
          <w:tcPr>
            <w:tcW w:w="2368" w:type="dxa"/>
            <w:noWrap/>
            <w:hideMark/>
          </w:tcPr>
          <w:p w:rsidR="008955D6" w:rsidRPr="001452AC" w:rsidRDefault="008955D6" w:rsidP="008955D6">
            <w:pPr>
              <w:rPr>
                <w:rFonts w:ascii="Arial" w:hAnsi="Arial" w:cs="Arial"/>
              </w:rPr>
            </w:pPr>
            <w:r w:rsidRPr="001452AC">
              <w:rPr>
                <w:rFonts w:ascii="Arial" w:hAnsi="Arial" w:cs="Arial"/>
              </w:rPr>
              <w:t>Rusija</w:t>
            </w:r>
          </w:p>
        </w:tc>
        <w:tc>
          <w:tcPr>
            <w:tcW w:w="1084" w:type="dxa"/>
            <w:noWrap/>
            <w:hideMark/>
          </w:tcPr>
          <w:p w:rsidR="008955D6" w:rsidRPr="001452AC" w:rsidRDefault="008955D6" w:rsidP="008955D6">
            <w:pPr>
              <w:jc w:val="center"/>
              <w:rPr>
                <w:rFonts w:ascii="Arial" w:hAnsi="Arial" w:cs="Arial"/>
              </w:rPr>
            </w:pPr>
            <w:r w:rsidRPr="001452AC">
              <w:rPr>
                <w:rFonts w:ascii="Arial" w:hAnsi="Arial" w:cs="Arial"/>
              </w:rPr>
              <w:t>2,500</w:t>
            </w:r>
          </w:p>
        </w:tc>
        <w:tc>
          <w:tcPr>
            <w:tcW w:w="1084" w:type="dxa"/>
            <w:noWrap/>
            <w:hideMark/>
          </w:tcPr>
          <w:p w:rsidR="008955D6" w:rsidRPr="001452AC" w:rsidRDefault="008955D6" w:rsidP="008955D6">
            <w:pPr>
              <w:jc w:val="center"/>
              <w:rPr>
                <w:rFonts w:ascii="Arial" w:hAnsi="Arial" w:cs="Arial"/>
              </w:rPr>
            </w:pPr>
            <w:r w:rsidRPr="001452AC">
              <w:rPr>
                <w:rFonts w:ascii="Arial" w:hAnsi="Arial" w:cs="Arial"/>
              </w:rPr>
              <w:t>2,200</w:t>
            </w:r>
          </w:p>
        </w:tc>
        <w:tc>
          <w:tcPr>
            <w:tcW w:w="1084" w:type="dxa"/>
            <w:noWrap/>
            <w:hideMark/>
          </w:tcPr>
          <w:p w:rsidR="008955D6" w:rsidRPr="001452AC" w:rsidRDefault="008955D6" w:rsidP="008955D6">
            <w:pPr>
              <w:jc w:val="center"/>
              <w:rPr>
                <w:rFonts w:ascii="Arial" w:hAnsi="Arial" w:cs="Arial"/>
              </w:rPr>
            </w:pPr>
            <w:r w:rsidRPr="001452AC">
              <w:rPr>
                <w:rFonts w:ascii="Arial" w:hAnsi="Arial" w:cs="Arial"/>
              </w:rPr>
              <w:t>2,500</w:t>
            </w:r>
          </w:p>
        </w:tc>
        <w:tc>
          <w:tcPr>
            <w:tcW w:w="1084" w:type="dxa"/>
            <w:noWrap/>
            <w:hideMark/>
          </w:tcPr>
          <w:p w:rsidR="008955D6" w:rsidRPr="001452AC" w:rsidRDefault="008955D6" w:rsidP="008955D6">
            <w:pPr>
              <w:jc w:val="center"/>
              <w:rPr>
                <w:rFonts w:ascii="Arial" w:hAnsi="Arial" w:cs="Arial"/>
              </w:rPr>
            </w:pPr>
            <w:r w:rsidRPr="001452AC">
              <w:rPr>
                <w:rFonts w:ascii="Arial" w:hAnsi="Arial" w:cs="Arial"/>
              </w:rPr>
              <w:t>2,600</w:t>
            </w:r>
          </w:p>
        </w:tc>
        <w:tc>
          <w:tcPr>
            <w:tcW w:w="1084" w:type="dxa"/>
            <w:noWrap/>
            <w:hideMark/>
          </w:tcPr>
          <w:p w:rsidR="008955D6" w:rsidRPr="001452AC" w:rsidRDefault="008955D6" w:rsidP="008955D6">
            <w:pPr>
              <w:jc w:val="center"/>
              <w:rPr>
                <w:rFonts w:ascii="Arial" w:hAnsi="Arial" w:cs="Arial"/>
              </w:rPr>
            </w:pPr>
            <w:r w:rsidRPr="001452AC">
              <w:rPr>
                <w:rFonts w:ascii="Arial" w:hAnsi="Arial" w:cs="Arial"/>
              </w:rPr>
              <w:t>2,800</w:t>
            </w:r>
          </w:p>
        </w:tc>
      </w:tr>
      <w:tr w:rsidR="008955D6" w:rsidRPr="001452AC" w:rsidTr="008955D6">
        <w:trPr>
          <w:trHeight w:val="288"/>
        </w:trPr>
        <w:tc>
          <w:tcPr>
            <w:tcW w:w="2368" w:type="dxa"/>
            <w:noWrap/>
            <w:hideMark/>
          </w:tcPr>
          <w:p w:rsidR="008955D6" w:rsidRPr="001452AC" w:rsidRDefault="008955D6" w:rsidP="008955D6">
            <w:pPr>
              <w:rPr>
                <w:rFonts w:ascii="Arial" w:hAnsi="Arial" w:cs="Arial"/>
              </w:rPr>
            </w:pPr>
            <w:r w:rsidRPr="001452AC">
              <w:rPr>
                <w:rFonts w:ascii="Arial" w:hAnsi="Arial" w:cs="Arial"/>
              </w:rPr>
              <w:t>Tailand</w:t>
            </w:r>
          </w:p>
        </w:tc>
        <w:tc>
          <w:tcPr>
            <w:tcW w:w="1084" w:type="dxa"/>
            <w:noWrap/>
            <w:hideMark/>
          </w:tcPr>
          <w:p w:rsidR="008955D6" w:rsidRPr="001452AC" w:rsidRDefault="008955D6" w:rsidP="008955D6">
            <w:pPr>
              <w:jc w:val="center"/>
              <w:rPr>
                <w:rFonts w:ascii="Arial" w:hAnsi="Arial" w:cs="Arial"/>
              </w:rPr>
            </w:pPr>
            <w:r w:rsidRPr="001452AC">
              <w:rPr>
                <w:rFonts w:ascii="Arial" w:hAnsi="Arial" w:cs="Arial"/>
              </w:rPr>
              <w:t>3,100</w:t>
            </w:r>
          </w:p>
        </w:tc>
        <w:tc>
          <w:tcPr>
            <w:tcW w:w="1084" w:type="dxa"/>
            <w:noWrap/>
            <w:hideMark/>
          </w:tcPr>
          <w:p w:rsidR="008955D6" w:rsidRPr="001452AC" w:rsidRDefault="008955D6" w:rsidP="008955D6">
            <w:pPr>
              <w:jc w:val="center"/>
              <w:rPr>
                <w:rFonts w:ascii="Arial" w:hAnsi="Arial" w:cs="Arial"/>
              </w:rPr>
            </w:pPr>
            <w:r w:rsidRPr="001452AC">
              <w:rPr>
                <w:rFonts w:ascii="Arial" w:hAnsi="Arial" w:cs="Arial"/>
              </w:rPr>
              <w:t>120</w:t>
            </w:r>
          </w:p>
        </w:tc>
        <w:tc>
          <w:tcPr>
            <w:tcW w:w="1084" w:type="dxa"/>
            <w:noWrap/>
            <w:hideMark/>
          </w:tcPr>
          <w:p w:rsidR="008955D6" w:rsidRPr="001452AC" w:rsidRDefault="008955D6" w:rsidP="008955D6">
            <w:pPr>
              <w:jc w:val="center"/>
              <w:rPr>
                <w:rFonts w:ascii="Arial" w:hAnsi="Arial" w:cs="Arial"/>
              </w:rPr>
            </w:pPr>
            <w:r w:rsidRPr="001452AC">
              <w:rPr>
                <w:rFonts w:ascii="Arial" w:hAnsi="Arial" w:cs="Arial"/>
              </w:rPr>
              <w:t>130</w:t>
            </w:r>
          </w:p>
        </w:tc>
        <w:tc>
          <w:tcPr>
            <w:tcW w:w="1084" w:type="dxa"/>
            <w:noWrap/>
            <w:hideMark/>
          </w:tcPr>
          <w:p w:rsidR="008955D6" w:rsidRPr="001452AC" w:rsidRDefault="008955D6" w:rsidP="008955D6">
            <w:pPr>
              <w:jc w:val="center"/>
              <w:rPr>
                <w:rFonts w:ascii="Arial" w:hAnsi="Arial" w:cs="Arial"/>
              </w:rPr>
            </w:pPr>
            <w:r w:rsidRPr="001452AC">
              <w:rPr>
                <w:rFonts w:ascii="Arial" w:hAnsi="Arial" w:cs="Arial"/>
              </w:rPr>
              <w:t>1,900</w:t>
            </w:r>
          </w:p>
        </w:tc>
        <w:tc>
          <w:tcPr>
            <w:tcW w:w="1084" w:type="dxa"/>
            <w:noWrap/>
            <w:hideMark/>
          </w:tcPr>
          <w:p w:rsidR="008955D6" w:rsidRPr="001452AC" w:rsidRDefault="008955D6" w:rsidP="008955D6">
            <w:pPr>
              <w:jc w:val="center"/>
              <w:rPr>
                <w:rFonts w:ascii="Arial" w:hAnsi="Arial" w:cs="Arial"/>
              </w:rPr>
            </w:pPr>
            <w:r w:rsidRPr="001452AC">
              <w:rPr>
                <w:rFonts w:ascii="Arial" w:hAnsi="Arial" w:cs="Arial"/>
              </w:rPr>
              <w:t>760</w:t>
            </w:r>
          </w:p>
        </w:tc>
      </w:tr>
      <w:tr w:rsidR="008955D6" w:rsidRPr="001452AC" w:rsidTr="008955D6">
        <w:trPr>
          <w:trHeight w:val="288"/>
        </w:trPr>
        <w:tc>
          <w:tcPr>
            <w:tcW w:w="2368" w:type="dxa"/>
            <w:noWrap/>
            <w:hideMark/>
          </w:tcPr>
          <w:p w:rsidR="008955D6" w:rsidRPr="001452AC" w:rsidRDefault="008955D6" w:rsidP="008955D6">
            <w:pPr>
              <w:rPr>
                <w:rFonts w:ascii="Arial" w:hAnsi="Arial" w:cs="Arial"/>
              </w:rPr>
            </w:pPr>
            <w:r w:rsidRPr="001452AC">
              <w:rPr>
                <w:rFonts w:ascii="Arial" w:hAnsi="Arial" w:cs="Arial"/>
              </w:rPr>
              <w:t>Sjedinjene američke države</w:t>
            </w:r>
          </w:p>
        </w:tc>
        <w:tc>
          <w:tcPr>
            <w:tcW w:w="1084" w:type="dxa"/>
            <w:noWrap/>
            <w:hideMark/>
          </w:tcPr>
          <w:p w:rsidR="008955D6" w:rsidRPr="001452AC" w:rsidRDefault="008955D6" w:rsidP="008955D6">
            <w:pPr>
              <w:jc w:val="center"/>
              <w:rPr>
                <w:rFonts w:ascii="Arial" w:hAnsi="Arial" w:cs="Arial"/>
              </w:rPr>
            </w:pPr>
          </w:p>
        </w:tc>
        <w:tc>
          <w:tcPr>
            <w:tcW w:w="1084" w:type="dxa"/>
            <w:noWrap/>
            <w:hideMark/>
          </w:tcPr>
          <w:p w:rsidR="008955D6" w:rsidRPr="001452AC" w:rsidRDefault="008955D6" w:rsidP="008955D6">
            <w:pPr>
              <w:jc w:val="center"/>
              <w:rPr>
                <w:rFonts w:ascii="Arial" w:hAnsi="Arial" w:cs="Arial"/>
              </w:rPr>
            </w:pPr>
            <w:r w:rsidRPr="001452AC">
              <w:rPr>
                <w:rFonts w:ascii="Arial" w:hAnsi="Arial" w:cs="Arial"/>
              </w:rPr>
              <w:t>3,000</w:t>
            </w:r>
          </w:p>
        </w:tc>
        <w:tc>
          <w:tcPr>
            <w:tcW w:w="1084" w:type="dxa"/>
            <w:noWrap/>
            <w:hideMark/>
          </w:tcPr>
          <w:p w:rsidR="008955D6" w:rsidRPr="001452AC" w:rsidRDefault="008955D6" w:rsidP="008955D6">
            <w:pPr>
              <w:jc w:val="center"/>
              <w:rPr>
                <w:rFonts w:ascii="Arial" w:hAnsi="Arial" w:cs="Arial"/>
              </w:rPr>
            </w:pPr>
            <w:r w:rsidRPr="001452AC">
              <w:rPr>
                <w:rFonts w:ascii="Arial" w:hAnsi="Arial" w:cs="Arial"/>
              </w:rPr>
              <w:t>5,500</w:t>
            </w:r>
          </w:p>
        </w:tc>
        <w:tc>
          <w:tcPr>
            <w:tcW w:w="1084" w:type="dxa"/>
            <w:noWrap/>
            <w:hideMark/>
          </w:tcPr>
          <w:p w:rsidR="008955D6" w:rsidRPr="001452AC" w:rsidRDefault="008955D6" w:rsidP="008955D6">
            <w:pPr>
              <w:jc w:val="center"/>
              <w:rPr>
                <w:rFonts w:ascii="Arial" w:hAnsi="Arial" w:cs="Arial"/>
              </w:rPr>
            </w:pPr>
            <w:r w:rsidRPr="001452AC">
              <w:rPr>
                <w:rFonts w:ascii="Arial" w:hAnsi="Arial" w:cs="Arial"/>
              </w:rPr>
              <w:t>5,400</w:t>
            </w:r>
          </w:p>
        </w:tc>
        <w:tc>
          <w:tcPr>
            <w:tcW w:w="1084" w:type="dxa"/>
            <w:noWrap/>
            <w:hideMark/>
          </w:tcPr>
          <w:p w:rsidR="008955D6" w:rsidRPr="001452AC" w:rsidRDefault="008955D6" w:rsidP="008955D6">
            <w:pPr>
              <w:jc w:val="center"/>
              <w:rPr>
                <w:rFonts w:ascii="Arial" w:hAnsi="Arial" w:cs="Arial"/>
              </w:rPr>
            </w:pPr>
            <w:r w:rsidRPr="001452AC">
              <w:rPr>
                <w:rFonts w:ascii="Arial" w:hAnsi="Arial" w:cs="Arial"/>
              </w:rPr>
              <w:t>5,900</w:t>
            </w:r>
          </w:p>
        </w:tc>
      </w:tr>
      <w:tr w:rsidR="008955D6" w:rsidRPr="001452AC" w:rsidTr="008955D6">
        <w:trPr>
          <w:trHeight w:val="288"/>
        </w:trPr>
        <w:tc>
          <w:tcPr>
            <w:tcW w:w="2368" w:type="dxa"/>
            <w:noWrap/>
            <w:hideMark/>
          </w:tcPr>
          <w:p w:rsidR="008955D6" w:rsidRPr="001452AC" w:rsidRDefault="008955D6" w:rsidP="008955D6">
            <w:pPr>
              <w:rPr>
                <w:rFonts w:ascii="Arial" w:hAnsi="Arial" w:cs="Arial"/>
              </w:rPr>
            </w:pPr>
            <w:r w:rsidRPr="001452AC">
              <w:rPr>
                <w:rFonts w:ascii="Arial" w:hAnsi="Arial" w:cs="Arial"/>
              </w:rPr>
              <w:t>Vijetnam</w:t>
            </w:r>
          </w:p>
        </w:tc>
        <w:tc>
          <w:tcPr>
            <w:tcW w:w="1084" w:type="dxa"/>
            <w:noWrap/>
            <w:hideMark/>
          </w:tcPr>
          <w:p w:rsidR="008955D6" w:rsidRPr="001452AC" w:rsidRDefault="008955D6" w:rsidP="008955D6">
            <w:pPr>
              <w:jc w:val="center"/>
              <w:rPr>
                <w:rFonts w:ascii="Arial" w:hAnsi="Arial" w:cs="Arial"/>
              </w:rPr>
            </w:pPr>
            <w:r w:rsidRPr="001452AC">
              <w:rPr>
                <w:rFonts w:ascii="Arial" w:hAnsi="Arial" w:cs="Arial"/>
              </w:rPr>
              <w:t>200</w:t>
            </w:r>
          </w:p>
        </w:tc>
        <w:tc>
          <w:tcPr>
            <w:tcW w:w="1084" w:type="dxa"/>
            <w:noWrap/>
            <w:hideMark/>
          </w:tcPr>
          <w:p w:rsidR="008955D6" w:rsidRPr="001452AC" w:rsidRDefault="008955D6" w:rsidP="008955D6">
            <w:pPr>
              <w:jc w:val="center"/>
              <w:rPr>
                <w:rFonts w:ascii="Arial" w:hAnsi="Arial" w:cs="Arial"/>
              </w:rPr>
            </w:pPr>
            <w:r w:rsidRPr="001452AC">
              <w:rPr>
                <w:rFonts w:ascii="Arial" w:hAnsi="Arial" w:cs="Arial"/>
              </w:rPr>
              <w:t>200</w:t>
            </w:r>
          </w:p>
        </w:tc>
        <w:tc>
          <w:tcPr>
            <w:tcW w:w="1084" w:type="dxa"/>
            <w:noWrap/>
            <w:hideMark/>
          </w:tcPr>
          <w:p w:rsidR="008955D6" w:rsidRPr="001452AC" w:rsidRDefault="008955D6" w:rsidP="008955D6">
            <w:pPr>
              <w:jc w:val="center"/>
              <w:rPr>
                <w:rFonts w:ascii="Arial" w:hAnsi="Arial" w:cs="Arial"/>
              </w:rPr>
            </w:pPr>
            <w:r w:rsidRPr="001452AC">
              <w:rPr>
                <w:rFonts w:ascii="Arial" w:hAnsi="Arial" w:cs="Arial"/>
              </w:rPr>
              <w:t>100</w:t>
            </w:r>
          </w:p>
        </w:tc>
        <w:tc>
          <w:tcPr>
            <w:tcW w:w="1084" w:type="dxa"/>
            <w:noWrap/>
            <w:hideMark/>
          </w:tcPr>
          <w:p w:rsidR="008955D6" w:rsidRPr="001452AC" w:rsidRDefault="008955D6" w:rsidP="008955D6">
            <w:pPr>
              <w:jc w:val="center"/>
              <w:rPr>
                <w:rFonts w:ascii="Arial" w:hAnsi="Arial" w:cs="Arial"/>
              </w:rPr>
            </w:pPr>
          </w:p>
        </w:tc>
        <w:tc>
          <w:tcPr>
            <w:tcW w:w="1084" w:type="dxa"/>
            <w:noWrap/>
            <w:hideMark/>
          </w:tcPr>
          <w:p w:rsidR="008955D6" w:rsidRPr="001452AC" w:rsidRDefault="008955D6" w:rsidP="008955D6">
            <w:pPr>
              <w:jc w:val="center"/>
              <w:rPr>
                <w:rFonts w:ascii="Arial" w:hAnsi="Arial" w:cs="Arial"/>
              </w:rPr>
            </w:pPr>
            <w:r w:rsidRPr="001452AC">
              <w:rPr>
                <w:rFonts w:ascii="Arial" w:hAnsi="Arial" w:cs="Arial"/>
              </w:rPr>
              <w:t>250</w:t>
            </w:r>
          </w:p>
        </w:tc>
      </w:tr>
      <w:tr w:rsidR="008955D6" w:rsidRPr="001452AC" w:rsidTr="008955D6">
        <w:trPr>
          <w:trHeight w:val="288"/>
        </w:trPr>
        <w:tc>
          <w:tcPr>
            <w:tcW w:w="2368" w:type="dxa"/>
            <w:noWrap/>
            <w:hideMark/>
          </w:tcPr>
          <w:p w:rsidR="008955D6" w:rsidRPr="001452AC" w:rsidRDefault="008955D6" w:rsidP="008955D6">
            <w:pPr>
              <w:rPr>
                <w:rFonts w:ascii="Arial" w:hAnsi="Arial" w:cs="Arial"/>
              </w:rPr>
            </w:pPr>
            <w:r w:rsidRPr="001452AC">
              <w:rPr>
                <w:rFonts w:ascii="Arial" w:hAnsi="Arial" w:cs="Arial"/>
              </w:rPr>
              <w:t>Ukupno</w:t>
            </w:r>
          </w:p>
        </w:tc>
        <w:tc>
          <w:tcPr>
            <w:tcW w:w="1084" w:type="dxa"/>
            <w:noWrap/>
            <w:hideMark/>
          </w:tcPr>
          <w:p w:rsidR="008955D6" w:rsidRPr="001452AC" w:rsidRDefault="008955D6" w:rsidP="008955D6">
            <w:pPr>
              <w:jc w:val="center"/>
              <w:rPr>
                <w:rFonts w:ascii="Arial" w:hAnsi="Arial" w:cs="Arial"/>
              </w:rPr>
            </w:pPr>
            <w:r w:rsidRPr="001452AC">
              <w:rPr>
                <w:rFonts w:ascii="Arial" w:hAnsi="Arial" w:cs="Arial"/>
              </w:rPr>
              <w:t>104,000</w:t>
            </w:r>
          </w:p>
        </w:tc>
        <w:tc>
          <w:tcPr>
            <w:tcW w:w="1084" w:type="dxa"/>
            <w:noWrap/>
            <w:hideMark/>
          </w:tcPr>
          <w:p w:rsidR="008955D6" w:rsidRPr="001452AC" w:rsidRDefault="008955D6" w:rsidP="008955D6">
            <w:pPr>
              <w:jc w:val="center"/>
              <w:rPr>
                <w:rFonts w:ascii="Arial" w:hAnsi="Arial" w:cs="Arial"/>
              </w:rPr>
            </w:pPr>
            <w:r w:rsidRPr="001452AC">
              <w:rPr>
                <w:rFonts w:ascii="Arial" w:hAnsi="Arial" w:cs="Arial"/>
              </w:rPr>
              <w:t>106,000</w:t>
            </w:r>
          </w:p>
        </w:tc>
        <w:tc>
          <w:tcPr>
            <w:tcW w:w="1084" w:type="dxa"/>
            <w:noWrap/>
            <w:hideMark/>
          </w:tcPr>
          <w:p w:rsidR="008955D6" w:rsidRPr="001452AC" w:rsidRDefault="008955D6" w:rsidP="008955D6">
            <w:pPr>
              <w:jc w:val="center"/>
              <w:rPr>
                <w:rFonts w:ascii="Arial" w:hAnsi="Arial" w:cs="Arial"/>
              </w:rPr>
            </w:pPr>
            <w:r w:rsidRPr="001452AC">
              <w:rPr>
                <w:rFonts w:ascii="Arial" w:hAnsi="Arial" w:cs="Arial"/>
              </w:rPr>
              <w:t>107,000</w:t>
            </w:r>
          </w:p>
        </w:tc>
        <w:tc>
          <w:tcPr>
            <w:tcW w:w="1084" w:type="dxa"/>
            <w:noWrap/>
            <w:hideMark/>
          </w:tcPr>
          <w:p w:rsidR="008955D6" w:rsidRPr="001452AC" w:rsidRDefault="008955D6" w:rsidP="008955D6">
            <w:pPr>
              <w:jc w:val="center"/>
              <w:rPr>
                <w:rFonts w:ascii="Arial" w:hAnsi="Arial" w:cs="Arial"/>
              </w:rPr>
            </w:pPr>
            <w:r w:rsidRPr="001452AC">
              <w:rPr>
                <w:rFonts w:ascii="Arial" w:hAnsi="Arial" w:cs="Arial"/>
              </w:rPr>
              <w:t>125,000</w:t>
            </w:r>
          </w:p>
        </w:tc>
        <w:tc>
          <w:tcPr>
            <w:tcW w:w="1084" w:type="dxa"/>
            <w:noWrap/>
            <w:hideMark/>
          </w:tcPr>
          <w:p w:rsidR="008955D6" w:rsidRPr="001452AC" w:rsidRDefault="008955D6" w:rsidP="008955D6">
            <w:pPr>
              <w:jc w:val="center"/>
              <w:rPr>
                <w:rFonts w:ascii="Arial" w:hAnsi="Arial" w:cs="Arial"/>
              </w:rPr>
            </w:pPr>
            <w:r w:rsidRPr="001452AC">
              <w:rPr>
                <w:rFonts w:ascii="Arial" w:hAnsi="Arial" w:cs="Arial"/>
              </w:rPr>
              <w:t>130,000</w:t>
            </w:r>
          </w:p>
        </w:tc>
      </w:tr>
    </w:tbl>
    <w:p w:rsidR="008955D6" w:rsidRPr="001452AC" w:rsidRDefault="008955D6" w:rsidP="008955D6">
      <w:pPr>
        <w:rPr>
          <w:rFonts w:ascii="Arial" w:hAnsi="Arial" w:cs="Arial"/>
          <w:sz w:val="24"/>
          <w:szCs w:val="24"/>
        </w:rPr>
      </w:pPr>
      <w:r w:rsidRPr="001452AC">
        <w:rPr>
          <w:rFonts w:ascii="Arial" w:hAnsi="Arial" w:cs="Arial"/>
          <w:i/>
        </w:rPr>
        <w:t>za detaljnije komentare o stepenu pouzdanosti podataka pogledati originalni tekst</w:t>
      </w:r>
    </w:p>
    <w:p w:rsidR="008955D6" w:rsidRPr="001452AC" w:rsidRDefault="008955D6" w:rsidP="008955D6">
      <w:pPr>
        <w:spacing w:before="120" w:after="0" w:line="240" w:lineRule="auto"/>
        <w:jc w:val="both"/>
        <w:rPr>
          <w:rFonts w:ascii="Arial" w:hAnsi="Arial" w:cs="Arial"/>
          <w:sz w:val="24"/>
          <w:szCs w:val="24"/>
        </w:rPr>
      </w:pPr>
      <w:r w:rsidRPr="001452AC">
        <w:rPr>
          <w:rFonts w:ascii="Arial" w:hAnsi="Arial" w:cs="Arial"/>
          <w:sz w:val="24"/>
          <w:szCs w:val="24"/>
        </w:rPr>
        <w:t>Komisija ocjenu kritičnosti sprovodi na nivou EU, uvažavajući sledeće glavne parametre</w:t>
      </w:r>
      <w:r w:rsidRPr="001452AC">
        <w:rPr>
          <w:rFonts w:ascii="Arial" w:hAnsi="Arial" w:cs="Arial"/>
          <w:sz w:val="24"/>
          <w:szCs w:val="24"/>
          <w:vertAlign w:val="superscript"/>
        </w:rPr>
        <w:footnoteReference w:id="2"/>
      </w:r>
      <w:r w:rsidRPr="001452AC">
        <w:rPr>
          <w:rFonts w:ascii="Arial" w:hAnsi="Arial" w:cs="Arial"/>
          <w:sz w:val="24"/>
          <w:szCs w:val="24"/>
        </w:rPr>
        <w:t>:</w:t>
      </w:r>
    </w:p>
    <w:p w:rsidR="008955D6" w:rsidRPr="001452AC" w:rsidRDefault="008955D6" w:rsidP="008955D6">
      <w:pPr>
        <w:numPr>
          <w:ilvl w:val="0"/>
          <w:numId w:val="24"/>
        </w:numPr>
        <w:spacing w:before="120" w:after="0" w:line="240" w:lineRule="auto"/>
        <w:jc w:val="both"/>
        <w:rPr>
          <w:rFonts w:ascii="Arial" w:hAnsi="Arial" w:cs="Arial"/>
          <w:sz w:val="24"/>
          <w:szCs w:val="24"/>
        </w:rPr>
      </w:pPr>
      <w:r w:rsidRPr="001452AC">
        <w:rPr>
          <w:rFonts w:ascii="Arial" w:hAnsi="Arial" w:cs="Arial"/>
          <w:sz w:val="24"/>
          <w:szCs w:val="24"/>
        </w:rPr>
        <w:lastRenderedPageBreak/>
        <w:t xml:space="preserve">Ekonomska važnost - ima za cilj da osigura uvid u važnost mineralnih sirovina i proizvoda od mineralnih sirovina za EU industriju. </w:t>
      </w:r>
    </w:p>
    <w:p w:rsidR="008955D6" w:rsidRPr="001452AC" w:rsidRDefault="008955D6" w:rsidP="008955D6">
      <w:pPr>
        <w:numPr>
          <w:ilvl w:val="0"/>
          <w:numId w:val="24"/>
        </w:numPr>
        <w:spacing w:before="120" w:after="0" w:line="240" w:lineRule="auto"/>
        <w:jc w:val="both"/>
        <w:rPr>
          <w:rFonts w:ascii="Arial" w:hAnsi="Arial" w:cs="Arial"/>
          <w:sz w:val="24"/>
          <w:szCs w:val="24"/>
        </w:rPr>
      </w:pPr>
      <w:r w:rsidRPr="001452AC">
        <w:rPr>
          <w:rFonts w:ascii="Arial" w:hAnsi="Arial" w:cs="Arial"/>
          <w:sz w:val="24"/>
          <w:szCs w:val="24"/>
        </w:rPr>
        <w:t xml:space="preserve">Rizik snabdijevanja - odražava rizik od poremećaja u snabdijevanju mineralnim sirovinama i proizvodima u EU. </w:t>
      </w:r>
    </w:p>
    <w:p w:rsidR="008955D6" w:rsidRPr="001452AC" w:rsidRDefault="008955D6" w:rsidP="008955D6">
      <w:pPr>
        <w:spacing w:before="120" w:after="0" w:line="240" w:lineRule="auto"/>
        <w:jc w:val="both"/>
        <w:rPr>
          <w:rFonts w:ascii="Arial" w:hAnsi="Arial" w:cs="Arial"/>
          <w:sz w:val="24"/>
          <w:szCs w:val="24"/>
        </w:rPr>
      </w:pPr>
      <w:r w:rsidRPr="001452AC">
        <w:rPr>
          <w:rFonts w:ascii="Arial" w:hAnsi="Arial" w:cs="Arial"/>
          <w:sz w:val="24"/>
          <w:szCs w:val="24"/>
        </w:rPr>
        <w:t>Novi popis uključuje 9 novih mineralnih sirovina u odnosu na 2014 godinu: barit, bizmut, hafnium, helijum, prirodnu guma, fosfor, skandijum, tantal, vanadijum, tako da se 27 sirovina sada smatra kritičnim. Po prvi su put dostupni rezultati procjene za tri ranije pomenute grupe metala: HREE (teški elementi rijetkih zemalja), LREE (laki elementi rijetkih zemaljae) i PGMs (metali platinske grupe). Sve sirovine, čak i ako nisu klasifikovane kao kritične, važne su za industriju u EU</w:t>
      </w:r>
      <w:r w:rsidRPr="001452AC">
        <w:rPr>
          <w:rFonts w:ascii="Arial" w:hAnsi="Arial" w:cs="Arial"/>
          <w:sz w:val="24"/>
          <w:szCs w:val="24"/>
          <w:vertAlign w:val="superscript"/>
        </w:rPr>
        <w:t>2</w:t>
      </w:r>
      <w:r w:rsidRPr="001452AC">
        <w:rPr>
          <w:rFonts w:ascii="Arial" w:hAnsi="Arial" w:cs="Arial"/>
          <w:sz w:val="24"/>
          <w:szCs w:val="24"/>
        </w:rPr>
        <w:t xml:space="preserve">. </w:t>
      </w:r>
    </w:p>
    <w:p w:rsidR="008955D6" w:rsidRPr="001452AC" w:rsidRDefault="008955D6" w:rsidP="008955D6">
      <w:pPr>
        <w:spacing w:before="120" w:after="0" w:line="240" w:lineRule="auto"/>
        <w:jc w:val="both"/>
        <w:rPr>
          <w:rFonts w:ascii="Arial" w:hAnsi="Arial" w:cs="Arial"/>
          <w:sz w:val="24"/>
          <w:szCs w:val="24"/>
        </w:rPr>
      </w:pPr>
      <w:r w:rsidRPr="001452AC">
        <w:rPr>
          <w:rFonts w:ascii="Arial" w:hAnsi="Arial" w:cs="Arial"/>
          <w:sz w:val="24"/>
          <w:szCs w:val="24"/>
        </w:rPr>
        <w:t xml:space="preserve">Navedene ocjene i podaci zasnovani su na obimnim istraživanjima, analizama i ocjenama iznijetim u studijama prikazanim u publikacijama EU: </w:t>
      </w:r>
      <w:r w:rsidRPr="001452AC">
        <w:rPr>
          <w:rFonts w:ascii="Arial" w:hAnsi="Arial" w:cs="Arial"/>
          <w:bCs/>
          <w:sz w:val="24"/>
          <w:szCs w:val="24"/>
        </w:rPr>
        <w:t xml:space="preserve">Study on the review of the list of Critical Raw Materials </w:t>
      </w:r>
      <w:r w:rsidRPr="001452AC">
        <w:rPr>
          <w:rFonts w:ascii="Arial" w:hAnsi="Arial" w:cs="Arial"/>
          <w:sz w:val="24"/>
          <w:szCs w:val="24"/>
        </w:rPr>
        <w:t>- Criticality Assessments</w:t>
      </w:r>
      <w:r w:rsidRPr="001452AC">
        <w:rPr>
          <w:rFonts w:ascii="Arial" w:hAnsi="Arial" w:cs="Arial"/>
          <w:sz w:val="24"/>
          <w:szCs w:val="24"/>
          <w:vertAlign w:val="superscript"/>
        </w:rPr>
        <w:footnoteReference w:id="3"/>
      </w:r>
      <w:r w:rsidRPr="001452AC">
        <w:rPr>
          <w:rFonts w:ascii="Arial" w:hAnsi="Arial" w:cs="Arial"/>
          <w:bCs/>
          <w:sz w:val="24"/>
          <w:szCs w:val="24"/>
        </w:rPr>
        <w:t xml:space="preserve">  i Critical Raw Materials </w:t>
      </w:r>
      <w:r w:rsidRPr="001452AC">
        <w:rPr>
          <w:rFonts w:ascii="Arial" w:hAnsi="Arial" w:cs="Arial"/>
          <w:sz w:val="24"/>
          <w:szCs w:val="24"/>
        </w:rPr>
        <w:t>- Critical Raw Materials Factsheets</w:t>
      </w:r>
      <w:r w:rsidRPr="001452AC">
        <w:rPr>
          <w:rFonts w:ascii="Arial" w:hAnsi="Arial" w:cs="Arial"/>
          <w:sz w:val="24"/>
          <w:szCs w:val="24"/>
          <w:vertAlign w:val="superscript"/>
        </w:rPr>
        <w:footnoteReference w:id="4"/>
      </w:r>
      <w:r w:rsidRPr="001452AC">
        <w:rPr>
          <w:rFonts w:ascii="Arial" w:hAnsi="Arial" w:cs="Arial"/>
          <w:sz w:val="24"/>
          <w:szCs w:val="24"/>
        </w:rPr>
        <w:t>.</w:t>
      </w:r>
    </w:p>
    <w:p w:rsidR="008955D6" w:rsidRPr="001452AC" w:rsidRDefault="008955D6" w:rsidP="008955D6">
      <w:pPr>
        <w:spacing w:before="120" w:after="0" w:line="240" w:lineRule="auto"/>
        <w:jc w:val="both"/>
        <w:rPr>
          <w:rFonts w:ascii="Arial" w:hAnsi="Arial" w:cs="Arial"/>
          <w:sz w:val="24"/>
          <w:szCs w:val="24"/>
        </w:rPr>
      </w:pPr>
      <w:r w:rsidRPr="001452AC">
        <w:rPr>
          <w:rFonts w:ascii="Arial" w:hAnsi="Arial" w:cs="Arial"/>
          <w:sz w:val="24"/>
          <w:szCs w:val="24"/>
        </w:rPr>
        <w:t>Elementi rijetkih zemalja, kako laki tako i teški, nalaze se u grupi kritičnih i na vrhu su kada je u pitanju rizik snabdijevanja evropske industrije visokih tehnologija. Pored ovih metala, za naša istraživanja karstnih boksita značajni su i drugi mikroelementi kao što su vanadijum, skandijum, galijum, litijum, molibden i dr.</w:t>
      </w:r>
      <w:r w:rsidRPr="001452AC">
        <w:rPr>
          <w:rFonts w:ascii="Arial" w:hAnsi="Arial" w:cs="Arial"/>
          <w:sz w:val="24"/>
          <w:szCs w:val="24"/>
        </w:rPr>
        <w:br w:type="page"/>
      </w:r>
    </w:p>
    <w:p w:rsidR="000D0813" w:rsidRPr="00CB2416" w:rsidRDefault="000D0813" w:rsidP="000D0813">
      <w:pPr>
        <w:spacing w:after="0" w:line="240" w:lineRule="auto"/>
        <w:jc w:val="both"/>
        <w:rPr>
          <w:rFonts w:ascii="Arial" w:hAnsi="Arial" w:cs="Arial"/>
          <w:b/>
          <w:caps/>
          <w:sz w:val="24"/>
          <w:szCs w:val="24"/>
        </w:rPr>
      </w:pPr>
      <w:r w:rsidRPr="00CB2416">
        <w:rPr>
          <w:rFonts w:ascii="Arial" w:hAnsi="Arial" w:cs="Arial"/>
          <w:b/>
          <w:caps/>
          <w:sz w:val="24"/>
          <w:szCs w:val="24"/>
        </w:rPr>
        <w:lastRenderedPageBreak/>
        <w:t>8. POSTOJEĆA VLASNIČKA STRUKTURA U RUDARSKOJ PROIZVODNJI</w:t>
      </w:r>
    </w:p>
    <w:p w:rsidR="004002E4" w:rsidRPr="00CB2416" w:rsidRDefault="004002E4" w:rsidP="000D0813">
      <w:pPr>
        <w:spacing w:after="0" w:line="240" w:lineRule="auto"/>
        <w:jc w:val="both"/>
        <w:rPr>
          <w:rFonts w:ascii="Arial" w:hAnsi="Arial" w:cs="Arial"/>
          <w:b/>
          <w:caps/>
          <w:sz w:val="24"/>
          <w:szCs w:val="24"/>
        </w:rPr>
      </w:pPr>
    </w:p>
    <w:p w:rsidR="004002E4" w:rsidRPr="00CB2416" w:rsidRDefault="004002E4" w:rsidP="004002E4">
      <w:pPr>
        <w:spacing w:line="240" w:lineRule="auto"/>
        <w:jc w:val="both"/>
        <w:rPr>
          <w:rFonts w:ascii="Arial" w:eastAsiaTheme="minorHAnsi" w:hAnsi="Arial" w:cs="Arial"/>
          <w:noProof/>
          <w:sz w:val="24"/>
          <w:szCs w:val="24"/>
          <w:lang w:eastAsia="sr-Latn-CS"/>
        </w:rPr>
      </w:pPr>
      <w:r w:rsidRPr="00CB2416">
        <w:rPr>
          <w:rFonts w:ascii="Arial" w:eastAsiaTheme="minorHAnsi" w:hAnsi="Arial" w:cs="Arial"/>
          <w:noProof/>
          <w:sz w:val="24"/>
          <w:szCs w:val="24"/>
          <w:lang w:eastAsia="sr-Latn-CS"/>
        </w:rPr>
        <w:t>Vlada Crne Gore ima zaključenih 3</w:t>
      </w:r>
      <w:r w:rsidR="00CB2416">
        <w:rPr>
          <w:rFonts w:ascii="Arial" w:eastAsiaTheme="minorHAnsi" w:hAnsi="Arial" w:cs="Arial"/>
          <w:noProof/>
          <w:sz w:val="24"/>
          <w:szCs w:val="24"/>
          <w:lang w:eastAsia="sr-Latn-CS"/>
        </w:rPr>
        <w:t>7</w:t>
      </w:r>
      <w:r w:rsidRPr="00CB2416">
        <w:rPr>
          <w:rFonts w:ascii="Arial" w:eastAsiaTheme="minorHAnsi" w:hAnsi="Arial" w:cs="Arial"/>
          <w:noProof/>
          <w:sz w:val="24"/>
          <w:szCs w:val="24"/>
          <w:lang w:eastAsia="sr-Latn-CS"/>
        </w:rPr>
        <w:t xml:space="preserve"> ugovora o koncesiji za detaljna geološka istraživanja i eksploataciju čvrstih mineralnih sirovina, zaključenih sa privrednim subjektima.</w:t>
      </w:r>
    </w:p>
    <w:p w:rsidR="004002E4" w:rsidRPr="00D1785F" w:rsidRDefault="004002E4" w:rsidP="004002E4">
      <w:pPr>
        <w:spacing w:line="240" w:lineRule="auto"/>
        <w:jc w:val="both"/>
        <w:rPr>
          <w:rFonts w:ascii="Arial" w:eastAsiaTheme="minorHAnsi" w:hAnsi="Arial" w:cs="Arial"/>
          <w:noProof/>
          <w:sz w:val="24"/>
          <w:szCs w:val="24"/>
          <w:lang w:eastAsia="sr-Latn-CS"/>
        </w:rPr>
      </w:pPr>
      <w:r w:rsidRPr="00CB2416">
        <w:rPr>
          <w:rFonts w:ascii="Arial" w:eastAsiaTheme="minorHAnsi" w:hAnsi="Arial" w:cs="Arial"/>
          <w:noProof/>
          <w:sz w:val="24"/>
          <w:szCs w:val="24"/>
          <w:lang w:eastAsia="sr-Latn-CS"/>
        </w:rPr>
        <w:t>Važno je naglasiti da je jedino kompanija Rudnik ugl</w:t>
      </w:r>
      <w:r w:rsidR="00E178CB" w:rsidRPr="00CB2416">
        <w:rPr>
          <w:rFonts w:ascii="Arial" w:eastAsiaTheme="minorHAnsi" w:hAnsi="Arial" w:cs="Arial"/>
          <w:noProof/>
          <w:sz w:val="24"/>
          <w:szCs w:val="24"/>
          <w:lang w:eastAsia="sr-Latn-CS"/>
        </w:rPr>
        <w:t>ja AD Pljevlja u 100% vlasništvu</w:t>
      </w:r>
      <w:r w:rsidR="007322D3" w:rsidRPr="00CB2416">
        <w:rPr>
          <w:rFonts w:ascii="Arial" w:eastAsiaTheme="minorHAnsi" w:hAnsi="Arial" w:cs="Arial"/>
          <w:noProof/>
          <w:sz w:val="24"/>
          <w:szCs w:val="24"/>
          <w:lang w:eastAsia="sr-Latn-CS"/>
        </w:rPr>
        <w:t xml:space="preserve"> </w:t>
      </w:r>
      <w:r w:rsidR="00E178CB" w:rsidRPr="00CB2416">
        <w:rPr>
          <w:rFonts w:ascii="Arial" w:eastAsiaTheme="minorHAnsi" w:hAnsi="Arial" w:cs="Arial"/>
          <w:noProof/>
          <w:sz w:val="24"/>
          <w:szCs w:val="24"/>
          <w:lang w:eastAsia="sr-Latn-CS"/>
        </w:rPr>
        <w:t>Elektroprivrede Crne Gore koja je u većinskom vlasništvu dr</w:t>
      </w:r>
      <w:r w:rsidR="00FF6DFB" w:rsidRPr="00CB2416">
        <w:rPr>
          <w:rFonts w:ascii="Arial" w:eastAsiaTheme="minorHAnsi" w:hAnsi="Arial" w:cs="Arial"/>
          <w:noProof/>
          <w:sz w:val="24"/>
          <w:szCs w:val="24"/>
          <w:lang w:eastAsia="sr-Latn-CS"/>
        </w:rPr>
        <w:t>žave. Ostale kompanije u sektor</w:t>
      </w:r>
      <w:r w:rsidR="00E178CB" w:rsidRPr="00CB2416">
        <w:rPr>
          <w:rFonts w:ascii="Arial" w:eastAsiaTheme="minorHAnsi" w:hAnsi="Arial" w:cs="Arial"/>
          <w:noProof/>
          <w:sz w:val="24"/>
          <w:szCs w:val="24"/>
          <w:lang w:eastAsia="sr-Latn-CS"/>
        </w:rPr>
        <w:t>u rudarstva i geoloških istraživanja su u isključivom privatnom vlasništvu.</w:t>
      </w:r>
    </w:p>
    <w:p w:rsidR="00E86334" w:rsidRDefault="00E86334" w:rsidP="00E765E3">
      <w:pPr>
        <w:spacing w:after="0" w:line="240" w:lineRule="auto"/>
        <w:rPr>
          <w:rFonts w:ascii="Arial" w:hAnsi="Arial" w:cs="Arial"/>
          <w:b/>
          <w:sz w:val="24"/>
          <w:szCs w:val="24"/>
        </w:rPr>
      </w:pPr>
    </w:p>
    <w:p w:rsidR="00E765E3" w:rsidRPr="00D1785F" w:rsidRDefault="00E765E3" w:rsidP="00E765E3">
      <w:pPr>
        <w:spacing w:after="0" w:line="240" w:lineRule="auto"/>
        <w:rPr>
          <w:rFonts w:ascii="Arial" w:hAnsi="Arial" w:cs="Arial"/>
          <w:b/>
          <w:sz w:val="24"/>
          <w:szCs w:val="24"/>
        </w:rPr>
      </w:pPr>
      <w:r w:rsidRPr="00D1785F">
        <w:rPr>
          <w:rFonts w:ascii="Arial" w:hAnsi="Arial" w:cs="Arial"/>
          <w:b/>
          <w:sz w:val="24"/>
          <w:szCs w:val="24"/>
        </w:rPr>
        <w:t>9. OSNOVNE SMJERNICE – PARAMETRI ZA STRATEŠKU PROCJENU UTICAJA NA ŽIVOTNU SREDINU</w:t>
      </w:r>
    </w:p>
    <w:p w:rsidR="00E765E3" w:rsidRPr="00D1785F" w:rsidRDefault="00E765E3" w:rsidP="00C16DE6">
      <w:pPr>
        <w:spacing w:before="120" w:after="0" w:line="240" w:lineRule="auto"/>
        <w:jc w:val="both"/>
        <w:rPr>
          <w:rFonts w:ascii="Arial" w:hAnsi="Arial" w:cs="Arial"/>
          <w:sz w:val="24"/>
          <w:szCs w:val="24"/>
        </w:rPr>
      </w:pPr>
      <w:r w:rsidRPr="00D1785F">
        <w:rPr>
          <w:rFonts w:ascii="Arial" w:hAnsi="Arial" w:cs="Arial"/>
          <w:sz w:val="24"/>
          <w:szCs w:val="24"/>
        </w:rPr>
        <w:t xml:space="preserve">Rudarska aktivnost na eksploataciji i preradi mineralnih sirovina, sama po sebi predstavlja devastaciju životne sredine. Pored uticaja na zagađenje vazduha, vode i zemljišta koji su osnovni elementi životne sredine površinska eksploatacija svojim kopovima i odlagalištima, a </w:t>
      </w:r>
      <w:r w:rsidR="0089070E">
        <w:rPr>
          <w:rFonts w:ascii="Arial" w:hAnsi="Arial" w:cs="Arial"/>
          <w:sz w:val="24"/>
          <w:szCs w:val="24"/>
        </w:rPr>
        <w:t>priprema</w:t>
      </w:r>
      <w:r w:rsidRPr="00D1785F">
        <w:rPr>
          <w:rFonts w:ascii="Arial" w:hAnsi="Arial" w:cs="Arial"/>
          <w:sz w:val="24"/>
          <w:szCs w:val="24"/>
        </w:rPr>
        <w:t xml:space="preserve"> svojim deponijama i jalovištima, imaju za posledicu promjenu reljefa i devastaciju prostora. Faktori koji utiču na životnu sredinu nikada se u potpunosti ne mogu eliminisati, ali se moraju svesti na najmanju moguću mjeru. </w:t>
      </w:r>
    </w:p>
    <w:p w:rsidR="00E765E3" w:rsidRPr="00D1785F" w:rsidRDefault="00E765E3" w:rsidP="00C16DE6">
      <w:pPr>
        <w:spacing w:before="120" w:after="0" w:line="240" w:lineRule="auto"/>
        <w:jc w:val="both"/>
        <w:rPr>
          <w:rFonts w:ascii="Arial" w:eastAsia="Times New Roman" w:hAnsi="Arial" w:cs="Arial"/>
          <w:sz w:val="24"/>
          <w:szCs w:val="24"/>
        </w:rPr>
      </w:pPr>
      <w:r w:rsidRPr="00D1785F">
        <w:rPr>
          <w:rFonts w:ascii="Arial" w:eastAsia="Times New Roman" w:hAnsi="Arial" w:cs="Arial"/>
          <w:sz w:val="24"/>
          <w:szCs w:val="24"/>
        </w:rPr>
        <w:t>U propisima koji regulušu zaštitu životne sredine naglašeni su osnovni principi njene zaštite, i to prirodnih vrijednosti zemljišta, vode i vazduha, kao i biodiverziteta (biljni i životinjski svijet).</w:t>
      </w:r>
    </w:p>
    <w:p w:rsidR="00E765E3" w:rsidRPr="00D1785F" w:rsidRDefault="00E765E3" w:rsidP="00C16DE6">
      <w:pPr>
        <w:spacing w:before="120" w:after="0" w:line="240" w:lineRule="auto"/>
        <w:jc w:val="both"/>
        <w:rPr>
          <w:rFonts w:ascii="Arial" w:hAnsi="Arial" w:cs="Arial"/>
          <w:sz w:val="24"/>
          <w:szCs w:val="24"/>
        </w:rPr>
      </w:pPr>
      <w:r w:rsidRPr="00D1785F">
        <w:rPr>
          <w:rFonts w:ascii="Arial" w:hAnsi="Arial" w:cs="Arial"/>
          <w:sz w:val="24"/>
          <w:szCs w:val="24"/>
        </w:rPr>
        <w:t xml:space="preserve">Izrada projekta rekultivacije i njegovo sprovođenje, tj. dovođenje terena u prvobitno stanje i sprovođenje rekultivacije površina nakon završene eksploatacije predstavlja zakonsku obavezu rudnika i mora se sprovoditi na najbolji mogući način zavisno od toga koliko uslovi dozvoljavaju. Završna kota na spoljašnjim i unutrašnjim odlagalištima otkrivke, kada za to postoji mogućnost, dovodi se u prvobitnu kotu terena i teren se planira tako da liči na onaj koji je bio prije eksploatacije ili kako je riješeno u projektu rekultivacije. Pored tehničke rekultivacije sprovodi se nanošenje i planiranje produktivnog sloja zemljišta i biološka rekultivacija narušenog prostora dajući mu novu upotrijebnu vrijednost. Rekultivacija se sprovodi sinhronizovano na površinama gdje je završena eksploatacija. Konačan cilj potpune rekultivacije prostora je vraćanje ambijentalnog izgleda i namjene površina u prvobitno ili slično stanje kakvo je bio prije eksploatacije. </w:t>
      </w:r>
    </w:p>
    <w:p w:rsidR="00E765E3" w:rsidRPr="00D1785F" w:rsidRDefault="00E765E3" w:rsidP="00C16DE6">
      <w:pPr>
        <w:spacing w:before="120" w:after="0" w:line="240" w:lineRule="auto"/>
        <w:jc w:val="both"/>
        <w:rPr>
          <w:rFonts w:ascii="Arial" w:hAnsi="Arial" w:cs="Arial"/>
          <w:sz w:val="24"/>
          <w:szCs w:val="24"/>
        </w:rPr>
      </w:pPr>
      <w:r w:rsidRPr="00D1785F">
        <w:rPr>
          <w:rFonts w:ascii="Arial" w:hAnsi="Arial" w:cs="Arial"/>
          <w:sz w:val="24"/>
          <w:szCs w:val="24"/>
        </w:rPr>
        <w:t>Uticaj na zagađenje vazduha neposredne radne sredine na rudniku i uticaj na zagađenje vazduha šireg okruženja takođe se ne može u potpunosti eliminisati. Ono koliko se može učiniti u pogledu zaštite vazduha na rudniku je da se smanji emisija prašine na najmanju moguću mjeru, a postiže se: kvašenjem i pranjem radnih površina sa sitnom lebdećom prašinom, ugradnjom filtera i otprašivača, izradom zastora oko pretovarnih i presipnih mjesta i sl.</w:t>
      </w:r>
    </w:p>
    <w:p w:rsidR="00E765E3" w:rsidRPr="00D1785F" w:rsidRDefault="00E765E3" w:rsidP="00C16DE6">
      <w:pPr>
        <w:spacing w:before="120" w:after="0" w:line="240" w:lineRule="auto"/>
        <w:jc w:val="both"/>
        <w:rPr>
          <w:rFonts w:ascii="Arial" w:hAnsi="Arial" w:cs="Arial"/>
          <w:sz w:val="24"/>
          <w:szCs w:val="24"/>
        </w:rPr>
      </w:pPr>
      <w:r w:rsidRPr="00D1785F">
        <w:rPr>
          <w:rFonts w:ascii="Arial" w:hAnsi="Arial" w:cs="Arial"/>
          <w:sz w:val="24"/>
          <w:szCs w:val="24"/>
        </w:rPr>
        <w:t xml:space="preserve">Mjere koje se sprovode sa ciljem suzbijanja zagađenja zemljišta na površinskim kopovima u prvom redu odnose se na mjere koje se sprovode kako bi se spriječilo prosipanje i ispuštanje ulja, masti, naftnih derivata, eksplozivnih i drugih štetnih materija i spriječilo njihovo prodiranje u zemljište, podzemne vode i površinske vodotokove. Nakon upotrebe ovih hemikalija vrši se njihovo propisno skupljanje i ustupanje na reciklažu </w:t>
      </w:r>
      <w:r w:rsidRPr="00D1785F">
        <w:rPr>
          <w:rFonts w:ascii="Arial" w:hAnsi="Arial" w:cs="Arial"/>
          <w:sz w:val="24"/>
          <w:szCs w:val="24"/>
        </w:rPr>
        <w:lastRenderedPageBreak/>
        <w:t xml:space="preserve">ovlašćenim subjektima, a na platoima radioničkih prostora izradom propisanog pada, odmuljivača i prečišćivača atmosferskih voda sprečava se kontaminacija zemljišta i podzemnih voda. U slučaju manjih prosipanja ili većeg izliva neophodno je primijeniti mjere propisnog čišćenja i dekontaminacije površina, a odstranjeni material odložiti propisno kao kontaminirani otpad. </w:t>
      </w:r>
    </w:p>
    <w:p w:rsidR="00E765E3" w:rsidRPr="00D1785F" w:rsidRDefault="00E765E3" w:rsidP="00C16DE6">
      <w:pPr>
        <w:spacing w:before="120" w:after="0" w:line="240" w:lineRule="auto"/>
        <w:jc w:val="both"/>
        <w:rPr>
          <w:rFonts w:ascii="Arial" w:hAnsi="Arial" w:cs="Arial"/>
          <w:sz w:val="24"/>
          <w:szCs w:val="24"/>
        </w:rPr>
      </w:pPr>
      <w:r w:rsidRPr="00D1785F">
        <w:rPr>
          <w:rFonts w:ascii="Arial" w:hAnsi="Arial" w:cs="Arial"/>
          <w:sz w:val="24"/>
          <w:szCs w:val="24"/>
        </w:rPr>
        <w:t xml:space="preserve">Podzemne i površinske vode iz otvorene zone rudnika, koje se gravitacijski skupljaju u najdubljem dijelu, predstavljaju prirodne vode iz geoloških slojeva i uglavnom ne predstavljaju hemijske zagađivače životne sredine ukoliko u njih nisu ispuštane opasne materije. Obično su to zamuljene vode i često je dovoljno samo taloženje ovih voda prije upuštanja u prirodni recipicijent.  Taloženje čestica mulja u rudnicima postiže se izradom propisno izvedenih vodosabirnika, kontrolom zamućenosti crpne površine postavljenih pumpnih postrojenja i ako je neophodno njihovo ponovno taloženje prije uliva u prirodni recipijent.  </w:t>
      </w:r>
    </w:p>
    <w:p w:rsidR="0081682C" w:rsidRPr="00D1785F" w:rsidRDefault="00BC5E72" w:rsidP="00C16DE6">
      <w:pPr>
        <w:spacing w:before="120" w:after="0" w:line="240" w:lineRule="auto"/>
        <w:jc w:val="both"/>
        <w:rPr>
          <w:rFonts w:ascii="Arial" w:hAnsi="Arial" w:cs="Arial"/>
          <w:b/>
          <w:caps/>
          <w:color w:val="FF0000"/>
          <w:sz w:val="24"/>
          <w:szCs w:val="24"/>
        </w:rPr>
      </w:pPr>
      <w:r w:rsidRPr="00CB2416">
        <w:rPr>
          <w:rFonts w:ascii="Arial" w:hAnsi="Arial" w:cs="Arial"/>
          <w:sz w:val="24"/>
          <w:szCs w:val="24"/>
        </w:rPr>
        <w:t xml:space="preserve">Posebno pitanje kada su u pitanju smjernice za izradu strateške procjene uticaja na životnu sredinu predstavljaju odlagališta jalovine. Procesi proizvodnje i sam tip mineralne sirovine uslovljavaju vrstu i obim otpada koji nastaje tokom proizvodnje. Kada su u pitanju metalične mineralne sirovine, radi se o izrazito toksičnom otpadu, čije zbrinjavanje </w:t>
      </w:r>
      <w:r w:rsidR="00E85547">
        <w:rPr>
          <w:rFonts w:ascii="Arial" w:hAnsi="Arial" w:cs="Arial"/>
          <w:sz w:val="24"/>
          <w:szCs w:val="24"/>
        </w:rPr>
        <w:t>zahtijeva</w:t>
      </w:r>
      <w:r w:rsidRPr="00CB2416">
        <w:rPr>
          <w:rFonts w:ascii="Arial" w:hAnsi="Arial" w:cs="Arial"/>
          <w:sz w:val="24"/>
          <w:szCs w:val="24"/>
        </w:rPr>
        <w:t xml:space="preserve"> posebne mjere i uslove. Tokom eksploatacije nemetaličnih mineralnih sirovina takođe dolazi do stvaranja određene količine otpada, koji između ostalog, utiče i na kvalitet pejzaža i zauzetost prostora. Posebnu pažnju neophodno je posvetiti rekultivaciji postojećih jalovišta i mogućnosti eventualne ponovne upotrebe (sekundarne sirovine).</w:t>
      </w:r>
      <w:r w:rsidR="0081682C" w:rsidRPr="00D1785F">
        <w:rPr>
          <w:rFonts w:ascii="Arial" w:hAnsi="Arial" w:cs="Arial"/>
          <w:b/>
          <w:caps/>
          <w:color w:val="FF0000"/>
          <w:sz w:val="24"/>
          <w:szCs w:val="24"/>
        </w:rPr>
        <w:br w:type="page"/>
      </w:r>
    </w:p>
    <w:p w:rsidR="000D0813" w:rsidRPr="00D1785F" w:rsidRDefault="000D0813" w:rsidP="000D0813">
      <w:pPr>
        <w:spacing w:after="0" w:line="240" w:lineRule="auto"/>
        <w:jc w:val="both"/>
        <w:rPr>
          <w:rFonts w:ascii="Arial" w:hAnsi="Arial" w:cs="Arial"/>
          <w:b/>
          <w:caps/>
          <w:sz w:val="24"/>
          <w:szCs w:val="24"/>
        </w:rPr>
      </w:pPr>
      <w:r w:rsidRPr="00D1785F">
        <w:rPr>
          <w:rFonts w:ascii="Arial" w:hAnsi="Arial" w:cs="Arial"/>
          <w:b/>
          <w:caps/>
          <w:sz w:val="24"/>
          <w:szCs w:val="24"/>
        </w:rPr>
        <w:lastRenderedPageBreak/>
        <w:t>10. PLANSKA DOKUMENTA, PODLOGE ZA IZRADU DRŽAVNOG PLANA</w:t>
      </w:r>
    </w:p>
    <w:p w:rsidR="000D0813" w:rsidRPr="00D1785F" w:rsidRDefault="000D0813" w:rsidP="000D0813">
      <w:pPr>
        <w:spacing w:after="0" w:line="240" w:lineRule="auto"/>
        <w:jc w:val="both"/>
        <w:rPr>
          <w:rFonts w:ascii="Arial" w:hAnsi="Arial" w:cs="Arial"/>
          <w:caps/>
          <w:sz w:val="24"/>
          <w:szCs w:val="24"/>
        </w:rPr>
      </w:pPr>
    </w:p>
    <w:p w:rsidR="00686767" w:rsidRPr="00D1785F" w:rsidRDefault="00686767" w:rsidP="00C16DE6">
      <w:pPr>
        <w:spacing w:before="120" w:after="120" w:line="240" w:lineRule="auto"/>
        <w:jc w:val="both"/>
        <w:rPr>
          <w:rFonts w:ascii="Arial" w:eastAsia="Calibri" w:hAnsi="Arial" w:cs="Arial"/>
          <w:sz w:val="24"/>
          <w:szCs w:val="24"/>
        </w:rPr>
      </w:pPr>
      <w:r w:rsidRPr="00D1785F">
        <w:rPr>
          <w:rFonts w:ascii="Arial" w:eastAsia="Calibri" w:hAnsi="Arial" w:cs="Arial"/>
          <w:sz w:val="24"/>
          <w:szCs w:val="24"/>
        </w:rPr>
        <w:t>Sistem planiranja prostora, način i uslovi izgradnje objekata, legalizacija bespravnih objekata i druga pitanja od značaja za planiranje prostora i izgradnju objekata uređeni su Zakonom o planiranju prostora i izgradnji objekata ("Sl. list CG", br. 64/2017, 44/2018 i 63/2018).</w:t>
      </w:r>
    </w:p>
    <w:p w:rsidR="00686767" w:rsidRPr="00D1785F" w:rsidRDefault="00686767" w:rsidP="00C16DE6">
      <w:pPr>
        <w:spacing w:before="120" w:after="120" w:line="240" w:lineRule="auto"/>
        <w:jc w:val="both"/>
        <w:rPr>
          <w:rFonts w:ascii="Arial" w:eastAsia="Calibri" w:hAnsi="Arial" w:cs="Arial"/>
          <w:sz w:val="24"/>
          <w:szCs w:val="24"/>
        </w:rPr>
      </w:pPr>
      <w:r w:rsidRPr="00D1785F">
        <w:rPr>
          <w:rFonts w:ascii="Arial" w:eastAsia="Calibri" w:hAnsi="Arial" w:cs="Arial"/>
          <w:sz w:val="24"/>
          <w:szCs w:val="24"/>
        </w:rPr>
        <w:t>Ciljevi planiranja i izgradnje su, između ostalog, ravnomjeran i regionalno uravnotežen prostorni razvoj usklađen sa potrebama društva, privrede i kapacitetima prostora;podsticanje investicionog ambijenta usmjerenog na razvoj i povećanje kvaliteta prostora uz istovremeni privredni razvoj, kao iracionalno korišćenje prirodnih bogatstava.</w:t>
      </w:r>
    </w:p>
    <w:p w:rsidR="006A6D2F" w:rsidRPr="00D1785F" w:rsidRDefault="00686767" w:rsidP="00C16DE6">
      <w:pPr>
        <w:spacing w:before="120" w:after="120" w:line="240" w:lineRule="auto"/>
        <w:jc w:val="both"/>
      </w:pPr>
      <w:r w:rsidRPr="00D1785F">
        <w:rPr>
          <w:rFonts w:ascii="Arial" w:eastAsia="Calibri" w:hAnsi="Arial" w:cs="Arial"/>
          <w:sz w:val="24"/>
          <w:szCs w:val="24"/>
        </w:rPr>
        <w:t>U skladu sa zakonom, van građevinskog područja može se vršiti istraživanje i eksploatacija mineralnih sirovina u skladu sa smjernicama određenim planskim dokumentom.</w:t>
      </w:r>
      <w:r w:rsidR="006A6D2F" w:rsidRPr="00D1785F">
        <w:rPr>
          <w:rFonts w:ascii="Arial" w:eastAsia="Calibri" w:hAnsi="Arial" w:cs="Arial"/>
          <w:sz w:val="24"/>
          <w:szCs w:val="24"/>
        </w:rPr>
        <w:t xml:space="preserve">Planski dokumenti su: 1) prostorni plan Crne Gore i </w:t>
      </w:r>
      <w:r w:rsidRPr="00D1785F">
        <w:rPr>
          <w:rFonts w:ascii="Arial" w:eastAsia="Calibri" w:hAnsi="Arial" w:cs="Arial"/>
          <w:sz w:val="24"/>
          <w:szCs w:val="24"/>
        </w:rPr>
        <w:t>2) plan generalne regulacije Crne Gore.</w:t>
      </w:r>
    </w:p>
    <w:p w:rsidR="006A6D2F" w:rsidRPr="00D1785F" w:rsidRDefault="006A6D2F" w:rsidP="00C16DE6">
      <w:pPr>
        <w:spacing w:before="120" w:after="120" w:line="240" w:lineRule="auto"/>
        <w:jc w:val="both"/>
      </w:pPr>
      <w:r w:rsidRPr="00D1785F">
        <w:rPr>
          <w:rFonts w:ascii="Arial" w:eastAsia="Calibri" w:hAnsi="Arial" w:cs="Arial"/>
          <w:sz w:val="24"/>
          <w:szCs w:val="24"/>
        </w:rPr>
        <w:t>Prostorni plan Crne Gore je strateški dokument i opšta osnova organizacije i uređenja prostora Crne Gore kojim se određuju državni ciljevi i mjere prostornog razvoja, u skladu sa ukupnim ekonomskim, socijalnim, ekološkim i kulturno-istorijskim razvojem Crne Gore.</w:t>
      </w:r>
    </w:p>
    <w:p w:rsidR="00686767" w:rsidRPr="00D1785F" w:rsidRDefault="006A6D2F" w:rsidP="00C16DE6">
      <w:pPr>
        <w:spacing w:before="120" w:after="120" w:line="240" w:lineRule="auto"/>
        <w:jc w:val="both"/>
        <w:rPr>
          <w:rFonts w:ascii="Arial" w:eastAsia="Calibri" w:hAnsi="Arial" w:cs="Arial"/>
          <w:sz w:val="24"/>
          <w:szCs w:val="24"/>
        </w:rPr>
      </w:pPr>
      <w:r w:rsidRPr="00D1785F">
        <w:rPr>
          <w:rFonts w:ascii="Arial" w:eastAsia="Calibri" w:hAnsi="Arial" w:cs="Arial"/>
          <w:sz w:val="24"/>
          <w:szCs w:val="24"/>
        </w:rPr>
        <w:t>Plan generalne regulacije Crne Gore je planski dokument kojim se detaljnije određuju ciljevi i mjere prostornog i urbanističkog razvoja Crne Gore, uz uvažavanje specifičnih potreba koje proizlaze iz regionalnih posebnosti, razrađuju ciljevi planiranja prostora i uređuje racionalno korišćenje prostora i područja mora, u skladu sa ekonomskim, socijalnim, ekološkim i kulturno - istorijskim razvojem.  Plan generalne regulacije, između ostalog, sadrži smjernice za koncesiona područja.</w:t>
      </w:r>
    </w:p>
    <w:p w:rsidR="006A6D2F" w:rsidRPr="00D1785F" w:rsidRDefault="006A6D2F" w:rsidP="00C16DE6">
      <w:pPr>
        <w:spacing w:before="120" w:after="120" w:line="240" w:lineRule="auto"/>
        <w:jc w:val="both"/>
        <w:rPr>
          <w:rFonts w:ascii="Arial" w:eastAsia="Calibri" w:hAnsi="Arial" w:cs="Arial"/>
          <w:sz w:val="24"/>
          <w:szCs w:val="24"/>
        </w:rPr>
      </w:pPr>
      <w:r w:rsidRPr="00D1785F">
        <w:rPr>
          <w:rFonts w:ascii="Arial" w:eastAsia="Calibri" w:hAnsi="Arial" w:cs="Arial"/>
          <w:sz w:val="24"/>
          <w:szCs w:val="24"/>
        </w:rPr>
        <w:t xml:space="preserve">Sve pripreme planskih dokumenata podrazumjevaju učešće, prvenstveno JU Zavod za geološka istraživanja </w:t>
      </w:r>
      <w:r w:rsidR="00EB4BFE" w:rsidRPr="00D1785F">
        <w:rPr>
          <w:rFonts w:ascii="Arial" w:eastAsia="Calibri" w:hAnsi="Arial" w:cs="Arial"/>
          <w:sz w:val="24"/>
          <w:szCs w:val="24"/>
        </w:rPr>
        <w:t xml:space="preserve">i nadležnog Ministarstva </w:t>
      </w:r>
      <w:r w:rsidRPr="00D1785F">
        <w:rPr>
          <w:rFonts w:ascii="Arial" w:eastAsia="Calibri" w:hAnsi="Arial" w:cs="Arial"/>
          <w:sz w:val="24"/>
          <w:szCs w:val="24"/>
        </w:rPr>
        <w:t>u ustupanju geoloških podl</w:t>
      </w:r>
      <w:r w:rsidR="00EB4BFE" w:rsidRPr="00D1785F">
        <w:rPr>
          <w:rFonts w:ascii="Arial" w:eastAsia="Calibri" w:hAnsi="Arial" w:cs="Arial"/>
          <w:sz w:val="24"/>
          <w:szCs w:val="24"/>
        </w:rPr>
        <w:t>oga</w:t>
      </w:r>
      <w:r w:rsidR="00BE29E9">
        <w:rPr>
          <w:rFonts w:ascii="Arial" w:eastAsia="Calibri" w:hAnsi="Arial" w:cs="Arial"/>
          <w:sz w:val="24"/>
          <w:szCs w:val="24"/>
        </w:rPr>
        <w:t xml:space="preserve"> I davanja smjernica</w:t>
      </w:r>
      <w:r w:rsidR="00EB4BFE" w:rsidRPr="00D1785F">
        <w:rPr>
          <w:rFonts w:ascii="Arial" w:eastAsia="Calibri" w:hAnsi="Arial" w:cs="Arial"/>
          <w:sz w:val="24"/>
          <w:szCs w:val="24"/>
        </w:rPr>
        <w:t xml:space="preserve">, </w:t>
      </w:r>
      <w:r w:rsidRPr="00D1785F">
        <w:rPr>
          <w:rFonts w:ascii="Arial" w:eastAsia="Calibri" w:hAnsi="Arial" w:cs="Arial"/>
          <w:sz w:val="24"/>
          <w:szCs w:val="24"/>
        </w:rPr>
        <w:t>uključujući podloge za davanje koncesija za istraživanje i ek</w:t>
      </w:r>
      <w:r w:rsidR="00EB4BFE" w:rsidRPr="00D1785F">
        <w:rPr>
          <w:rFonts w:ascii="Arial" w:eastAsia="Calibri" w:hAnsi="Arial" w:cs="Arial"/>
          <w:sz w:val="24"/>
          <w:szCs w:val="24"/>
        </w:rPr>
        <w:t>sploataciju mineralnih sirovina.</w:t>
      </w:r>
    </w:p>
    <w:p w:rsidR="006A6D2F" w:rsidRPr="00BE29E9" w:rsidRDefault="00EB4BFE" w:rsidP="00C16DE6">
      <w:pPr>
        <w:spacing w:before="120" w:after="120" w:line="240" w:lineRule="auto"/>
        <w:jc w:val="both"/>
        <w:rPr>
          <w:rFonts w:ascii="Arial" w:eastAsia="Calibri" w:hAnsi="Arial" w:cs="Arial"/>
          <w:sz w:val="24"/>
          <w:szCs w:val="24"/>
          <w:lang w:val="sr-Latn-CS"/>
        </w:rPr>
      </w:pPr>
      <w:r w:rsidRPr="00BE29E9">
        <w:rPr>
          <w:rFonts w:ascii="Arial" w:eastAsia="Calibri" w:hAnsi="Arial" w:cs="Arial"/>
          <w:sz w:val="24"/>
          <w:szCs w:val="24"/>
          <w:lang w:val="sr-Latn-CS"/>
        </w:rPr>
        <w:t>U skladu sa Zakonom o koncesijama, koncesioni akt posebno sadrži izvod iz prostorno-planske dokumentacije, dok je u skladu sa Zakonom o rudarstvu za odobrenje za izvođenje radova na eksploataciji neophodan  akt organa nadležnog za poslove urbanizma u pogledu usaglašenosti planirane eksploatacije mineralnih sirovina sa odgovarajućim prostornim, odnosno urbanističkim planovima.Odobrenje za eksploataciju dostavlja se nadležnom organu lokalne uprave na čijoj se teritoriji nalazi eksploataciono polje kao i organu državne uprave nadležnom za poslove uređenja prostora.</w:t>
      </w:r>
    </w:p>
    <w:p w:rsidR="00DB09AF" w:rsidRPr="00BE29E9" w:rsidRDefault="00DB09AF" w:rsidP="00C16DE6">
      <w:pPr>
        <w:spacing w:before="120" w:after="120" w:line="240" w:lineRule="auto"/>
        <w:jc w:val="both"/>
        <w:rPr>
          <w:rFonts w:ascii="Arial" w:eastAsia="Calibri" w:hAnsi="Arial" w:cs="Arial"/>
          <w:sz w:val="24"/>
          <w:szCs w:val="24"/>
          <w:lang w:val="sr-Latn-CS"/>
        </w:rPr>
      </w:pPr>
    </w:p>
    <w:p w:rsidR="00DB09AF" w:rsidRDefault="00DB09AF" w:rsidP="00C16DE6">
      <w:pPr>
        <w:spacing w:before="120" w:after="120" w:line="240" w:lineRule="auto"/>
        <w:jc w:val="both"/>
        <w:rPr>
          <w:rFonts w:ascii="Arial" w:eastAsia="Calibri" w:hAnsi="Arial" w:cs="Arial"/>
          <w:sz w:val="24"/>
          <w:szCs w:val="24"/>
          <w:lang w:val="sr-Latn-CS"/>
        </w:rPr>
      </w:pPr>
    </w:p>
    <w:p w:rsidR="00C16DE6" w:rsidRDefault="00C16DE6" w:rsidP="00C16DE6">
      <w:pPr>
        <w:spacing w:before="120" w:after="120" w:line="240" w:lineRule="auto"/>
        <w:jc w:val="both"/>
        <w:rPr>
          <w:rFonts w:ascii="Arial" w:eastAsia="Calibri" w:hAnsi="Arial" w:cs="Arial"/>
          <w:sz w:val="24"/>
          <w:szCs w:val="24"/>
          <w:lang w:val="sr-Latn-CS"/>
        </w:rPr>
      </w:pPr>
    </w:p>
    <w:p w:rsidR="00C16DE6" w:rsidRPr="00BE29E9" w:rsidRDefault="00C16DE6" w:rsidP="00C16DE6">
      <w:pPr>
        <w:spacing w:before="120" w:after="120" w:line="240" w:lineRule="auto"/>
        <w:jc w:val="both"/>
        <w:rPr>
          <w:rFonts w:ascii="Arial" w:eastAsia="Calibri" w:hAnsi="Arial" w:cs="Arial"/>
          <w:sz w:val="24"/>
          <w:szCs w:val="24"/>
          <w:lang w:val="sr-Latn-CS"/>
        </w:rPr>
      </w:pPr>
    </w:p>
    <w:p w:rsidR="00DB09AF" w:rsidRPr="00D1785F" w:rsidRDefault="00DB09AF" w:rsidP="00C16DE6">
      <w:pPr>
        <w:spacing w:before="120" w:after="120" w:line="240" w:lineRule="auto"/>
        <w:jc w:val="both"/>
        <w:rPr>
          <w:rFonts w:ascii="Arial" w:eastAsia="Calibri" w:hAnsi="Arial" w:cs="Arial"/>
          <w:sz w:val="24"/>
          <w:szCs w:val="24"/>
        </w:rPr>
      </w:pPr>
    </w:p>
    <w:p w:rsidR="00347D2C" w:rsidRPr="0013520F" w:rsidRDefault="000D0813" w:rsidP="000D0813">
      <w:pPr>
        <w:spacing w:after="0" w:line="240" w:lineRule="auto"/>
        <w:jc w:val="both"/>
        <w:rPr>
          <w:rFonts w:ascii="Arial" w:hAnsi="Arial" w:cs="Arial"/>
          <w:b/>
          <w:caps/>
          <w:sz w:val="24"/>
          <w:szCs w:val="24"/>
        </w:rPr>
      </w:pPr>
      <w:r w:rsidRPr="0013520F">
        <w:rPr>
          <w:rFonts w:ascii="Arial" w:hAnsi="Arial" w:cs="Arial"/>
          <w:b/>
          <w:caps/>
          <w:sz w:val="24"/>
          <w:szCs w:val="24"/>
        </w:rPr>
        <w:lastRenderedPageBreak/>
        <w:t xml:space="preserve">11. PREGLED ZAKLJUČENIH UGOVORA O KONCESIJAMA NA DETALJNA </w:t>
      </w:r>
    </w:p>
    <w:p w:rsidR="000D0813" w:rsidRPr="0013520F" w:rsidRDefault="000D0813" w:rsidP="000D0813">
      <w:pPr>
        <w:spacing w:after="0" w:line="240" w:lineRule="auto"/>
        <w:jc w:val="both"/>
        <w:rPr>
          <w:rFonts w:ascii="Arial" w:hAnsi="Arial" w:cs="Arial"/>
          <w:b/>
          <w:caps/>
          <w:sz w:val="24"/>
          <w:szCs w:val="24"/>
        </w:rPr>
      </w:pPr>
      <w:r w:rsidRPr="0013520F">
        <w:rPr>
          <w:rFonts w:ascii="Arial" w:hAnsi="Arial" w:cs="Arial"/>
          <w:b/>
          <w:caps/>
          <w:sz w:val="24"/>
          <w:szCs w:val="24"/>
        </w:rPr>
        <w:t>GEOLOŠKA ISTRAŽIVANJA I EKSPLOATACIJU MINERALNIH SIROVINA</w:t>
      </w:r>
    </w:p>
    <w:p w:rsidR="00F026E8" w:rsidRPr="0013520F" w:rsidRDefault="00F026E8" w:rsidP="000D0813">
      <w:pPr>
        <w:spacing w:after="0" w:line="240" w:lineRule="auto"/>
        <w:jc w:val="both"/>
        <w:rPr>
          <w:rFonts w:ascii="Arial" w:hAnsi="Arial" w:cs="Arial"/>
          <w:caps/>
          <w:sz w:val="24"/>
          <w:szCs w:val="24"/>
        </w:rPr>
      </w:pPr>
    </w:p>
    <w:tbl>
      <w:tblPr>
        <w:tblW w:w="102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9"/>
        <w:gridCol w:w="1966"/>
        <w:gridCol w:w="1421"/>
        <w:gridCol w:w="2527"/>
        <w:gridCol w:w="1895"/>
        <w:gridCol w:w="1625"/>
      </w:tblGrid>
      <w:tr w:rsidR="000743D9" w:rsidRPr="00022807" w:rsidTr="000743D9">
        <w:trPr>
          <w:trHeight w:val="20"/>
          <w:jc w:val="center"/>
        </w:trPr>
        <w:tc>
          <w:tcPr>
            <w:tcW w:w="819" w:type="dxa"/>
            <w:shd w:val="clear" w:color="auto" w:fill="auto"/>
            <w:vAlign w:val="center"/>
          </w:tcPr>
          <w:p w:rsidR="000743D9" w:rsidRPr="00022807" w:rsidRDefault="000743D9" w:rsidP="00CD5691">
            <w:pPr>
              <w:spacing w:after="0" w:line="240" w:lineRule="auto"/>
              <w:rPr>
                <w:rFonts w:ascii="Arial" w:eastAsiaTheme="minorHAnsi" w:hAnsi="Arial" w:cs="Arial"/>
                <w:b/>
                <w:noProof/>
              </w:rPr>
            </w:pPr>
          </w:p>
        </w:tc>
        <w:tc>
          <w:tcPr>
            <w:tcW w:w="1966" w:type="dxa"/>
            <w:shd w:val="clear" w:color="auto" w:fill="auto"/>
            <w:vAlign w:val="center"/>
            <w:hideMark/>
          </w:tcPr>
          <w:p w:rsidR="000743D9" w:rsidRPr="00022807" w:rsidRDefault="000743D9" w:rsidP="00CD5691">
            <w:pPr>
              <w:spacing w:after="0" w:line="240" w:lineRule="auto"/>
              <w:jc w:val="center"/>
              <w:rPr>
                <w:rFonts w:ascii="Arial" w:eastAsia="Times New Roman" w:hAnsi="Arial" w:cs="Arial"/>
                <w:b/>
                <w:bCs/>
              </w:rPr>
            </w:pPr>
            <w:r w:rsidRPr="00022807">
              <w:rPr>
                <w:rFonts w:ascii="Arial" w:eastAsia="Times New Roman" w:hAnsi="Arial" w:cs="Arial"/>
                <w:b/>
                <w:bCs/>
              </w:rPr>
              <w:t>Koncesionar</w:t>
            </w:r>
          </w:p>
          <w:p w:rsidR="000743D9" w:rsidRPr="00022807" w:rsidRDefault="000743D9" w:rsidP="00CD5691">
            <w:pPr>
              <w:spacing w:after="0" w:line="240" w:lineRule="auto"/>
              <w:jc w:val="center"/>
              <w:rPr>
                <w:rFonts w:ascii="Arial" w:eastAsia="Times New Roman" w:hAnsi="Arial" w:cs="Arial"/>
                <w:b/>
                <w:bCs/>
              </w:rPr>
            </w:pPr>
          </w:p>
        </w:tc>
        <w:tc>
          <w:tcPr>
            <w:tcW w:w="1421" w:type="dxa"/>
            <w:shd w:val="clear" w:color="auto" w:fill="auto"/>
            <w:vAlign w:val="center"/>
          </w:tcPr>
          <w:p w:rsidR="000743D9" w:rsidRPr="00022807" w:rsidRDefault="000743D9" w:rsidP="00CD5691">
            <w:pPr>
              <w:spacing w:after="0" w:line="240" w:lineRule="auto"/>
              <w:jc w:val="center"/>
              <w:rPr>
                <w:rFonts w:ascii="Arial" w:eastAsia="Times New Roman" w:hAnsi="Arial" w:cs="Arial"/>
                <w:b/>
                <w:bCs/>
              </w:rPr>
            </w:pPr>
            <w:r w:rsidRPr="00022807">
              <w:rPr>
                <w:rFonts w:ascii="Arial" w:eastAsia="Times New Roman" w:hAnsi="Arial" w:cs="Arial"/>
                <w:b/>
                <w:bCs/>
              </w:rPr>
              <w:t>Ležište</w:t>
            </w:r>
          </w:p>
          <w:p w:rsidR="000743D9" w:rsidRPr="00022807" w:rsidRDefault="000743D9" w:rsidP="00CD5691">
            <w:pPr>
              <w:spacing w:after="0" w:line="240" w:lineRule="auto"/>
              <w:jc w:val="center"/>
              <w:rPr>
                <w:rFonts w:ascii="Arial" w:eastAsiaTheme="minorHAnsi" w:hAnsi="Arial" w:cs="Arial"/>
                <w:b/>
                <w:noProof/>
              </w:rPr>
            </w:pPr>
          </w:p>
        </w:tc>
        <w:tc>
          <w:tcPr>
            <w:tcW w:w="2527" w:type="dxa"/>
          </w:tcPr>
          <w:p w:rsidR="000743D9" w:rsidRPr="00022807" w:rsidRDefault="000743D9" w:rsidP="00CD5691">
            <w:pPr>
              <w:spacing w:after="0" w:line="240" w:lineRule="auto"/>
              <w:jc w:val="center"/>
              <w:rPr>
                <w:rFonts w:ascii="Arial" w:eastAsiaTheme="minorHAnsi" w:hAnsi="Arial" w:cs="Arial"/>
                <w:b/>
                <w:noProof/>
              </w:rPr>
            </w:pPr>
            <w:r w:rsidRPr="00022807">
              <w:rPr>
                <w:rFonts w:ascii="Arial" w:eastAsiaTheme="minorHAnsi" w:hAnsi="Arial" w:cs="Arial"/>
                <w:b/>
                <w:noProof/>
              </w:rPr>
              <w:t>Predmet koncesije</w:t>
            </w:r>
          </w:p>
        </w:tc>
        <w:tc>
          <w:tcPr>
            <w:tcW w:w="1895" w:type="dxa"/>
            <w:shd w:val="clear" w:color="auto" w:fill="auto"/>
            <w:vAlign w:val="center"/>
          </w:tcPr>
          <w:p w:rsidR="000743D9" w:rsidRPr="00022807" w:rsidRDefault="000743D9" w:rsidP="00CD5691">
            <w:pPr>
              <w:spacing w:after="0" w:line="240" w:lineRule="auto"/>
              <w:jc w:val="center"/>
              <w:rPr>
                <w:rFonts w:ascii="Arial" w:eastAsiaTheme="minorHAnsi" w:hAnsi="Arial" w:cs="Arial"/>
                <w:b/>
                <w:noProof/>
              </w:rPr>
            </w:pPr>
            <w:r w:rsidRPr="00022807">
              <w:rPr>
                <w:rFonts w:ascii="Arial" w:eastAsiaTheme="minorHAnsi" w:hAnsi="Arial" w:cs="Arial"/>
                <w:b/>
                <w:noProof/>
              </w:rPr>
              <w:t>Datum zaključivanja ugovora</w:t>
            </w:r>
          </w:p>
        </w:tc>
        <w:tc>
          <w:tcPr>
            <w:tcW w:w="1625" w:type="dxa"/>
            <w:vAlign w:val="center"/>
          </w:tcPr>
          <w:p w:rsidR="000743D9" w:rsidRPr="00022807" w:rsidRDefault="000743D9" w:rsidP="00CD5691">
            <w:pPr>
              <w:spacing w:after="0" w:line="240" w:lineRule="auto"/>
              <w:jc w:val="center"/>
              <w:rPr>
                <w:rFonts w:ascii="Arial" w:eastAsiaTheme="minorHAnsi" w:hAnsi="Arial" w:cs="Arial"/>
                <w:b/>
                <w:noProof/>
              </w:rPr>
            </w:pPr>
            <w:r w:rsidRPr="00022807">
              <w:rPr>
                <w:rFonts w:ascii="Arial" w:eastAsiaTheme="minorHAnsi" w:hAnsi="Arial" w:cs="Arial"/>
                <w:b/>
                <w:noProof/>
              </w:rPr>
              <w:t>Ugovor ističe</w:t>
            </w:r>
          </w:p>
        </w:tc>
      </w:tr>
      <w:tr w:rsidR="000743D9" w:rsidRPr="00022807" w:rsidTr="000743D9">
        <w:trPr>
          <w:trHeight w:val="20"/>
          <w:jc w:val="center"/>
        </w:trPr>
        <w:tc>
          <w:tcPr>
            <w:tcW w:w="819" w:type="dxa"/>
            <w:shd w:val="clear" w:color="auto" w:fill="auto"/>
            <w:vAlign w:val="center"/>
          </w:tcPr>
          <w:p w:rsidR="000743D9" w:rsidRPr="00022807" w:rsidRDefault="000743D9" w:rsidP="000743D9">
            <w:pPr>
              <w:pStyle w:val="ListParagraph"/>
              <w:numPr>
                <w:ilvl w:val="0"/>
                <w:numId w:val="26"/>
              </w:numPr>
              <w:spacing w:after="0" w:line="240" w:lineRule="auto"/>
              <w:rPr>
                <w:rFonts w:ascii="Arial" w:eastAsia="Times New Roman" w:hAnsi="Arial" w:cs="Arial"/>
                <w:noProof/>
              </w:rPr>
            </w:pPr>
            <w:r w:rsidRPr="00022807">
              <w:rPr>
                <w:rFonts w:ascii="Arial" w:eastAsia="Times New Roman" w:hAnsi="Arial" w:cs="Arial"/>
                <w:noProof/>
              </w:rPr>
              <w:t>1.</w:t>
            </w:r>
          </w:p>
        </w:tc>
        <w:tc>
          <w:tcPr>
            <w:tcW w:w="1966" w:type="dxa"/>
            <w:shd w:val="clear" w:color="auto" w:fill="auto"/>
            <w:vAlign w:val="center"/>
          </w:tcPr>
          <w:p w:rsidR="000743D9" w:rsidRPr="00022807" w:rsidRDefault="000743D9" w:rsidP="00CD5691">
            <w:pPr>
              <w:spacing w:after="0" w:line="240" w:lineRule="auto"/>
              <w:jc w:val="center"/>
              <w:rPr>
                <w:rFonts w:ascii="Arial" w:eastAsia="Times New Roman" w:hAnsi="Arial" w:cs="Arial"/>
              </w:rPr>
            </w:pPr>
            <w:r w:rsidRPr="00022807">
              <w:rPr>
                <w:rFonts w:ascii="Arial" w:eastAsia="Times New Roman" w:hAnsi="Arial" w:cs="Arial"/>
              </w:rPr>
              <w:t>AD Rudnik uglja – Pljevlja</w:t>
            </w:r>
          </w:p>
        </w:tc>
        <w:tc>
          <w:tcPr>
            <w:tcW w:w="1421" w:type="dxa"/>
            <w:shd w:val="clear" w:color="auto" w:fill="auto"/>
            <w:vAlign w:val="center"/>
          </w:tcPr>
          <w:p w:rsidR="000743D9" w:rsidRPr="00022807" w:rsidRDefault="000743D9" w:rsidP="00CD5691">
            <w:pPr>
              <w:spacing w:after="0" w:line="240" w:lineRule="auto"/>
              <w:jc w:val="center"/>
              <w:rPr>
                <w:rFonts w:ascii="Arial" w:eastAsia="Times New Roman" w:hAnsi="Arial" w:cs="Arial"/>
              </w:rPr>
            </w:pPr>
            <w:r w:rsidRPr="00022807">
              <w:rPr>
                <w:rFonts w:ascii="Arial" w:eastAsia="Times New Roman" w:hAnsi="Arial" w:cs="Arial"/>
              </w:rPr>
              <w:t>Pljevaljski ugljeni basen</w:t>
            </w:r>
          </w:p>
        </w:tc>
        <w:tc>
          <w:tcPr>
            <w:tcW w:w="2527" w:type="dxa"/>
          </w:tcPr>
          <w:p w:rsidR="000743D9" w:rsidRPr="00022807" w:rsidRDefault="000743D9" w:rsidP="00CD5691">
            <w:pPr>
              <w:spacing w:after="0" w:line="240" w:lineRule="auto"/>
              <w:jc w:val="center"/>
              <w:rPr>
                <w:rFonts w:ascii="Arial" w:eastAsiaTheme="minorHAnsi" w:hAnsi="Arial" w:cs="Arial"/>
                <w:noProof/>
              </w:rPr>
            </w:pPr>
            <w:r>
              <w:rPr>
                <w:rFonts w:ascii="Arial" w:eastAsiaTheme="minorHAnsi" w:hAnsi="Arial" w:cs="Arial"/>
                <w:noProof/>
              </w:rPr>
              <w:t>eksploatacija</w:t>
            </w:r>
            <w:r w:rsidRPr="00CF01AE">
              <w:rPr>
                <w:rFonts w:ascii="Arial" w:eastAsiaTheme="minorHAnsi" w:hAnsi="Arial" w:cs="Arial"/>
                <w:noProof/>
              </w:rPr>
              <w:t xml:space="preserve"> mrkolignitnog uglja</w:t>
            </w:r>
          </w:p>
        </w:tc>
        <w:tc>
          <w:tcPr>
            <w:tcW w:w="1895" w:type="dxa"/>
            <w:vAlign w:val="center"/>
          </w:tcPr>
          <w:p w:rsidR="000743D9" w:rsidRPr="00022807" w:rsidRDefault="000743D9" w:rsidP="00CD5691">
            <w:pPr>
              <w:spacing w:after="0" w:line="240" w:lineRule="auto"/>
              <w:jc w:val="center"/>
              <w:rPr>
                <w:rFonts w:ascii="Arial" w:eastAsiaTheme="minorHAnsi" w:hAnsi="Arial" w:cs="Arial"/>
                <w:noProof/>
              </w:rPr>
            </w:pPr>
            <w:r w:rsidRPr="00022807">
              <w:rPr>
                <w:rFonts w:ascii="Arial" w:eastAsiaTheme="minorHAnsi" w:hAnsi="Arial" w:cs="Arial"/>
                <w:noProof/>
              </w:rPr>
              <w:t>15.06.2005</w:t>
            </w:r>
            <w:r>
              <w:rPr>
                <w:rFonts w:ascii="Arial" w:eastAsiaTheme="minorHAnsi" w:hAnsi="Arial" w:cs="Arial"/>
                <w:noProof/>
              </w:rPr>
              <w:t>.</w:t>
            </w:r>
          </w:p>
        </w:tc>
        <w:tc>
          <w:tcPr>
            <w:tcW w:w="1625" w:type="dxa"/>
            <w:vAlign w:val="center"/>
          </w:tcPr>
          <w:p w:rsidR="000743D9" w:rsidRPr="00022807" w:rsidRDefault="000743D9" w:rsidP="00CD5691">
            <w:pPr>
              <w:spacing w:after="0" w:line="240" w:lineRule="auto"/>
              <w:jc w:val="center"/>
              <w:rPr>
                <w:rFonts w:ascii="Arial" w:eastAsiaTheme="minorHAnsi" w:hAnsi="Arial" w:cs="Arial"/>
                <w:noProof/>
              </w:rPr>
            </w:pPr>
            <w:r w:rsidRPr="00022807">
              <w:rPr>
                <w:rFonts w:ascii="Arial" w:eastAsiaTheme="minorHAnsi" w:hAnsi="Arial" w:cs="Arial"/>
                <w:noProof/>
              </w:rPr>
              <w:t>15.06.2025.</w:t>
            </w:r>
          </w:p>
        </w:tc>
      </w:tr>
      <w:tr w:rsidR="000743D9" w:rsidRPr="00022807" w:rsidTr="000743D9">
        <w:trPr>
          <w:trHeight w:val="20"/>
          <w:jc w:val="center"/>
        </w:trPr>
        <w:tc>
          <w:tcPr>
            <w:tcW w:w="819" w:type="dxa"/>
            <w:shd w:val="clear" w:color="auto" w:fill="auto"/>
            <w:vAlign w:val="center"/>
          </w:tcPr>
          <w:p w:rsidR="000743D9" w:rsidRPr="00022807" w:rsidRDefault="000743D9" w:rsidP="000743D9">
            <w:pPr>
              <w:pStyle w:val="ListParagraph"/>
              <w:numPr>
                <w:ilvl w:val="0"/>
                <w:numId w:val="26"/>
              </w:numPr>
              <w:spacing w:after="0" w:line="240" w:lineRule="auto"/>
              <w:rPr>
                <w:rFonts w:ascii="Arial" w:eastAsia="Times New Roman" w:hAnsi="Arial" w:cs="Arial"/>
                <w:noProof/>
              </w:rPr>
            </w:pPr>
            <w:r w:rsidRPr="00022807">
              <w:rPr>
                <w:rFonts w:ascii="Arial" w:eastAsia="Times New Roman" w:hAnsi="Arial" w:cs="Arial"/>
                <w:noProof/>
              </w:rPr>
              <w:t>2.</w:t>
            </w:r>
          </w:p>
        </w:tc>
        <w:tc>
          <w:tcPr>
            <w:tcW w:w="1966" w:type="dxa"/>
            <w:shd w:val="clear" w:color="auto" w:fill="auto"/>
            <w:vAlign w:val="center"/>
          </w:tcPr>
          <w:p w:rsidR="000743D9" w:rsidRPr="00022807" w:rsidRDefault="000743D9" w:rsidP="00CD5691">
            <w:pPr>
              <w:spacing w:after="0" w:line="240" w:lineRule="auto"/>
              <w:jc w:val="center"/>
              <w:rPr>
                <w:rFonts w:ascii="Arial" w:eastAsia="Times New Roman" w:hAnsi="Arial" w:cs="Arial"/>
              </w:rPr>
            </w:pPr>
            <w:r w:rsidRPr="00022807">
              <w:rPr>
                <w:rFonts w:ascii="Arial" w:eastAsia="Times New Roman" w:hAnsi="Arial" w:cs="Arial"/>
              </w:rPr>
              <w:t>„Uniprom Metali“ DOO - Nikšić</w:t>
            </w:r>
          </w:p>
        </w:tc>
        <w:tc>
          <w:tcPr>
            <w:tcW w:w="1421" w:type="dxa"/>
            <w:shd w:val="clear" w:color="auto" w:fill="auto"/>
            <w:vAlign w:val="center"/>
          </w:tcPr>
          <w:p w:rsidR="000743D9" w:rsidRPr="00022807" w:rsidRDefault="000743D9" w:rsidP="00CD5691">
            <w:pPr>
              <w:spacing w:after="0" w:line="240" w:lineRule="auto"/>
              <w:jc w:val="center"/>
              <w:rPr>
                <w:rFonts w:ascii="Arial" w:eastAsia="Times New Roman" w:hAnsi="Arial" w:cs="Arial"/>
              </w:rPr>
            </w:pPr>
            <w:r w:rsidRPr="00022807">
              <w:rPr>
                <w:rFonts w:ascii="Arial" w:eastAsia="Times New Roman" w:hAnsi="Arial" w:cs="Arial"/>
              </w:rPr>
              <w:t>„Zagrad“, „Đurakov do II“, „Štitovo II“ i „Biočki stan“</w:t>
            </w:r>
          </w:p>
        </w:tc>
        <w:tc>
          <w:tcPr>
            <w:tcW w:w="2527" w:type="dxa"/>
          </w:tcPr>
          <w:p w:rsidR="000743D9" w:rsidRPr="00022807" w:rsidRDefault="000743D9" w:rsidP="00CD5691">
            <w:pPr>
              <w:spacing w:after="0" w:line="240" w:lineRule="auto"/>
              <w:jc w:val="center"/>
              <w:rPr>
                <w:rFonts w:ascii="Arial" w:eastAsiaTheme="minorHAnsi" w:hAnsi="Arial" w:cs="Arial"/>
                <w:noProof/>
              </w:rPr>
            </w:pPr>
            <w:r>
              <w:rPr>
                <w:rFonts w:ascii="Arial" w:eastAsiaTheme="minorHAnsi" w:hAnsi="Arial" w:cs="Arial"/>
                <w:noProof/>
              </w:rPr>
              <w:t>eksploatcija rude crvenog</w:t>
            </w:r>
            <w:r w:rsidRPr="00022807">
              <w:rPr>
                <w:rFonts w:ascii="Arial" w:eastAsiaTheme="minorHAnsi" w:hAnsi="Arial" w:cs="Arial"/>
                <w:noProof/>
              </w:rPr>
              <w:t xml:space="preserve"> boksit</w:t>
            </w:r>
            <w:r>
              <w:rPr>
                <w:rFonts w:ascii="Arial" w:eastAsiaTheme="minorHAnsi" w:hAnsi="Arial" w:cs="Arial"/>
                <w:noProof/>
              </w:rPr>
              <w:t>a</w:t>
            </w:r>
          </w:p>
        </w:tc>
        <w:tc>
          <w:tcPr>
            <w:tcW w:w="1895" w:type="dxa"/>
            <w:vAlign w:val="center"/>
          </w:tcPr>
          <w:p w:rsidR="000743D9" w:rsidRPr="00022807" w:rsidRDefault="000743D9" w:rsidP="00CD5691">
            <w:pPr>
              <w:spacing w:after="0" w:line="240" w:lineRule="auto"/>
              <w:jc w:val="center"/>
              <w:rPr>
                <w:rFonts w:ascii="Arial" w:eastAsiaTheme="minorHAnsi" w:hAnsi="Arial" w:cs="Arial"/>
                <w:noProof/>
              </w:rPr>
            </w:pPr>
            <w:r w:rsidRPr="00022807">
              <w:rPr>
                <w:rFonts w:ascii="Arial" w:eastAsiaTheme="minorHAnsi" w:hAnsi="Arial" w:cs="Arial"/>
                <w:noProof/>
              </w:rPr>
              <w:t>30.09.2015</w:t>
            </w:r>
            <w:r>
              <w:rPr>
                <w:rFonts w:ascii="Arial" w:eastAsiaTheme="minorHAnsi" w:hAnsi="Arial" w:cs="Arial"/>
                <w:noProof/>
              </w:rPr>
              <w:t>.</w:t>
            </w:r>
          </w:p>
        </w:tc>
        <w:tc>
          <w:tcPr>
            <w:tcW w:w="1625" w:type="dxa"/>
            <w:vAlign w:val="center"/>
          </w:tcPr>
          <w:p w:rsidR="000743D9" w:rsidRPr="00022807" w:rsidRDefault="000743D9" w:rsidP="00CD5691">
            <w:pPr>
              <w:spacing w:after="0" w:line="240" w:lineRule="auto"/>
              <w:jc w:val="center"/>
              <w:rPr>
                <w:rFonts w:ascii="Arial" w:eastAsiaTheme="minorHAnsi" w:hAnsi="Arial" w:cs="Arial"/>
                <w:noProof/>
              </w:rPr>
            </w:pPr>
            <w:r w:rsidRPr="00022807">
              <w:rPr>
                <w:rFonts w:ascii="Arial" w:eastAsiaTheme="minorHAnsi" w:hAnsi="Arial" w:cs="Arial"/>
                <w:noProof/>
              </w:rPr>
              <w:t>31.05.2043.</w:t>
            </w:r>
          </w:p>
        </w:tc>
      </w:tr>
      <w:tr w:rsidR="000743D9" w:rsidRPr="00022807" w:rsidTr="000743D9">
        <w:trPr>
          <w:trHeight w:val="20"/>
          <w:jc w:val="center"/>
        </w:trPr>
        <w:tc>
          <w:tcPr>
            <w:tcW w:w="819" w:type="dxa"/>
            <w:shd w:val="clear" w:color="auto" w:fill="auto"/>
            <w:vAlign w:val="center"/>
          </w:tcPr>
          <w:p w:rsidR="000743D9" w:rsidRPr="00022807" w:rsidRDefault="000743D9" w:rsidP="000743D9">
            <w:pPr>
              <w:pStyle w:val="ListParagraph"/>
              <w:numPr>
                <w:ilvl w:val="0"/>
                <w:numId w:val="26"/>
              </w:numPr>
              <w:spacing w:after="0" w:line="240" w:lineRule="auto"/>
              <w:ind w:right="-106"/>
              <w:rPr>
                <w:rFonts w:ascii="Arial" w:eastAsia="Times New Roman" w:hAnsi="Arial" w:cs="Arial"/>
                <w:noProof/>
              </w:rPr>
            </w:pPr>
            <w:r w:rsidRPr="00022807">
              <w:rPr>
                <w:rFonts w:ascii="Arial" w:eastAsia="Times New Roman" w:hAnsi="Arial" w:cs="Arial"/>
                <w:noProof/>
              </w:rPr>
              <w:t>3.</w:t>
            </w:r>
          </w:p>
        </w:tc>
        <w:tc>
          <w:tcPr>
            <w:tcW w:w="1966" w:type="dxa"/>
            <w:shd w:val="clear" w:color="auto" w:fill="auto"/>
            <w:vAlign w:val="center"/>
          </w:tcPr>
          <w:p w:rsidR="000743D9" w:rsidRPr="00022807" w:rsidRDefault="000743D9" w:rsidP="00CD5691">
            <w:pPr>
              <w:spacing w:after="0" w:line="240" w:lineRule="auto"/>
              <w:jc w:val="center"/>
              <w:rPr>
                <w:rFonts w:ascii="Arial" w:eastAsia="Times New Roman" w:hAnsi="Arial" w:cs="Arial"/>
              </w:rPr>
            </w:pPr>
            <w:r w:rsidRPr="00022807">
              <w:rPr>
                <w:rFonts w:ascii="Arial" w:eastAsia="Times New Roman" w:hAnsi="Arial" w:cs="Arial"/>
              </w:rPr>
              <w:t>DOO „Gradir Montenegro“ – Pljevlja</w:t>
            </w:r>
          </w:p>
        </w:tc>
        <w:tc>
          <w:tcPr>
            <w:tcW w:w="1421" w:type="dxa"/>
            <w:shd w:val="clear" w:color="auto" w:fill="auto"/>
            <w:vAlign w:val="center"/>
          </w:tcPr>
          <w:p w:rsidR="000743D9" w:rsidRPr="00022807" w:rsidRDefault="000743D9" w:rsidP="00CD5691">
            <w:pPr>
              <w:spacing w:after="0" w:line="240" w:lineRule="auto"/>
              <w:jc w:val="center"/>
              <w:rPr>
                <w:rFonts w:ascii="Arial" w:eastAsia="Times New Roman" w:hAnsi="Arial" w:cs="Arial"/>
              </w:rPr>
            </w:pPr>
            <w:r w:rsidRPr="00022807">
              <w:rPr>
                <w:rFonts w:ascii="Arial" w:eastAsia="Times New Roman" w:hAnsi="Arial" w:cs="Arial"/>
              </w:rPr>
              <w:t>„Šuplja Stijena“, „Đurđeve vode“, „Paljevine“ i „Ribnik“</w:t>
            </w:r>
          </w:p>
        </w:tc>
        <w:tc>
          <w:tcPr>
            <w:tcW w:w="2527" w:type="dxa"/>
          </w:tcPr>
          <w:p w:rsidR="000743D9" w:rsidRPr="00022807" w:rsidRDefault="000743D9" w:rsidP="00CD5691">
            <w:pPr>
              <w:spacing w:after="0" w:line="240" w:lineRule="auto"/>
              <w:jc w:val="center"/>
              <w:rPr>
                <w:rFonts w:ascii="Arial" w:eastAsiaTheme="minorHAnsi" w:hAnsi="Arial" w:cs="Arial"/>
                <w:noProof/>
              </w:rPr>
            </w:pPr>
            <w:r w:rsidRPr="00CF01AE">
              <w:rPr>
                <w:rFonts w:ascii="Arial" w:eastAsiaTheme="minorHAnsi" w:hAnsi="Arial" w:cs="Arial"/>
                <w:noProof/>
              </w:rPr>
              <w:t>eksploataciju rude cinka i olova</w:t>
            </w:r>
          </w:p>
        </w:tc>
        <w:tc>
          <w:tcPr>
            <w:tcW w:w="1895" w:type="dxa"/>
            <w:vAlign w:val="center"/>
          </w:tcPr>
          <w:p w:rsidR="000743D9" w:rsidRPr="00022807" w:rsidRDefault="000743D9" w:rsidP="00CD5691">
            <w:pPr>
              <w:spacing w:after="0" w:line="240" w:lineRule="auto"/>
              <w:jc w:val="center"/>
              <w:rPr>
                <w:rFonts w:ascii="Arial" w:eastAsiaTheme="minorHAnsi" w:hAnsi="Arial" w:cs="Arial"/>
                <w:noProof/>
              </w:rPr>
            </w:pPr>
            <w:r w:rsidRPr="00022807">
              <w:rPr>
                <w:rFonts w:ascii="Arial" w:eastAsiaTheme="minorHAnsi" w:hAnsi="Arial" w:cs="Arial"/>
                <w:noProof/>
              </w:rPr>
              <w:t>01.01.2007</w:t>
            </w:r>
            <w:r>
              <w:rPr>
                <w:rFonts w:ascii="Arial" w:eastAsiaTheme="minorHAnsi" w:hAnsi="Arial" w:cs="Arial"/>
                <w:noProof/>
              </w:rPr>
              <w:t>.</w:t>
            </w:r>
          </w:p>
        </w:tc>
        <w:tc>
          <w:tcPr>
            <w:tcW w:w="1625" w:type="dxa"/>
            <w:vAlign w:val="center"/>
          </w:tcPr>
          <w:p w:rsidR="000743D9" w:rsidRPr="00022807" w:rsidRDefault="000743D9" w:rsidP="00CD5691">
            <w:pPr>
              <w:spacing w:after="0" w:line="240" w:lineRule="auto"/>
              <w:jc w:val="center"/>
              <w:rPr>
                <w:rFonts w:ascii="Arial" w:eastAsiaTheme="minorHAnsi" w:hAnsi="Arial" w:cs="Arial"/>
                <w:noProof/>
              </w:rPr>
            </w:pPr>
            <w:r w:rsidRPr="00022807">
              <w:rPr>
                <w:rFonts w:ascii="Arial" w:eastAsiaTheme="minorHAnsi" w:hAnsi="Arial" w:cs="Arial"/>
                <w:noProof/>
              </w:rPr>
              <w:t>01.01.2027.</w:t>
            </w:r>
          </w:p>
        </w:tc>
      </w:tr>
      <w:tr w:rsidR="000743D9" w:rsidRPr="00022807" w:rsidTr="000743D9">
        <w:trPr>
          <w:trHeight w:val="20"/>
          <w:jc w:val="center"/>
        </w:trPr>
        <w:tc>
          <w:tcPr>
            <w:tcW w:w="819" w:type="dxa"/>
            <w:shd w:val="clear" w:color="auto" w:fill="auto"/>
            <w:vAlign w:val="center"/>
          </w:tcPr>
          <w:p w:rsidR="000743D9" w:rsidRPr="00022807" w:rsidRDefault="000743D9" w:rsidP="000743D9">
            <w:pPr>
              <w:pStyle w:val="ListParagraph"/>
              <w:numPr>
                <w:ilvl w:val="0"/>
                <w:numId w:val="26"/>
              </w:numPr>
              <w:spacing w:after="0" w:line="240" w:lineRule="auto"/>
              <w:rPr>
                <w:rFonts w:ascii="Arial" w:eastAsia="Times New Roman" w:hAnsi="Arial" w:cs="Arial"/>
                <w:noProof/>
              </w:rPr>
            </w:pPr>
            <w:r w:rsidRPr="00022807">
              <w:rPr>
                <w:rFonts w:ascii="Arial" w:eastAsia="Times New Roman" w:hAnsi="Arial" w:cs="Arial"/>
                <w:noProof/>
              </w:rPr>
              <w:t>4.</w:t>
            </w:r>
          </w:p>
        </w:tc>
        <w:tc>
          <w:tcPr>
            <w:tcW w:w="1966" w:type="dxa"/>
            <w:shd w:val="clear" w:color="auto" w:fill="auto"/>
            <w:vAlign w:val="center"/>
          </w:tcPr>
          <w:p w:rsidR="000743D9" w:rsidRPr="00022807" w:rsidRDefault="000743D9" w:rsidP="00CD5691">
            <w:pPr>
              <w:spacing w:after="0" w:line="240" w:lineRule="auto"/>
              <w:jc w:val="center"/>
              <w:rPr>
                <w:rFonts w:ascii="Arial" w:eastAsia="Times New Roman" w:hAnsi="Arial" w:cs="Arial"/>
              </w:rPr>
            </w:pPr>
            <w:r w:rsidRPr="00022807">
              <w:rPr>
                <w:rFonts w:ascii="Arial" w:eastAsia="Times New Roman" w:hAnsi="Arial" w:cs="Arial"/>
              </w:rPr>
              <w:t>„Rudnici Berane“-Berane</w:t>
            </w:r>
          </w:p>
        </w:tc>
        <w:tc>
          <w:tcPr>
            <w:tcW w:w="1421" w:type="dxa"/>
            <w:shd w:val="clear" w:color="auto" w:fill="auto"/>
            <w:vAlign w:val="center"/>
          </w:tcPr>
          <w:p w:rsidR="000743D9" w:rsidRPr="00022807" w:rsidRDefault="000743D9" w:rsidP="00CD5691">
            <w:pPr>
              <w:spacing w:after="0" w:line="240" w:lineRule="auto"/>
              <w:jc w:val="center"/>
              <w:rPr>
                <w:rFonts w:ascii="Arial" w:eastAsia="Times New Roman" w:hAnsi="Arial" w:cs="Arial"/>
              </w:rPr>
            </w:pPr>
            <w:r w:rsidRPr="00022807">
              <w:rPr>
                <w:rFonts w:ascii="Arial" w:eastAsia="Times New Roman" w:hAnsi="Arial" w:cs="Arial"/>
              </w:rPr>
              <w:t>„Petnjik“</w:t>
            </w:r>
          </w:p>
        </w:tc>
        <w:tc>
          <w:tcPr>
            <w:tcW w:w="2527" w:type="dxa"/>
          </w:tcPr>
          <w:p w:rsidR="000743D9" w:rsidRPr="00022807" w:rsidRDefault="000743D9" w:rsidP="00CD5691">
            <w:pPr>
              <w:spacing w:after="0" w:line="240" w:lineRule="auto"/>
              <w:jc w:val="center"/>
              <w:rPr>
                <w:rFonts w:ascii="Arial" w:eastAsiaTheme="minorHAnsi" w:hAnsi="Arial" w:cs="Arial"/>
                <w:noProof/>
              </w:rPr>
            </w:pPr>
            <w:r>
              <w:rPr>
                <w:rFonts w:ascii="Arial" w:eastAsiaTheme="minorHAnsi" w:hAnsi="Arial" w:cs="Arial"/>
                <w:noProof/>
              </w:rPr>
              <w:t>eksploatacija</w:t>
            </w:r>
            <w:r w:rsidRPr="00CF01AE">
              <w:rPr>
                <w:rFonts w:ascii="Arial" w:eastAsiaTheme="minorHAnsi" w:hAnsi="Arial" w:cs="Arial"/>
                <w:noProof/>
              </w:rPr>
              <w:t xml:space="preserve"> i istraživanje mrkog uglja</w:t>
            </w:r>
          </w:p>
        </w:tc>
        <w:tc>
          <w:tcPr>
            <w:tcW w:w="1895" w:type="dxa"/>
            <w:vAlign w:val="center"/>
          </w:tcPr>
          <w:p w:rsidR="000743D9" w:rsidRPr="00022807" w:rsidRDefault="000743D9" w:rsidP="00CD5691">
            <w:pPr>
              <w:spacing w:after="0" w:line="240" w:lineRule="auto"/>
              <w:jc w:val="center"/>
              <w:rPr>
                <w:rFonts w:ascii="Arial" w:eastAsiaTheme="minorHAnsi" w:hAnsi="Arial" w:cs="Arial"/>
                <w:noProof/>
              </w:rPr>
            </w:pPr>
            <w:r w:rsidRPr="00022807">
              <w:rPr>
                <w:rFonts w:ascii="Arial" w:eastAsiaTheme="minorHAnsi" w:hAnsi="Arial" w:cs="Arial"/>
                <w:noProof/>
              </w:rPr>
              <w:t>21.09.2007</w:t>
            </w:r>
            <w:r>
              <w:rPr>
                <w:rFonts w:ascii="Arial" w:eastAsiaTheme="minorHAnsi" w:hAnsi="Arial" w:cs="Arial"/>
                <w:noProof/>
              </w:rPr>
              <w:t>.</w:t>
            </w:r>
          </w:p>
        </w:tc>
        <w:tc>
          <w:tcPr>
            <w:tcW w:w="1625" w:type="dxa"/>
            <w:vAlign w:val="center"/>
          </w:tcPr>
          <w:p w:rsidR="000743D9" w:rsidRPr="00022807" w:rsidRDefault="000743D9" w:rsidP="00CD5691">
            <w:pPr>
              <w:spacing w:after="0" w:line="240" w:lineRule="auto"/>
              <w:jc w:val="center"/>
              <w:rPr>
                <w:rFonts w:ascii="Arial" w:eastAsiaTheme="minorHAnsi" w:hAnsi="Arial" w:cs="Arial"/>
                <w:noProof/>
              </w:rPr>
            </w:pPr>
            <w:r w:rsidRPr="00022807">
              <w:rPr>
                <w:rFonts w:ascii="Arial" w:eastAsiaTheme="minorHAnsi" w:hAnsi="Arial" w:cs="Arial"/>
                <w:noProof/>
              </w:rPr>
              <w:t>21.09.2027.</w:t>
            </w:r>
          </w:p>
        </w:tc>
      </w:tr>
      <w:tr w:rsidR="000743D9" w:rsidRPr="00022807" w:rsidTr="000743D9">
        <w:trPr>
          <w:trHeight w:val="20"/>
          <w:jc w:val="center"/>
        </w:trPr>
        <w:tc>
          <w:tcPr>
            <w:tcW w:w="819" w:type="dxa"/>
            <w:shd w:val="clear" w:color="auto" w:fill="auto"/>
            <w:vAlign w:val="center"/>
          </w:tcPr>
          <w:p w:rsidR="000743D9" w:rsidRPr="00022807" w:rsidRDefault="000743D9" w:rsidP="000743D9">
            <w:pPr>
              <w:pStyle w:val="ListParagraph"/>
              <w:numPr>
                <w:ilvl w:val="0"/>
                <w:numId w:val="26"/>
              </w:numPr>
              <w:spacing w:after="0" w:line="240" w:lineRule="auto"/>
              <w:rPr>
                <w:rFonts w:ascii="Arial" w:eastAsia="Times New Roman" w:hAnsi="Arial" w:cs="Arial"/>
                <w:noProof/>
              </w:rPr>
            </w:pPr>
            <w:r w:rsidRPr="00022807">
              <w:rPr>
                <w:rFonts w:ascii="Arial" w:eastAsia="Times New Roman" w:hAnsi="Arial" w:cs="Arial"/>
                <w:noProof/>
              </w:rPr>
              <w:t xml:space="preserve">      5.</w:t>
            </w:r>
          </w:p>
        </w:tc>
        <w:tc>
          <w:tcPr>
            <w:tcW w:w="1966" w:type="dxa"/>
            <w:shd w:val="clear" w:color="auto" w:fill="auto"/>
            <w:vAlign w:val="center"/>
          </w:tcPr>
          <w:p w:rsidR="000743D9" w:rsidRPr="00022807" w:rsidRDefault="000743D9" w:rsidP="00CD5691">
            <w:pPr>
              <w:spacing w:after="0" w:line="240" w:lineRule="auto"/>
              <w:jc w:val="center"/>
              <w:rPr>
                <w:rFonts w:ascii="Arial" w:eastAsia="Times New Roman" w:hAnsi="Arial" w:cs="Arial"/>
              </w:rPr>
            </w:pPr>
            <w:r w:rsidRPr="00022807">
              <w:rPr>
                <w:rFonts w:ascii="Arial" w:eastAsia="Times New Roman" w:hAnsi="Arial" w:cs="Arial"/>
              </w:rPr>
              <w:t>DOO „Carinvest“ – Kotor</w:t>
            </w:r>
          </w:p>
        </w:tc>
        <w:tc>
          <w:tcPr>
            <w:tcW w:w="1421" w:type="dxa"/>
            <w:shd w:val="clear" w:color="auto" w:fill="auto"/>
            <w:vAlign w:val="center"/>
          </w:tcPr>
          <w:p w:rsidR="000743D9" w:rsidRPr="00022807" w:rsidRDefault="000743D9" w:rsidP="00CD5691">
            <w:pPr>
              <w:spacing w:after="0" w:line="240" w:lineRule="auto"/>
              <w:jc w:val="center"/>
              <w:rPr>
                <w:rFonts w:ascii="Arial" w:eastAsia="Times New Roman" w:hAnsi="Arial" w:cs="Arial"/>
              </w:rPr>
            </w:pPr>
            <w:r w:rsidRPr="00022807">
              <w:rPr>
                <w:rFonts w:ascii="Arial" w:eastAsia="Times New Roman" w:hAnsi="Arial" w:cs="Arial"/>
              </w:rPr>
              <w:t>„Platac“</w:t>
            </w:r>
          </w:p>
        </w:tc>
        <w:tc>
          <w:tcPr>
            <w:tcW w:w="2527" w:type="dxa"/>
          </w:tcPr>
          <w:p w:rsidR="000743D9" w:rsidRPr="00022807" w:rsidRDefault="000743D9" w:rsidP="00CD5691">
            <w:pPr>
              <w:spacing w:after="0" w:line="240" w:lineRule="auto"/>
              <w:jc w:val="center"/>
              <w:rPr>
                <w:rFonts w:ascii="Arial" w:eastAsiaTheme="minorHAnsi" w:hAnsi="Arial" w:cs="Arial"/>
                <w:noProof/>
              </w:rPr>
            </w:pPr>
            <w:r>
              <w:rPr>
                <w:rFonts w:ascii="Arial" w:eastAsiaTheme="minorHAnsi" w:hAnsi="Arial" w:cs="Arial"/>
                <w:noProof/>
              </w:rPr>
              <w:t>eksploatacija</w:t>
            </w:r>
            <w:r w:rsidRPr="00022807">
              <w:rPr>
                <w:rFonts w:ascii="Arial" w:eastAsiaTheme="minorHAnsi" w:hAnsi="Arial" w:cs="Arial"/>
                <w:noProof/>
              </w:rPr>
              <w:t xml:space="preserve"> tehničko-građevinskog kamena</w:t>
            </w:r>
          </w:p>
        </w:tc>
        <w:tc>
          <w:tcPr>
            <w:tcW w:w="1895" w:type="dxa"/>
            <w:vAlign w:val="center"/>
          </w:tcPr>
          <w:p w:rsidR="000743D9" w:rsidRPr="00022807" w:rsidRDefault="000743D9" w:rsidP="00CD5691">
            <w:pPr>
              <w:spacing w:after="0" w:line="240" w:lineRule="auto"/>
              <w:jc w:val="center"/>
              <w:rPr>
                <w:rFonts w:ascii="Arial" w:eastAsiaTheme="minorHAnsi" w:hAnsi="Arial" w:cs="Arial"/>
                <w:noProof/>
              </w:rPr>
            </w:pPr>
            <w:r w:rsidRPr="00022807">
              <w:rPr>
                <w:rFonts w:ascii="Arial" w:eastAsiaTheme="minorHAnsi" w:hAnsi="Arial" w:cs="Arial"/>
                <w:noProof/>
              </w:rPr>
              <w:t>21.02.2006</w:t>
            </w:r>
            <w:r>
              <w:rPr>
                <w:rFonts w:ascii="Arial" w:eastAsiaTheme="minorHAnsi" w:hAnsi="Arial" w:cs="Arial"/>
                <w:noProof/>
              </w:rPr>
              <w:t>.</w:t>
            </w:r>
          </w:p>
        </w:tc>
        <w:tc>
          <w:tcPr>
            <w:tcW w:w="1625" w:type="dxa"/>
            <w:vAlign w:val="center"/>
          </w:tcPr>
          <w:p w:rsidR="000743D9" w:rsidRPr="00BD7A61" w:rsidRDefault="000743D9" w:rsidP="00CD5691">
            <w:pPr>
              <w:spacing w:after="0" w:line="240" w:lineRule="auto"/>
              <w:jc w:val="center"/>
              <w:rPr>
                <w:rFonts w:ascii="Arial" w:eastAsiaTheme="minorHAnsi" w:hAnsi="Arial" w:cs="Arial"/>
                <w:noProof/>
              </w:rPr>
            </w:pPr>
            <w:r w:rsidRPr="00BD7A61">
              <w:rPr>
                <w:rFonts w:ascii="Arial" w:eastAsiaTheme="minorHAnsi" w:hAnsi="Arial" w:cs="Arial"/>
                <w:noProof/>
              </w:rPr>
              <w:t>31.12.2021.</w:t>
            </w:r>
          </w:p>
        </w:tc>
      </w:tr>
      <w:tr w:rsidR="000743D9" w:rsidRPr="00022807" w:rsidTr="000743D9">
        <w:trPr>
          <w:trHeight w:val="20"/>
          <w:jc w:val="center"/>
        </w:trPr>
        <w:tc>
          <w:tcPr>
            <w:tcW w:w="819" w:type="dxa"/>
            <w:shd w:val="clear" w:color="auto" w:fill="auto"/>
            <w:vAlign w:val="center"/>
          </w:tcPr>
          <w:p w:rsidR="000743D9" w:rsidRPr="00022807" w:rsidRDefault="000743D9" w:rsidP="000743D9">
            <w:pPr>
              <w:numPr>
                <w:ilvl w:val="0"/>
                <w:numId w:val="26"/>
              </w:numPr>
              <w:spacing w:after="0" w:line="240" w:lineRule="auto"/>
              <w:contextualSpacing/>
              <w:rPr>
                <w:rFonts w:ascii="Arial" w:eastAsia="Times New Roman" w:hAnsi="Arial" w:cs="Arial"/>
                <w:noProof/>
              </w:rPr>
            </w:pPr>
          </w:p>
        </w:tc>
        <w:tc>
          <w:tcPr>
            <w:tcW w:w="1966" w:type="dxa"/>
            <w:shd w:val="clear" w:color="auto" w:fill="auto"/>
            <w:vAlign w:val="center"/>
          </w:tcPr>
          <w:p w:rsidR="000743D9" w:rsidRPr="00022807" w:rsidRDefault="000743D9" w:rsidP="00CD5691">
            <w:pPr>
              <w:spacing w:after="0" w:line="240" w:lineRule="auto"/>
              <w:jc w:val="center"/>
              <w:rPr>
                <w:rFonts w:ascii="Arial" w:eastAsia="Times New Roman" w:hAnsi="Arial" w:cs="Arial"/>
              </w:rPr>
            </w:pPr>
            <w:r w:rsidRPr="00022807">
              <w:rPr>
                <w:rFonts w:ascii="Arial" w:eastAsia="Times New Roman" w:hAnsi="Arial" w:cs="Arial"/>
              </w:rPr>
              <w:t>DOO „Briv Construction“ – Kotor</w:t>
            </w:r>
          </w:p>
        </w:tc>
        <w:tc>
          <w:tcPr>
            <w:tcW w:w="1421" w:type="dxa"/>
            <w:shd w:val="clear" w:color="auto" w:fill="auto"/>
            <w:vAlign w:val="center"/>
          </w:tcPr>
          <w:p w:rsidR="000743D9" w:rsidRPr="00022807" w:rsidRDefault="000743D9" w:rsidP="00CD5691">
            <w:pPr>
              <w:spacing w:after="0" w:line="240" w:lineRule="auto"/>
              <w:jc w:val="center"/>
              <w:rPr>
                <w:rFonts w:ascii="Arial" w:eastAsia="Times New Roman" w:hAnsi="Arial" w:cs="Arial"/>
              </w:rPr>
            </w:pPr>
            <w:r w:rsidRPr="00022807">
              <w:rPr>
                <w:rFonts w:ascii="Arial" w:eastAsia="Times New Roman" w:hAnsi="Arial" w:cs="Arial"/>
              </w:rPr>
              <w:t>„Lješevići – Gajevi“</w:t>
            </w:r>
          </w:p>
        </w:tc>
        <w:tc>
          <w:tcPr>
            <w:tcW w:w="2527" w:type="dxa"/>
          </w:tcPr>
          <w:p w:rsidR="000743D9" w:rsidRPr="00022807" w:rsidRDefault="000743D9" w:rsidP="00CD5691">
            <w:pPr>
              <w:spacing w:after="0" w:line="240" w:lineRule="auto"/>
              <w:jc w:val="center"/>
              <w:rPr>
                <w:rFonts w:ascii="Arial" w:eastAsiaTheme="minorHAnsi" w:hAnsi="Arial" w:cs="Arial"/>
                <w:noProof/>
              </w:rPr>
            </w:pPr>
            <w:r w:rsidRPr="00022807">
              <w:rPr>
                <w:rFonts w:ascii="Arial" w:eastAsiaTheme="minorHAnsi" w:hAnsi="Arial" w:cs="Arial"/>
                <w:noProof/>
              </w:rPr>
              <w:t>istraživanje i eksploatacija tehničko-građevinskog kamena</w:t>
            </w:r>
          </w:p>
        </w:tc>
        <w:tc>
          <w:tcPr>
            <w:tcW w:w="1895" w:type="dxa"/>
            <w:vAlign w:val="center"/>
          </w:tcPr>
          <w:p w:rsidR="000743D9" w:rsidRPr="00022807" w:rsidRDefault="000743D9" w:rsidP="00CD5691">
            <w:pPr>
              <w:spacing w:after="0" w:line="240" w:lineRule="auto"/>
              <w:jc w:val="center"/>
              <w:rPr>
                <w:rFonts w:ascii="Arial" w:eastAsiaTheme="minorHAnsi" w:hAnsi="Arial" w:cs="Arial"/>
                <w:noProof/>
              </w:rPr>
            </w:pPr>
            <w:r w:rsidRPr="00022807">
              <w:rPr>
                <w:rFonts w:ascii="Arial" w:eastAsiaTheme="minorHAnsi" w:hAnsi="Arial" w:cs="Arial"/>
                <w:noProof/>
              </w:rPr>
              <w:t>26.10.2007</w:t>
            </w:r>
            <w:r>
              <w:rPr>
                <w:rFonts w:ascii="Arial" w:eastAsiaTheme="minorHAnsi" w:hAnsi="Arial" w:cs="Arial"/>
                <w:noProof/>
              </w:rPr>
              <w:t>.</w:t>
            </w:r>
          </w:p>
        </w:tc>
        <w:tc>
          <w:tcPr>
            <w:tcW w:w="1625" w:type="dxa"/>
            <w:vAlign w:val="center"/>
          </w:tcPr>
          <w:p w:rsidR="000743D9" w:rsidRPr="00BD7A61" w:rsidRDefault="000743D9" w:rsidP="00CD5691">
            <w:pPr>
              <w:spacing w:after="0" w:line="240" w:lineRule="auto"/>
              <w:jc w:val="center"/>
              <w:rPr>
                <w:rFonts w:ascii="Arial" w:eastAsiaTheme="minorHAnsi" w:hAnsi="Arial" w:cs="Arial"/>
                <w:noProof/>
              </w:rPr>
            </w:pPr>
            <w:r w:rsidRPr="00BD7A61">
              <w:rPr>
                <w:rFonts w:ascii="Arial" w:eastAsiaTheme="minorHAnsi" w:hAnsi="Arial" w:cs="Arial"/>
                <w:noProof/>
              </w:rPr>
              <w:t>01.01.2024.</w:t>
            </w:r>
          </w:p>
        </w:tc>
      </w:tr>
      <w:tr w:rsidR="000743D9" w:rsidRPr="00022807" w:rsidTr="000743D9">
        <w:trPr>
          <w:trHeight w:val="20"/>
          <w:jc w:val="center"/>
        </w:trPr>
        <w:tc>
          <w:tcPr>
            <w:tcW w:w="819" w:type="dxa"/>
            <w:shd w:val="clear" w:color="auto" w:fill="auto"/>
            <w:vAlign w:val="center"/>
          </w:tcPr>
          <w:p w:rsidR="000743D9" w:rsidRPr="00022807" w:rsidRDefault="000743D9" w:rsidP="000743D9">
            <w:pPr>
              <w:numPr>
                <w:ilvl w:val="0"/>
                <w:numId w:val="26"/>
              </w:numPr>
              <w:spacing w:after="0" w:line="240" w:lineRule="auto"/>
              <w:contextualSpacing/>
              <w:rPr>
                <w:rFonts w:ascii="Arial" w:eastAsia="Times New Roman" w:hAnsi="Arial" w:cs="Arial"/>
                <w:noProof/>
              </w:rPr>
            </w:pPr>
          </w:p>
        </w:tc>
        <w:tc>
          <w:tcPr>
            <w:tcW w:w="1966" w:type="dxa"/>
            <w:shd w:val="clear" w:color="auto" w:fill="auto"/>
            <w:vAlign w:val="center"/>
          </w:tcPr>
          <w:p w:rsidR="000743D9" w:rsidRPr="00022807" w:rsidRDefault="000743D9" w:rsidP="00CD5691">
            <w:pPr>
              <w:spacing w:after="0" w:line="240" w:lineRule="auto"/>
              <w:jc w:val="center"/>
              <w:rPr>
                <w:rFonts w:ascii="Arial" w:eastAsia="Times New Roman" w:hAnsi="Arial" w:cs="Arial"/>
              </w:rPr>
            </w:pPr>
            <w:r w:rsidRPr="00022807">
              <w:rPr>
                <w:rFonts w:ascii="Arial" w:eastAsia="Times New Roman" w:hAnsi="Arial" w:cs="Arial"/>
              </w:rPr>
              <w:t>DOO „Tujko“ – Kotor</w:t>
            </w:r>
          </w:p>
        </w:tc>
        <w:tc>
          <w:tcPr>
            <w:tcW w:w="1421" w:type="dxa"/>
            <w:shd w:val="clear" w:color="auto" w:fill="auto"/>
            <w:vAlign w:val="center"/>
          </w:tcPr>
          <w:p w:rsidR="000743D9" w:rsidRPr="00022807" w:rsidRDefault="000743D9" w:rsidP="00CD5691">
            <w:pPr>
              <w:spacing w:after="0" w:line="240" w:lineRule="auto"/>
              <w:jc w:val="center"/>
              <w:rPr>
                <w:rFonts w:ascii="Arial" w:eastAsia="Times New Roman" w:hAnsi="Arial" w:cs="Arial"/>
              </w:rPr>
            </w:pPr>
            <w:r w:rsidRPr="00022807">
              <w:rPr>
                <w:rFonts w:ascii="Arial" w:eastAsia="Times New Roman" w:hAnsi="Arial" w:cs="Arial"/>
              </w:rPr>
              <w:t>„Rudine“</w:t>
            </w:r>
          </w:p>
        </w:tc>
        <w:tc>
          <w:tcPr>
            <w:tcW w:w="2527" w:type="dxa"/>
          </w:tcPr>
          <w:p w:rsidR="000743D9" w:rsidRPr="00022807" w:rsidRDefault="000743D9" w:rsidP="00CD5691">
            <w:pPr>
              <w:spacing w:after="0" w:line="240" w:lineRule="auto"/>
              <w:jc w:val="center"/>
              <w:rPr>
                <w:rFonts w:ascii="Arial" w:eastAsiaTheme="minorHAnsi" w:hAnsi="Arial" w:cs="Arial"/>
                <w:noProof/>
              </w:rPr>
            </w:pPr>
            <w:r>
              <w:rPr>
                <w:rFonts w:ascii="Arial" w:eastAsiaTheme="minorHAnsi" w:hAnsi="Arial" w:cs="Arial"/>
                <w:noProof/>
              </w:rPr>
              <w:t>eksploatacija</w:t>
            </w:r>
            <w:r w:rsidRPr="00022807">
              <w:rPr>
                <w:rFonts w:ascii="Arial" w:eastAsiaTheme="minorHAnsi" w:hAnsi="Arial" w:cs="Arial"/>
                <w:noProof/>
              </w:rPr>
              <w:t xml:space="preserve"> tehničko-građevinskog kamena</w:t>
            </w:r>
          </w:p>
        </w:tc>
        <w:tc>
          <w:tcPr>
            <w:tcW w:w="1895" w:type="dxa"/>
            <w:vAlign w:val="center"/>
          </w:tcPr>
          <w:p w:rsidR="000743D9" w:rsidRPr="00022807" w:rsidRDefault="000743D9" w:rsidP="00CD5691">
            <w:pPr>
              <w:spacing w:after="0" w:line="240" w:lineRule="auto"/>
              <w:jc w:val="center"/>
              <w:rPr>
                <w:rFonts w:ascii="Arial" w:eastAsiaTheme="minorHAnsi" w:hAnsi="Arial" w:cs="Arial"/>
                <w:noProof/>
              </w:rPr>
            </w:pPr>
            <w:r w:rsidRPr="00022807">
              <w:rPr>
                <w:rFonts w:ascii="Arial" w:eastAsiaTheme="minorHAnsi" w:hAnsi="Arial" w:cs="Arial"/>
                <w:noProof/>
              </w:rPr>
              <w:t>2.11.2007.</w:t>
            </w:r>
          </w:p>
        </w:tc>
        <w:tc>
          <w:tcPr>
            <w:tcW w:w="1625" w:type="dxa"/>
            <w:vAlign w:val="center"/>
          </w:tcPr>
          <w:p w:rsidR="000743D9" w:rsidRPr="00022807" w:rsidRDefault="000743D9" w:rsidP="00CD5691">
            <w:pPr>
              <w:spacing w:after="0" w:line="240" w:lineRule="auto"/>
              <w:jc w:val="center"/>
              <w:rPr>
                <w:rFonts w:ascii="Arial" w:eastAsiaTheme="minorHAnsi" w:hAnsi="Arial" w:cs="Arial"/>
                <w:noProof/>
              </w:rPr>
            </w:pPr>
            <w:r w:rsidRPr="00022807">
              <w:rPr>
                <w:rFonts w:ascii="Arial" w:eastAsiaTheme="minorHAnsi" w:hAnsi="Arial" w:cs="Arial"/>
                <w:noProof/>
              </w:rPr>
              <w:t>01.01.2023.</w:t>
            </w:r>
          </w:p>
        </w:tc>
      </w:tr>
      <w:tr w:rsidR="000743D9" w:rsidRPr="00022807" w:rsidTr="000743D9">
        <w:trPr>
          <w:trHeight w:val="20"/>
          <w:jc w:val="center"/>
        </w:trPr>
        <w:tc>
          <w:tcPr>
            <w:tcW w:w="819" w:type="dxa"/>
            <w:shd w:val="clear" w:color="auto" w:fill="auto"/>
            <w:vAlign w:val="center"/>
          </w:tcPr>
          <w:p w:rsidR="000743D9" w:rsidRPr="00022807" w:rsidRDefault="000743D9" w:rsidP="000743D9">
            <w:pPr>
              <w:numPr>
                <w:ilvl w:val="0"/>
                <w:numId w:val="26"/>
              </w:numPr>
              <w:spacing w:after="0" w:line="240" w:lineRule="auto"/>
              <w:contextualSpacing/>
              <w:rPr>
                <w:rFonts w:ascii="Arial" w:eastAsia="Times New Roman" w:hAnsi="Arial" w:cs="Arial"/>
                <w:noProof/>
              </w:rPr>
            </w:pPr>
          </w:p>
        </w:tc>
        <w:tc>
          <w:tcPr>
            <w:tcW w:w="1966" w:type="dxa"/>
            <w:shd w:val="clear" w:color="auto" w:fill="auto"/>
            <w:vAlign w:val="center"/>
          </w:tcPr>
          <w:p w:rsidR="000743D9" w:rsidRPr="00022807" w:rsidRDefault="000743D9" w:rsidP="00CD5691">
            <w:pPr>
              <w:spacing w:after="0" w:line="240" w:lineRule="auto"/>
              <w:jc w:val="center"/>
              <w:rPr>
                <w:rFonts w:ascii="Arial" w:eastAsia="Times New Roman" w:hAnsi="Arial" w:cs="Arial"/>
              </w:rPr>
            </w:pPr>
            <w:r w:rsidRPr="00022807">
              <w:rPr>
                <w:rFonts w:ascii="Arial" w:eastAsia="Times New Roman" w:hAnsi="Arial" w:cs="Arial"/>
              </w:rPr>
              <w:t>DOO „Montenegroput“ – Bijelo Polje</w:t>
            </w:r>
          </w:p>
        </w:tc>
        <w:tc>
          <w:tcPr>
            <w:tcW w:w="1421" w:type="dxa"/>
            <w:shd w:val="clear" w:color="auto" w:fill="auto"/>
            <w:vAlign w:val="center"/>
          </w:tcPr>
          <w:p w:rsidR="000743D9" w:rsidRPr="00022807" w:rsidRDefault="000743D9" w:rsidP="00CD5691">
            <w:pPr>
              <w:spacing w:after="0" w:line="240" w:lineRule="auto"/>
              <w:jc w:val="center"/>
              <w:rPr>
                <w:rFonts w:ascii="Arial" w:eastAsia="Times New Roman" w:hAnsi="Arial" w:cs="Arial"/>
              </w:rPr>
            </w:pPr>
            <w:r w:rsidRPr="00022807">
              <w:rPr>
                <w:rFonts w:ascii="Arial" w:eastAsia="Times New Roman" w:hAnsi="Arial" w:cs="Arial"/>
              </w:rPr>
              <w:t>„Lješnica – Bioče“</w:t>
            </w:r>
          </w:p>
        </w:tc>
        <w:tc>
          <w:tcPr>
            <w:tcW w:w="2527" w:type="dxa"/>
          </w:tcPr>
          <w:p w:rsidR="000743D9" w:rsidRPr="00022807" w:rsidRDefault="000743D9" w:rsidP="00CD5691">
            <w:pPr>
              <w:spacing w:after="0" w:line="240" w:lineRule="auto"/>
              <w:jc w:val="center"/>
              <w:rPr>
                <w:rFonts w:ascii="Arial" w:eastAsiaTheme="minorHAnsi" w:hAnsi="Arial" w:cs="Arial"/>
                <w:noProof/>
              </w:rPr>
            </w:pPr>
            <w:r w:rsidRPr="00022807">
              <w:rPr>
                <w:rFonts w:ascii="Arial" w:eastAsiaTheme="minorHAnsi" w:hAnsi="Arial" w:cs="Arial"/>
                <w:noProof/>
              </w:rPr>
              <w:t>istraživanje i eksploatacija tehničko-građevinskog kamena</w:t>
            </w:r>
          </w:p>
        </w:tc>
        <w:tc>
          <w:tcPr>
            <w:tcW w:w="1895" w:type="dxa"/>
            <w:vAlign w:val="center"/>
          </w:tcPr>
          <w:p w:rsidR="000743D9" w:rsidRPr="00022807" w:rsidRDefault="000743D9" w:rsidP="00CD5691">
            <w:pPr>
              <w:spacing w:after="0" w:line="240" w:lineRule="auto"/>
              <w:jc w:val="center"/>
              <w:rPr>
                <w:rFonts w:ascii="Arial" w:eastAsiaTheme="minorHAnsi" w:hAnsi="Arial" w:cs="Arial"/>
                <w:noProof/>
              </w:rPr>
            </w:pPr>
            <w:r w:rsidRPr="00022807">
              <w:rPr>
                <w:rFonts w:ascii="Arial" w:eastAsiaTheme="minorHAnsi" w:hAnsi="Arial" w:cs="Arial"/>
                <w:noProof/>
              </w:rPr>
              <w:t>06.04.2009</w:t>
            </w:r>
            <w:r>
              <w:rPr>
                <w:rFonts w:ascii="Arial" w:eastAsiaTheme="minorHAnsi" w:hAnsi="Arial" w:cs="Arial"/>
                <w:noProof/>
              </w:rPr>
              <w:t>.</w:t>
            </w:r>
          </w:p>
        </w:tc>
        <w:tc>
          <w:tcPr>
            <w:tcW w:w="1625" w:type="dxa"/>
            <w:vAlign w:val="center"/>
          </w:tcPr>
          <w:p w:rsidR="000743D9" w:rsidRPr="00022807" w:rsidRDefault="000743D9" w:rsidP="00CD5691">
            <w:pPr>
              <w:spacing w:after="0" w:line="240" w:lineRule="auto"/>
              <w:jc w:val="center"/>
              <w:rPr>
                <w:rFonts w:ascii="Arial" w:eastAsiaTheme="minorHAnsi" w:hAnsi="Arial" w:cs="Arial"/>
                <w:noProof/>
              </w:rPr>
            </w:pPr>
            <w:r w:rsidRPr="00022807">
              <w:rPr>
                <w:rFonts w:ascii="Arial" w:eastAsiaTheme="minorHAnsi" w:hAnsi="Arial" w:cs="Arial"/>
                <w:noProof/>
              </w:rPr>
              <w:t>06.04.2020.</w:t>
            </w:r>
          </w:p>
        </w:tc>
      </w:tr>
      <w:tr w:rsidR="000743D9" w:rsidRPr="00022807" w:rsidTr="000743D9">
        <w:trPr>
          <w:trHeight w:val="20"/>
          <w:jc w:val="center"/>
        </w:trPr>
        <w:tc>
          <w:tcPr>
            <w:tcW w:w="819" w:type="dxa"/>
            <w:shd w:val="clear" w:color="auto" w:fill="auto"/>
            <w:vAlign w:val="center"/>
          </w:tcPr>
          <w:p w:rsidR="000743D9" w:rsidRPr="00022807" w:rsidRDefault="000743D9" w:rsidP="000743D9">
            <w:pPr>
              <w:numPr>
                <w:ilvl w:val="0"/>
                <w:numId w:val="26"/>
              </w:numPr>
              <w:spacing w:after="0" w:line="240" w:lineRule="auto"/>
              <w:contextualSpacing/>
              <w:rPr>
                <w:rFonts w:ascii="Arial" w:eastAsia="Times New Roman" w:hAnsi="Arial" w:cs="Arial"/>
                <w:noProof/>
              </w:rPr>
            </w:pPr>
          </w:p>
        </w:tc>
        <w:tc>
          <w:tcPr>
            <w:tcW w:w="1966" w:type="dxa"/>
            <w:shd w:val="clear" w:color="auto" w:fill="auto"/>
            <w:vAlign w:val="center"/>
          </w:tcPr>
          <w:p w:rsidR="000743D9" w:rsidRPr="00022807" w:rsidRDefault="000743D9" w:rsidP="00CD5691">
            <w:pPr>
              <w:spacing w:after="0" w:line="240" w:lineRule="auto"/>
              <w:jc w:val="center"/>
              <w:rPr>
                <w:rFonts w:ascii="Arial" w:eastAsia="Times New Roman" w:hAnsi="Arial" w:cs="Arial"/>
              </w:rPr>
            </w:pPr>
            <w:r w:rsidRPr="00022807">
              <w:rPr>
                <w:rFonts w:ascii="Arial" w:eastAsia="Times New Roman" w:hAnsi="Arial" w:cs="Arial"/>
              </w:rPr>
              <w:t>DOO „Montim“ – Podgorica</w:t>
            </w:r>
          </w:p>
        </w:tc>
        <w:tc>
          <w:tcPr>
            <w:tcW w:w="1421" w:type="dxa"/>
            <w:shd w:val="clear" w:color="auto" w:fill="auto"/>
            <w:vAlign w:val="center"/>
          </w:tcPr>
          <w:p w:rsidR="000743D9" w:rsidRPr="00022807" w:rsidRDefault="000743D9" w:rsidP="00CD5691">
            <w:pPr>
              <w:spacing w:after="0" w:line="240" w:lineRule="auto"/>
              <w:jc w:val="center"/>
              <w:rPr>
                <w:rFonts w:ascii="Arial" w:eastAsia="Times New Roman" w:hAnsi="Arial" w:cs="Arial"/>
              </w:rPr>
            </w:pPr>
            <w:r w:rsidRPr="00022807">
              <w:rPr>
                <w:rFonts w:ascii="Arial" w:eastAsia="Times New Roman" w:hAnsi="Arial" w:cs="Arial"/>
              </w:rPr>
              <w:t>„Možura-Orlovo“</w:t>
            </w:r>
          </w:p>
        </w:tc>
        <w:tc>
          <w:tcPr>
            <w:tcW w:w="2527" w:type="dxa"/>
          </w:tcPr>
          <w:p w:rsidR="000743D9" w:rsidRPr="00022807" w:rsidRDefault="000743D9" w:rsidP="00CD5691">
            <w:pPr>
              <w:spacing w:after="0" w:line="240" w:lineRule="auto"/>
              <w:jc w:val="center"/>
              <w:rPr>
                <w:rFonts w:ascii="Arial" w:eastAsiaTheme="minorHAnsi" w:hAnsi="Arial" w:cs="Arial"/>
                <w:noProof/>
              </w:rPr>
            </w:pPr>
            <w:r w:rsidRPr="00022807">
              <w:rPr>
                <w:rFonts w:ascii="Arial" w:eastAsiaTheme="minorHAnsi" w:hAnsi="Arial" w:cs="Arial"/>
                <w:noProof/>
              </w:rPr>
              <w:t>istraživanje i eksploatacija tehničko-građevinskog kamena</w:t>
            </w:r>
          </w:p>
        </w:tc>
        <w:tc>
          <w:tcPr>
            <w:tcW w:w="1895" w:type="dxa"/>
            <w:vAlign w:val="center"/>
          </w:tcPr>
          <w:p w:rsidR="000743D9" w:rsidRPr="00022807" w:rsidRDefault="000743D9" w:rsidP="00CD5691">
            <w:pPr>
              <w:spacing w:after="0" w:line="240" w:lineRule="auto"/>
              <w:jc w:val="center"/>
              <w:rPr>
                <w:rFonts w:ascii="Arial" w:eastAsiaTheme="minorHAnsi" w:hAnsi="Arial" w:cs="Arial"/>
                <w:noProof/>
              </w:rPr>
            </w:pPr>
            <w:r w:rsidRPr="00022807">
              <w:rPr>
                <w:rFonts w:ascii="Arial" w:eastAsiaTheme="minorHAnsi" w:hAnsi="Arial" w:cs="Arial"/>
                <w:noProof/>
              </w:rPr>
              <w:t>30.06.2006</w:t>
            </w:r>
          </w:p>
        </w:tc>
        <w:tc>
          <w:tcPr>
            <w:tcW w:w="1625" w:type="dxa"/>
            <w:vAlign w:val="center"/>
          </w:tcPr>
          <w:p w:rsidR="000743D9" w:rsidRPr="00022807" w:rsidRDefault="000743D9" w:rsidP="00CD5691">
            <w:pPr>
              <w:spacing w:after="0" w:line="240" w:lineRule="auto"/>
              <w:jc w:val="center"/>
              <w:rPr>
                <w:rFonts w:ascii="Arial" w:eastAsiaTheme="minorHAnsi" w:hAnsi="Arial" w:cs="Arial"/>
                <w:noProof/>
              </w:rPr>
            </w:pPr>
            <w:r w:rsidRPr="00022807">
              <w:rPr>
                <w:rFonts w:ascii="Arial" w:eastAsiaTheme="minorHAnsi" w:hAnsi="Arial" w:cs="Arial"/>
                <w:noProof/>
              </w:rPr>
              <w:t>30.06.2024.</w:t>
            </w:r>
          </w:p>
        </w:tc>
      </w:tr>
      <w:tr w:rsidR="000743D9" w:rsidRPr="00022807" w:rsidTr="000743D9">
        <w:trPr>
          <w:trHeight w:val="20"/>
          <w:jc w:val="center"/>
        </w:trPr>
        <w:tc>
          <w:tcPr>
            <w:tcW w:w="819" w:type="dxa"/>
            <w:shd w:val="clear" w:color="auto" w:fill="auto"/>
            <w:vAlign w:val="center"/>
          </w:tcPr>
          <w:p w:rsidR="000743D9" w:rsidRPr="00022807" w:rsidRDefault="000743D9" w:rsidP="000743D9">
            <w:pPr>
              <w:numPr>
                <w:ilvl w:val="0"/>
                <w:numId w:val="26"/>
              </w:numPr>
              <w:spacing w:after="0" w:line="240" w:lineRule="auto"/>
              <w:contextualSpacing/>
              <w:rPr>
                <w:rFonts w:ascii="Arial" w:eastAsia="Times New Roman" w:hAnsi="Arial" w:cs="Arial"/>
                <w:noProof/>
              </w:rPr>
            </w:pPr>
          </w:p>
        </w:tc>
        <w:tc>
          <w:tcPr>
            <w:tcW w:w="1966" w:type="dxa"/>
            <w:shd w:val="clear" w:color="auto" w:fill="auto"/>
            <w:vAlign w:val="center"/>
          </w:tcPr>
          <w:p w:rsidR="000743D9" w:rsidRPr="00022807" w:rsidRDefault="000743D9" w:rsidP="00CD5691">
            <w:pPr>
              <w:spacing w:after="0" w:line="240" w:lineRule="auto"/>
              <w:jc w:val="center"/>
              <w:rPr>
                <w:rFonts w:ascii="Arial" w:eastAsia="Times New Roman" w:hAnsi="Arial" w:cs="Arial"/>
              </w:rPr>
            </w:pPr>
            <w:r w:rsidRPr="00022807">
              <w:rPr>
                <w:rFonts w:ascii="Arial" w:eastAsia="Times New Roman" w:hAnsi="Arial" w:cs="Arial"/>
              </w:rPr>
              <w:t>DOO Vektra Montenegro</w:t>
            </w:r>
          </w:p>
        </w:tc>
        <w:tc>
          <w:tcPr>
            <w:tcW w:w="1421" w:type="dxa"/>
            <w:shd w:val="clear" w:color="auto" w:fill="auto"/>
            <w:vAlign w:val="center"/>
          </w:tcPr>
          <w:p w:rsidR="000743D9" w:rsidRPr="00022807" w:rsidRDefault="000743D9" w:rsidP="00CD5691">
            <w:pPr>
              <w:spacing w:after="0" w:line="240" w:lineRule="auto"/>
              <w:jc w:val="center"/>
              <w:rPr>
                <w:rFonts w:ascii="Arial" w:eastAsia="Times New Roman" w:hAnsi="Arial" w:cs="Arial"/>
              </w:rPr>
            </w:pPr>
            <w:r w:rsidRPr="00022807">
              <w:rPr>
                <w:rFonts w:ascii="Arial" w:eastAsia="Times New Roman" w:hAnsi="Arial" w:cs="Arial"/>
              </w:rPr>
              <w:t>“Bušnje”</w:t>
            </w:r>
          </w:p>
        </w:tc>
        <w:tc>
          <w:tcPr>
            <w:tcW w:w="2527" w:type="dxa"/>
          </w:tcPr>
          <w:p w:rsidR="000743D9" w:rsidRPr="00022807" w:rsidRDefault="000743D9" w:rsidP="00CD5691">
            <w:pPr>
              <w:spacing w:after="0" w:line="240" w:lineRule="auto"/>
              <w:jc w:val="center"/>
              <w:rPr>
                <w:rFonts w:ascii="Arial" w:eastAsiaTheme="minorHAnsi" w:hAnsi="Arial" w:cs="Arial"/>
                <w:noProof/>
              </w:rPr>
            </w:pPr>
            <w:r>
              <w:rPr>
                <w:rFonts w:ascii="Arial" w:eastAsiaTheme="minorHAnsi" w:hAnsi="Arial" w:cs="Arial"/>
                <w:noProof/>
              </w:rPr>
              <w:t>eksploatacija</w:t>
            </w:r>
            <w:r w:rsidRPr="00022807">
              <w:rPr>
                <w:rFonts w:ascii="Arial" w:eastAsiaTheme="minorHAnsi" w:hAnsi="Arial" w:cs="Arial"/>
                <w:noProof/>
              </w:rPr>
              <w:t xml:space="preserve"> </w:t>
            </w:r>
            <w:r>
              <w:rPr>
                <w:rFonts w:ascii="Arial" w:eastAsiaTheme="minorHAnsi" w:hAnsi="Arial" w:cs="Arial"/>
                <w:noProof/>
              </w:rPr>
              <w:t>tehničko- građevins</w:t>
            </w:r>
            <w:r w:rsidRPr="00022807">
              <w:rPr>
                <w:rFonts w:ascii="Arial" w:eastAsiaTheme="minorHAnsi" w:hAnsi="Arial" w:cs="Arial"/>
                <w:noProof/>
              </w:rPr>
              <w:t>kog kamena</w:t>
            </w:r>
          </w:p>
        </w:tc>
        <w:tc>
          <w:tcPr>
            <w:tcW w:w="1895" w:type="dxa"/>
            <w:vAlign w:val="center"/>
          </w:tcPr>
          <w:p w:rsidR="000743D9" w:rsidRPr="00022807" w:rsidRDefault="000743D9" w:rsidP="00CD5691">
            <w:pPr>
              <w:spacing w:after="0" w:line="240" w:lineRule="auto"/>
              <w:jc w:val="center"/>
              <w:rPr>
                <w:rFonts w:ascii="Arial" w:eastAsiaTheme="minorHAnsi" w:hAnsi="Arial" w:cs="Arial"/>
                <w:noProof/>
              </w:rPr>
            </w:pPr>
            <w:r w:rsidRPr="00022807">
              <w:rPr>
                <w:rFonts w:ascii="Arial" w:eastAsiaTheme="minorHAnsi" w:hAnsi="Arial" w:cs="Arial"/>
                <w:noProof/>
              </w:rPr>
              <w:t>22.04.2010</w:t>
            </w:r>
            <w:r>
              <w:rPr>
                <w:rFonts w:ascii="Arial" w:eastAsiaTheme="minorHAnsi" w:hAnsi="Arial" w:cs="Arial"/>
                <w:noProof/>
              </w:rPr>
              <w:t>.</w:t>
            </w:r>
          </w:p>
        </w:tc>
        <w:tc>
          <w:tcPr>
            <w:tcW w:w="1625" w:type="dxa"/>
            <w:vAlign w:val="center"/>
          </w:tcPr>
          <w:p w:rsidR="000743D9" w:rsidRPr="00022807" w:rsidRDefault="000743D9" w:rsidP="00CD5691">
            <w:pPr>
              <w:spacing w:after="0" w:line="240" w:lineRule="auto"/>
              <w:jc w:val="center"/>
              <w:rPr>
                <w:rFonts w:ascii="Arial" w:eastAsiaTheme="minorHAnsi" w:hAnsi="Arial" w:cs="Arial"/>
                <w:noProof/>
              </w:rPr>
            </w:pPr>
            <w:r w:rsidRPr="00022807">
              <w:rPr>
                <w:rFonts w:ascii="Arial" w:eastAsiaTheme="minorHAnsi" w:hAnsi="Arial" w:cs="Arial"/>
                <w:noProof/>
              </w:rPr>
              <w:t>22.04.2020.</w:t>
            </w:r>
          </w:p>
        </w:tc>
      </w:tr>
      <w:tr w:rsidR="000743D9" w:rsidRPr="00022807" w:rsidTr="000743D9">
        <w:trPr>
          <w:trHeight w:val="20"/>
          <w:jc w:val="center"/>
        </w:trPr>
        <w:tc>
          <w:tcPr>
            <w:tcW w:w="819" w:type="dxa"/>
            <w:shd w:val="clear" w:color="auto" w:fill="auto"/>
            <w:vAlign w:val="center"/>
          </w:tcPr>
          <w:p w:rsidR="000743D9" w:rsidRPr="00022807" w:rsidRDefault="000743D9" w:rsidP="000743D9">
            <w:pPr>
              <w:numPr>
                <w:ilvl w:val="0"/>
                <w:numId w:val="26"/>
              </w:numPr>
              <w:spacing w:after="0" w:line="240" w:lineRule="auto"/>
              <w:contextualSpacing/>
              <w:rPr>
                <w:rFonts w:ascii="Arial" w:eastAsia="Times New Roman" w:hAnsi="Arial" w:cs="Arial"/>
                <w:noProof/>
              </w:rPr>
            </w:pPr>
          </w:p>
        </w:tc>
        <w:tc>
          <w:tcPr>
            <w:tcW w:w="1966" w:type="dxa"/>
            <w:shd w:val="clear" w:color="auto" w:fill="auto"/>
            <w:vAlign w:val="center"/>
          </w:tcPr>
          <w:p w:rsidR="000743D9" w:rsidRPr="00022807" w:rsidRDefault="000743D9" w:rsidP="00CD5691">
            <w:pPr>
              <w:spacing w:after="0" w:line="240" w:lineRule="auto"/>
              <w:jc w:val="center"/>
              <w:rPr>
                <w:rFonts w:ascii="Arial" w:eastAsia="Times New Roman" w:hAnsi="Arial" w:cs="Arial"/>
              </w:rPr>
            </w:pPr>
            <w:r w:rsidRPr="00022807">
              <w:rPr>
                <w:rFonts w:ascii="Arial" w:eastAsia="Times New Roman" w:hAnsi="Arial" w:cs="Arial"/>
              </w:rPr>
              <w:t>DOO „Euromix Beton“ – Bar</w:t>
            </w:r>
          </w:p>
        </w:tc>
        <w:tc>
          <w:tcPr>
            <w:tcW w:w="1421" w:type="dxa"/>
            <w:shd w:val="clear" w:color="auto" w:fill="auto"/>
            <w:vAlign w:val="center"/>
          </w:tcPr>
          <w:p w:rsidR="000743D9" w:rsidRPr="00022807" w:rsidRDefault="000743D9" w:rsidP="00CD5691">
            <w:pPr>
              <w:spacing w:after="0" w:line="240" w:lineRule="auto"/>
              <w:jc w:val="center"/>
              <w:rPr>
                <w:rFonts w:ascii="Arial" w:eastAsia="Times New Roman" w:hAnsi="Arial" w:cs="Arial"/>
              </w:rPr>
            </w:pPr>
            <w:r w:rsidRPr="00022807">
              <w:rPr>
                <w:rFonts w:ascii="Arial" w:eastAsia="Times New Roman" w:hAnsi="Arial" w:cs="Arial"/>
              </w:rPr>
              <w:t>„Darza“</w:t>
            </w:r>
          </w:p>
        </w:tc>
        <w:tc>
          <w:tcPr>
            <w:tcW w:w="2527" w:type="dxa"/>
          </w:tcPr>
          <w:p w:rsidR="000743D9" w:rsidRPr="00022807" w:rsidRDefault="000743D9" w:rsidP="00CD5691">
            <w:pPr>
              <w:spacing w:after="0" w:line="240" w:lineRule="auto"/>
              <w:jc w:val="center"/>
              <w:rPr>
                <w:rFonts w:ascii="Arial" w:eastAsiaTheme="minorHAnsi" w:hAnsi="Arial" w:cs="Arial"/>
                <w:noProof/>
              </w:rPr>
            </w:pPr>
            <w:r w:rsidRPr="00022807">
              <w:rPr>
                <w:rFonts w:ascii="Arial" w:eastAsiaTheme="minorHAnsi" w:hAnsi="Arial" w:cs="Arial"/>
                <w:noProof/>
              </w:rPr>
              <w:t>eksploatacija tehničko- građevinskog kamena</w:t>
            </w:r>
          </w:p>
        </w:tc>
        <w:tc>
          <w:tcPr>
            <w:tcW w:w="1895" w:type="dxa"/>
            <w:vAlign w:val="center"/>
          </w:tcPr>
          <w:p w:rsidR="000743D9" w:rsidRPr="00022807" w:rsidRDefault="000743D9" w:rsidP="00CD5691">
            <w:pPr>
              <w:spacing w:after="0" w:line="240" w:lineRule="auto"/>
              <w:jc w:val="center"/>
              <w:rPr>
                <w:rFonts w:ascii="Arial" w:eastAsiaTheme="minorHAnsi" w:hAnsi="Arial" w:cs="Arial"/>
                <w:noProof/>
              </w:rPr>
            </w:pPr>
            <w:r w:rsidRPr="00022807">
              <w:rPr>
                <w:rFonts w:ascii="Arial" w:eastAsiaTheme="minorHAnsi" w:hAnsi="Arial" w:cs="Arial"/>
                <w:noProof/>
              </w:rPr>
              <w:t>01.01.2008</w:t>
            </w:r>
            <w:r>
              <w:rPr>
                <w:rFonts w:ascii="Arial" w:eastAsiaTheme="minorHAnsi" w:hAnsi="Arial" w:cs="Arial"/>
                <w:noProof/>
              </w:rPr>
              <w:t>.</w:t>
            </w:r>
          </w:p>
        </w:tc>
        <w:tc>
          <w:tcPr>
            <w:tcW w:w="1625" w:type="dxa"/>
            <w:vAlign w:val="center"/>
          </w:tcPr>
          <w:p w:rsidR="000743D9" w:rsidRPr="00022807" w:rsidRDefault="000743D9" w:rsidP="00CD5691">
            <w:pPr>
              <w:spacing w:after="0" w:line="240" w:lineRule="auto"/>
              <w:jc w:val="center"/>
              <w:rPr>
                <w:rFonts w:ascii="Arial" w:eastAsiaTheme="minorHAnsi" w:hAnsi="Arial" w:cs="Arial"/>
                <w:noProof/>
              </w:rPr>
            </w:pPr>
            <w:r w:rsidRPr="00022807">
              <w:rPr>
                <w:rFonts w:ascii="Arial" w:eastAsiaTheme="minorHAnsi" w:hAnsi="Arial" w:cs="Arial"/>
                <w:noProof/>
              </w:rPr>
              <w:t>01.01.2023.</w:t>
            </w:r>
          </w:p>
        </w:tc>
      </w:tr>
      <w:tr w:rsidR="000743D9" w:rsidRPr="00022807" w:rsidTr="000743D9">
        <w:trPr>
          <w:trHeight w:val="20"/>
          <w:jc w:val="center"/>
        </w:trPr>
        <w:tc>
          <w:tcPr>
            <w:tcW w:w="819" w:type="dxa"/>
            <w:shd w:val="clear" w:color="auto" w:fill="auto"/>
            <w:vAlign w:val="center"/>
          </w:tcPr>
          <w:p w:rsidR="000743D9" w:rsidRPr="00022807" w:rsidRDefault="000743D9" w:rsidP="000743D9">
            <w:pPr>
              <w:numPr>
                <w:ilvl w:val="0"/>
                <w:numId w:val="26"/>
              </w:numPr>
              <w:spacing w:after="0" w:line="240" w:lineRule="auto"/>
              <w:contextualSpacing/>
              <w:rPr>
                <w:rFonts w:ascii="Arial" w:eastAsia="Times New Roman" w:hAnsi="Arial" w:cs="Arial"/>
                <w:noProof/>
              </w:rPr>
            </w:pPr>
          </w:p>
        </w:tc>
        <w:tc>
          <w:tcPr>
            <w:tcW w:w="1966" w:type="dxa"/>
            <w:shd w:val="clear" w:color="auto" w:fill="auto"/>
            <w:vAlign w:val="center"/>
          </w:tcPr>
          <w:p w:rsidR="000743D9" w:rsidRPr="00022807" w:rsidRDefault="000743D9" w:rsidP="00CD5691">
            <w:pPr>
              <w:spacing w:after="0" w:line="240" w:lineRule="auto"/>
              <w:jc w:val="center"/>
              <w:rPr>
                <w:rFonts w:ascii="Arial" w:eastAsia="Times New Roman" w:hAnsi="Arial" w:cs="Arial"/>
              </w:rPr>
            </w:pPr>
            <w:r w:rsidRPr="00022807">
              <w:rPr>
                <w:rFonts w:ascii="Arial" w:eastAsia="Times New Roman" w:hAnsi="Arial" w:cs="Arial"/>
              </w:rPr>
              <w:t>DOO „Bemax“ – Podgorica</w:t>
            </w:r>
          </w:p>
        </w:tc>
        <w:tc>
          <w:tcPr>
            <w:tcW w:w="1421" w:type="dxa"/>
            <w:shd w:val="clear" w:color="auto" w:fill="auto"/>
            <w:vAlign w:val="center"/>
          </w:tcPr>
          <w:p w:rsidR="000743D9" w:rsidRPr="00022807" w:rsidRDefault="000743D9" w:rsidP="00CD5691">
            <w:pPr>
              <w:spacing w:after="0" w:line="240" w:lineRule="auto"/>
              <w:jc w:val="center"/>
              <w:rPr>
                <w:rFonts w:ascii="Arial" w:eastAsia="Times New Roman" w:hAnsi="Arial" w:cs="Arial"/>
              </w:rPr>
            </w:pPr>
            <w:r w:rsidRPr="00022807">
              <w:rPr>
                <w:rFonts w:ascii="Arial" w:eastAsia="Times New Roman" w:hAnsi="Arial" w:cs="Arial"/>
              </w:rPr>
              <w:t>„Vilići“</w:t>
            </w:r>
          </w:p>
        </w:tc>
        <w:tc>
          <w:tcPr>
            <w:tcW w:w="2527" w:type="dxa"/>
          </w:tcPr>
          <w:p w:rsidR="000743D9" w:rsidRPr="00022807" w:rsidRDefault="000743D9" w:rsidP="00CD5691">
            <w:pPr>
              <w:spacing w:after="0" w:line="240" w:lineRule="auto"/>
              <w:jc w:val="center"/>
              <w:rPr>
                <w:rFonts w:ascii="Arial" w:eastAsiaTheme="minorHAnsi" w:hAnsi="Arial" w:cs="Arial"/>
                <w:noProof/>
              </w:rPr>
            </w:pPr>
            <w:r w:rsidRPr="00022807">
              <w:rPr>
                <w:rFonts w:ascii="Arial" w:eastAsiaTheme="minorHAnsi" w:hAnsi="Arial" w:cs="Arial"/>
                <w:noProof/>
              </w:rPr>
              <w:t>eksploatacija tehničko- građevinskog kamena</w:t>
            </w:r>
          </w:p>
        </w:tc>
        <w:tc>
          <w:tcPr>
            <w:tcW w:w="1895" w:type="dxa"/>
            <w:vAlign w:val="center"/>
          </w:tcPr>
          <w:p w:rsidR="000743D9" w:rsidRPr="00022807" w:rsidRDefault="000743D9" w:rsidP="00CD5691">
            <w:pPr>
              <w:spacing w:after="0" w:line="240" w:lineRule="auto"/>
              <w:jc w:val="center"/>
              <w:rPr>
                <w:rFonts w:ascii="Arial" w:eastAsiaTheme="minorHAnsi" w:hAnsi="Arial" w:cs="Arial"/>
                <w:noProof/>
              </w:rPr>
            </w:pPr>
            <w:r w:rsidRPr="00022807">
              <w:rPr>
                <w:rFonts w:ascii="Arial" w:eastAsiaTheme="minorHAnsi" w:hAnsi="Arial" w:cs="Arial"/>
                <w:noProof/>
              </w:rPr>
              <w:t>11.07.2017</w:t>
            </w:r>
            <w:r>
              <w:rPr>
                <w:rFonts w:ascii="Arial" w:eastAsiaTheme="minorHAnsi" w:hAnsi="Arial" w:cs="Arial"/>
                <w:noProof/>
              </w:rPr>
              <w:t>.</w:t>
            </w:r>
          </w:p>
        </w:tc>
        <w:tc>
          <w:tcPr>
            <w:tcW w:w="1625" w:type="dxa"/>
            <w:vAlign w:val="center"/>
          </w:tcPr>
          <w:p w:rsidR="000743D9" w:rsidRPr="00022807" w:rsidRDefault="000743D9" w:rsidP="00CD5691">
            <w:pPr>
              <w:spacing w:after="0" w:line="240" w:lineRule="auto"/>
              <w:jc w:val="center"/>
              <w:rPr>
                <w:rFonts w:ascii="Arial" w:eastAsiaTheme="minorHAnsi" w:hAnsi="Arial" w:cs="Arial"/>
                <w:noProof/>
              </w:rPr>
            </w:pPr>
            <w:r w:rsidRPr="00022807">
              <w:rPr>
                <w:rFonts w:ascii="Arial" w:eastAsiaTheme="minorHAnsi" w:hAnsi="Arial" w:cs="Arial"/>
                <w:noProof/>
              </w:rPr>
              <w:t>31.12.2034.</w:t>
            </w:r>
          </w:p>
        </w:tc>
      </w:tr>
      <w:tr w:rsidR="000743D9" w:rsidRPr="00022807" w:rsidTr="000743D9">
        <w:trPr>
          <w:trHeight w:val="20"/>
          <w:jc w:val="center"/>
        </w:trPr>
        <w:tc>
          <w:tcPr>
            <w:tcW w:w="819" w:type="dxa"/>
            <w:shd w:val="clear" w:color="auto" w:fill="auto"/>
            <w:vAlign w:val="center"/>
          </w:tcPr>
          <w:p w:rsidR="000743D9" w:rsidRPr="00022807" w:rsidRDefault="000743D9" w:rsidP="000743D9">
            <w:pPr>
              <w:numPr>
                <w:ilvl w:val="0"/>
                <w:numId w:val="26"/>
              </w:numPr>
              <w:spacing w:after="0" w:line="240" w:lineRule="auto"/>
              <w:contextualSpacing/>
              <w:rPr>
                <w:rFonts w:ascii="Arial" w:eastAsia="Times New Roman" w:hAnsi="Arial" w:cs="Arial"/>
                <w:noProof/>
              </w:rPr>
            </w:pPr>
          </w:p>
        </w:tc>
        <w:tc>
          <w:tcPr>
            <w:tcW w:w="1966" w:type="dxa"/>
            <w:shd w:val="clear" w:color="auto" w:fill="auto"/>
            <w:vAlign w:val="center"/>
          </w:tcPr>
          <w:p w:rsidR="000743D9" w:rsidRPr="00022807" w:rsidRDefault="000743D9" w:rsidP="00CD5691">
            <w:pPr>
              <w:spacing w:after="0" w:line="240" w:lineRule="auto"/>
              <w:jc w:val="center"/>
              <w:rPr>
                <w:rFonts w:ascii="Arial" w:eastAsia="Times New Roman" w:hAnsi="Arial" w:cs="Arial"/>
              </w:rPr>
            </w:pPr>
            <w:r w:rsidRPr="00022807">
              <w:rPr>
                <w:rFonts w:ascii="Arial" w:eastAsia="Times New Roman" w:hAnsi="Arial" w:cs="Arial"/>
              </w:rPr>
              <w:t>DOO „Bemax“ – Podgorica</w:t>
            </w:r>
          </w:p>
        </w:tc>
        <w:tc>
          <w:tcPr>
            <w:tcW w:w="1421" w:type="dxa"/>
            <w:shd w:val="clear" w:color="auto" w:fill="auto"/>
            <w:vAlign w:val="center"/>
          </w:tcPr>
          <w:p w:rsidR="000743D9" w:rsidRPr="00022807" w:rsidRDefault="000743D9" w:rsidP="00CD5691">
            <w:pPr>
              <w:spacing w:after="0" w:line="240" w:lineRule="auto"/>
              <w:jc w:val="center"/>
              <w:rPr>
                <w:rFonts w:ascii="Arial" w:eastAsia="Times New Roman" w:hAnsi="Arial" w:cs="Arial"/>
              </w:rPr>
            </w:pPr>
            <w:r w:rsidRPr="00022807">
              <w:rPr>
                <w:rFonts w:ascii="Arial" w:eastAsia="Times New Roman" w:hAnsi="Arial" w:cs="Arial"/>
              </w:rPr>
              <w:t>„Sađavac“</w:t>
            </w:r>
          </w:p>
        </w:tc>
        <w:tc>
          <w:tcPr>
            <w:tcW w:w="2527" w:type="dxa"/>
          </w:tcPr>
          <w:p w:rsidR="000743D9" w:rsidRPr="00022807" w:rsidRDefault="000743D9" w:rsidP="00CD5691">
            <w:pPr>
              <w:spacing w:after="0" w:line="240" w:lineRule="auto"/>
              <w:jc w:val="center"/>
              <w:rPr>
                <w:rFonts w:ascii="Arial" w:eastAsiaTheme="minorHAnsi" w:hAnsi="Arial" w:cs="Arial"/>
                <w:noProof/>
              </w:rPr>
            </w:pPr>
            <w:r w:rsidRPr="00022807">
              <w:rPr>
                <w:rFonts w:ascii="Arial" w:eastAsiaTheme="minorHAnsi" w:hAnsi="Arial" w:cs="Arial"/>
                <w:noProof/>
              </w:rPr>
              <w:t>istraživanje i eksploatacija tehničko-građevinskog kamena</w:t>
            </w:r>
          </w:p>
        </w:tc>
        <w:tc>
          <w:tcPr>
            <w:tcW w:w="1895" w:type="dxa"/>
            <w:vAlign w:val="center"/>
          </w:tcPr>
          <w:p w:rsidR="000743D9" w:rsidRPr="00022807" w:rsidRDefault="000743D9" w:rsidP="00CD5691">
            <w:pPr>
              <w:spacing w:after="0" w:line="240" w:lineRule="auto"/>
              <w:jc w:val="center"/>
              <w:rPr>
                <w:rFonts w:ascii="Arial" w:eastAsiaTheme="minorHAnsi" w:hAnsi="Arial" w:cs="Arial"/>
                <w:noProof/>
              </w:rPr>
            </w:pPr>
            <w:r w:rsidRPr="00022807">
              <w:rPr>
                <w:rFonts w:ascii="Arial" w:eastAsiaTheme="minorHAnsi" w:hAnsi="Arial" w:cs="Arial"/>
                <w:noProof/>
              </w:rPr>
              <w:t>27.03.2009</w:t>
            </w:r>
            <w:r>
              <w:rPr>
                <w:rFonts w:ascii="Arial" w:eastAsiaTheme="minorHAnsi" w:hAnsi="Arial" w:cs="Arial"/>
                <w:noProof/>
              </w:rPr>
              <w:t>.</w:t>
            </w:r>
          </w:p>
        </w:tc>
        <w:tc>
          <w:tcPr>
            <w:tcW w:w="1625" w:type="dxa"/>
            <w:vAlign w:val="center"/>
          </w:tcPr>
          <w:p w:rsidR="000743D9" w:rsidRPr="00022807" w:rsidRDefault="000743D9" w:rsidP="00CD5691">
            <w:pPr>
              <w:spacing w:after="0" w:line="240" w:lineRule="auto"/>
              <w:jc w:val="center"/>
              <w:rPr>
                <w:rFonts w:ascii="Arial" w:eastAsiaTheme="minorHAnsi" w:hAnsi="Arial" w:cs="Arial"/>
                <w:noProof/>
              </w:rPr>
            </w:pPr>
            <w:r w:rsidRPr="00022807">
              <w:rPr>
                <w:rFonts w:ascii="Arial" w:eastAsiaTheme="minorHAnsi" w:hAnsi="Arial" w:cs="Arial"/>
                <w:noProof/>
              </w:rPr>
              <w:t>27.03.2020.</w:t>
            </w:r>
          </w:p>
        </w:tc>
      </w:tr>
      <w:tr w:rsidR="000743D9" w:rsidRPr="00022807" w:rsidTr="000743D9">
        <w:trPr>
          <w:trHeight w:val="20"/>
          <w:jc w:val="center"/>
        </w:trPr>
        <w:tc>
          <w:tcPr>
            <w:tcW w:w="819" w:type="dxa"/>
            <w:shd w:val="clear" w:color="auto" w:fill="auto"/>
            <w:vAlign w:val="center"/>
          </w:tcPr>
          <w:p w:rsidR="000743D9" w:rsidRPr="00022807" w:rsidRDefault="000743D9" w:rsidP="000743D9">
            <w:pPr>
              <w:numPr>
                <w:ilvl w:val="0"/>
                <w:numId w:val="26"/>
              </w:numPr>
              <w:spacing w:after="0" w:line="240" w:lineRule="auto"/>
              <w:contextualSpacing/>
              <w:rPr>
                <w:rFonts w:ascii="Arial" w:eastAsia="Times New Roman" w:hAnsi="Arial" w:cs="Arial"/>
                <w:noProof/>
              </w:rPr>
            </w:pPr>
          </w:p>
        </w:tc>
        <w:tc>
          <w:tcPr>
            <w:tcW w:w="1966" w:type="dxa"/>
            <w:shd w:val="clear" w:color="auto" w:fill="auto"/>
            <w:vAlign w:val="center"/>
          </w:tcPr>
          <w:p w:rsidR="000743D9" w:rsidRPr="00022807" w:rsidRDefault="000743D9" w:rsidP="00CD5691">
            <w:pPr>
              <w:spacing w:after="0" w:line="240" w:lineRule="auto"/>
              <w:jc w:val="center"/>
              <w:rPr>
                <w:rFonts w:ascii="Arial" w:eastAsia="Times New Roman" w:hAnsi="Arial" w:cs="Arial"/>
              </w:rPr>
            </w:pPr>
            <w:r w:rsidRPr="00022807">
              <w:rPr>
                <w:rFonts w:ascii="Arial" w:eastAsia="Times New Roman" w:hAnsi="Arial" w:cs="Arial"/>
              </w:rPr>
              <w:t>DOO „Tehno-put“ – Podgorica</w:t>
            </w:r>
          </w:p>
        </w:tc>
        <w:tc>
          <w:tcPr>
            <w:tcW w:w="1421" w:type="dxa"/>
            <w:shd w:val="clear" w:color="auto" w:fill="auto"/>
            <w:vAlign w:val="center"/>
          </w:tcPr>
          <w:p w:rsidR="000743D9" w:rsidRPr="00022807" w:rsidRDefault="000743D9" w:rsidP="00CD5691">
            <w:pPr>
              <w:spacing w:after="0" w:line="240" w:lineRule="auto"/>
              <w:jc w:val="center"/>
              <w:rPr>
                <w:rFonts w:ascii="Arial" w:eastAsia="Times New Roman" w:hAnsi="Arial" w:cs="Arial"/>
              </w:rPr>
            </w:pPr>
            <w:r w:rsidRPr="00022807">
              <w:rPr>
                <w:rFonts w:ascii="Arial" w:eastAsia="Times New Roman" w:hAnsi="Arial" w:cs="Arial"/>
              </w:rPr>
              <w:t>„Potoci“</w:t>
            </w:r>
          </w:p>
        </w:tc>
        <w:tc>
          <w:tcPr>
            <w:tcW w:w="2527" w:type="dxa"/>
          </w:tcPr>
          <w:p w:rsidR="000743D9" w:rsidRPr="00022807" w:rsidRDefault="000743D9" w:rsidP="00CD5691">
            <w:pPr>
              <w:spacing w:after="0" w:line="240" w:lineRule="auto"/>
              <w:jc w:val="center"/>
              <w:rPr>
                <w:rFonts w:ascii="Arial" w:eastAsiaTheme="minorHAnsi" w:hAnsi="Arial" w:cs="Arial"/>
                <w:noProof/>
              </w:rPr>
            </w:pPr>
            <w:r w:rsidRPr="00022807">
              <w:rPr>
                <w:rFonts w:ascii="Arial" w:eastAsiaTheme="minorHAnsi" w:hAnsi="Arial" w:cs="Arial"/>
                <w:noProof/>
              </w:rPr>
              <w:t>istraživanje i eksploatacija tehničko-građevinskog kamena</w:t>
            </w:r>
          </w:p>
        </w:tc>
        <w:tc>
          <w:tcPr>
            <w:tcW w:w="1895" w:type="dxa"/>
            <w:vAlign w:val="center"/>
          </w:tcPr>
          <w:p w:rsidR="000743D9" w:rsidRPr="00022807" w:rsidRDefault="000743D9" w:rsidP="00CD5691">
            <w:pPr>
              <w:spacing w:after="0" w:line="240" w:lineRule="auto"/>
              <w:jc w:val="center"/>
              <w:rPr>
                <w:rFonts w:ascii="Arial" w:eastAsiaTheme="minorHAnsi" w:hAnsi="Arial" w:cs="Arial"/>
                <w:noProof/>
              </w:rPr>
            </w:pPr>
            <w:r w:rsidRPr="00022807">
              <w:rPr>
                <w:rFonts w:ascii="Arial" w:eastAsiaTheme="minorHAnsi" w:hAnsi="Arial" w:cs="Arial"/>
                <w:noProof/>
              </w:rPr>
              <w:t>03.04.2009</w:t>
            </w:r>
            <w:r>
              <w:rPr>
                <w:rFonts w:ascii="Arial" w:eastAsiaTheme="minorHAnsi" w:hAnsi="Arial" w:cs="Arial"/>
                <w:noProof/>
              </w:rPr>
              <w:t>.</w:t>
            </w:r>
          </w:p>
        </w:tc>
        <w:tc>
          <w:tcPr>
            <w:tcW w:w="1625" w:type="dxa"/>
            <w:vAlign w:val="center"/>
          </w:tcPr>
          <w:p w:rsidR="000743D9" w:rsidRPr="00022807" w:rsidRDefault="000743D9" w:rsidP="00CD5691">
            <w:pPr>
              <w:spacing w:after="0" w:line="240" w:lineRule="auto"/>
              <w:jc w:val="center"/>
              <w:rPr>
                <w:rFonts w:ascii="Arial" w:eastAsiaTheme="minorHAnsi" w:hAnsi="Arial" w:cs="Arial"/>
                <w:noProof/>
              </w:rPr>
            </w:pPr>
            <w:r w:rsidRPr="00022807">
              <w:rPr>
                <w:rFonts w:ascii="Arial" w:eastAsiaTheme="minorHAnsi" w:hAnsi="Arial" w:cs="Arial"/>
                <w:noProof/>
              </w:rPr>
              <w:t>03.04.2020.</w:t>
            </w:r>
          </w:p>
        </w:tc>
      </w:tr>
      <w:tr w:rsidR="000743D9" w:rsidRPr="00022807" w:rsidTr="000743D9">
        <w:trPr>
          <w:trHeight w:val="20"/>
          <w:jc w:val="center"/>
        </w:trPr>
        <w:tc>
          <w:tcPr>
            <w:tcW w:w="819" w:type="dxa"/>
            <w:shd w:val="clear" w:color="auto" w:fill="auto"/>
            <w:vAlign w:val="center"/>
          </w:tcPr>
          <w:p w:rsidR="000743D9" w:rsidRPr="00022807" w:rsidRDefault="000743D9" w:rsidP="000743D9">
            <w:pPr>
              <w:numPr>
                <w:ilvl w:val="0"/>
                <w:numId w:val="26"/>
              </w:numPr>
              <w:spacing w:after="0" w:line="240" w:lineRule="auto"/>
              <w:contextualSpacing/>
              <w:rPr>
                <w:rFonts w:ascii="Arial" w:eastAsia="Times New Roman" w:hAnsi="Arial" w:cs="Arial"/>
                <w:noProof/>
              </w:rPr>
            </w:pPr>
          </w:p>
        </w:tc>
        <w:tc>
          <w:tcPr>
            <w:tcW w:w="1966" w:type="dxa"/>
            <w:shd w:val="clear" w:color="auto" w:fill="auto"/>
            <w:vAlign w:val="center"/>
          </w:tcPr>
          <w:p w:rsidR="000743D9" w:rsidRPr="00022807" w:rsidRDefault="000743D9" w:rsidP="00CD5691">
            <w:pPr>
              <w:spacing w:after="0" w:line="240" w:lineRule="auto"/>
              <w:jc w:val="center"/>
              <w:rPr>
                <w:rFonts w:ascii="Arial" w:eastAsia="Times New Roman" w:hAnsi="Arial" w:cs="Arial"/>
              </w:rPr>
            </w:pPr>
            <w:r w:rsidRPr="00022807">
              <w:rPr>
                <w:rFonts w:ascii="Arial" w:eastAsia="Times New Roman" w:hAnsi="Arial" w:cs="Arial"/>
              </w:rPr>
              <w:t>DOO „Bokić“- Herceg Novi</w:t>
            </w:r>
          </w:p>
        </w:tc>
        <w:tc>
          <w:tcPr>
            <w:tcW w:w="1421" w:type="dxa"/>
            <w:shd w:val="clear" w:color="auto" w:fill="auto"/>
            <w:vAlign w:val="center"/>
          </w:tcPr>
          <w:p w:rsidR="000743D9" w:rsidRPr="00022807" w:rsidRDefault="000743D9" w:rsidP="00CD5691">
            <w:pPr>
              <w:spacing w:after="0" w:line="240" w:lineRule="auto"/>
              <w:jc w:val="center"/>
              <w:rPr>
                <w:rFonts w:ascii="Arial" w:eastAsia="Times New Roman" w:hAnsi="Arial" w:cs="Arial"/>
              </w:rPr>
            </w:pPr>
            <w:r w:rsidRPr="00022807">
              <w:rPr>
                <w:rFonts w:ascii="Arial" w:eastAsia="Times New Roman" w:hAnsi="Arial" w:cs="Arial"/>
              </w:rPr>
              <w:t>„Bjelotina“</w:t>
            </w:r>
          </w:p>
        </w:tc>
        <w:tc>
          <w:tcPr>
            <w:tcW w:w="2527" w:type="dxa"/>
          </w:tcPr>
          <w:p w:rsidR="000743D9" w:rsidRPr="00022807" w:rsidRDefault="000743D9" w:rsidP="00CD5691">
            <w:pPr>
              <w:spacing w:after="0" w:line="240" w:lineRule="auto"/>
              <w:jc w:val="center"/>
              <w:rPr>
                <w:rFonts w:ascii="Arial" w:eastAsiaTheme="minorHAnsi" w:hAnsi="Arial" w:cs="Arial"/>
                <w:noProof/>
              </w:rPr>
            </w:pPr>
            <w:r w:rsidRPr="00022807">
              <w:rPr>
                <w:rFonts w:ascii="Arial" w:eastAsiaTheme="minorHAnsi" w:hAnsi="Arial" w:cs="Arial"/>
                <w:noProof/>
              </w:rPr>
              <w:t>istraživanje i eksploatacija tehničko-građevinskog kamena</w:t>
            </w:r>
          </w:p>
        </w:tc>
        <w:tc>
          <w:tcPr>
            <w:tcW w:w="1895" w:type="dxa"/>
            <w:vAlign w:val="center"/>
          </w:tcPr>
          <w:p w:rsidR="000743D9" w:rsidRPr="00022807" w:rsidRDefault="000743D9" w:rsidP="00CD5691">
            <w:pPr>
              <w:spacing w:after="0" w:line="240" w:lineRule="auto"/>
              <w:jc w:val="center"/>
              <w:rPr>
                <w:rFonts w:ascii="Arial" w:eastAsiaTheme="minorHAnsi" w:hAnsi="Arial" w:cs="Arial"/>
                <w:noProof/>
              </w:rPr>
            </w:pPr>
            <w:r w:rsidRPr="00022807">
              <w:rPr>
                <w:rFonts w:ascii="Arial" w:eastAsiaTheme="minorHAnsi" w:hAnsi="Arial" w:cs="Arial"/>
                <w:noProof/>
              </w:rPr>
              <w:t>17.12.2009</w:t>
            </w:r>
            <w:r>
              <w:rPr>
                <w:rFonts w:ascii="Arial" w:eastAsiaTheme="minorHAnsi" w:hAnsi="Arial" w:cs="Arial"/>
                <w:noProof/>
              </w:rPr>
              <w:t>.</w:t>
            </w:r>
          </w:p>
        </w:tc>
        <w:tc>
          <w:tcPr>
            <w:tcW w:w="1625" w:type="dxa"/>
            <w:vAlign w:val="center"/>
          </w:tcPr>
          <w:p w:rsidR="000743D9" w:rsidRPr="00022807" w:rsidRDefault="000743D9" w:rsidP="00CD5691">
            <w:pPr>
              <w:spacing w:after="0" w:line="240" w:lineRule="auto"/>
              <w:jc w:val="center"/>
              <w:rPr>
                <w:rFonts w:ascii="Arial" w:eastAsiaTheme="minorHAnsi" w:hAnsi="Arial" w:cs="Arial"/>
                <w:noProof/>
              </w:rPr>
            </w:pPr>
            <w:r w:rsidRPr="00022807">
              <w:rPr>
                <w:rFonts w:ascii="Arial" w:eastAsiaTheme="minorHAnsi" w:hAnsi="Arial" w:cs="Arial"/>
                <w:noProof/>
              </w:rPr>
              <w:t>17.12.2020.</w:t>
            </w:r>
          </w:p>
        </w:tc>
      </w:tr>
      <w:tr w:rsidR="000743D9" w:rsidRPr="00022807" w:rsidTr="000743D9">
        <w:trPr>
          <w:trHeight w:val="20"/>
          <w:jc w:val="center"/>
        </w:trPr>
        <w:tc>
          <w:tcPr>
            <w:tcW w:w="819" w:type="dxa"/>
            <w:shd w:val="clear" w:color="auto" w:fill="auto"/>
            <w:vAlign w:val="center"/>
          </w:tcPr>
          <w:p w:rsidR="000743D9" w:rsidRPr="00022807" w:rsidRDefault="000743D9" w:rsidP="000743D9">
            <w:pPr>
              <w:numPr>
                <w:ilvl w:val="0"/>
                <w:numId w:val="26"/>
              </w:numPr>
              <w:spacing w:after="0" w:line="240" w:lineRule="auto"/>
              <w:contextualSpacing/>
              <w:rPr>
                <w:rFonts w:ascii="Arial" w:eastAsia="Times New Roman" w:hAnsi="Arial" w:cs="Arial"/>
                <w:noProof/>
              </w:rPr>
            </w:pPr>
          </w:p>
        </w:tc>
        <w:tc>
          <w:tcPr>
            <w:tcW w:w="1966" w:type="dxa"/>
            <w:shd w:val="clear" w:color="auto" w:fill="auto"/>
            <w:vAlign w:val="center"/>
          </w:tcPr>
          <w:p w:rsidR="000743D9" w:rsidRPr="00022807" w:rsidRDefault="000743D9" w:rsidP="00CD5691">
            <w:pPr>
              <w:spacing w:after="0" w:line="240" w:lineRule="auto"/>
              <w:jc w:val="center"/>
              <w:rPr>
                <w:rFonts w:ascii="Arial" w:eastAsia="Times New Roman" w:hAnsi="Arial" w:cs="Arial"/>
              </w:rPr>
            </w:pPr>
            <w:r w:rsidRPr="00022807">
              <w:rPr>
                <w:rFonts w:ascii="Arial" w:eastAsia="Times New Roman" w:hAnsi="Arial" w:cs="Arial"/>
              </w:rPr>
              <w:t>DOO „Kobra“ – Budva</w:t>
            </w:r>
          </w:p>
        </w:tc>
        <w:tc>
          <w:tcPr>
            <w:tcW w:w="1421" w:type="dxa"/>
            <w:shd w:val="clear" w:color="auto" w:fill="auto"/>
            <w:vAlign w:val="center"/>
          </w:tcPr>
          <w:p w:rsidR="000743D9" w:rsidRPr="00022807" w:rsidRDefault="000743D9" w:rsidP="00CD5691">
            <w:pPr>
              <w:spacing w:after="0" w:line="240" w:lineRule="auto"/>
              <w:jc w:val="center"/>
              <w:rPr>
                <w:rFonts w:ascii="Arial" w:eastAsia="Times New Roman" w:hAnsi="Arial" w:cs="Arial"/>
              </w:rPr>
            </w:pPr>
            <w:r w:rsidRPr="00022807">
              <w:rPr>
                <w:rFonts w:ascii="Arial" w:eastAsia="Times New Roman" w:hAnsi="Arial" w:cs="Arial"/>
              </w:rPr>
              <w:t>„Brankov krš“</w:t>
            </w:r>
          </w:p>
        </w:tc>
        <w:tc>
          <w:tcPr>
            <w:tcW w:w="2527" w:type="dxa"/>
          </w:tcPr>
          <w:p w:rsidR="000743D9" w:rsidRPr="00022807" w:rsidRDefault="000743D9" w:rsidP="00CD5691">
            <w:pPr>
              <w:spacing w:after="0" w:line="240" w:lineRule="auto"/>
              <w:jc w:val="center"/>
              <w:rPr>
                <w:rFonts w:ascii="Arial" w:eastAsiaTheme="minorHAnsi" w:hAnsi="Arial" w:cs="Arial"/>
                <w:noProof/>
              </w:rPr>
            </w:pPr>
            <w:r>
              <w:rPr>
                <w:rFonts w:ascii="Arial" w:eastAsiaTheme="minorHAnsi" w:hAnsi="Arial" w:cs="Arial"/>
                <w:noProof/>
              </w:rPr>
              <w:t>Istraživanje I eksploatacija arhitektonsko-građevinskog  (ukrasnog</w:t>
            </w:r>
            <w:r w:rsidRPr="00022807">
              <w:rPr>
                <w:rFonts w:ascii="Arial" w:eastAsiaTheme="minorHAnsi" w:hAnsi="Arial" w:cs="Arial"/>
                <w:noProof/>
              </w:rPr>
              <w:t>) kamen</w:t>
            </w:r>
          </w:p>
        </w:tc>
        <w:tc>
          <w:tcPr>
            <w:tcW w:w="1895" w:type="dxa"/>
            <w:vAlign w:val="center"/>
          </w:tcPr>
          <w:p w:rsidR="000743D9" w:rsidRPr="00022807" w:rsidRDefault="000743D9" w:rsidP="00CD5691">
            <w:pPr>
              <w:spacing w:after="0" w:line="240" w:lineRule="auto"/>
              <w:jc w:val="center"/>
              <w:rPr>
                <w:rFonts w:ascii="Arial" w:eastAsiaTheme="minorHAnsi" w:hAnsi="Arial" w:cs="Arial"/>
                <w:noProof/>
              </w:rPr>
            </w:pPr>
            <w:r w:rsidRPr="00022807">
              <w:rPr>
                <w:rFonts w:ascii="Arial" w:eastAsiaTheme="minorHAnsi" w:hAnsi="Arial" w:cs="Arial"/>
                <w:noProof/>
              </w:rPr>
              <w:t>10.11.2010</w:t>
            </w:r>
            <w:r>
              <w:rPr>
                <w:rFonts w:ascii="Arial" w:eastAsiaTheme="minorHAnsi" w:hAnsi="Arial" w:cs="Arial"/>
                <w:noProof/>
              </w:rPr>
              <w:t>.</w:t>
            </w:r>
          </w:p>
        </w:tc>
        <w:tc>
          <w:tcPr>
            <w:tcW w:w="1625" w:type="dxa"/>
            <w:vAlign w:val="center"/>
          </w:tcPr>
          <w:p w:rsidR="000743D9" w:rsidRPr="00022807" w:rsidRDefault="000743D9" w:rsidP="00CD5691">
            <w:pPr>
              <w:spacing w:after="0" w:line="240" w:lineRule="auto"/>
              <w:jc w:val="center"/>
              <w:rPr>
                <w:rFonts w:ascii="Arial" w:eastAsiaTheme="minorHAnsi" w:hAnsi="Arial" w:cs="Arial"/>
                <w:noProof/>
              </w:rPr>
            </w:pPr>
            <w:r w:rsidRPr="00022807">
              <w:rPr>
                <w:rFonts w:ascii="Arial" w:eastAsiaTheme="minorHAnsi" w:hAnsi="Arial" w:cs="Arial"/>
                <w:noProof/>
              </w:rPr>
              <w:t>10.11.2021.</w:t>
            </w:r>
          </w:p>
        </w:tc>
      </w:tr>
      <w:tr w:rsidR="000743D9" w:rsidRPr="00022807" w:rsidTr="000743D9">
        <w:trPr>
          <w:trHeight w:val="20"/>
          <w:jc w:val="center"/>
        </w:trPr>
        <w:tc>
          <w:tcPr>
            <w:tcW w:w="819" w:type="dxa"/>
            <w:shd w:val="clear" w:color="auto" w:fill="auto"/>
            <w:vAlign w:val="center"/>
          </w:tcPr>
          <w:p w:rsidR="000743D9" w:rsidRPr="00022807" w:rsidRDefault="000743D9" w:rsidP="000743D9">
            <w:pPr>
              <w:numPr>
                <w:ilvl w:val="0"/>
                <w:numId w:val="26"/>
              </w:numPr>
              <w:spacing w:after="0" w:line="240" w:lineRule="auto"/>
              <w:contextualSpacing/>
              <w:rPr>
                <w:rFonts w:ascii="Arial" w:eastAsia="Times New Roman" w:hAnsi="Arial" w:cs="Arial"/>
                <w:noProof/>
              </w:rPr>
            </w:pPr>
          </w:p>
        </w:tc>
        <w:tc>
          <w:tcPr>
            <w:tcW w:w="1966" w:type="dxa"/>
            <w:vAlign w:val="center"/>
          </w:tcPr>
          <w:p w:rsidR="000743D9" w:rsidRPr="00022807" w:rsidRDefault="000743D9" w:rsidP="00CD5691">
            <w:pPr>
              <w:spacing w:after="0" w:line="240" w:lineRule="auto"/>
              <w:jc w:val="center"/>
              <w:rPr>
                <w:rFonts w:ascii="Arial" w:eastAsia="Times New Roman" w:hAnsi="Arial" w:cs="Arial"/>
              </w:rPr>
            </w:pPr>
            <w:r w:rsidRPr="00022807">
              <w:rPr>
                <w:rFonts w:ascii="Arial" w:eastAsia="Times New Roman" w:hAnsi="Arial" w:cs="Arial"/>
              </w:rPr>
              <w:t>DOO „Đurković“ – Nikšić</w:t>
            </w:r>
          </w:p>
        </w:tc>
        <w:tc>
          <w:tcPr>
            <w:tcW w:w="1421" w:type="dxa"/>
            <w:vAlign w:val="center"/>
          </w:tcPr>
          <w:p w:rsidR="000743D9" w:rsidRPr="00022807" w:rsidRDefault="000743D9" w:rsidP="00CD5691">
            <w:pPr>
              <w:spacing w:after="0" w:line="240" w:lineRule="auto"/>
              <w:jc w:val="center"/>
              <w:rPr>
                <w:rFonts w:ascii="Arial" w:eastAsia="Times New Roman" w:hAnsi="Arial" w:cs="Arial"/>
              </w:rPr>
            </w:pPr>
            <w:r w:rsidRPr="00022807">
              <w:rPr>
                <w:rFonts w:ascii="Arial" w:eastAsia="Times New Roman" w:hAnsi="Arial" w:cs="Arial"/>
              </w:rPr>
              <w:t>„Grabova kosa“</w:t>
            </w:r>
          </w:p>
        </w:tc>
        <w:tc>
          <w:tcPr>
            <w:tcW w:w="2527" w:type="dxa"/>
          </w:tcPr>
          <w:p w:rsidR="000743D9" w:rsidRPr="00022807" w:rsidRDefault="000743D9" w:rsidP="00CD5691">
            <w:pPr>
              <w:spacing w:after="0" w:line="240" w:lineRule="auto"/>
              <w:jc w:val="center"/>
              <w:rPr>
                <w:rFonts w:ascii="Arial" w:eastAsiaTheme="minorHAnsi" w:hAnsi="Arial" w:cs="Arial"/>
                <w:noProof/>
              </w:rPr>
            </w:pPr>
            <w:r w:rsidRPr="00022807">
              <w:rPr>
                <w:rFonts w:ascii="Arial" w:eastAsiaTheme="minorHAnsi" w:hAnsi="Arial" w:cs="Arial"/>
                <w:noProof/>
              </w:rPr>
              <w:t>istraživanje i eksploatacija tehničko-građevinskog kamena</w:t>
            </w:r>
          </w:p>
        </w:tc>
        <w:tc>
          <w:tcPr>
            <w:tcW w:w="1895" w:type="dxa"/>
            <w:vAlign w:val="center"/>
          </w:tcPr>
          <w:p w:rsidR="000743D9" w:rsidRPr="00022807" w:rsidRDefault="000743D9" w:rsidP="00CD5691">
            <w:pPr>
              <w:spacing w:after="0" w:line="240" w:lineRule="auto"/>
              <w:jc w:val="center"/>
              <w:rPr>
                <w:rFonts w:ascii="Arial" w:eastAsiaTheme="minorHAnsi" w:hAnsi="Arial" w:cs="Arial"/>
                <w:noProof/>
              </w:rPr>
            </w:pPr>
            <w:r w:rsidRPr="00022807">
              <w:rPr>
                <w:rFonts w:ascii="Arial" w:eastAsiaTheme="minorHAnsi" w:hAnsi="Arial" w:cs="Arial"/>
                <w:noProof/>
              </w:rPr>
              <w:t>30.11.2010</w:t>
            </w:r>
            <w:r>
              <w:rPr>
                <w:rFonts w:ascii="Arial" w:eastAsiaTheme="minorHAnsi" w:hAnsi="Arial" w:cs="Arial"/>
                <w:noProof/>
              </w:rPr>
              <w:t>.</w:t>
            </w:r>
          </w:p>
        </w:tc>
        <w:tc>
          <w:tcPr>
            <w:tcW w:w="1625" w:type="dxa"/>
            <w:vAlign w:val="center"/>
          </w:tcPr>
          <w:p w:rsidR="000743D9" w:rsidRPr="00022807" w:rsidRDefault="000743D9" w:rsidP="00CD5691">
            <w:pPr>
              <w:spacing w:after="0" w:line="240" w:lineRule="auto"/>
              <w:jc w:val="center"/>
              <w:rPr>
                <w:rFonts w:ascii="Arial" w:eastAsiaTheme="minorHAnsi" w:hAnsi="Arial" w:cs="Arial"/>
                <w:noProof/>
              </w:rPr>
            </w:pPr>
            <w:r w:rsidRPr="00022807">
              <w:rPr>
                <w:rFonts w:ascii="Arial" w:eastAsiaTheme="minorHAnsi" w:hAnsi="Arial" w:cs="Arial"/>
                <w:noProof/>
              </w:rPr>
              <w:t>10.11.2032.</w:t>
            </w:r>
          </w:p>
        </w:tc>
      </w:tr>
      <w:tr w:rsidR="000743D9" w:rsidRPr="00022807" w:rsidTr="000743D9">
        <w:trPr>
          <w:trHeight w:val="20"/>
          <w:jc w:val="center"/>
        </w:trPr>
        <w:tc>
          <w:tcPr>
            <w:tcW w:w="819" w:type="dxa"/>
            <w:shd w:val="clear" w:color="auto" w:fill="auto"/>
            <w:vAlign w:val="center"/>
          </w:tcPr>
          <w:p w:rsidR="000743D9" w:rsidRPr="00022807" w:rsidRDefault="000743D9" w:rsidP="000743D9">
            <w:pPr>
              <w:numPr>
                <w:ilvl w:val="0"/>
                <w:numId w:val="26"/>
              </w:numPr>
              <w:spacing w:after="0" w:line="240" w:lineRule="auto"/>
              <w:contextualSpacing/>
              <w:rPr>
                <w:rFonts w:ascii="Arial" w:eastAsia="Times New Roman" w:hAnsi="Arial" w:cs="Arial"/>
                <w:noProof/>
              </w:rPr>
            </w:pPr>
            <w:r w:rsidRPr="00022807">
              <w:rPr>
                <w:rFonts w:ascii="Arial" w:eastAsia="Times New Roman" w:hAnsi="Arial" w:cs="Arial"/>
                <w:noProof/>
              </w:rPr>
              <w:t>2</w:t>
            </w:r>
          </w:p>
        </w:tc>
        <w:tc>
          <w:tcPr>
            <w:tcW w:w="1966" w:type="dxa"/>
            <w:shd w:val="clear" w:color="auto" w:fill="auto"/>
            <w:vAlign w:val="center"/>
            <w:hideMark/>
          </w:tcPr>
          <w:p w:rsidR="000743D9" w:rsidRPr="00022807" w:rsidRDefault="000743D9" w:rsidP="00CD5691">
            <w:pPr>
              <w:spacing w:after="0" w:line="240" w:lineRule="auto"/>
              <w:jc w:val="center"/>
              <w:rPr>
                <w:rFonts w:ascii="Arial" w:eastAsia="Times New Roman" w:hAnsi="Arial" w:cs="Arial"/>
              </w:rPr>
            </w:pPr>
            <w:r w:rsidRPr="00022807">
              <w:rPr>
                <w:rFonts w:ascii="Arial" w:eastAsia="Times New Roman" w:hAnsi="Arial" w:cs="Arial"/>
              </w:rPr>
              <w:t>DOO „W&amp;R Dinamic Company Limited” – Kotor</w:t>
            </w:r>
          </w:p>
        </w:tc>
        <w:tc>
          <w:tcPr>
            <w:tcW w:w="1421" w:type="dxa"/>
            <w:shd w:val="clear" w:color="auto" w:fill="auto"/>
            <w:vAlign w:val="center"/>
            <w:hideMark/>
          </w:tcPr>
          <w:p w:rsidR="000743D9" w:rsidRPr="00022807" w:rsidRDefault="000743D9" w:rsidP="00CD5691">
            <w:pPr>
              <w:spacing w:after="0" w:line="240" w:lineRule="auto"/>
              <w:jc w:val="center"/>
              <w:rPr>
                <w:rFonts w:ascii="Arial" w:eastAsia="Times New Roman" w:hAnsi="Arial" w:cs="Arial"/>
              </w:rPr>
            </w:pPr>
            <w:r w:rsidRPr="00022807">
              <w:rPr>
                <w:rFonts w:ascii="Arial" w:eastAsia="Times New Roman" w:hAnsi="Arial" w:cs="Arial"/>
                <w:u w:val="single"/>
              </w:rPr>
              <w:t>"</w:t>
            </w:r>
            <w:r w:rsidRPr="00022807">
              <w:rPr>
                <w:rFonts w:ascii="Arial" w:eastAsia="Times New Roman" w:hAnsi="Arial" w:cs="Arial"/>
              </w:rPr>
              <w:t>Krivošije donje"</w:t>
            </w:r>
          </w:p>
        </w:tc>
        <w:tc>
          <w:tcPr>
            <w:tcW w:w="2527" w:type="dxa"/>
          </w:tcPr>
          <w:p w:rsidR="000743D9" w:rsidRPr="00022807" w:rsidRDefault="000743D9" w:rsidP="00CD5691">
            <w:pPr>
              <w:spacing w:after="0" w:line="240" w:lineRule="auto"/>
              <w:jc w:val="center"/>
              <w:rPr>
                <w:rFonts w:ascii="Arial" w:eastAsiaTheme="minorHAnsi" w:hAnsi="Arial" w:cs="Arial"/>
                <w:noProof/>
              </w:rPr>
            </w:pPr>
            <w:r w:rsidRPr="00022807">
              <w:rPr>
                <w:rFonts w:ascii="Arial" w:eastAsiaTheme="minorHAnsi" w:hAnsi="Arial" w:cs="Arial"/>
                <w:noProof/>
              </w:rPr>
              <w:t>istraživanje i eksploatacija tehničko-građevinskog kamena</w:t>
            </w:r>
          </w:p>
        </w:tc>
        <w:tc>
          <w:tcPr>
            <w:tcW w:w="1895" w:type="dxa"/>
            <w:vAlign w:val="center"/>
          </w:tcPr>
          <w:p w:rsidR="000743D9" w:rsidRPr="00022807" w:rsidRDefault="000743D9" w:rsidP="000743D9">
            <w:pPr>
              <w:spacing w:after="0" w:line="240" w:lineRule="auto"/>
              <w:jc w:val="center"/>
              <w:rPr>
                <w:rFonts w:ascii="Arial" w:eastAsiaTheme="minorHAnsi" w:hAnsi="Arial" w:cs="Arial"/>
                <w:noProof/>
              </w:rPr>
            </w:pPr>
            <w:r w:rsidRPr="00022807">
              <w:rPr>
                <w:rFonts w:ascii="Arial" w:eastAsiaTheme="minorHAnsi" w:hAnsi="Arial" w:cs="Arial"/>
                <w:noProof/>
              </w:rPr>
              <w:t>11.11.2010</w:t>
            </w:r>
            <w:r>
              <w:rPr>
                <w:rFonts w:ascii="Arial" w:eastAsiaTheme="minorHAnsi" w:hAnsi="Arial" w:cs="Arial"/>
                <w:noProof/>
              </w:rPr>
              <w:t>.</w:t>
            </w:r>
          </w:p>
        </w:tc>
        <w:tc>
          <w:tcPr>
            <w:tcW w:w="1625" w:type="dxa"/>
            <w:vAlign w:val="center"/>
          </w:tcPr>
          <w:p w:rsidR="000743D9" w:rsidRPr="00022807" w:rsidRDefault="000743D9" w:rsidP="00CD5691">
            <w:pPr>
              <w:spacing w:after="0" w:line="240" w:lineRule="auto"/>
              <w:jc w:val="center"/>
              <w:rPr>
                <w:rFonts w:ascii="Arial" w:eastAsiaTheme="minorHAnsi" w:hAnsi="Arial" w:cs="Arial"/>
                <w:noProof/>
              </w:rPr>
            </w:pPr>
            <w:r w:rsidRPr="00022807">
              <w:rPr>
                <w:rFonts w:ascii="Arial" w:eastAsiaTheme="minorHAnsi" w:hAnsi="Arial" w:cs="Arial"/>
                <w:noProof/>
              </w:rPr>
              <w:t>11.04.2032.</w:t>
            </w:r>
          </w:p>
        </w:tc>
      </w:tr>
      <w:tr w:rsidR="000743D9" w:rsidRPr="00022807" w:rsidTr="000743D9">
        <w:trPr>
          <w:trHeight w:val="20"/>
          <w:jc w:val="center"/>
        </w:trPr>
        <w:tc>
          <w:tcPr>
            <w:tcW w:w="819" w:type="dxa"/>
            <w:shd w:val="clear" w:color="auto" w:fill="auto"/>
            <w:vAlign w:val="center"/>
          </w:tcPr>
          <w:p w:rsidR="000743D9" w:rsidRPr="00022807" w:rsidRDefault="000743D9" w:rsidP="000743D9">
            <w:pPr>
              <w:numPr>
                <w:ilvl w:val="0"/>
                <w:numId w:val="26"/>
              </w:numPr>
              <w:spacing w:after="0" w:line="240" w:lineRule="auto"/>
              <w:contextualSpacing/>
              <w:rPr>
                <w:rFonts w:ascii="Arial" w:eastAsia="Times New Roman" w:hAnsi="Arial" w:cs="Arial"/>
                <w:noProof/>
              </w:rPr>
            </w:pPr>
          </w:p>
        </w:tc>
        <w:tc>
          <w:tcPr>
            <w:tcW w:w="1966" w:type="dxa"/>
            <w:shd w:val="clear" w:color="auto" w:fill="auto"/>
            <w:vAlign w:val="center"/>
          </w:tcPr>
          <w:p w:rsidR="000743D9" w:rsidRPr="00022807" w:rsidRDefault="000743D9" w:rsidP="00CD5691">
            <w:pPr>
              <w:spacing w:after="0" w:line="240" w:lineRule="auto"/>
              <w:jc w:val="center"/>
              <w:rPr>
                <w:rFonts w:ascii="Arial" w:eastAsia="Times New Roman" w:hAnsi="Arial" w:cs="Arial"/>
              </w:rPr>
            </w:pPr>
            <w:r w:rsidRPr="00022807">
              <w:rPr>
                <w:rFonts w:ascii="Arial" w:eastAsia="Times New Roman" w:hAnsi="Arial" w:cs="Arial"/>
              </w:rPr>
              <w:t>DOO  „Muriz“ – Bar</w:t>
            </w:r>
          </w:p>
        </w:tc>
        <w:tc>
          <w:tcPr>
            <w:tcW w:w="1421" w:type="dxa"/>
            <w:shd w:val="clear" w:color="auto" w:fill="auto"/>
            <w:vAlign w:val="center"/>
          </w:tcPr>
          <w:p w:rsidR="000743D9" w:rsidRPr="00022807" w:rsidRDefault="000743D9" w:rsidP="00CD5691">
            <w:pPr>
              <w:spacing w:after="0" w:line="240" w:lineRule="auto"/>
              <w:jc w:val="center"/>
              <w:rPr>
                <w:rFonts w:ascii="Arial" w:eastAsia="Times New Roman" w:hAnsi="Arial" w:cs="Arial"/>
              </w:rPr>
            </w:pPr>
            <w:r w:rsidRPr="00022807">
              <w:rPr>
                <w:rFonts w:ascii="Arial" w:eastAsia="Times New Roman" w:hAnsi="Arial" w:cs="Arial"/>
              </w:rPr>
              <w:t>„Todorov krš“</w:t>
            </w:r>
          </w:p>
        </w:tc>
        <w:tc>
          <w:tcPr>
            <w:tcW w:w="2527" w:type="dxa"/>
          </w:tcPr>
          <w:p w:rsidR="000743D9" w:rsidRPr="00022807" w:rsidRDefault="000743D9" w:rsidP="00CD5691">
            <w:pPr>
              <w:spacing w:after="0" w:line="240" w:lineRule="auto"/>
              <w:jc w:val="center"/>
              <w:rPr>
                <w:rFonts w:ascii="Arial" w:eastAsiaTheme="minorHAnsi" w:hAnsi="Arial" w:cs="Arial"/>
                <w:noProof/>
              </w:rPr>
            </w:pPr>
            <w:r w:rsidRPr="00CF01AE">
              <w:rPr>
                <w:rFonts w:ascii="Arial" w:eastAsiaTheme="minorHAnsi" w:hAnsi="Arial" w:cs="Arial"/>
                <w:noProof/>
              </w:rPr>
              <w:t>istraživanje i eksploatacija tehničko-građevinskog kamena</w:t>
            </w:r>
          </w:p>
        </w:tc>
        <w:tc>
          <w:tcPr>
            <w:tcW w:w="1895" w:type="dxa"/>
            <w:vAlign w:val="center"/>
          </w:tcPr>
          <w:p w:rsidR="000743D9" w:rsidRPr="00022807" w:rsidRDefault="000743D9" w:rsidP="00CD5691">
            <w:pPr>
              <w:spacing w:after="0" w:line="240" w:lineRule="auto"/>
              <w:jc w:val="center"/>
              <w:rPr>
                <w:rFonts w:ascii="Arial" w:eastAsiaTheme="minorHAnsi" w:hAnsi="Arial" w:cs="Arial"/>
                <w:noProof/>
              </w:rPr>
            </w:pPr>
            <w:r w:rsidRPr="00022807">
              <w:rPr>
                <w:rFonts w:ascii="Arial" w:eastAsiaTheme="minorHAnsi" w:hAnsi="Arial" w:cs="Arial"/>
                <w:noProof/>
              </w:rPr>
              <w:t>31.12.2010.</w:t>
            </w:r>
          </w:p>
        </w:tc>
        <w:tc>
          <w:tcPr>
            <w:tcW w:w="1625" w:type="dxa"/>
            <w:vAlign w:val="center"/>
          </w:tcPr>
          <w:p w:rsidR="000743D9" w:rsidRPr="00022807" w:rsidRDefault="000743D9" w:rsidP="00CD5691">
            <w:pPr>
              <w:spacing w:after="0" w:line="240" w:lineRule="auto"/>
              <w:jc w:val="center"/>
              <w:rPr>
                <w:rFonts w:ascii="Arial" w:eastAsiaTheme="minorHAnsi" w:hAnsi="Arial" w:cs="Arial"/>
                <w:noProof/>
              </w:rPr>
            </w:pPr>
            <w:r w:rsidRPr="00022807">
              <w:rPr>
                <w:rFonts w:ascii="Arial" w:eastAsiaTheme="minorHAnsi" w:hAnsi="Arial" w:cs="Arial"/>
                <w:noProof/>
              </w:rPr>
              <w:t>30.06.2032.</w:t>
            </w:r>
          </w:p>
        </w:tc>
      </w:tr>
      <w:tr w:rsidR="000743D9" w:rsidRPr="00022807" w:rsidTr="000743D9">
        <w:trPr>
          <w:trHeight w:val="20"/>
          <w:jc w:val="center"/>
        </w:trPr>
        <w:tc>
          <w:tcPr>
            <w:tcW w:w="819" w:type="dxa"/>
            <w:shd w:val="clear" w:color="auto" w:fill="auto"/>
            <w:vAlign w:val="center"/>
          </w:tcPr>
          <w:p w:rsidR="000743D9" w:rsidRPr="00022807" w:rsidRDefault="000743D9" w:rsidP="000743D9">
            <w:pPr>
              <w:numPr>
                <w:ilvl w:val="0"/>
                <w:numId w:val="26"/>
              </w:numPr>
              <w:spacing w:after="0" w:line="240" w:lineRule="auto"/>
              <w:contextualSpacing/>
              <w:rPr>
                <w:rFonts w:ascii="Arial" w:eastAsia="Times New Roman" w:hAnsi="Arial" w:cs="Arial"/>
                <w:noProof/>
              </w:rPr>
            </w:pPr>
          </w:p>
        </w:tc>
        <w:tc>
          <w:tcPr>
            <w:tcW w:w="1966" w:type="dxa"/>
            <w:shd w:val="clear" w:color="auto" w:fill="auto"/>
            <w:vAlign w:val="center"/>
          </w:tcPr>
          <w:p w:rsidR="000743D9" w:rsidRPr="00022807" w:rsidRDefault="000743D9" w:rsidP="00CD5691">
            <w:pPr>
              <w:spacing w:after="0" w:line="240" w:lineRule="auto"/>
              <w:jc w:val="center"/>
              <w:rPr>
                <w:rFonts w:ascii="Arial" w:eastAsia="Times New Roman" w:hAnsi="Arial" w:cs="Arial"/>
              </w:rPr>
            </w:pPr>
            <w:r w:rsidRPr="00022807">
              <w:rPr>
                <w:rFonts w:ascii="Arial" w:eastAsia="Times New Roman" w:hAnsi="Arial" w:cs="Arial"/>
              </w:rPr>
              <w:t>DOO „Krušo“- Herceg Novi</w:t>
            </w:r>
          </w:p>
        </w:tc>
        <w:tc>
          <w:tcPr>
            <w:tcW w:w="1421" w:type="dxa"/>
            <w:shd w:val="clear" w:color="auto" w:fill="auto"/>
            <w:vAlign w:val="center"/>
          </w:tcPr>
          <w:p w:rsidR="000743D9" w:rsidRPr="00022807" w:rsidRDefault="000743D9" w:rsidP="00CD5691">
            <w:pPr>
              <w:spacing w:after="0" w:line="240" w:lineRule="auto"/>
              <w:jc w:val="center"/>
              <w:rPr>
                <w:rFonts w:ascii="Arial" w:eastAsia="Times New Roman" w:hAnsi="Arial" w:cs="Arial"/>
              </w:rPr>
            </w:pPr>
            <w:r w:rsidRPr="00022807">
              <w:rPr>
                <w:rFonts w:ascii="Arial" w:eastAsia="Times New Roman" w:hAnsi="Arial" w:cs="Arial"/>
              </w:rPr>
              <w:t>„Kruševice I“</w:t>
            </w:r>
          </w:p>
        </w:tc>
        <w:tc>
          <w:tcPr>
            <w:tcW w:w="2527" w:type="dxa"/>
          </w:tcPr>
          <w:p w:rsidR="000743D9" w:rsidRPr="00022807" w:rsidRDefault="000743D9" w:rsidP="00CD5691">
            <w:pPr>
              <w:spacing w:after="0" w:line="240" w:lineRule="auto"/>
              <w:jc w:val="center"/>
              <w:rPr>
                <w:rFonts w:ascii="Arial" w:eastAsiaTheme="minorHAnsi" w:hAnsi="Arial" w:cs="Arial"/>
                <w:noProof/>
              </w:rPr>
            </w:pPr>
            <w:r w:rsidRPr="00CF01AE">
              <w:rPr>
                <w:rFonts w:ascii="Arial" w:eastAsiaTheme="minorHAnsi" w:hAnsi="Arial" w:cs="Arial"/>
                <w:noProof/>
              </w:rPr>
              <w:t>istraživanje i eksploatacija tehničko-građevinskog kamena</w:t>
            </w:r>
          </w:p>
        </w:tc>
        <w:tc>
          <w:tcPr>
            <w:tcW w:w="1895" w:type="dxa"/>
            <w:vAlign w:val="center"/>
          </w:tcPr>
          <w:p w:rsidR="000743D9" w:rsidRPr="00022807" w:rsidRDefault="000743D9" w:rsidP="00CD5691">
            <w:pPr>
              <w:spacing w:after="0" w:line="240" w:lineRule="auto"/>
              <w:jc w:val="center"/>
              <w:rPr>
                <w:rFonts w:ascii="Arial" w:eastAsiaTheme="minorHAnsi" w:hAnsi="Arial" w:cs="Arial"/>
                <w:noProof/>
              </w:rPr>
            </w:pPr>
            <w:r w:rsidRPr="00022807">
              <w:rPr>
                <w:rFonts w:ascii="Arial" w:eastAsiaTheme="minorHAnsi" w:hAnsi="Arial" w:cs="Arial"/>
                <w:noProof/>
              </w:rPr>
              <w:t>17.11.2010</w:t>
            </w:r>
            <w:r>
              <w:rPr>
                <w:rFonts w:ascii="Arial" w:eastAsiaTheme="minorHAnsi" w:hAnsi="Arial" w:cs="Arial"/>
                <w:noProof/>
              </w:rPr>
              <w:t>.</w:t>
            </w:r>
          </w:p>
        </w:tc>
        <w:tc>
          <w:tcPr>
            <w:tcW w:w="1625" w:type="dxa"/>
            <w:vAlign w:val="center"/>
          </w:tcPr>
          <w:p w:rsidR="000743D9" w:rsidRPr="00022807" w:rsidRDefault="000743D9" w:rsidP="00CD5691">
            <w:pPr>
              <w:spacing w:after="0" w:line="240" w:lineRule="auto"/>
              <w:jc w:val="center"/>
              <w:rPr>
                <w:rFonts w:ascii="Arial" w:eastAsiaTheme="minorHAnsi" w:hAnsi="Arial" w:cs="Arial"/>
                <w:noProof/>
              </w:rPr>
            </w:pPr>
            <w:r w:rsidRPr="00022807">
              <w:rPr>
                <w:rFonts w:ascii="Arial" w:eastAsiaTheme="minorHAnsi" w:hAnsi="Arial" w:cs="Arial"/>
                <w:noProof/>
              </w:rPr>
              <w:t>17.11.2021.</w:t>
            </w:r>
          </w:p>
        </w:tc>
      </w:tr>
      <w:tr w:rsidR="000743D9" w:rsidRPr="00022807" w:rsidTr="000743D9">
        <w:trPr>
          <w:trHeight w:val="20"/>
          <w:jc w:val="center"/>
        </w:trPr>
        <w:tc>
          <w:tcPr>
            <w:tcW w:w="819" w:type="dxa"/>
            <w:shd w:val="clear" w:color="auto" w:fill="auto"/>
            <w:vAlign w:val="center"/>
          </w:tcPr>
          <w:p w:rsidR="000743D9" w:rsidRPr="00022807" w:rsidRDefault="000743D9" w:rsidP="000743D9">
            <w:pPr>
              <w:numPr>
                <w:ilvl w:val="0"/>
                <w:numId w:val="26"/>
              </w:numPr>
              <w:spacing w:after="0" w:line="240" w:lineRule="auto"/>
              <w:contextualSpacing/>
              <w:rPr>
                <w:rFonts w:ascii="Arial" w:eastAsia="Times New Roman" w:hAnsi="Arial" w:cs="Arial"/>
                <w:noProof/>
              </w:rPr>
            </w:pPr>
          </w:p>
        </w:tc>
        <w:tc>
          <w:tcPr>
            <w:tcW w:w="1966" w:type="dxa"/>
            <w:shd w:val="clear" w:color="auto" w:fill="auto"/>
            <w:vAlign w:val="center"/>
          </w:tcPr>
          <w:p w:rsidR="000743D9" w:rsidRPr="00022807" w:rsidRDefault="000743D9" w:rsidP="00CD5691">
            <w:pPr>
              <w:spacing w:after="0" w:line="240" w:lineRule="auto"/>
              <w:jc w:val="center"/>
              <w:rPr>
                <w:rFonts w:ascii="Arial" w:eastAsia="Times New Roman" w:hAnsi="Arial" w:cs="Arial"/>
              </w:rPr>
            </w:pPr>
            <w:r w:rsidRPr="00022807">
              <w:rPr>
                <w:rFonts w:ascii="Arial" w:eastAsia="Times New Roman" w:hAnsi="Arial" w:cs="Arial"/>
              </w:rPr>
              <w:t>DOO „Krušo“- Herceg Novi</w:t>
            </w:r>
          </w:p>
        </w:tc>
        <w:tc>
          <w:tcPr>
            <w:tcW w:w="1421" w:type="dxa"/>
            <w:shd w:val="clear" w:color="auto" w:fill="auto"/>
            <w:vAlign w:val="center"/>
          </w:tcPr>
          <w:p w:rsidR="000743D9" w:rsidRPr="00022807" w:rsidRDefault="000743D9" w:rsidP="00CD5691">
            <w:pPr>
              <w:spacing w:after="0" w:line="240" w:lineRule="auto"/>
              <w:jc w:val="center"/>
              <w:rPr>
                <w:rFonts w:ascii="Arial" w:eastAsia="Times New Roman" w:hAnsi="Arial" w:cs="Arial"/>
              </w:rPr>
            </w:pPr>
            <w:r w:rsidRPr="00022807">
              <w:rPr>
                <w:rFonts w:ascii="Arial" w:eastAsia="Times New Roman" w:hAnsi="Arial" w:cs="Arial"/>
              </w:rPr>
              <w:t>„Kruševice II“</w:t>
            </w:r>
          </w:p>
        </w:tc>
        <w:tc>
          <w:tcPr>
            <w:tcW w:w="2527" w:type="dxa"/>
          </w:tcPr>
          <w:p w:rsidR="000743D9" w:rsidRPr="00022807" w:rsidRDefault="000743D9" w:rsidP="00CD5691">
            <w:pPr>
              <w:spacing w:after="0" w:line="240" w:lineRule="auto"/>
              <w:jc w:val="center"/>
              <w:rPr>
                <w:rFonts w:ascii="Arial" w:eastAsiaTheme="minorHAnsi" w:hAnsi="Arial" w:cs="Arial"/>
                <w:noProof/>
              </w:rPr>
            </w:pPr>
            <w:r w:rsidRPr="00CF01AE">
              <w:rPr>
                <w:rFonts w:ascii="Arial" w:eastAsiaTheme="minorHAnsi" w:hAnsi="Arial" w:cs="Arial"/>
                <w:noProof/>
              </w:rPr>
              <w:t>istraživanje i eksploatacija tehničko-građevinskog kamena</w:t>
            </w:r>
          </w:p>
        </w:tc>
        <w:tc>
          <w:tcPr>
            <w:tcW w:w="1895" w:type="dxa"/>
            <w:vAlign w:val="center"/>
          </w:tcPr>
          <w:p w:rsidR="000743D9" w:rsidRPr="00022807" w:rsidRDefault="000743D9" w:rsidP="00CD5691">
            <w:pPr>
              <w:spacing w:after="0" w:line="240" w:lineRule="auto"/>
              <w:jc w:val="center"/>
              <w:rPr>
                <w:rFonts w:ascii="Arial" w:eastAsiaTheme="minorHAnsi" w:hAnsi="Arial" w:cs="Arial"/>
                <w:noProof/>
              </w:rPr>
            </w:pPr>
            <w:r w:rsidRPr="00022807">
              <w:rPr>
                <w:rFonts w:ascii="Arial" w:eastAsiaTheme="minorHAnsi" w:hAnsi="Arial" w:cs="Arial"/>
                <w:noProof/>
              </w:rPr>
              <w:t>17.11.2010</w:t>
            </w:r>
            <w:r>
              <w:rPr>
                <w:rFonts w:ascii="Arial" w:eastAsiaTheme="minorHAnsi" w:hAnsi="Arial" w:cs="Arial"/>
                <w:noProof/>
              </w:rPr>
              <w:t>.</w:t>
            </w:r>
          </w:p>
        </w:tc>
        <w:tc>
          <w:tcPr>
            <w:tcW w:w="1625" w:type="dxa"/>
            <w:vAlign w:val="center"/>
          </w:tcPr>
          <w:p w:rsidR="000743D9" w:rsidRPr="00022807" w:rsidRDefault="000743D9" w:rsidP="00CD5691">
            <w:pPr>
              <w:spacing w:after="0" w:line="240" w:lineRule="auto"/>
              <w:jc w:val="center"/>
              <w:rPr>
                <w:rFonts w:ascii="Arial" w:eastAsiaTheme="minorHAnsi" w:hAnsi="Arial" w:cs="Arial"/>
                <w:noProof/>
              </w:rPr>
            </w:pPr>
            <w:r w:rsidRPr="00022807">
              <w:rPr>
                <w:rFonts w:ascii="Arial" w:eastAsiaTheme="minorHAnsi" w:hAnsi="Arial" w:cs="Arial"/>
                <w:noProof/>
              </w:rPr>
              <w:t>17.11.2021.</w:t>
            </w:r>
          </w:p>
        </w:tc>
      </w:tr>
      <w:tr w:rsidR="000743D9" w:rsidRPr="00022807" w:rsidTr="000743D9">
        <w:trPr>
          <w:trHeight w:val="20"/>
          <w:jc w:val="center"/>
        </w:trPr>
        <w:tc>
          <w:tcPr>
            <w:tcW w:w="819" w:type="dxa"/>
            <w:shd w:val="clear" w:color="auto" w:fill="auto"/>
            <w:vAlign w:val="center"/>
          </w:tcPr>
          <w:p w:rsidR="000743D9" w:rsidRPr="00022807" w:rsidRDefault="000743D9" w:rsidP="000743D9">
            <w:pPr>
              <w:numPr>
                <w:ilvl w:val="0"/>
                <w:numId w:val="26"/>
              </w:numPr>
              <w:spacing w:after="0" w:line="240" w:lineRule="auto"/>
              <w:contextualSpacing/>
              <w:rPr>
                <w:rFonts w:ascii="Arial" w:eastAsia="Times New Roman" w:hAnsi="Arial" w:cs="Arial"/>
                <w:noProof/>
              </w:rPr>
            </w:pPr>
          </w:p>
        </w:tc>
        <w:tc>
          <w:tcPr>
            <w:tcW w:w="1966" w:type="dxa"/>
            <w:vAlign w:val="center"/>
          </w:tcPr>
          <w:p w:rsidR="000743D9" w:rsidRPr="00022807" w:rsidRDefault="000743D9" w:rsidP="00CD5691">
            <w:pPr>
              <w:spacing w:after="0" w:line="240" w:lineRule="auto"/>
              <w:jc w:val="center"/>
              <w:rPr>
                <w:rFonts w:ascii="Arial" w:eastAsia="Times New Roman" w:hAnsi="Arial" w:cs="Arial"/>
              </w:rPr>
            </w:pPr>
            <w:r w:rsidRPr="00022807">
              <w:rPr>
                <w:rFonts w:ascii="Arial" w:eastAsia="Times New Roman" w:hAnsi="Arial" w:cs="Arial"/>
              </w:rPr>
              <w:t>DOO  „Muriz“ – Bar</w:t>
            </w:r>
          </w:p>
        </w:tc>
        <w:tc>
          <w:tcPr>
            <w:tcW w:w="1421" w:type="dxa"/>
            <w:vAlign w:val="center"/>
          </w:tcPr>
          <w:p w:rsidR="000743D9" w:rsidRPr="00022807" w:rsidRDefault="000743D9" w:rsidP="00CD5691">
            <w:pPr>
              <w:spacing w:after="0" w:line="240" w:lineRule="auto"/>
              <w:jc w:val="center"/>
              <w:rPr>
                <w:rFonts w:ascii="Arial" w:eastAsia="Times New Roman" w:hAnsi="Arial" w:cs="Arial"/>
              </w:rPr>
            </w:pPr>
            <w:r w:rsidRPr="00022807">
              <w:rPr>
                <w:rFonts w:ascii="Arial" w:eastAsia="Times New Roman" w:hAnsi="Arial" w:cs="Arial"/>
              </w:rPr>
              <w:t>„Kalac“</w:t>
            </w:r>
          </w:p>
        </w:tc>
        <w:tc>
          <w:tcPr>
            <w:tcW w:w="2527" w:type="dxa"/>
          </w:tcPr>
          <w:p w:rsidR="000743D9" w:rsidRPr="00022807" w:rsidRDefault="000743D9" w:rsidP="00CD5691">
            <w:pPr>
              <w:spacing w:after="0" w:line="240" w:lineRule="auto"/>
              <w:jc w:val="center"/>
              <w:rPr>
                <w:rFonts w:ascii="Arial" w:eastAsiaTheme="minorHAnsi" w:hAnsi="Arial" w:cs="Arial"/>
                <w:noProof/>
              </w:rPr>
            </w:pPr>
            <w:r w:rsidRPr="00CF01AE">
              <w:rPr>
                <w:rFonts w:ascii="Arial" w:eastAsiaTheme="minorHAnsi" w:hAnsi="Arial" w:cs="Arial"/>
                <w:noProof/>
              </w:rPr>
              <w:t>istraživanje i eksploatacija tehničko-građevinskog kamena</w:t>
            </w:r>
          </w:p>
        </w:tc>
        <w:tc>
          <w:tcPr>
            <w:tcW w:w="1895" w:type="dxa"/>
            <w:vAlign w:val="center"/>
          </w:tcPr>
          <w:p w:rsidR="000743D9" w:rsidRPr="00022807" w:rsidRDefault="000743D9" w:rsidP="00CD5691">
            <w:pPr>
              <w:spacing w:after="0" w:line="240" w:lineRule="auto"/>
              <w:jc w:val="center"/>
              <w:rPr>
                <w:rFonts w:ascii="Arial" w:eastAsiaTheme="minorHAnsi" w:hAnsi="Arial" w:cs="Arial"/>
                <w:noProof/>
              </w:rPr>
            </w:pPr>
            <w:r w:rsidRPr="00022807">
              <w:rPr>
                <w:rFonts w:ascii="Arial" w:eastAsiaTheme="minorHAnsi" w:hAnsi="Arial" w:cs="Arial"/>
                <w:noProof/>
              </w:rPr>
              <w:t>31.12.2010</w:t>
            </w:r>
            <w:r>
              <w:rPr>
                <w:rFonts w:ascii="Arial" w:eastAsiaTheme="minorHAnsi" w:hAnsi="Arial" w:cs="Arial"/>
                <w:noProof/>
              </w:rPr>
              <w:t>.</w:t>
            </w:r>
          </w:p>
        </w:tc>
        <w:tc>
          <w:tcPr>
            <w:tcW w:w="1625" w:type="dxa"/>
            <w:vAlign w:val="center"/>
          </w:tcPr>
          <w:p w:rsidR="000743D9" w:rsidRPr="00022807" w:rsidRDefault="000743D9" w:rsidP="00CD5691">
            <w:pPr>
              <w:spacing w:after="0" w:line="240" w:lineRule="auto"/>
              <w:jc w:val="center"/>
              <w:rPr>
                <w:rFonts w:ascii="Arial" w:eastAsiaTheme="minorHAnsi" w:hAnsi="Arial" w:cs="Arial"/>
                <w:noProof/>
              </w:rPr>
            </w:pPr>
            <w:r w:rsidRPr="00022807">
              <w:rPr>
                <w:rFonts w:ascii="Arial" w:eastAsiaTheme="minorHAnsi" w:hAnsi="Arial" w:cs="Arial"/>
                <w:noProof/>
              </w:rPr>
              <w:t>30.06.2032.</w:t>
            </w:r>
          </w:p>
        </w:tc>
      </w:tr>
      <w:tr w:rsidR="000743D9" w:rsidRPr="00022807" w:rsidTr="000743D9">
        <w:trPr>
          <w:trHeight w:val="20"/>
          <w:jc w:val="center"/>
        </w:trPr>
        <w:tc>
          <w:tcPr>
            <w:tcW w:w="819" w:type="dxa"/>
            <w:shd w:val="clear" w:color="auto" w:fill="auto"/>
            <w:vAlign w:val="center"/>
          </w:tcPr>
          <w:p w:rsidR="000743D9" w:rsidRPr="00022807" w:rsidRDefault="000743D9" w:rsidP="000743D9">
            <w:pPr>
              <w:numPr>
                <w:ilvl w:val="0"/>
                <w:numId w:val="26"/>
              </w:numPr>
              <w:spacing w:after="0" w:line="240" w:lineRule="auto"/>
              <w:contextualSpacing/>
              <w:rPr>
                <w:rFonts w:ascii="Arial" w:eastAsia="Times New Roman" w:hAnsi="Arial" w:cs="Arial"/>
                <w:noProof/>
              </w:rPr>
            </w:pPr>
          </w:p>
        </w:tc>
        <w:tc>
          <w:tcPr>
            <w:tcW w:w="1966" w:type="dxa"/>
            <w:shd w:val="clear" w:color="auto" w:fill="auto"/>
            <w:vAlign w:val="center"/>
          </w:tcPr>
          <w:p w:rsidR="000743D9" w:rsidRPr="00022807" w:rsidRDefault="000743D9" w:rsidP="00CD5691">
            <w:pPr>
              <w:spacing w:after="0" w:line="240" w:lineRule="auto"/>
              <w:jc w:val="center"/>
              <w:rPr>
                <w:rFonts w:ascii="Arial" w:eastAsia="Times New Roman" w:hAnsi="Arial" w:cs="Arial"/>
              </w:rPr>
            </w:pPr>
            <w:r w:rsidRPr="00022807">
              <w:rPr>
                <w:rFonts w:ascii="Arial" w:eastAsia="Times New Roman" w:hAnsi="Arial" w:cs="Arial"/>
              </w:rPr>
              <w:t>A.D. “Račica”- Tivat</w:t>
            </w:r>
          </w:p>
        </w:tc>
        <w:tc>
          <w:tcPr>
            <w:tcW w:w="1421" w:type="dxa"/>
            <w:shd w:val="clear" w:color="auto" w:fill="auto"/>
            <w:vAlign w:val="center"/>
          </w:tcPr>
          <w:p w:rsidR="000743D9" w:rsidRPr="00022807" w:rsidRDefault="000743D9" w:rsidP="00CD5691">
            <w:pPr>
              <w:spacing w:after="0" w:line="240" w:lineRule="auto"/>
              <w:jc w:val="center"/>
              <w:rPr>
                <w:rFonts w:ascii="Arial" w:eastAsia="Times New Roman" w:hAnsi="Arial" w:cs="Arial"/>
              </w:rPr>
            </w:pPr>
            <w:r w:rsidRPr="00022807">
              <w:rPr>
                <w:rFonts w:ascii="Arial" w:eastAsia="Times New Roman" w:hAnsi="Arial" w:cs="Arial"/>
              </w:rPr>
              <w:t>“Vranovići”- Grabovac</w:t>
            </w:r>
          </w:p>
        </w:tc>
        <w:tc>
          <w:tcPr>
            <w:tcW w:w="2527" w:type="dxa"/>
          </w:tcPr>
          <w:p w:rsidR="000743D9" w:rsidRPr="00022807" w:rsidRDefault="000743D9" w:rsidP="00CD5691">
            <w:pPr>
              <w:spacing w:after="0" w:line="240" w:lineRule="auto"/>
              <w:jc w:val="center"/>
              <w:rPr>
                <w:rFonts w:ascii="Arial" w:eastAsiaTheme="minorHAnsi" w:hAnsi="Arial" w:cs="Arial"/>
                <w:noProof/>
              </w:rPr>
            </w:pPr>
            <w:r w:rsidRPr="00CF01AE">
              <w:rPr>
                <w:rFonts w:ascii="Arial" w:eastAsiaTheme="minorHAnsi" w:hAnsi="Arial" w:cs="Arial"/>
                <w:noProof/>
              </w:rPr>
              <w:t>istraživanje i eksploatacija tehničko-građevinskog kamena</w:t>
            </w:r>
          </w:p>
        </w:tc>
        <w:tc>
          <w:tcPr>
            <w:tcW w:w="1895" w:type="dxa"/>
            <w:vAlign w:val="center"/>
          </w:tcPr>
          <w:p w:rsidR="000743D9" w:rsidRPr="00022807" w:rsidRDefault="000743D9" w:rsidP="00CD5691">
            <w:pPr>
              <w:spacing w:after="0" w:line="240" w:lineRule="auto"/>
              <w:jc w:val="center"/>
              <w:rPr>
                <w:rFonts w:ascii="Arial" w:eastAsiaTheme="minorHAnsi" w:hAnsi="Arial" w:cs="Arial"/>
                <w:noProof/>
              </w:rPr>
            </w:pPr>
            <w:r w:rsidRPr="00022807">
              <w:rPr>
                <w:rFonts w:ascii="Arial" w:eastAsiaTheme="minorHAnsi" w:hAnsi="Arial" w:cs="Arial"/>
                <w:noProof/>
              </w:rPr>
              <w:t>24.02.2011</w:t>
            </w:r>
          </w:p>
        </w:tc>
        <w:tc>
          <w:tcPr>
            <w:tcW w:w="1625" w:type="dxa"/>
            <w:vAlign w:val="center"/>
          </w:tcPr>
          <w:p w:rsidR="000743D9" w:rsidRPr="00022807" w:rsidRDefault="000743D9" w:rsidP="00CD5691">
            <w:pPr>
              <w:spacing w:after="0" w:line="240" w:lineRule="auto"/>
              <w:jc w:val="center"/>
              <w:rPr>
                <w:rFonts w:ascii="Arial" w:eastAsiaTheme="minorHAnsi" w:hAnsi="Arial" w:cs="Arial"/>
                <w:noProof/>
              </w:rPr>
            </w:pPr>
            <w:r w:rsidRPr="00022807">
              <w:rPr>
                <w:rFonts w:ascii="Arial" w:eastAsiaTheme="minorHAnsi" w:hAnsi="Arial" w:cs="Arial"/>
                <w:noProof/>
              </w:rPr>
              <w:t>31.12.2021.</w:t>
            </w:r>
          </w:p>
        </w:tc>
      </w:tr>
      <w:tr w:rsidR="000743D9" w:rsidRPr="00022807" w:rsidTr="000743D9">
        <w:trPr>
          <w:trHeight w:val="20"/>
          <w:jc w:val="center"/>
        </w:trPr>
        <w:tc>
          <w:tcPr>
            <w:tcW w:w="819" w:type="dxa"/>
            <w:shd w:val="clear" w:color="auto" w:fill="auto"/>
            <w:vAlign w:val="center"/>
          </w:tcPr>
          <w:p w:rsidR="000743D9" w:rsidRPr="00022807" w:rsidRDefault="000743D9" w:rsidP="000743D9">
            <w:pPr>
              <w:numPr>
                <w:ilvl w:val="0"/>
                <w:numId w:val="26"/>
              </w:numPr>
              <w:spacing w:after="0" w:line="240" w:lineRule="auto"/>
              <w:contextualSpacing/>
              <w:rPr>
                <w:rFonts w:ascii="Arial" w:eastAsia="Times New Roman" w:hAnsi="Arial" w:cs="Arial"/>
                <w:noProof/>
              </w:rPr>
            </w:pPr>
          </w:p>
        </w:tc>
        <w:tc>
          <w:tcPr>
            <w:tcW w:w="1966" w:type="dxa"/>
            <w:vAlign w:val="center"/>
          </w:tcPr>
          <w:p w:rsidR="000743D9" w:rsidRPr="00022807" w:rsidRDefault="000743D9" w:rsidP="00CD5691">
            <w:pPr>
              <w:spacing w:after="0" w:line="240" w:lineRule="auto"/>
              <w:jc w:val="center"/>
              <w:rPr>
                <w:rFonts w:ascii="Arial" w:eastAsia="Times New Roman" w:hAnsi="Arial" w:cs="Arial"/>
              </w:rPr>
            </w:pPr>
            <w:r w:rsidRPr="00022807">
              <w:rPr>
                <w:rFonts w:ascii="Arial" w:eastAsia="Times New Roman" w:hAnsi="Arial" w:cs="Arial"/>
              </w:rPr>
              <w:t>A.D. “Račica”- Tivat</w:t>
            </w:r>
          </w:p>
        </w:tc>
        <w:tc>
          <w:tcPr>
            <w:tcW w:w="1421" w:type="dxa"/>
            <w:vAlign w:val="center"/>
          </w:tcPr>
          <w:p w:rsidR="000743D9" w:rsidRPr="00022807" w:rsidRDefault="000743D9" w:rsidP="00CD5691">
            <w:pPr>
              <w:spacing w:after="0" w:line="240" w:lineRule="auto"/>
              <w:jc w:val="center"/>
              <w:rPr>
                <w:rFonts w:ascii="Arial" w:eastAsia="Times New Roman" w:hAnsi="Arial" w:cs="Arial"/>
              </w:rPr>
            </w:pPr>
            <w:r w:rsidRPr="00022807">
              <w:rPr>
                <w:rFonts w:ascii="Arial" w:eastAsia="Times New Roman" w:hAnsi="Arial" w:cs="Arial"/>
              </w:rPr>
              <w:t>„Kameno more“</w:t>
            </w:r>
          </w:p>
        </w:tc>
        <w:tc>
          <w:tcPr>
            <w:tcW w:w="2527" w:type="dxa"/>
          </w:tcPr>
          <w:p w:rsidR="000743D9" w:rsidRPr="00022807" w:rsidRDefault="000743D9" w:rsidP="00CD5691">
            <w:pPr>
              <w:spacing w:after="0" w:line="240" w:lineRule="auto"/>
              <w:jc w:val="center"/>
              <w:rPr>
                <w:rFonts w:ascii="Arial" w:eastAsiaTheme="minorHAnsi" w:hAnsi="Arial" w:cs="Arial"/>
                <w:noProof/>
              </w:rPr>
            </w:pPr>
            <w:r w:rsidRPr="00CF01AE">
              <w:rPr>
                <w:rFonts w:ascii="Arial" w:eastAsiaTheme="minorHAnsi" w:hAnsi="Arial" w:cs="Arial"/>
                <w:noProof/>
              </w:rPr>
              <w:t>istraživanje i eksploatacija tehničko-građevinskog kamena</w:t>
            </w:r>
          </w:p>
        </w:tc>
        <w:tc>
          <w:tcPr>
            <w:tcW w:w="1895" w:type="dxa"/>
            <w:vAlign w:val="center"/>
          </w:tcPr>
          <w:p w:rsidR="000743D9" w:rsidRPr="00022807" w:rsidRDefault="000743D9" w:rsidP="00CD5691">
            <w:pPr>
              <w:spacing w:after="0" w:line="240" w:lineRule="auto"/>
              <w:jc w:val="center"/>
              <w:rPr>
                <w:rFonts w:ascii="Arial" w:eastAsiaTheme="minorHAnsi" w:hAnsi="Arial" w:cs="Arial"/>
                <w:noProof/>
              </w:rPr>
            </w:pPr>
            <w:r w:rsidRPr="00022807">
              <w:rPr>
                <w:rFonts w:ascii="Arial" w:eastAsiaTheme="minorHAnsi" w:hAnsi="Arial" w:cs="Arial"/>
                <w:noProof/>
              </w:rPr>
              <w:t>30.04.2013</w:t>
            </w:r>
          </w:p>
        </w:tc>
        <w:tc>
          <w:tcPr>
            <w:tcW w:w="1625" w:type="dxa"/>
            <w:vAlign w:val="center"/>
          </w:tcPr>
          <w:p w:rsidR="000743D9" w:rsidRPr="00022807" w:rsidRDefault="000743D9" w:rsidP="00CD5691">
            <w:pPr>
              <w:spacing w:after="0" w:line="240" w:lineRule="auto"/>
              <w:jc w:val="center"/>
              <w:rPr>
                <w:rFonts w:ascii="Arial" w:eastAsiaTheme="minorHAnsi" w:hAnsi="Arial" w:cs="Arial"/>
                <w:noProof/>
              </w:rPr>
            </w:pPr>
            <w:r w:rsidRPr="00022807">
              <w:rPr>
                <w:rFonts w:ascii="Arial" w:eastAsiaTheme="minorHAnsi" w:hAnsi="Arial" w:cs="Arial"/>
                <w:noProof/>
              </w:rPr>
              <w:t>31.05.2043.</w:t>
            </w:r>
          </w:p>
        </w:tc>
      </w:tr>
      <w:tr w:rsidR="000743D9" w:rsidRPr="00022807" w:rsidTr="000743D9">
        <w:trPr>
          <w:trHeight w:val="20"/>
          <w:jc w:val="center"/>
        </w:trPr>
        <w:tc>
          <w:tcPr>
            <w:tcW w:w="819" w:type="dxa"/>
            <w:shd w:val="clear" w:color="auto" w:fill="auto"/>
            <w:vAlign w:val="center"/>
          </w:tcPr>
          <w:p w:rsidR="000743D9" w:rsidRPr="00022807" w:rsidRDefault="000743D9" w:rsidP="000743D9">
            <w:pPr>
              <w:numPr>
                <w:ilvl w:val="0"/>
                <w:numId w:val="26"/>
              </w:numPr>
              <w:spacing w:after="0" w:line="240" w:lineRule="auto"/>
              <w:contextualSpacing/>
              <w:rPr>
                <w:rFonts w:ascii="Arial" w:eastAsia="Times New Roman" w:hAnsi="Arial" w:cs="Arial"/>
                <w:noProof/>
              </w:rPr>
            </w:pPr>
          </w:p>
        </w:tc>
        <w:tc>
          <w:tcPr>
            <w:tcW w:w="1966" w:type="dxa"/>
            <w:vAlign w:val="center"/>
          </w:tcPr>
          <w:p w:rsidR="000743D9" w:rsidRPr="00022807" w:rsidRDefault="000743D9" w:rsidP="00CD5691">
            <w:pPr>
              <w:spacing w:after="0" w:line="240" w:lineRule="auto"/>
              <w:jc w:val="center"/>
              <w:rPr>
                <w:rFonts w:ascii="Arial" w:eastAsia="Times New Roman" w:hAnsi="Arial" w:cs="Arial"/>
              </w:rPr>
            </w:pPr>
            <w:r w:rsidRPr="00022807">
              <w:rPr>
                <w:rFonts w:ascii="Arial" w:eastAsia="Times New Roman" w:hAnsi="Arial" w:cs="Arial"/>
              </w:rPr>
              <w:t>„Katunjanin“-Herceg Novi</w:t>
            </w:r>
          </w:p>
        </w:tc>
        <w:tc>
          <w:tcPr>
            <w:tcW w:w="1421" w:type="dxa"/>
            <w:vAlign w:val="center"/>
          </w:tcPr>
          <w:p w:rsidR="000743D9" w:rsidRPr="00022807" w:rsidRDefault="000743D9" w:rsidP="00CD5691">
            <w:pPr>
              <w:spacing w:after="0" w:line="240" w:lineRule="auto"/>
              <w:jc w:val="center"/>
              <w:rPr>
                <w:rFonts w:ascii="Arial" w:eastAsia="Times New Roman" w:hAnsi="Arial" w:cs="Arial"/>
              </w:rPr>
            </w:pPr>
            <w:r w:rsidRPr="00022807">
              <w:rPr>
                <w:rFonts w:ascii="Arial" w:eastAsia="Times New Roman" w:hAnsi="Arial" w:cs="Arial"/>
              </w:rPr>
              <w:t>„Tospude“</w:t>
            </w:r>
          </w:p>
        </w:tc>
        <w:tc>
          <w:tcPr>
            <w:tcW w:w="2527" w:type="dxa"/>
          </w:tcPr>
          <w:p w:rsidR="000743D9" w:rsidRPr="00022807" w:rsidRDefault="000743D9" w:rsidP="00CD5691">
            <w:pPr>
              <w:spacing w:after="0" w:line="240" w:lineRule="auto"/>
              <w:jc w:val="center"/>
              <w:rPr>
                <w:rFonts w:ascii="Arial" w:eastAsiaTheme="minorHAnsi" w:hAnsi="Arial" w:cs="Arial"/>
                <w:noProof/>
              </w:rPr>
            </w:pPr>
            <w:r w:rsidRPr="00CF01AE">
              <w:rPr>
                <w:rFonts w:ascii="Arial" w:eastAsiaTheme="minorHAnsi" w:hAnsi="Arial" w:cs="Arial"/>
                <w:noProof/>
              </w:rPr>
              <w:t>Istraživanje I eksploatacija arhitektonsko-građevinskog  (ukrasnog) kamen</w:t>
            </w:r>
          </w:p>
        </w:tc>
        <w:tc>
          <w:tcPr>
            <w:tcW w:w="1895" w:type="dxa"/>
            <w:vAlign w:val="center"/>
          </w:tcPr>
          <w:p w:rsidR="000743D9" w:rsidRPr="00022807" w:rsidRDefault="000743D9" w:rsidP="00CD5691">
            <w:pPr>
              <w:spacing w:after="0" w:line="240" w:lineRule="auto"/>
              <w:jc w:val="center"/>
              <w:rPr>
                <w:rFonts w:ascii="Arial" w:eastAsiaTheme="minorHAnsi" w:hAnsi="Arial" w:cs="Arial"/>
                <w:noProof/>
              </w:rPr>
            </w:pPr>
            <w:r w:rsidRPr="00022807">
              <w:rPr>
                <w:rFonts w:ascii="Arial" w:eastAsiaTheme="minorHAnsi" w:hAnsi="Arial" w:cs="Arial"/>
                <w:noProof/>
              </w:rPr>
              <w:t>03.02.2016</w:t>
            </w:r>
            <w:r>
              <w:rPr>
                <w:rFonts w:ascii="Arial" w:eastAsiaTheme="minorHAnsi" w:hAnsi="Arial" w:cs="Arial"/>
                <w:noProof/>
              </w:rPr>
              <w:t>.</w:t>
            </w:r>
          </w:p>
        </w:tc>
        <w:tc>
          <w:tcPr>
            <w:tcW w:w="1625" w:type="dxa"/>
            <w:vAlign w:val="center"/>
          </w:tcPr>
          <w:p w:rsidR="000743D9" w:rsidRPr="00022807" w:rsidRDefault="000743D9" w:rsidP="00CD5691">
            <w:pPr>
              <w:spacing w:after="0" w:line="240" w:lineRule="auto"/>
              <w:jc w:val="center"/>
              <w:rPr>
                <w:rFonts w:ascii="Arial" w:eastAsiaTheme="minorHAnsi" w:hAnsi="Arial" w:cs="Arial"/>
                <w:noProof/>
              </w:rPr>
            </w:pPr>
            <w:r w:rsidRPr="00022807">
              <w:rPr>
                <w:rFonts w:ascii="Arial" w:eastAsiaTheme="minorHAnsi" w:hAnsi="Arial" w:cs="Arial"/>
                <w:noProof/>
              </w:rPr>
              <w:t>02.02.2046.</w:t>
            </w:r>
          </w:p>
        </w:tc>
      </w:tr>
      <w:tr w:rsidR="000743D9" w:rsidRPr="00022807" w:rsidTr="000743D9">
        <w:trPr>
          <w:trHeight w:val="20"/>
          <w:jc w:val="center"/>
        </w:trPr>
        <w:tc>
          <w:tcPr>
            <w:tcW w:w="819" w:type="dxa"/>
            <w:shd w:val="clear" w:color="auto" w:fill="auto"/>
            <w:vAlign w:val="center"/>
          </w:tcPr>
          <w:p w:rsidR="000743D9" w:rsidRPr="00022807" w:rsidRDefault="000743D9" w:rsidP="000743D9">
            <w:pPr>
              <w:numPr>
                <w:ilvl w:val="0"/>
                <w:numId w:val="26"/>
              </w:numPr>
              <w:spacing w:after="0" w:line="240" w:lineRule="auto"/>
              <w:contextualSpacing/>
              <w:rPr>
                <w:rFonts w:ascii="Arial" w:eastAsia="Times New Roman" w:hAnsi="Arial" w:cs="Arial"/>
                <w:noProof/>
              </w:rPr>
            </w:pPr>
          </w:p>
        </w:tc>
        <w:tc>
          <w:tcPr>
            <w:tcW w:w="1966" w:type="dxa"/>
            <w:vAlign w:val="center"/>
          </w:tcPr>
          <w:p w:rsidR="000743D9" w:rsidRPr="00022807" w:rsidRDefault="000743D9" w:rsidP="00CD5691">
            <w:pPr>
              <w:spacing w:after="0" w:line="240" w:lineRule="auto"/>
              <w:jc w:val="center"/>
              <w:rPr>
                <w:rFonts w:ascii="Arial" w:eastAsia="Times New Roman" w:hAnsi="Arial" w:cs="Arial"/>
              </w:rPr>
            </w:pPr>
            <w:r w:rsidRPr="00022807">
              <w:rPr>
                <w:rFonts w:ascii="Arial" w:eastAsia="Times New Roman" w:hAnsi="Arial" w:cs="Arial"/>
              </w:rPr>
              <w:t>DOO „Kobra“ – Budva</w:t>
            </w:r>
          </w:p>
        </w:tc>
        <w:tc>
          <w:tcPr>
            <w:tcW w:w="1421" w:type="dxa"/>
            <w:vAlign w:val="center"/>
          </w:tcPr>
          <w:p w:rsidR="000743D9" w:rsidRPr="00022807" w:rsidRDefault="000743D9" w:rsidP="00CD5691">
            <w:pPr>
              <w:spacing w:after="0" w:line="240" w:lineRule="auto"/>
              <w:jc w:val="center"/>
              <w:rPr>
                <w:rFonts w:ascii="Arial" w:eastAsia="Times New Roman" w:hAnsi="Arial" w:cs="Arial"/>
              </w:rPr>
            </w:pPr>
            <w:r w:rsidRPr="00022807">
              <w:rPr>
                <w:rFonts w:ascii="Arial" w:eastAsia="Times New Roman" w:hAnsi="Arial" w:cs="Arial"/>
              </w:rPr>
              <w:t>„Bobik“</w:t>
            </w:r>
          </w:p>
        </w:tc>
        <w:tc>
          <w:tcPr>
            <w:tcW w:w="2527" w:type="dxa"/>
          </w:tcPr>
          <w:p w:rsidR="000743D9" w:rsidRPr="00022807" w:rsidRDefault="000743D9" w:rsidP="00CD5691">
            <w:pPr>
              <w:spacing w:after="0" w:line="240" w:lineRule="auto"/>
              <w:jc w:val="center"/>
              <w:rPr>
                <w:rFonts w:ascii="Arial" w:eastAsiaTheme="minorHAnsi" w:hAnsi="Arial" w:cs="Arial"/>
                <w:noProof/>
              </w:rPr>
            </w:pPr>
            <w:r w:rsidRPr="00CF01AE">
              <w:rPr>
                <w:rFonts w:ascii="Arial" w:eastAsiaTheme="minorHAnsi" w:hAnsi="Arial" w:cs="Arial"/>
                <w:noProof/>
              </w:rPr>
              <w:t>Istraživanje I eksploatacija arhitektonsko-građevinskog  (ukrasnog) kamen</w:t>
            </w:r>
          </w:p>
        </w:tc>
        <w:tc>
          <w:tcPr>
            <w:tcW w:w="1895" w:type="dxa"/>
            <w:vAlign w:val="center"/>
          </w:tcPr>
          <w:p w:rsidR="000743D9" w:rsidRPr="00022807" w:rsidRDefault="000743D9" w:rsidP="00CD5691">
            <w:pPr>
              <w:spacing w:after="0" w:line="240" w:lineRule="auto"/>
              <w:jc w:val="center"/>
              <w:rPr>
                <w:rFonts w:ascii="Arial" w:eastAsiaTheme="minorHAnsi" w:hAnsi="Arial" w:cs="Arial"/>
                <w:noProof/>
              </w:rPr>
            </w:pPr>
            <w:r w:rsidRPr="00022807">
              <w:rPr>
                <w:rFonts w:ascii="Arial" w:eastAsiaTheme="minorHAnsi" w:hAnsi="Arial" w:cs="Arial"/>
                <w:noProof/>
              </w:rPr>
              <w:t>16.02.2016</w:t>
            </w:r>
            <w:r>
              <w:rPr>
                <w:rFonts w:ascii="Arial" w:eastAsiaTheme="minorHAnsi" w:hAnsi="Arial" w:cs="Arial"/>
                <w:noProof/>
              </w:rPr>
              <w:t>.</w:t>
            </w:r>
          </w:p>
        </w:tc>
        <w:tc>
          <w:tcPr>
            <w:tcW w:w="1625" w:type="dxa"/>
            <w:vAlign w:val="center"/>
          </w:tcPr>
          <w:p w:rsidR="000743D9" w:rsidRPr="00022807" w:rsidRDefault="000743D9" w:rsidP="00CD5691">
            <w:pPr>
              <w:spacing w:after="0" w:line="240" w:lineRule="auto"/>
              <w:jc w:val="center"/>
              <w:rPr>
                <w:rFonts w:ascii="Arial" w:eastAsiaTheme="minorHAnsi" w:hAnsi="Arial" w:cs="Arial"/>
                <w:noProof/>
              </w:rPr>
            </w:pPr>
            <w:r w:rsidRPr="00022807">
              <w:rPr>
                <w:rFonts w:ascii="Arial" w:eastAsiaTheme="minorHAnsi" w:hAnsi="Arial" w:cs="Arial"/>
                <w:noProof/>
              </w:rPr>
              <w:t>15.02.2038</w:t>
            </w:r>
            <w:r>
              <w:rPr>
                <w:rFonts w:ascii="Arial" w:eastAsiaTheme="minorHAnsi" w:hAnsi="Arial" w:cs="Arial"/>
                <w:noProof/>
              </w:rPr>
              <w:t>.</w:t>
            </w:r>
            <w:bookmarkStart w:id="1" w:name="_GoBack"/>
            <w:bookmarkEnd w:id="1"/>
          </w:p>
        </w:tc>
      </w:tr>
      <w:tr w:rsidR="000743D9" w:rsidRPr="00022807" w:rsidTr="000743D9">
        <w:trPr>
          <w:trHeight w:val="20"/>
          <w:jc w:val="center"/>
        </w:trPr>
        <w:tc>
          <w:tcPr>
            <w:tcW w:w="819" w:type="dxa"/>
            <w:shd w:val="clear" w:color="auto" w:fill="auto"/>
            <w:vAlign w:val="center"/>
          </w:tcPr>
          <w:p w:rsidR="000743D9" w:rsidRPr="00022807" w:rsidRDefault="000743D9" w:rsidP="000743D9">
            <w:pPr>
              <w:numPr>
                <w:ilvl w:val="0"/>
                <w:numId w:val="26"/>
              </w:numPr>
              <w:spacing w:after="0" w:line="240" w:lineRule="auto"/>
              <w:contextualSpacing/>
              <w:rPr>
                <w:rFonts w:ascii="Arial" w:eastAsia="Times New Roman" w:hAnsi="Arial" w:cs="Arial"/>
                <w:noProof/>
              </w:rPr>
            </w:pPr>
          </w:p>
        </w:tc>
        <w:tc>
          <w:tcPr>
            <w:tcW w:w="1966" w:type="dxa"/>
            <w:vAlign w:val="center"/>
          </w:tcPr>
          <w:p w:rsidR="000743D9" w:rsidRPr="00022807" w:rsidRDefault="000743D9" w:rsidP="00CD5691">
            <w:pPr>
              <w:spacing w:after="0" w:line="240" w:lineRule="auto"/>
              <w:jc w:val="center"/>
              <w:rPr>
                <w:rFonts w:ascii="Arial" w:eastAsia="Times New Roman" w:hAnsi="Arial" w:cs="Arial"/>
              </w:rPr>
            </w:pPr>
            <w:r w:rsidRPr="00022807">
              <w:rPr>
                <w:rFonts w:ascii="Arial" w:eastAsia="Times New Roman" w:hAnsi="Arial" w:cs="Arial"/>
              </w:rPr>
              <w:t>„Jokić-Kimont“-Kotor</w:t>
            </w:r>
          </w:p>
        </w:tc>
        <w:tc>
          <w:tcPr>
            <w:tcW w:w="1421" w:type="dxa"/>
            <w:vAlign w:val="center"/>
          </w:tcPr>
          <w:p w:rsidR="000743D9" w:rsidRPr="00022807" w:rsidRDefault="000743D9" w:rsidP="00CD5691">
            <w:pPr>
              <w:spacing w:after="0" w:line="240" w:lineRule="auto"/>
              <w:jc w:val="center"/>
              <w:rPr>
                <w:rFonts w:ascii="Arial" w:eastAsia="Times New Roman" w:hAnsi="Arial" w:cs="Arial"/>
              </w:rPr>
            </w:pPr>
            <w:r w:rsidRPr="00022807">
              <w:rPr>
                <w:rFonts w:ascii="Arial" w:eastAsia="Times New Roman" w:hAnsi="Arial" w:cs="Arial"/>
              </w:rPr>
              <w:t>„Dolovi“</w:t>
            </w:r>
          </w:p>
        </w:tc>
        <w:tc>
          <w:tcPr>
            <w:tcW w:w="2527" w:type="dxa"/>
          </w:tcPr>
          <w:p w:rsidR="000743D9" w:rsidRPr="00022807" w:rsidRDefault="000743D9" w:rsidP="00CD5691">
            <w:pPr>
              <w:spacing w:after="0" w:line="240" w:lineRule="auto"/>
              <w:jc w:val="center"/>
              <w:rPr>
                <w:rFonts w:ascii="Arial" w:eastAsiaTheme="minorHAnsi" w:hAnsi="Arial" w:cs="Arial"/>
                <w:noProof/>
              </w:rPr>
            </w:pPr>
            <w:r w:rsidRPr="00CF01AE">
              <w:rPr>
                <w:rFonts w:ascii="Arial" w:eastAsiaTheme="minorHAnsi" w:hAnsi="Arial" w:cs="Arial"/>
                <w:noProof/>
              </w:rPr>
              <w:t>Istraživanje I eksploatacija arhitektonsko-građevinskog  (ukrasnog) kamen</w:t>
            </w:r>
          </w:p>
        </w:tc>
        <w:tc>
          <w:tcPr>
            <w:tcW w:w="1895" w:type="dxa"/>
            <w:vAlign w:val="center"/>
          </w:tcPr>
          <w:p w:rsidR="000743D9" w:rsidRPr="00022807" w:rsidRDefault="000743D9" w:rsidP="00CD5691">
            <w:pPr>
              <w:spacing w:after="0" w:line="240" w:lineRule="auto"/>
              <w:jc w:val="center"/>
              <w:rPr>
                <w:rFonts w:ascii="Arial" w:eastAsiaTheme="minorHAnsi" w:hAnsi="Arial" w:cs="Arial"/>
                <w:noProof/>
              </w:rPr>
            </w:pPr>
            <w:r w:rsidRPr="00022807">
              <w:rPr>
                <w:rFonts w:ascii="Arial" w:eastAsiaTheme="minorHAnsi" w:hAnsi="Arial" w:cs="Arial"/>
                <w:noProof/>
              </w:rPr>
              <w:t>19.02.2016</w:t>
            </w:r>
            <w:r>
              <w:rPr>
                <w:rFonts w:ascii="Arial" w:eastAsiaTheme="minorHAnsi" w:hAnsi="Arial" w:cs="Arial"/>
                <w:noProof/>
              </w:rPr>
              <w:t>.</w:t>
            </w:r>
          </w:p>
        </w:tc>
        <w:tc>
          <w:tcPr>
            <w:tcW w:w="1625" w:type="dxa"/>
            <w:vAlign w:val="center"/>
          </w:tcPr>
          <w:p w:rsidR="000743D9" w:rsidRPr="00022807" w:rsidRDefault="000743D9" w:rsidP="00CD5691">
            <w:pPr>
              <w:spacing w:after="0" w:line="240" w:lineRule="auto"/>
              <w:jc w:val="center"/>
              <w:rPr>
                <w:rFonts w:ascii="Arial" w:eastAsiaTheme="minorHAnsi" w:hAnsi="Arial" w:cs="Arial"/>
                <w:noProof/>
              </w:rPr>
            </w:pPr>
            <w:r w:rsidRPr="00022807">
              <w:rPr>
                <w:rFonts w:ascii="Arial" w:eastAsiaTheme="minorHAnsi" w:hAnsi="Arial" w:cs="Arial"/>
                <w:noProof/>
              </w:rPr>
              <w:t>18.02.2046.</w:t>
            </w:r>
          </w:p>
        </w:tc>
      </w:tr>
      <w:tr w:rsidR="000743D9" w:rsidRPr="00022807" w:rsidTr="000743D9">
        <w:trPr>
          <w:trHeight w:val="20"/>
          <w:jc w:val="center"/>
        </w:trPr>
        <w:tc>
          <w:tcPr>
            <w:tcW w:w="819" w:type="dxa"/>
            <w:shd w:val="clear" w:color="auto" w:fill="auto"/>
            <w:vAlign w:val="center"/>
          </w:tcPr>
          <w:p w:rsidR="000743D9" w:rsidRPr="00022807" w:rsidRDefault="000743D9" w:rsidP="000743D9">
            <w:pPr>
              <w:numPr>
                <w:ilvl w:val="0"/>
                <w:numId w:val="26"/>
              </w:numPr>
              <w:spacing w:after="0" w:line="240" w:lineRule="auto"/>
              <w:contextualSpacing/>
              <w:rPr>
                <w:rFonts w:ascii="Arial" w:eastAsia="Times New Roman" w:hAnsi="Arial" w:cs="Arial"/>
                <w:noProof/>
              </w:rPr>
            </w:pPr>
          </w:p>
        </w:tc>
        <w:tc>
          <w:tcPr>
            <w:tcW w:w="1966" w:type="dxa"/>
            <w:vAlign w:val="center"/>
          </w:tcPr>
          <w:p w:rsidR="000743D9" w:rsidRPr="00022807" w:rsidRDefault="000743D9" w:rsidP="00CD5691">
            <w:pPr>
              <w:spacing w:after="0" w:line="240" w:lineRule="auto"/>
              <w:jc w:val="center"/>
              <w:rPr>
                <w:rFonts w:ascii="Arial" w:eastAsia="Times New Roman" w:hAnsi="Arial" w:cs="Arial"/>
              </w:rPr>
            </w:pPr>
            <w:r w:rsidRPr="00022807">
              <w:rPr>
                <w:rFonts w:ascii="Arial" w:eastAsiaTheme="minorHAnsi" w:hAnsi="Arial" w:cs="Arial"/>
                <w:noProof/>
              </w:rPr>
              <w:t>DOO „Bekommerc“ – Herceg Novi</w:t>
            </w:r>
          </w:p>
        </w:tc>
        <w:tc>
          <w:tcPr>
            <w:tcW w:w="1421" w:type="dxa"/>
            <w:vAlign w:val="center"/>
          </w:tcPr>
          <w:p w:rsidR="000743D9" w:rsidRPr="00022807" w:rsidRDefault="000743D9" w:rsidP="00CD5691">
            <w:pPr>
              <w:spacing w:after="0" w:line="240" w:lineRule="auto"/>
              <w:jc w:val="center"/>
              <w:rPr>
                <w:rFonts w:ascii="Arial" w:eastAsia="Times New Roman" w:hAnsi="Arial" w:cs="Arial"/>
              </w:rPr>
            </w:pPr>
            <w:r w:rsidRPr="00022807">
              <w:rPr>
                <w:rFonts w:ascii="Arial" w:eastAsia="Times New Roman" w:hAnsi="Arial" w:cs="Arial"/>
              </w:rPr>
              <w:t>„Sitnica“</w:t>
            </w:r>
          </w:p>
        </w:tc>
        <w:tc>
          <w:tcPr>
            <w:tcW w:w="2527" w:type="dxa"/>
          </w:tcPr>
          <w:p w:rsidR="000743D9" w:rsidRPr="00022807" w:rsidRDefault="000743D9" w:rsidP="00CD5691">
            <w:pPr>
              <w:spacing w:after="0" w:line="240" w:lineRule="auto"/>
              <w:jc w:val="center"/>
              <w:rPr>
                <w:rFonts w:ascii="Arial" w:eastAsiaTheme="minorHAnsi" w:hAnsi="Arial" w:cs="Arial"/>
                <w:noProof/>
              </w:rPr>
            </w:pPr>
            <w:r w:rsidRPr="00CF01AE">
              <w:rPr>
                <w:rFonts w:ascii="Arial" w:eastAsiaTheme="minorHAnsi" w:hAnsi="Arial" w:cs="Arial"/>
                <w:noProof/>
              </w:rPr>
              <w:t>istraživanje i eksploatacija tehničko-građevinskog kamena</w:t>
            </w:r>
          </w:p>
        </w:tc>
        <w:tc>
          <w:tcPr>
            <w:tcW w:w="1895" w:type="dxa"/>
            <w:vAlign w:val="center"/>
          </w:tcPr>
          <w:p w:rsidR="000743D9" w:rsidRPr="00022807" w:rsidRDefault="000743D9" w:rsidP="00CD5691">
            <w:pPr>
              <w:spacing w:after="0" w:line="240" w:lineRule="auto"/>
              <w:jc w:val="center"/>
              <w:rPr>
                <w:rFonts w:ascii="Arial" w:eastAsiaTheme="minorHAnsi" w:hAnsi="Arial" w:cs="Arial"/>
                <w:noProof/>
              </w:rPr>
            </w:pPr>
            <w:r w:rsidRPr="00022807">
              <w:rPr>
                <w:rFonts w:ascii="Arial" w:eastAsiaTheme="minorHAnsi" w:hAnsi="Arial" w:cs="Arial"/>
                <w:noProof/>
              </w:rPr>
              <w:t>25.11.2016</w:t>
            </w:r>
            <w:r>
              <w:rPr>
                <w:rFonts w:ascii="Arial" w:eastAsiaTheme="minorHAnsi" w:hAnsi="Arial" w:cs="Arial"/>
                <w:noProof/>
              </w:rPr>
              <w:t>.</w:t>
            </w:r>
          </w:p>
        </w:tc>
        <w:tc>
          <w:tcPr>
            <w:tcW w:w="1625" w:type="dxa"/>
            <w:vAlign w:val="center"/>
          </w:tcPr>
          <w:p w:rsidR="000743D9" w:rsidRPr="00022807" w:rsidRDefault="000743D9" w:rsidP="00CD5691">
            <w:pPr>
              <w:spacing w:after="0" w:line="240" w:lineRule="auto"/>
              <w:jc w:val="center"/>
              <w:rPr>
                <w:rFonts w:ascii="Arial" w:eastAsiaTheme="minorHAnsi" w:hAnsi="Arial" w:cs="Arial"/>
                <w:noProof/>
              </w:rPr>
            </w:pPr>
            <w:r w:rsidRPr="00022807">
              <w:rPr>
                <w:rFonts w:ascii="Arial" w:eastAsiaTheme="minorHAnsi" w:hAnsi="Arial" w:cs="Arial"/>
                <w:noProof/>
              </w:rPr>
              <w:t>24.11.2046.</w:t>
            </w:r>
          </w:p>
        </w:tc>
      </w:tr>
      <w:tr w:rsidR="000743D9" w:rsidRPr="00022807" w:rsidTr="000743D9">
        <w:trPr>
          <w:trHeight w:val="20"/>
          <w:jc w:val="center"/>
        </w:trPr>
        <w:tc>
          <w:tcPr>
            <w:tcW w:w="819" w:type="dxa"/>
            <w:shd w:val="clear" w:color="auto" w:fill="auto"/>
            <w:vAlign w:val="center"/>
          </w:tcPr>
          <w:p w:rsidR="000743D9" w:rsidRPr="00022807" w:rsidRDefault="000743D9" w:rsidP="000743D9">
            <w:pPr>
              <w:numPr>
                <w:ilvl w:val="0"/>
                <w:numId w:val="26"/>
              </w:numPr>
              <w:spacing w:after="0" w:line="240" w:lineRule="auto"/>
              <w:contextualSpacing/>
              <w:rPr>
                <w:rFonts w:ascii="Arial" w:eastAsia="Times New Roman" w:hAnsi="Arial" w:cs="Arial"/>
                <w:noProof/>
              </w:rPr>
            </w:pPr>
          </w:p>
        </w:tc>
        <w:tc>
          <w:tcPr>
            <w:tcW w:w="1966" w:type="dxa"/>
            <w:shd w:val="clear" w:color="auto" w:fill="auto"/>
            <w:vAlign w:val="center"/>
          </w:tcPr>
          <w:p w:rsidR="000743D9" w:rsidRPr="00022807" w:rsidRDefault="000743D9" w:rsidP="00CD5691">
            <w:pPr>
              <w:spacing w:after="0" w:line="240" w:lineRule="auto"/>
              <w:jc w:val="center"/>
              <w:rPr>
                <w:rFonts w:ascii="Arial" w:eastAsiaTheme="minorHAnsi" w:hAnsi="Arial" w:cs="Arial"/>
                <w:noProof/>
              </w:rPr>
            </w:pPr>
            <w:r w:rsidRPr="00022807">
              <w:rPr>
                <w:rFonts w:ascii="Arial" w:eastAsiaTheme="minorHAnsi" w:hAnsi="Arial" w:cs="Arial"/>
                <w:noProof/>
              </w:rPr>
              <w:t>„Šišković“ DOO - Danilovgrad</w:t>
            </w:r>
          </w:p>
        </w:tc>
        <w:tc>
          <w:tcPr>
            <w:tcW w:w="1421" w:type="dxa"/>
            <w:shd w:val="clear" w:color="auto" w:fill="auto"/>
            <w:vAlign w:val="center"/>
          </w:tcPr>
          <w:p w:rsidR="000743D9" w:rsidRPr="00022807" w:rsidRDefault="000743D9" w:rsidP="00CD5691">
            <w:pPr>
              <w:spacing w:after="0" w:line="240" w:lineRule="auto"/>
              <w:jc w:val="center"/>
              <w:rPr>
                <w:rFonts w:ascii="Arial" w:eastAsiaTheme="minorHAnsi" w:hAnsi="Arial" w:cs="Arial"/>
                <w:noProof/>
              </w:rPr>
            </w:pPr>
            <w:r w:rsidRPr="00022807">
              <w:rPr>
                <w:rFonts w:ascii="Arial" w:eastAsiaTheme="minorHAnsi" w:hAnsi="Arial" w:cs="Arial"/>
                <w:noProof/>
              </w:rPr>
              <w:t>„Visočica“</w:t>
            </w:r>
          </w:p>
        </w:tc>
        <w:tc>
          <w:tcPr>
            <w:tcW w:w="2527" w:type="dxa"/>
          </w:tcPr>
          <w:p w:rsidR="000743D9" w:rsidRPr="00022807" w:rsidRDefault="000743D9" w:rsidP="00CD5691">
            <w:pPr>
              <w:spacing w:after="0" w:line="240" w:lineRule="auto"/>
              <w:jc w:val="center"/>
              <w:rPr>
                <w:rFonts w:ascii="Arial" w:eastAsiaTheme="minorHAnsi" w:hAnsi="Arial" w:cs="Arial"/>
                <w:noProof/>
              </w:rPr>
            </w:pPr>
            <w:r>
              <w:rPr>
                <w:rFonts w:ascii="Arial" w:eastAsiaTheme="minorHAnsi" w:hAnsi="Arial" w:cs="Arial"/>
                <w:noProof/>
              </w:rPr>
              <w:t xml:space="preserve">Eksploatacija </w:t>
            </w:r>
            <w:r w:rsidRPr="00CF01AE">
              <w:rPr>
                <w:rFonts w:ascii="Arial" w:eastAsiaTheme="minorHAnsi" w:hAnsi="Arial" w:cs="Arial"/>
                <w:noProof/>
              </w:rPr>
              <w:t>arhitektonsko – građevinskog (ukrasnog) kamena i tehničko-građevinskog kamena</w:t>
            </w:r>
          </w:p>
        </w:tc>
        <w:tc>
          <w:tcPr>
            <w:tcW w:w="1895" w:type="dxa"/>
            <w:vAlign w:val="center"/>
          </w:tcPr>
          <w:p w:rsidR="000743D9" w:rsidRPr="00022807" w:rsidRDefault="000743D9" w:rsidP="00CD5691">
            <w:pPr>
              <w:spacing w:after="0" w:line="240" w:lineRule="auto"/>
              <w:jc w:val="center"/>
              <w:rPr>
                <w:rFonts w:ascii="Arial" w:eastAsiaTheme="minorHAnsi" w:hAnsi="Arial" w:cs="Arial"/>
                <w:noProof/>
              </w:rPr>
            </w:pPr>
            <w:r w:rsidRPr="00022807">
              <w:rPr>
                <w:rFonts w:ascii="Arial" w:eastAsiaTheme="minorHAnsi" w:hAnsi="Arial" w:cs="Arial"/>
                <w:noProof/>
              </w:rPr>
              <w:t>17.05.2017</w:t>
            </w:r>
            <w:r>
              <w:rPr>
                <w:rFonts w:ascii="Arial" w:eastAsiaTheme="minorHAnsi" w:hAnsi="Arial" w:cs="Arial"/>
                <w:noProof/>
              </w:rPr>
              <w:t>.</w:t>
            </w:r>
          </w:p>
        </w:tc>
        <w:tc>
          <w:tcPr>
            <w:tcW w:w="1625" w:type="dxa"/>
            <w:vAlign w:val="center"/>
          </w:tcPr>
          <w:p w:rsidR="000743D9" w:rsidRPr="00022807" w:rsidRDefault="000743D9" w:rsidP="00CD5691">
            <w:pPr>
              <w:spacing w:after="0" w:line="240" w:lineRule="auto"/>
              <w:jc w:val="center"/>
              <w:rPr>
                <w:rFonts w:ascii="Arial" w:eastAsiaTheme="minorHAnsi" w:hAnsi="Arial" w:cs="Arial"/>
                <w:noProof/>
              </w:rPr>
            </w:pPr>
            <w:r w:rsidRPr="00022807">
              <w:rPr>
                <w:rFonts w:ascii="Arial" w:eastAsiaTheme="minorHAnsi" w:hAnsi="Arial" w:cs="Arial"/>
                <w:noProof/>
              </w:rPr>
              <w:t>16.05.2047.</w:t>
            </w:r>
          </w:p>
        </w:tc>
      </w:tr>
      <w:tr w:rsidR="000743D9" w:rsidRPr="00022807" w:rsidTr="000743D9">
        <w:trPr>
          <w:trHeight w:val="20"/>
          <w:jc w:val="center"/>
        </w:trPr>
        <w:tc>
          <w:tcPr>
            <w:tcW w:w="819" w:type="dxa"/>
            <w:shd w:val="clear" w:color="auto" w:fill="auto"/>
            <w:vAlign w:val="center"/>
          </w:tcPr>
          <w:p w:rsidR="000743D9" w:rsidRPr="00022807" w:rsidRDefault="000743D9" w:rsidP="000743D9">
            <w:pPr>
              <w:numPr>
                <w:ilvl w:val="0"/>
                <w:numId w:val="26"/>
              </w:numPr>
              <w:spacing w:after="0" w:line="240" w:lineRule="auto"/>
              <w:contextualSpacing/>
              <w:rPr>
                <w:rFonts w:ascii="Arial" w:eastAsia="Times New Roman" w:hAnsi="Arial" w:cs="Arial"/>
                <w:noProof/>
              </w:rPr>
            </w:pPr>
          </w:p>
        </w:tc>
        <w:tc>
          <w:tcPr>
            <w:tcW w:w="1966" w:type="dxa"/>
            <w:vAlign w:val="center"/>
          </w:tcPr>
          <w:p w:rsidR="000743D9" w:rsidRPr="00022807" w:rsidRDefault="000743D9" w:rsidP="00CD5691">
            <w:pPr>
              <w:spacing w:after="0" w:line="240" w:lineRule="auto"/>
              <w:jc w:val="center"/>
              <w:rPr>
                <w:rFonts w:ascii="Arial" w:eastAsiaTheme="minorHAnsi" w:hAnsi="Arial" w:cs="Arial"/>
                <w:noProof/>
              </w:rPr>
            </w:pPr>
            <w:r w:rsidRPr="00022807">
              <w:rPr>
                <w:rFonts w:ascii="Arial" w:eastAsiaTheme="minorHAnsi" w:hAnsi="Arial" w:cs="Arial"/>
                <w:noProof/>
              </w:rPr>
              <w:t>AD „Mehanizacija i Programat“ - Nikšić</w:t>
            </w:r>
          </w:p>
        </w:tc>
        <w:tc>
          <w:tcPr>
            <w:tcW w:w="1421" w:type="dxa"/>
            <w:vAlign w:val="center"/>
          </w:tcPr>
          <w:p w:rsidR="000743D9" w:rsidRPr="00022807" w:rsidRDefault="000743D9" w:rsidP="00CD5691">
            <w:pPr>
              <w:spacing w:after="0" w:line="240" w:lineRule="auto"/>
              <w:jc w:val="center"/>
              <w:rPr>
                <w:rFonts w:ascii="Arial" w:eastAsia="Times New Roman" w:hAnsi="Arial" w:cs="Arial"/>
              </w:rPr>
            </w:pPr>
            <w:r w:rsidRPr="00022807">
              <w:rPr>
                <w:rFonts w:ascii="Arial" w:eastAsia="Times New Roman" w:hAnsi="Arial" w:cs="Arial"/>
              </w:rPr>
              <w:t>„Kuside“</w:t>
            </w:r>
          </w:p>
        </w:tc>
        <w:tc>
          <w:tcPr>
            <w:tcW w:w="2527" w:type="dxa"/>
          </w:tcPr>
          <w:p w:rsidR="000743D9" w:rsidRPr="00022807" w:rsidRDefault="000743D9" w:rsidP="00CD5691">
            <w:pPr>
              <w:spacing w:after="0" w:line="240" w:lineRule="auto"/>
              <w:jc w:val="center"/>
              <w:rPr>
                <w:rFonts w:ascii="Arial" w:eastAsiaTheme="minorHAnsi" w:hAnsi="Arial" w:cs="Arial"/>
                <w:noProof/>
              </w:rPr>
            </w:pPr>
            <w:r w:rsidRPr="00CF01AE">
              <w:rPr>
                <w:rFonts w:ascii="Arial" w:eastAsiaTheme="minorHAnsi" w:hAnsi="Arial" w:cs="Arial"/>
                <w:noProof/>
              </w:rPr>
              <w:t>istraživanje i eksploatacija tehničko-građevinskog kamena</w:t>
            </w:r>
          </w:p>
        </w:tc>
        <w:tc>
          <w:tcPr>
            <w:tcW w:w="1895" w:type="dxa"/>
            <w:vAlign w:val="center"/>
          </w:tcPr>
          <w:p w:rsidR="000743D9" w:rsidRPr="00022807" w:rsidRDefault="000743D9" w:rsidP="00CD5691">
            <w:pPr>
              <w:spacing w:after="0" w:line="240" w:lineRule="auto"/>
              <w:jc w:val="center"/>
              <w:rPr>
                <w:rFonts w:ascii="Arial" w:eastAsiaTheme="minorHAnsi" w:hAnsi="Arial" w:cs="Arial"/>
                <w:noProof/>
              </w:rPr>
            </w:pPr>
            <w:r w:rsidRPr="00022807">
              <w:rPr>
                <w:rFonts w:ascii="Arial" w:eastAsiaTheme="minorHAnsi" w:hAnsi="Arial" w:cs="Arial"/>
                <w:noProof/>
              </w:rPr>
              <w:t>29.09.2017</w:t>
            </w:r>
            <w:r>
              <w:rPr>
                <w:rFonts w:ascii="Arial" w:eastAsiaTheme="minorHAnsi" w:hAnsi="Arial" w:cs="Arial"/>
                <w:noProof/>
              </w:rPr>
              <w:t>.</w:t>
            </w:r>
          </w:p>
        </w:tc>
        <w:tc>
          <w:tcPr>
            <w:tcW w:w="1625" w:type="dxa"/>
            <w:vAlign w:val="center"/>
          </w:tcPr>
          <w:p w:rsidR="000743D9" w:rsidRPr="00022807" w:rsidRDefault="000743D9" w:rsidP="00CD5691">
            <w:pPr>
              <w:spacing w:after="0" w:line="240" w:lineRule="auto"/>
              <w:jc w:val="center"/>
              <w:rPr>
                <w:rFonts w:ascii="Arial" w:eastAsiaTheme="minorHAnsi" w:hAnsi="Arial" w:cs="Arial"/>
                <w:noProof/>
              </w:rPr>
            </w:pPr>
            <w:r w:rsidRPr="00022807">
              <w:rPr>
                <w:rFonts w:ascii="Arial" w:eastAsiaTheme="minorHAnsi" w:hAnsi="Arial" w:cs="Arial"/>
                <w:noProof/>
              </w:rPr>
              <w:t>29.09.2047.</w:t>
            </w:r>
          </w:p>
        </w:tc>
      </w:tr>
      <w:tr w:rsidR="000743D9" w:rsidRPr="00022807" w:rsidTr="000743D9">
        <w:trPr>
          <w:trHeight w:val="20"/>
          <w:jc w:val="center"/>
        </w:trPr>
        <w:tc>
          <w:tcPr>
            <w:tcW w:w="819" w:type="dxa"/>
            <w:shd w:val="clear" w:color="auto" w:fill="auto"/>
            <w:vAlign w:val="center"/>
          </w:tcPr>
          <w:p w:rsidR="000743D9" w:rsidRPr="00022807" w:rsidRDefault="000743D9" w:rsidP="000743D9">
            <w:pPr>
              <w:numPr>
                <w:ilvl w:val="0"/>
                <w:numId w:val="26"/>
              </w:numPr>
              <w:spacing w:after="0" w:line="240" w:lineRule="auto"/>
              <w:contextualSpacing/>
              <w:rPr>
                <w:rFonts w:ascii="Arial" w:eastAsia="Times New Roman" w:hAnsi="Arial" w:cs="Arial"/>
                <w:noProof/>
              </w:rPr>
            </w:pPr>
          </w:p>
        </w:tc>
        <w:tc>
          <w:tcPr>
            <w:tcW w:w="1966" w:type="dxa"/>
            <w:shd w:val="clear" w:color="auto" w:fill="auto"/>
            <w:vAlign w:val="center"/>
            <w:hideMark/>
          </w:tcPr>
          <w:p w:rsidR="000743D9" w:rsidRPr="00022807" w:rsidRDefault="000743D9" w:rsidP="00CD5691">
            <w:pPr>
              <w:spacing w:after="0" w:line="240" w:lineRule="auto"/>
              <w:jc w:val="center"/>
              <w:rPr>
                <w:rFonts w:ascii="Arial" w:eastAsia="Times New Roman" w:hAnsi="Arial" w:cs="Arial"/>
              </w:rPr>
            </w:pPr>
            <w:r w:rsidRPr="00022807">
              <w:rPr>
                <w:rFonts w:ascii="Arial" w:eastAsia="Times New Roman" w:hAnsi="Arial" w:cs="Arial"/>
              </w:rPr>
              <w:t>AD „Crnagoraput“ – Podgorica</w:t>
            </w:r>
          </w:p>
        </w:tc>
        <w:tc>
          <w:tcPr>
            <w:tcW w:w="1421" w:type="dxa"/>
            <w:shd w:val="clear" w:color="auto" w:fill="auto"/>
            <w:vAlign w:val="center"/>
            <w:hideMark/>
          </w:tcPr>
          <w:p w:rsidR="000743D9" w:rsidRPr="00022807" w:rsidRDefault="000743D9" w:rsidP="00CD5691">
            <w:pPr>
              <w:spacing w:after="0" w:line="240" w:lineRule="auto"/>
              <w:jc w:val="center"/>
              <w:rPr>
                <w:rFonts w:ascii="Arial" w:eastAsia="Times New Roman" w:hAnsi="Arial" w:cs="Arial"/>
              </w:rPr>
            </w:pPr>
            <w:r w:rsidRPr="00022807">
              <w:rPr>
                <w:rFonts w:ascii="Arial" w:eastAsia="Times New Roman" w:hAnsi="Arial" w:cs="Arial"/>
              </w:rPr>
              <w:t>„Štitarica – Taskavac“</w:t>
            </w:r>
          </w:p>
        </w:tc>
        <w:tc>
          <w:tcPr>
            <w:tcW w:w="2527" w:type="dxa"/>
          </w:tcPr>
          <w:p w:rsidR="000743D9" w:rsidRPr="00022807" w:rsidRDefault="000743D9" w:rsidP="00CD5691">
            <w:pPr>
              <w:spacing w:after="0" w:line="240" w:lineRule="auto"/>
              <w:jc w:val="center"/>
              <w:rPr>
                <w:rFonts w:ascii="Arial" w:eastAsiaTheme="minorHAnsi" w:hAnsi="Arial" w:cs="Arial"/>
                <w:noProof/>
              </w:rPr>
            </w:pPr>
            <w:r w:rsidRPr="00CF01AE">
              <w:rPr>
                <w:rFonts w:ascii="Arial" w:eastAsiaTheme="minorHAnsi" w:hAnsi="Arial" w:cs="Arial"/>
                <w:noProof/>
              </w:rPr>
              <w:t>istraživanje i eksploatacija tehničko-građevinskog kamena</w:t>
            </w:r>
          </w:p>
        </w:tc>
        <w:tc>
          <w:tcPr>
            <w:tcW w:w="1895" w:type="dxa"/>
            <w:vAlign w:val="center"/>
          </w:tcPr>
          <w:p w:rsidR="000743D9" w:rsidRPr="00022807" w:rsidRDefault="000743D9" w:rsidP="00CD5691">
            <w:pPr>
              <w:spacing w:after="0" w:line="240" w:lineRule="auto"/>
              <w:jc w:val="center"/>
              <w:rPr>
                <w:rFonts w:ascii="Arial" w:eastAsiaTheme="minorHAnsi" w:hAnsi="Arial" w:cs="Arial"/>
                <w:noProof/>
              </w:rPr>
            </w:pPr>
            <w:r w:rsidRPr="00022807">
              <w:rPr>
                <w:rFonts w:ascii="Arial" w:eastAsiaTheme="minorHAnsi" w:hAnsi="Arial" w:cs="Arial"/>
                <w:noProof/>
              </w:rPr>
              <w:t>06.11.2017</w:t>
            </w:r>
          </w:p>
        </w:tc>
        <w:tc>
          <w:tcPr>
            <w:tcW w:w="1625" w:type="dxa"/>
            <w:vAlign w:val="center"/>
          </w:tcPr>
          <w:p w:rsidR="000743D9" w:rsidRPr="00022807" w:rsidRDefault="000743D9" w:rsidP="00CD5691">
            <w:pPr>
              <w:spacing w:after="0" w:line="240" w:lineRule="auto"/>
              <w:jc w:val="center"/>
              <w:rPr>
                <w:rFonts w:ascii="Arial" w:eastAsiaTheme="minorHAnsi" w:hAnsi="Arial" w:cs="Arial"/>
                <w:noProof/>
              </w:rPr>
            </w:pPr>
            <w:r>
              <w:rPr>
                <w:rFonts w:ascii="Arial" w:eastAsiaTheme="minorHAnsi" w:hAnsi="Arial" w:cs="Arial"/>
                <w:noProof/>
              </w:rPr>
              <w:t>31.12.2037</w:t>
            </w:r>
            <w:r w:rsidRPr="00022807">
              <w:rPr>
                <w:rFonts w:ascii="Arial" w:eastAsiaTheme="minorHAnsi" w:hAnsi="Arial" w:cs="Arial"/>
                <w:noProof/>
              </w:rPr>
              <w:t>.</w:t>
            </w:r>
          </w:p>
        </w:tc>
      </w:tr>
      <w:tr w:rsidR="000743D9" w:rsidRPr="00022807" w:rsidTr="000743D9">
        <w:trPr>
          <w:trHeight w:val="20"/>
          <w:jc w:val="center"/>
        </w:trPr>
        <w:tc>
          <w:tcPr>
            <w:tcW w:w="819" w:type="dxa"/>
            <w:shd w:val="clear" w:color="auto" w:fill="auto"/>
            <w:vAlign w:val="center"/>
          </w:tcPr>
          <w:p w:rsidR="000743D9" w:rsidRPr="00022807" w:rsidRDefault="000743D9" w:rsidP="000743D9">
            <w:pPr>
              <w:numPr>
                <w:ilvl w:val="0"/>
                <w:numId w:val="26"/>
              </w:numPr>
              <w:spacing w:after="0" w:line="240" w:lineRule="auto"/>
              <w:contextualSpacing/>
              <w:rPr>
                <w:rFonts w:ascii="Arial" w:eastAsia="Times New Roman" w:hAnsi="Arial" w:cs="Arial"/>
                <w:noProof/>
              </w:rPr>
            </w:pPr>
          </w:p>
        </w:tc>
        <w:tc>
          <w:tcPr>
            <w:tcW w:w="1966" w:type="dxa"/>
            <w:shd w:val="clear" w:color="auto" w:fill="auto"/>
            <w:vAlign w:val="center"/>
            <w:hideMark/>
          </w:tcPr>
          <w:p w:rsidR="000743D9" w:rsidRPr="00022807" w:rsidRDefault="000743D9" w:rsidP="00CD5691">
            <w:pPr>
              <w:spacing w:after="0" w:line="240" w:lineRule="auto"/>
              <w:jc w:val="center"/>
              <w:rPr>
                <w:rFonts w:ascii="Arial" w:eastAsia="Times New Roman" w:hAnsi="Arial" w:cs="Arial"/>
              </w:rPr>
            </w:pPr>
            <w:r w:rsidRPr="00022807">
              <w:rPr>
                <w:rFonts w:ascii="Arial" w:eastAsia="Times New Roman" w:hAnsi="Arial" w:cs="Arial"/>
              </w:rPr>
              <w:t>AD „Crnagoraput“ – Podgorica</w:t>
            </w:r>
          </w:p>
        </w:tc>
        <w:tc>
          <w:tcPr>
            <w:tcW w:w="1421" w:type="dxa"/>
            <w:shd w:val="clear" w:color="auto" w:fill="auto"/>
            <w:vAlign w:val="center"/>
            <w:hideMark/>
          </w:tcPr>
          <w:p w:rsidR="000743D9" w:rsidRPr="00022807" w:rsidRDefault="000743D9" w:rsidP="00CD5691">
            <w:pPr>
              <w:spacing w:after="0" w:line="240" w:lineRule="auto"/>
              <w:jc w:val="center"/>
              <w:rPr>
                <w:rFonts w:ascii="Arial" w:eastAsia="Times New Roman" w:hAnsi="Arial" w:cs="Arial"/>
              </w:rPr>
            </w:pPr>
            <w:r w:rsidRPr="00022807">
              <w:rPr>
                <w:rFonts w:ascii="Arial" w:eastAsia="Times New Roman" w:hAnsi="Arial" w:cs="Arial"/>
              </w:rPr>
              <w:t>„Štitarica – Okruglički krš“</w:t>
            </w:r>
          </w:p>
        </w:tc>
        <w:tc>
          <w:tcPr>
            <w:tcW w:w="2527" w:type="dxa"/>
          </w:tcPr>
          <w:p w:rsidR="000743D9" w:rsidRPr="00022807" w:rsidRDefault="000743D9" w:rsidP="00CD5691">
            <w:pPr>
              <w:spacing w:after="0" w:line="240" w:lineRule="auto"/>
              <w:jc w:val="center"/>
              <w:rPr>
                <w:rFonts w:ascii="Arial" w:eastAsiaTheme="minorHAnsi" w:hAnsi="Arial" w:cs="Arial"/>
                <w:noProof/>
              </w:rPr>
            </w:pPr>
            <w:r w:rsidRPr="00CF01AE">
              <w:rPr>
                <w:rFonts w:ascii="Arial" w:eastAsiaTheme="minorHAnsi" w:hAnsi="Arial" w:cs="Arial"/>
                <w:noProof/>
              </w:rPr>
              <w:t>istraživanje i eksploatacija tehničko-građevinskog kamena</w:t>
            </w:r>
          </w:p>
        </w:tc>
        <w:tc>
          <w:tcPr>
            <w:tcW w:w="1895" w:type="dxa"/>
            <w:vAlign w:val="center"/>
          </w:tcPr>
          <w:p w:rsidR="000743D9" w:rsidRPr="00022807" w:rsidRDefault="000743D9" w:rsidP="00CD5691">
            <w:pPr>
              <w:spacing w:after="0" w:line="240" w:lineRule="auto"/>
              <w:jc w:val="center"/>
              <w:rPr>
                <w:rFonts w:ascii="Arial" w:eastAsiaTheme="minorHAnsi" w:hAnsi="Arial" w:cs="Arial"/>
                <w:noProof/>
              </w:rPr>
            </w:pPr>
            <w:r w:rsidRPr="00022807">
              <w:rPr>
                <w:rFonts w:ascii="Arial" w:eastAsiaTheme="minorHAnsi" w:hAnsi="Arial" w:cs="Arial"/>
                <w:noProof/>
              </w:rPr>
              <w:t>06.11.2017</w:t>
            </w:r>
            <w:r>
              <w:rPr>
                <w:rFonts w:ascii="Arial" w:eastAsiaTheme="minorHAnsi" w:hAnsi="Arial" w:cs="Arial"/>
                <w:noProof/>
              </w:rPr>
              <w:t>.</w:t>
            </w:r>
          </w:p>
        </w:tc>
        <w:tc>
          <w:tcPr>
            <w:tcW w:w="1625" w:type="dxa"/>
            <w:vAlign w:val="center"/>
          </w:tcPr>
          <w:p w:rsidR="000743D9" w:rsidRPr="00022807" w:rsidRDefault="000743D9" w:rsidP="00CD5691">
            <w:pPr>
              <w:spacing w:after="0" w:line="240" w:lineRule="auto"/>
              <w:jc w:val="center"/>
              <w:rPr>
                <w:rFonts w:ascii="Arial" w:eastAsiaTheme="minorHAnsi" w:hAnsi="Arial" w:cs="Arial"/>
                <w:noProof/>
              </w:rPr>
            </w:pPr>
            <w:r w:rsidRPr="00022807">
              <w:rPr>
                <w:rFonts w:ascii="Arial" w:eastAsiaTheme="minorHAnsi" w:hAnsi="Arial" w:cs="Arial"/>
                <w:noProof/>
              </w:rPr>
              <w:t>31.12.2042.</w:t>
            </w:r>
          </w:p>
        </w:tc>
      </w:tr>
      <w:tr w:rsidR="000743D9" w:rsidRPr="00022807" w:rsidTr="000743D9">
        <w:trPr>
          <w:trHeight w:val="20"/>
          <w:jc w:val="center"/>
        </w:trPr>
        <w:tc>
          <w:tcPr>
            <w:tcW w:w="819" w:type="dxa"/>
            <w:shd w:val="clear" w:color="auto" w:fill="auto"/>
            <w:vAlign w:val="center"/>
          </w:tcPr>
          <w:p w:rsidR="000743D9" w:rsidRPr="00022807" w:rsidRDefault="000743D9" w:rsidP="000743D9">
            <w:pPr>
              <w:numPr>
                <w:ilvl w:val="0"/>
                <w:numId w:val="26"/>
              </w:numPr>
              <w:spacing w:after="0" w:line="240" w:lineRule="auto"/>
              <w:contextualSpacing/>
              <w:rPr>
                <w:rFonts w:ascii="Arial" w:eastAsia="Times New Roman" w:hAnsi="Arial" w:cs="Arial"/>
                <w:noProof/>
              </w:rPr>
            </w:pPr>
          </w:p>
        </w:tc>
        <w:tc>
          <w:tcPr>
            <w:tcW w:w="1966" w:type="dxa"/>
            <w:shd w:val="clear" w:color="auto" w:fill="auto"/>
            <w:vAlign w:val="center"/>
          </w:tcPr>
          <w:p w:rsidR="000743D9" w:rsidRPr="00022807" w:rsidRDefault="000743D9" w:rsidP="00CD5691">
            <w:pPr>
              <w:spacing w:after="0" w:line="240" w:lineRule="auto"/>
              <w:jc w:val="center"/>
              <w:rPr>
                <w:rFonts w:ascii="Arial" w:eastAsia="Times New Roman" w:hAnsi="Arial" w:cs="Arial"/>
              </w:rPr>
            </w:pPr>
            <w:r w:rsidRPr="00022807">
              <w:rPr>
                <w:rFonts w:ascii="Arial" w:eastAsia="Times New Roman" w:hAnsi="Arial" w:cs="Arial"/>
              </w:rPr>
              <w:t>DOO ''Tim Company''- Pljevlja</w:t>
            </w:r>
          </w:p>
        </w:tc>
        <w:tc>
          <w:tcPr>
            <w:tcW w:w="1421" w:type="dxa"/>
            <w:shd w:val="clear" w:color="auto" w:fill="auto"/>
            <w:vAlign w:val="center"/>
          </w:tcPr>
          <w:p w:rsidR="000743D9" w:rsidRPr="00022807" w:rsidRDefault="000743D9" w:rsidP="00CD5691">
            <w:pPr>
              <w:spacing w:after="0" w:line="240" w:lineRule="auto"/>
              <w:jc w:val="center"/>
              <w:rPr>
                <w:rFonts w:ascii="Arial" w:eastAsia="Times New Roman" w:hAnsi="Arial" w:cs="Arial"/>
              </w:rPr>
            </w:pPr>
            <w:r w:rsidRPr="00022807">
              <w:rPr>
                <w:rFonts w:ascii="Arial" w:eastAsia="Times New Roman" w:hAnsi="Arial" w:cs="Arial"/>
              </w:rPr>
              <w:t>''Rajčevo brdo''</w:t>
            </w:r>
          </w:p>
        </w:tc>
        <w:tc>
          <w:tcPr>
            <w:tcW w:w="2527" w:type="dxa"/>
          </w:tcPr>
          <w:p w:rsidR="000743D9" w:rsidRPr="00022807" w:rsidRDefault="000743D9" w:rsidP="00CD5691">
            <w:pPr>
              <w:spacing w:after="0" w:line="240" w:lineRule="auto"/>
              <w:jc w:val="center"/>
              <w:rPr>
                <w:rFonts w:ascii="Arial" w:eastAsiaTheme="minorHAnsi" w:hAnsi="Arial" w:cs="Arial"/>
                <w:noProof/>
              </w:rPr>
            </w:pPr>
            <w:r>
              <w:rPr>
                <w:rFonts w:ascii="Arial" w:eastAsiaTheme="minorHAnsi" w:hAnsi="Arial" w:cs="Arial"/>
                <w:noProof/>
              </w:rPr>
              <w:t xml:space="preserve">Eksploatacija </w:t>
            </w:r>
            <w:r w:rsidRPr="00CF01AE">
              <w:rPr>
                <w:rFonts w:ascii="Arial" w:eastAsiaTheme="minorHAnsi" w:hAnsi="Arial" w:cs="Arial"/>
                <w:noProof/>
              </w:rPr>
              <w:t>tehničko-građevinskog kamena</w:t>
            </w:r>
          </w:p>
        </w:tc>
        <w:tc>
          <w:tcPr>
            <w:tcW w:w="1895" w:type="dxa"/>
            <w:vAlign w:val="center"/>
          </w:tcPr>
          <w:p w:rsidR="000743D9" w:rsidRPr="00022807" w:rsidRDefault="000743D9" w:rsidP="00CD5691">
            <w:pPr>
              <w:spacing w:after="0" w:line="240" w:lineRule="auto"/>
              <w:jc w:val="center"/>
              <w:rPr>
                <w:rFonts w:ascii="Arial" w:eastAsiaTheme="minorHAnsi" w:hAnsi="Arial" w:cs="Arial"/>
                <w:noProof/>
              </w:rPr>
            </w:pPr>
            <w:r w:rsidRPr="00022807">
              <w:rPr>
                <w:rFonts w:ascii="Arial" w:eastAsiaTheme="minorHAnsi" w:hAnsi="Arial" w:cs="Arial"/>
                <w:noProof/>
              </w:rPr>
              <w:t>20.06.2018</w:t>
            </w:r>
            <w:r>
              <w:rPr>
                <w:rFonts w:ascii="Arial" w:eastAsiaTheme="minorHAnsi" w:hAnsi="Arial" w:cs="Arial"/>
                <w:noProof/>
              </w:rPr>
              <w:t>.</w:t>
            </w:r>
          </w:p>
        </w:tc>
        <w:tc>
          <w:tcPr>
            <w:tcW w:w="1625" w:type="dxa"/>
            <w:vAlign w:val="center"/>
          </w:tcPr>
          <w:p w:rsidR="000743D9" w:rsidRPr="00022807" w:rsidRDefault="000743D9" w:rsidP="00CD5691">
            <w:pPr>
              <w:spacing w:after="0" w:line="240" w:lineRule="auto"/>
              <w:jc w:val="center"/>
              <w:rPr>
                <w:rFonts w:ascii="Arial" w:eastAsiaTheme="minorHAnsi" w:hAnsi="Arial" w:cs="Arial"/>
                <w:noProof/>
              </w:rPr>
            </w:pPr>
            <w:r w:rsidRPr="00022807">
              <w:rPr>
                <w:rFonts w:ascii="Arial" w:eastAsiaTheme="minorHAnsi" w:hAnsi="Arial" w:cs="Arial"/>
                <w:noProof/>
              </w:rPr>
              <w:t>20.06.2039.</w:t>
            </w:r>
          </w:p>
        </w:tc>
      </w:tr>
      <w:tr w:rsidR="000743D9" w:rsidRPr="00022807" w:rsidTr="000743D9">
        <w:trPr>
          <w:trHeight w:val="20"/>
          <w:jc w:val="center"/>
        </w:trPr>
        <w:tc>
          <w:tcPr>
            <w:tcW w:w="819" w:type="dxa"/>
            <w:shd w:val="clear" w:color="auto" w:fill="auto"/>
            <w:vAlign w:val="center"/>
          </w:tcPr>
          <w:p w:rsidR="000743D9" w:rsidRPr="00022807" w:rsidRDefault="000743D9" w:rsidP="000743D9">
            <w:pPr>
              <w:numPr>
                <w:ilvl w:val="0"/>
                <w:numId w:val="26"/>
              </w:numPr>
              <w:spacing w:after="0" w:line="240" w:lineRule="auto"/>
              <w:contextualSpacing/>
              <w:rPr>
                <w:rFonts w:ascii="Arial" w:eastAsia="Times New Roman" w:hAnsi="Arial" w:cs="Arial"/>
                <w:noProof/>
              </w:rPr>
            </w:pPr>
          </w:p>
        </w:tc>
        <w:tc>
          <w:tcPr>
            <w:tcW w:w="1966" w:type="dxa"/>
            <w:shd w:val="clear" w:color="auto" w:fill="auto"/>
            <w:vAlign w:val="center"/>
          </w:tcPr>
          <w:p w:rsidR="000743D9" w:rsidRPr="00022807" w:rsidRDefault="000743D9" w:rsidP="00CD5691">
            <w:pPr>
              <w:spacing w:after="0" w:line="240" w:lineRule="auto"/>
              <w:jc w:val="center"/>
              <w:rPr>
                <w:rFonts w:ascii="Arial" w:eastAsia="Times New Roman" w:hAnsi="Arial" w:cs="Arial"/>
              </w:rPr>
            </w:pPr>
            <w:r w:rsidRPr="00022807">
              <w:rPr>
                <w:rFonts w:ascii="Arial" w:eastAsia="Times New Roman" w:hAnsi="Arial" w:cs="Arial"/>
              </w:rPr>
              <w:t>DOO ''Tim Company''- Pljevlja</w:t>
            </w:r>
          </w:p>
        </w:tc>
        <w:tc>
          <w:tcPr>
            <w:tcW w:w="1421" w:type="dxa"/>
            <w:shd w:val="clear" w:color="auto" w:fill="auto"/>
            <w:vAlign w:val="center"/>
          </w:tcPr>
          <w:p w:rsidR="000743D9" w:rsidRPr="00022807" w:rsidRDefault="000743D9" w:rsidP="00CD5691">
            <w:pPr>
              <w:spacing w:after="0" w:line="240" w:lineRule="auto"/>
              <w:jc w:val="center"/>
              <w:rPr>
                <w:rFonts w:ascii="Arial" w:eastAsia="Times New Roman" w:hAnsi="Arial" w:cs="Arial"/>
              </w:rPr>
            </w:pPr>
            <w:r w:rsidRPr="00022807">
              <w:rPr>
                <w:rFonts w:ascii="Arial" w:eastAsia="Times New Roman" w:hAnsi="Arial" w:cs="Arial"/>
              </w:rPr>
              <w:t>''Otilovići''</w:t>
            </w:r>
          </w:p>
        </w:tc>
        <w:tc>
          <w:tcPr>
            <w:tcW w:w="2527" w:type="dxa"/>
          </w:tcPr>
          <w:p w:rsidR="000743D9" w:rsidRPr="00022807" w:rsidRDefault="000743D9" w:rsidP="00CD5691">
            <w:pPr>
              <w:spacing w:after="0" w:line="240" w:lineRule="auto"/>
              <w:jc w:val="center"/>
              <w:rPr>
                <w:rFonts w:ascii="Arial" w:eastAsiaTheme="minorHAnsi" w:hAnsi="Arial" w:cs="Arial"/>
                <w:noProof/>
              </w:rPr>
            </w:pPr>
            <w:r w:rsidRPr="00CF01AE">
              <w:rPr>
                <w:rFonts w:ascii="Arial" w:eastAsiaTheme="minorHAnsi" w:hAnsi="Arial" w:cs="Arial"/>
                <w:noProof/>
              </w:rPr>
              <w:t>eksploataciju tehničko-građevinskog kamena</w:t>
            </w:r>
          </w:p>
        </w:tc>
        <w:tc>
          <w:tcPr>
            <w:tcW w:w="1895" w:type="dxa"/>
            <w:vAlign w:val="center"/>
          </w:tcPr>
          <w:p w:rsidR="000743D9" w:rsidRPr="00022807" w:rsidRDefault="000743D9" w:rsidP="00CD5691">
            <w:pPr>
              <w:spacing w:after="0" w:line="240" w:lineRule="auto"/>
              <w:jc w:val="center"/>
              <w:rPr>
                <w:rFonts w:ascii="Arial" w:eastAsiaTheme="minorHAnsi" w:hAnsi="Arial" w:cs="Arial"/>
                <w:noProof/>
              </w:rPr>
            </w:pPr>
            <w:r w:rsidRPr="00022807">
              <w:rPr>
                <w:rFonts w:ascii="Arial" w:eastAsiaTheme="minorHAnsi" w:hAnsi="Arial" w:cs="Arial"/>
                <w:noProof/>
              </w:rPr>
              <w:t>22.06.2018</w:t>
            </w:r>
            <w:r>
              <w:rPr>
                <w:rFonts w:ascii="Arial" w:eastAsiaTheme="minorHAnsi" w:hAnsi="Arial" w:cs="Arial"/>
                <w:noProof/>
              </w:rPr>
              <w:t>.</w:t>
            </w:r>
          </w:p>
        </w:tc>
        <w:tc>
          <w:tcPr>
            <w:tcW w:w="1625" w:type="dxa"/>
            <w:vAlign w:val="center"/>
          </w:tcPr>
          <w:p w:rsidR="000743D9" w:rsidRPr="00022807" w:rsidRDefault="000743D9" w:rsidP="00CD5691">
            <w:pPr>
              <w:spacing w:after="0" w:line="240" w:lineRule="auto"/>
              <w:jc w:val="center"/>
              <w:rPr>
                <w:rFonts w:ascii="Arial" w:eastAsiaTheme="minorHAnsi" w:hAnsi="Arial" w:cs="Arial"/>
                <w:noProof/>
              </w:rPr>
            </w:pPr>
            <w:r w:rsidRPr="00022807">
              <w:rPr>
                <w:rFonts w:ascii="Arial" w:eastAsiaTheme="minorHAnsi" w:hAnsi="Arial" w:cs="Arial"/>
                <w:noProof/>
              </w:rPr>
              <w:t>22.06.2039.</w:t>
            </w:r>
          </w:p>
        </w:tc>
      </w:tr>
      <w:tr w:rsidR="000743D9" w:rsidRPr="00022807" w:rsidTr="000743D9">
        <w:trPr>
          <w:trHeight w:val="20"/>
          <w:jc w:val="center"/>
        </w:trPr>
        <w:tc>
          <w:tcPr>
            <w:tcW w:w="819" w:type="dxa"/>
            <w:shd w:val="clear" w:color="auto" w:fill="auto"/>
            <w:vAlign w:val="center"/>
          </w:tcPr>
          <w:p w:rsidR="000743D9" w:rsidRPr="00022807" w:rsidRDefault="000743D9" w:rsidP="000743D9">
            <w:pPr>
              <w:pStyle w:val="ListParagraph"/>
              <w:numPr>
                <w:ilvl w:val="0"/>
                <w:numId w:val="26"/>
              </w:numPr>
              <w:spacing w:after="0" w:line="240" w:lineRule="auto"/>
              <w:rPr>
                <w:rFonts w:ascii="Arial" w:eastAsia="Times New Roman" w:hAnsi="Arial" w:cs="Arial"/>
                <w:noProof/>
              </w:rPr>
            </w:pPr>
            <w:r w:rsidRPr="00022807">
              <w:rPr>
                <w:rFonts w:ascii="Arial" w:eastAsia="Times New Roman" w:hAnsi="Arial" w:cs="Arial"/>
                <w:noProof/>
              </w:rPr>
              <w:t>35</w:t>
            </w:r>
          </w:p>
        </w:tc>
        <w:tc>
          <w:tcPr>
            <w:tcW w:w="1966" w:type="dxa"/>
            <w:shd w:val="clear" w:color="auto" w:fill="auto"/>
            <w:vAlign w:val="center"/>
          </w:tcPr>
          <w:p w:rsidR="000743D9" w:rsidRPr="00022807" w:rsidRDefault="000743D9" w:rsidP="00CD5691">
            <w:pPr>
              <w:spacing w:after="0" w:line="240" w:lineRule="auto"/>
              <w:jc w:val="center"/>
              <w:rPr>
                <w:rFonts w:ascii="Arial" w:eastAsia="Times New Roman" w:hAnsi="Arial" w:cs="Arial"/>
              </w:rPr>
            </w:pPr>
            <w:r w:rsidRPr="00022807">
              <w:rPr>
                <w:rFonts w:ascii="Arial" w:eastAsia="Times New Roman" w:hAnsi="Arial" w:cs="Arial"/>
              </w:rPr>
              <w:t>AD Rudnik uglja – Pljevlja</w:t>
            </w:r>
          </w:p>
        </w:tc>
        <w:tc>
          <w:tcPr>
            <w:tcW w:w="1421" w:type="dxa"/>
            <w:shd w:val="clear" w:color="auto" w:fill="auto"/>
            <w:vAlign w:val="center"/>
          </w:tcPr>
          <w:p w:rsidR="000743D9" w:rsidRPr="00022807" w:rsidRDefault="000743D9" w:rsidP="00CD5691">
            <w:pPr>
              <w:spacing w:after="0" w:line="240" w:lineRule="auto"/>
              <w:jc w:val="center"/>
              <w:rPr>
                <w:rFonts w:ascii="Arial" w:eastAsia="Times New Roman" w:hAnsi="Arial" w:cs="Arial"/>
              </w:rPr>
            </w:pPr>
            <w:r w:rsidRPr="00022807">
              <w:rPr>
                <w:rFonts w:ascii="Arial" w:eastAsia="Times New Roman" w:hAnsi="Arial" w:cs="Arial"/>
              </w:rPr>
              <w:t>„Glisnica“</w:t>
            </w:r>
          </w:p>
        </w:tc>
        <w:tc>
          <w:tcPr>
            <w:tcW w:w="2527" w:type="dxa"/>
          </w:tcPr>
          <w:p w:rsidR="000743D9" w:rsidRPr="00022807" w:rsidRDefault="000743D9" w:rsidP="00CD5691">
            <w:pPr>
              <w:spacing w:after="0" w:line="240" w:lineRule="auto"/>
              <w:jc w:val="center"/>
              <w:rPr>
                <w:rFonts w:ascii="Arial" w:eastAsiaTheme="minorHAnsi" w:hAnsi="Arial" w:cs="Arial"/>
                <w:noProof/>
              </w:rPr>
            </w:pPr>
            <w:r w:rsidRPr="00CF01AE">
              <w:rPr>
                <w:rFonts w:ascii="Arial" w:eastAsiaTheme="minorHAnsi" w:hAnsi="Arial" w:cs="Arial"/>
                <w:noProof/>
              </w:rPr>
              <w:t>geolo</w:t>
            </w:r>
            <w:r>
              <w:rPr>
                <w:rFonts w:ascii="Arial" w:eastAsiaTheme="minorHAnsi" w:hAnsi="Arial" w:cs="Arial"/>
                <w:noProof/>
              </w:rPr>
              <w:t xml:space="preserve">ška istraživanja i eksploatacija </w:t>
            </w:r>
            <w:r w:rsidRPr="00CF01AE">
              <w:rPr>
                <w:rFonts w:ascii="Arial" w:eastAsiaTheme="minorHAnsi" w:hAnsi="Arial" w:cs="Arial"/>
                <w:noProof/>
              </w:rPr>
              <w:t xml:space="preserve"> mrkolignitnog</w:t>
            </w:r>
            <w:r>
              <w:rPr>
                <w:rFonts w:ascii="Arial" w:eastAsiaTheme="minorHAnsi" w:hAnsi="Arial" w:cs="Arial"/>
                <w:noProof/>
              </w:rPr>
              <w:t xml:space="preserve"> uglja</w:t>
            </w:r>
          </w:p>
        </w:tc>
        <w:tc>
          <w:tcPr>
            <w:tcW w:w="1895" w:type="dxa"/>
            <w:vAlign w:val="center"/>
          </w:tcPr>
          <w:p w:rsidR="000743D9" w:rsidRPr="00022807" w:rsidRDefault="000743D9" w:rsidP="00CD5691">
            <w:pPr>
              <w:spacing w:after="0" w:line="240" w:lineRule="auto"/>
              <w:jc w:val="center"/>
              <w:rPr>
                <w:rFonts w:ascii="Arial" w:eastAsiaTheme="minorHAnsi" w:hAnsi="Arial" w:cs="Arial"/>
                <w:noProof/>
              </w:rPr>
            </w:pPr>
            <w:r w:rsidRPr="00022807">
              <w:rPr>
                <w:rFonts w:ascii="Arial" w:eastAsiaTheme="minorHAnsi" w:hAnsi="Arial" w:cs="Arial"/>
                <w:noProof/>
              </w:rPr>
              <w:t>01.06.2009</w:t>
            </w:r>
            <w:r>
              <w:rPr>
                <w:rFonts w:ascii="Arial" w:eastAsiaTheme="minorHAnsi" w:hAnsi="Arial" w:cs="Arial"/>
                <w:noProof/>
              </w:rPr>
              <w:t>.</w:t>
            </w:r>
          </w:p>
        </w:tc>
        <w:tc>
          <w:tcPr>
            <w:tcW w:w="1625" w:type="dxa"/>
            <w:vAlign w:val="center"/>
          </w:tcPr>
          <w:p w:rsidR="000743D9" w:rsidRPr="00022807" w:rsidRDefault="000743D9" w:rsidP="00CD5691">
            <w:pPr>
              <w:spacing w:after="0" w:line="240" w:lineRule="auto"/>
              <w:jc w:val="center"/>
              <w:rPr>
                <w:rFonts w:ascii="Arial" w:eastAsiaTheme="minorHAnsi" w:hAnsi="Arial" w:cs="Arial"/>
                <w:noProof/>
              </w:rPr>
            </w:pPr>
            <w:r w:rsidRPr="00022807">
              <w:rPr>
                <w:rFonts w:ascii="Arial" w:eastAsiaTheme="minorHAnsi" w:hAnsi="Arial" w:cs="Arial"/>
                <w:noProof/>
              </w:rPr>
              <w:t>01.02.2023.</w:t>
            </w:r>
          </w:p>
        </w:tc>
      </w:tr>
      <w:tr w:rsidR="000743D9" w:rsidRPr="00022807" w:rsidTr="000743D9">
        <w:trPr>
          <w:trHeight w:val="20"/>
          <w:jc w:val="center"/>
        </w:trPr>
        <w:tc>
          <w:tcPr>
            <w:tcW w:w="819" w:type="dxa"/>
            <w:shd w:val="clear" w:color="auto" w:fill="auto"/>
            <w:vAlign w:val="center"/>
          </w:tcPr>
          <w:p w:rsidR="000743D9" w:rsidRPr="00022807" w:rsidRDefault="000743D9" w:rsidP="000743D9">
            <w:pPr>
              <w:pStyle w:val="ListParagraph"/>
              <w:numPr>
                <w:ilvl w:val="0"/>
                <w:numId w:val="26"/>
              </w:numPr>
              <w:spacing w:after="0" w:line="240" w:lineRule="auto"/>
              <w:rPr>
                <w:rFonts w:ascii="Arial" w:eastAsia="Times New Roman" w:hAnsi="Arial" w:cs="Arial"/>
                <w:noProof/>
              </w:rPr>
            </w:pPr>
            <w:r w:rsidRPr="00022807">
              <w:rPr>
                <w:rFonts w:ascii="Arial" w:eastAsia="Times New Roman" w:hAnsi="Arial" w:cs="Arial"/>
                <w:noProof/>
              </w:rPr>
              <w:t>36</w:t>
            </w:r>
          </w:p>
        </w:tc>
        <w:tc>
          <w:tcPr>
            <w:tcW w:w="1966" w:type="dxa"/>
            <w:shd w:val="clear" w:color="auto" w:fill="auto"/>
            <w:vAlign w:val="center"/>
          </w:tcPr>
          <w:p w:rsidR="000743D9" w:rsidRPr="00022807" w:rsidRDefault="000743D9" w:rsidP="00CD5691">
            <w:pPr>
              <w:spacing w:after="0" w:line="240" w:lineRule="auto"/>
              <w:jc w:val="center"/>
              <w:rPr>
                <w:rFonts w:ascii="Arial" w:eastAsia="Times New Roman" w:hAnsi="Arial" w:cs="Arial"/>
              </w:rPr>
            </w:pPr>
            <w:r w:rsidRPr="00022807">
              <w:rPr>
                <w:rFonts w:ascii="Arial" w:eastAsia="Times New Roman" w:hAnsi="Arial" w:cs="Arial"/>
              </w:rPr>
              <w:t>DOO „North Mining’’ - Podgorica</w:t>
            </w:r>
          </w:p>
        </w:tc>
        <w:tc>
          <w:tcPr>
            <w:tcW w:w="1421" w:type="dxa"/>
            <w:shd w:val="clear" w:color="auto" w:fill="auto"/>
            <w:vAlign w:val="center"/>
          </w:tcPr>
          <w:p w:rsidR="000743D9" w:rsidRPr="00022807" w:rsidRDefault="000743D9" w:rsidP="00CD5691">
            <w:pPr>
              <w:spacing w:after="0" w:line="240" w:lineRule="auto"/>
              <w:jc w:val="center"/>
              <w:rPr>
                <w:rFonts w:ascii="Arial" w:eastAsia="Times New Roman" w:hAnsi="Arial" w:cs="Arial"/>
              </w:rPr>
            </w:pPr>
            <w:r w:rsidRPr="00022807">
              <w:rPr>
                <w:rFonts w:ascii="Arial" w:eastAsia="Times New Roman" w:hAnsi="Arial" w:cs="Arial"/>
              </w:rPr>
              <w:t>„Brskovo“</w:t>
            </w:r>
          </w:p>
        </w:tc>
        <w:tc>
          <w:tcPr>
            <w:tcW w:w="2527" w:type="dxa"/>
          </w:tcPr>
          <w:p w:rsidR="000743D9" w:rsidRPr="00022807" w:rsidRDefault="000743D9" w:rsidP="00CD5691">
            <w:pPr>
              <w:spacing w:after="0" w:line="240" w:lineRule="auto"/>
              <w:jc w:val="center"/>
              <w:rPr>
                <w:rFonts w:ascii="Arial" w:eastAsiaTheme="minorHAnsi" w:hAnsi="Arial" w:cs="Arial"/>
                <w:noProof/>
              </w:rPr>
            </w:pPr>
            <w:r w:rsidRPr="00CF01AE">
              <w:rPr>
                <w:rFonts w:ascii="Arial" w:eastAsiaTheme="minorHAnsi" w:hAnsi="Arial" w:cs="Arial"/>
                <w:noProof/>
              </w:rPr>
              <w:t>geolo</w:t>
            </w:r>
            <w:r>
              <w:rPr>
                <w:rFonts w:ascii="Arial" w:eastAsiaTheme="minorHAnsi" w:hAnsi="Arial" w:cs="Arial"/>
                <w:noProof/>
              </w:rPr>
              <w:t>ška istraživanja i eksploatacija</w:t>
            </w:r>
            <w:r w:rsidRPr="00CF01AE">
              <w:rPr>
                <w:rFonts w:ascii="Arial" w:eastAsiaTheme="minorHAnsi" w:hAnsi="Arial" w:cs="Arial"/>
                <w:noProof/>
              </w:rPr>
              <w:t xml:space="preserve"> sulfidne polimetalične rude (Pb, Zn, Cu, FeS2  i ostalih pratećih sulfida metala)</w:t>
            </w:r>
          </w:p>
        </w:tc>
        <w:tc>
          <w:tcPr>
            <w:tcW w:w="1895" w:type="dxa"/>
            <w:vAlign w:val="center"/>
          </w:tcPr>
          <w:p w:rsidR="000743D9" w:rsidRPr="00022807" w:rsidRDefault="000743D9" w:rsidP="00CD5691">
            <w:pPr>
              <w:spacing w:after="0" w:line="240" w:lineRule="auto"/>
              <w:jc w:val="center"/>
              <w:rPr>
                <w:rFonts w:ascii="Arial" w:eastAsiaTheme="minorHAnsi" w:hAnsi="Arial" w:cs="Arial"/>
                <w:noProof/>
              </w:rPr>
            </w:pPr>
            <w:r w:rsidRPr="00022807">
              <w:rPr>
                <w:rFonts w:ascii="Arial" w:eastAsiaTheme="minorHAnsi" w:hAnsi="Arial" w:cs="Arial"/>
                <w:noProof/>
              </w:rPr>
              <w:t>10.12.2010</w:t>
            </w:r>
          </w:p>
        </w:tc>
        <w:tc>
          <w:tcPr>
            <w:tcW w:w="1625" w:type="dxa"/>
            <w:vAlign w:val="center"/>
          </w:tcPr>
          <w:p w:rsidR="000743D9" w:rsidRPr="00022807" w:rsidRDefault="000743D9" w:rsidP="00CD5691">
            <w:pPr>
              <w:spacing w:after="0" w:line="240" w:lineRule="auto"/>
              <w:jc w:val="center"/>
              <w:rPr>
                <w:rFonts w:ascii="Arial" w:eastAsiaTheme="minorHAnsi" w:hAnsi="Arial" w:cs="Arial"/>
                <w:noProof/>
              </w:rPr>
            </w:pPr>
            <w:r w:rsidRPr="00022807">
              <w:rPr>
                <w:rFonts w:ascii="Arial" w:eastAsiaTheme="minorHAnsi" w:hAnsi="Arial" w:cs="Arial"/>
                <w:noProof/>
              </w:rPr>
              <w:t>09.12.2040.</w:t>
            </w:r>
          </w:p>
        </w:tc>
      </w:tr>
      <w:tr w:rsidR="000743D9" w:rsidRPr="00022807" w:rsidTr="000743D9">
        <w:trPr>
          <w:trHeight w:val="20"/>
          <w:jc w:val="center"/>
        </w:trPr>
        <w:tc>
          <w:tcPr>
            <w:tcW w:w="819" w:type="dxa"/>
            <w:shd w:val="clear" w:color="auto" w:fill="auto"/>
            <w:vAlign w:val="center"/>
          </w:tcPr>
          <w:p w:rsidR="000743D9" w:rsidRPr="00022807" w:rsidRDefault="000743D9" w:rsidP="000743D9">
            <w:pPr>
              <w:numPr>
                <w:ilvl w:val="0"/>
                <w:numId w:val="26"/>
              </w:numPr>
              <w:spacing w:after="0" w:line="240" w:lineRule="auto"/>
              <w:contextualSpacing/>
              <w:rPr>
                <w:rFonts w:ascii="Arial" w:eastAsia="Times New Roman" w:hAnsi="Arial" w:cs="Arial"/>
                <w:noProof/>
              </w:rPr>
            </w:pPr>
          </w:p>
        </w:tc>
        <w:tc>
          <w:tcPr>
            <w:tcW w:w="1966" w:type="dxa"/>
            <w:shd w:val="clear" w:color="auto" w:fill="auto"/>
            <w:vAlign w:val="center"/>
          </w:tcPr>
          <w:p w:rsidR="000743D9" w:rsidRPr="00022807" w:rsidRDefault="000743D9" w:rsidP="00CD5691">
            <w:pPr>
              <w:spacing w:after="0" w:line="240" w:lineRule="auto"/>
              <w:jc w:val="center"/>
              <w:rPr>
                <w:rFonts w:ascii="Arial" w:eastAsia="Times New Roman" w:hAnsi="Arial" w:cs="Arial"/>
              </w:rPr>
            </w:pPr>
            <w:r w:rsidRPr="00022807">
              <w:rPr>
                <w:rFonts w:ascii="Arial" w:eastAsia="Times New Roman" w:hAnsi="Arial" w:cs="Arial"/>
              </w:rPr>
              <w:t>AD „Mermer“ – Danilovgrad</w:t>
            </w:r>
          </w:p>
        </w:tc>
        <w:tc>
          <w:tcPr>
            <w:tcW w:w="1421" w:type="dxa"/>
            <w:shd w:val="clear" w:color="auto" w:fill="auto"/>
            <w:vAlign w:val="center"/>
          </w:tcPr>
          <w:p w:rsidR="000743D9" w:rsidRPr="00022807" w:rsidRDefault="000743D9" w:rsidP="00CD5691">
            <w:pPr>
              <w:spacing w:after="0" w:line="240" w:lineRule="auto"/>
              <w:jc w:val="center"/>
              <w:rPr>
                <w:rFonts w:ascii="Arial" w:eastAsia="Times New Roman" w:hAnsi="Arial" w:cs="Arial"/>
              </w:rPr>
            </w:pPr>
            <w:r w:rsidRPr="00022807">
              <w:rPr>
                <w:rFonts w:ascii="Arial" w:eastAsia="Times New Roman" w:hAnsi="Arial" w:cs="Arial"/>
              </w:rPr>
              <w:t>„Maljat“</w:t>
            </w:r>
          </w:p>
        </w:tc>
        <w:tc>
          <w:tcPr>
            <w:tcW w:w="2527" w:type="dxa"/>
          </w:tcPr>
          <w:p w:rsidR="000743D9" w:rsidRPr="00022807" w:rsidRDefault="000743D9" w:rsidP="00CD5691">
            <w:pPr>
              <w:spacing w:after="0" w:line="240" w:lineRule="auto"/>
              <w:jc w:val="center"/>
              <w:rPr>
                <w:rFonts w:ascii="Arial" w:eastAsiaTheme="minorHAnsi" w:hAnsi="Arial" w:cs="Arial"/>
                <w:noProof/>
              </w:rPr>
            </w:pPr>
            <w:r>
              <w:rPr>
                <w:rFonts w:ascii="Arial" w:eastAsiaTheme="minorHAnsi" w:hAnsi="Arial" w:cs="Arial"/>
                <w:noProof/>
              </w:rPr>
              <w:t>e</w:t>
            </w:r>
            <w:r w:rsidRPr="00CF01AE">
              <w:rPr>
                <w:rFonts w:ascii="Arial" w:eastAsiaTheme="minorHAnsi" w:hAnsi="Arial" w:cs="Arial"/>
                <w:noProof/>
              </w:rPr>
              <w:t>ksploatacija arhitektonsko – građevinskog (ukrasnog) kamena i tehničko-građevinskog kamena</w:t>
            </w:r>
          </w:p>
        </w:tc>
        <w:tc>
          <w:tcPr>
            <w:tcW w:w="1895" w:type="dxa"/>
            <w:vAlign w:val="center"/>
          </w:tcPr>
          <w:p w:rsidR="000743D9" w:rsidRPr="00022807" w:rsidRDefault="000743D9" w:rsidP="00CD5691">
            <w:pPr>
              <w:spacing w:after="0" w:line="240" w:lineRule="auto"/>
              <w:jc w:val="center"/>
              <w:rPr>
                <w:rFonts w:ascii="Arial" w:eastAsiaTheme="minorHAnsi" w:hAnsi="Arial" w:cs="Arial"/>
                <w:noProof/>
              </w:rPr>
            </w:pPr>
            <w:r w:rsidRPr="00022807">
              <w:rPr>
                <w:rFonts w:ascii="Arial" w:eastAsiaTheme="minorHAnsi" w:hAnsi="Arial" w:cs="Arial"/>
                <w:noProof/>
              </w:rPr>
              <w:t>31.12.2008</w:t>
            </w:r>
            <w:r>
              <w:rPr>
                <w:rFonts w:ascii="Arial" w:eastAsiaTheme="minorHAnsi" w:hAnsi="Arial" w:cs="Arial"/>
                <w:noProof/>
              </w:rPr>
              <w:t>.</w:t>
            </w:r>
          </w:p>
        </w:tc>
        <w:tc>
          <w:tcPr>
            <w:tcW w:w="1625" w:type="dxa"/>
            <w:vAlign w:val="center"/>
          </w:tcPr>
          <w:p w:rsidR="000743D9" w:rsidRPr="00022807" w:rsidRDefault="000743D9" w:rsidP="00CD5691">
            <w:pPr>
              <w:spacing w:after="0" w:line="240" w:lineRule="auto"/>
              <w:jc w:val="center"/>
              <w:rPr>
                <w:rFonts w:ascii="Arial" w:eastAsiaTheme="minorHAnsi" w:hAnsi="Arial" w:cs="Arial"/>
                <w:noProof/>
              </w:rPr>
            </w:pPr>
            <w:r w:rsidRPr="00022807">
              <w:rPr>
                <w:rFonts w:ascii="Arial" w:eastAsiaTheme="minorHAnsi" w:hAnsi="Arial" w:cs="Arial"/>
                <w:noProof/>
              </w:rPr>
              <w:t>31.12.2018.</w:t>
            </w:r>
          </w:p>
        </w:tc>
      </w:tr>
    </w:tbl>
    <w:p w:rsidR="009914D3" w:rsidRDefault="009914D3" w:rsidP="0020563A">
      <w:pPr>
        <w:spacing w:after="0" w:line="240" w:lineRule="auto"/>
        <w:jc w:val="both"/>
        <w:rPr>
          <w:rFonts w:ascii="Arial" w:hAnsi="Arial" w:cs="Arial"/>
          <w:b/>
          <w:sz w:val="24"/>
          <w:szCs w:val="24"/>
          <w:highlight w:val="yellow"/>
        </w:rPr>
      </w:pPr>
    </w:p>
    <w:p w:rsidR="009914D3" w:rsidRDefault="009914D3" w:rsidP="0020563A">
      <w:pPr>
        <w:spacing w:after="0" w:line="240" w:lineRule="auto"/>
        <w:jc w:val="both"/>
        <w:rPr>
          <w:rFonts w:ascii="Arial" w:hAnsi="Arial" w:cs="Arial"/>
          <w:b/>
          <w:sz w:val="24"/>
          <w:szCs w:val="24"/>
          <w:highlight w:val="yellow"/>
        </w:rPr>
      </w:pPr>
    </w:p>
    <w:p w:rsidR="009914D3" w:rsidRDefault="009914D3" w:rsidP="0020563A">
      <w:pPr>
        <w:spacing w:after="0" w:line="240" w:lineRule="auto"/>
        <w:jc w:val="both"/>
        <w:rPr>
          <w:rFonts w:ascii="Arial" w:hAnsi="Arial" w:cs="Arial"/>
          <w:b/>
          <w:sz w:val="24"/>
          <w:szCs w:val="24"/>
          <w:highlight w:val="yellow"/>
        </w:rPr>
      </w:pPr>
    </w:p>
    <w:p w:rsidR="000743D9" w:rsidRDefault="000743D9" w:rsidP="0020563A">
      <w:pPr>
        <w:spacing w:after="0" w:line="240" w:lineRule="auto"/>
        <w:jc w:val="both"/>
        <w:rPr>
          <w:rFonts w:ascii="Arial" w:hAnsi="Arial" w:cs="Arial"/>
          <w:b/>
          <w:sz w:val="24"/>
          <w:szCs w:val="24"/>
          <w:highlight w:val="yellow"/>
        </w:rPr>
      </w:pPr>
    </w:p>
    <w:p w:rsidR="000743D9" w:rsidRDefault="000743D9" w:rsidP="0020563A">
      <w:pPr>
        <w:spacing w:after="0" w:line="240" w:lineRule="auto"/>
        <w:jc w:val="both"/>
        <w:rPr>
          <w:rFonts w:ascii="Arial" w:hAnsi="Arial" w:cs="Arial"/>
          <w:b/>
          <w:sz w:val="24"/>
          <w:szCs w:val="24"/>
          <w:highlight w:val="yellow"/>
        </w:rPr>
      </w:pPr>
    </w:p>
    <w:p w:rsidR="000743D9" w:rsidRDefault="000743D9" w:rsidP="0020563A">
      <w:pPr>
        <w:spacing w:after="0" w:line="240" w:lineRule="auto"/>
        <w:jc w:val="both"/>
        <w:rPr>
          <w:rFonts w:ascii="Arial" w:hAnsi="Arial" w:cs="Arial"/>
          <w:b/>
          <w:sz w:val="24"/>
          <w:szCs w:val="24"/>
          <w:highlight w:val="yellow"/>
        </w:rPr>
      </w:pPr>
    </w:p>
    <w:p w:rsidR="009914D3" w:rsidRDefault="009914D3" w:rsidP="0020563A">
      <w:pPr>
        <w:spacing w:after="0" w:line="240" w:lineRule="auto"/>
        <w:jc w:val="both"/>
        <w:rPr>
          <w:rFonts w:ascii="Arial" w:hAnsi="Arial" w:cs="Arial"/>
          <w:b/>
          <w:sz w:val="24"/>
          <w:szCs w:val="24"/>
          <w:highlight w:val="yellow"/>
        </w:rPr>
      </w:pPr>
    </w:p>
    <w:p w:rsidR="009914D3" w:rsidRDefault="009914D3" w:rsidP="0020563A">
      <w:pPr>
        <w:spacing w:after="0" w:line="240" w:lineRule="auto"/>
        <w:jc w:val="both"/>
        <w:rPr>
          <w:rFonts w:ascii="Arial" w:hAnsi="Arial" w:cs="Arial"/>
          <w:b/>
          <w:sz w:val="24"/>
          <w:szCs w:val="24"/>
          <w:highlight w:val="yellow"/>
        </w:rPr>
      </w:pPr>
    </w:p>
    <w:p w:rsidR="009914D3" w:rsidRDefault="009914D3" w:rsidP="0020563A">
      <w:pPr>
        <w:spacing w:after="0" w:line="240" w:lineRule="auto"/>
        <w:jc w:val="both"/>
        <w:rPr>
          <w:rFonts w:ascii="Arial" w:hAnsi="Arial" w:cs="Arial"/>
          <w:b/>
          <w:sz w:val="24"/>
          <w:szCs w:val="24"/>
          <w:highlight w:val="yellow"/>
        </w:rPr>
      </w:pPr>
    </w:p>
    <w:p w:rsidR="0020563A" w:rsidRPr="008B1DB2" w:rsidRDefault="0020563A" w:rsidP="0020563A">
      <w:pPr>
        <w:spacing w:after="0" w:line="240" w:lineRule="auto"/>
        <w:jc w:val="both"/>
        <w:rPr>
          <w:rFonts w:ascii="Arial" w:hAnsi="Arial" w:cs="Arial"/>
          <w:b/>
          <w:sz w:val="24"/>
          <w:szCs w:val="24"/>
        </w:rPr>
      </w:pPr>
      <w:r w:rsidRPr="008B1DB2">
        <w:rPr>
          <w:rFonts w:ascii="Arial" w:hAnsi="Arial" w:cs="Arial"/>
          <w:b/>
          <w:sz w:val="24"/>
          <w:szCs w:val="24"/>
        </w:rPr>
        <w:lastRenderedPageBreak/>
        <w:t xml:space="preserve">LITERATURA </w:t>
      </w:r>
    </w:p>
    <w:p w:rsidR="0020563A" w:rsidRPr="008B1DB2" w:rsidRDefault="0020563A" w:rsidP="008B1DB2">
      <w:pPr>
        <w:spacing w:before="120" w:after="0" w:line="240" w:lineRule="auto"/>
        <w:jc w:val="both"/>
        <w:rPr>
          <w:rFonts w:ascii="Arial" w:hAnsi="Arial" w:cs="Arial"/>
          <w:sz w:val="24"/>
          <w:szCs w:val="24"/>
        </w:rPr>
      </w:pPr>
      <w:r w:rsidRPr="008B1DB2">
        <w:rPr>
          <w:rFonts w:ascii="Arial" w:hAnsi="Arial" w:cs="Arial"/>
          <w:sz w:val="24"/>
          <w:szCs w:val="24"/>
        </w:rPr>
        <w:t>Monografije, naučni i stručni radovi i fondovska dokumentacija</w:t>
      </w:r>
      <w:r w:rsidR="002C0130" w:rsidRPr="008B1DB2">
        <w:rPr>
          <w:rFonts w:ascii="Arial" w:hAnsi="Arial" w:cs="Arial"/>
          <w:sz w:val="24"/>
          <w:szCs w:val="24"/>
        </w:rPr>
        <w:t xml:space="preserve"> </w:t>
      </w:r>
      <w:r w:rsidR="002C0130" w:rsidRPr="008B1DB2">
        <w:rPr>
          <w:rFonts w:ascii="Arial" w:hAnsi="Arial" w:cs="Arial"/>
        </w:rPr>
        <w:t>(po abecednom redu)</w:t>
      </w:r>
    </w:p>
    <w:p w:rsidR="0020563A" w:rsidRPr="008B1DB2" w:rsidRDefault="0020563A" w:rsidP="008B1DB2">
      <w:pPr>
        <w:spacing w:before="120" w:after="0" w:line="240" w:lineRule="auto"/>
        <w:ind w:left="720" w:hanging="720"/>
        <w:jc w:val="both"/>
        <w:rPr>
          <w:rFonts w:ascii="Arial" w:hAnsi="Arial" w:cs="Arial"/>
          <w:noProof/>
        </w:rPr>
      </w:pPr>
      <w:r w:rsidRPr="008B1DB2">
        <w:rPr>
          <w:rFonts w:ascii="Arial" w:hAnsi="Arial" w:cs="Arial"/>
        </w:rPr>
        <w:t>Božovi</w:t>
      </w:r>
      <w:r w:rsidRPr="008B1DB2">
        <w:rPr>
          <w:rFonts w:ascii="Arial" w:eastAsia="AdvTT5235d5a9+01" w:hAnsi="Arial" w:cs="Arial"/>
        </w:rPr>
        <w:t>ć</w:t>
      </w:r>
      <w:r w:rsidRPr="008B1DB2">
        <w:rPr>
          <w:rFonts w:ascii="Arial" w:hAnsi="Arial" w:cs="Arial"/>
        </w:rPr>
        <w:t xml:space="preserve">, D. (2016): </w:t>
      </w:r>
      <w:r w:rsidRPr="008B1DB2">
        <w:rPr>
          <w:rFonts w:ascii="Arial" w:hAnsi="Arial" w:cs="Arial"/>
          <w:noProof/>
          <w:lang w:val="sr-Latn-CS"/>
        </w:rPr>
        <w:t>Mineragenija i potencijalnost karbonatnih sirovina rudnog reona Bjelopavlića (Crna Gora)</w:t>
      </w:r>
      <w:r w:rsidRPr="008B1DB2">
        <w:rPr>
          <w:rFonts w:ascii="Arial" w:hAnsi="Arial" w:cs="Arial"/>
        </w:rPr>
        <w:t>. Doktorska disertacija, Rudarsko-geološki fakultet Univerziteta u Beogradu, (263).</w:t>
      </w:r>
    </w:p>
    <w:p w:rsidR="0020563A" w:rsidRPr="008B1DB2" w:rsidRDefault="0020563A" w:rsidP="0020563A">
      <w:pPr>
        <w:pStyle w:val="ListParagraph"/>
        <w:tabs>
          <w:tab w:val="num" w:pos="426"/>
        </w:tabs>
        <w:spacing w:after="40"/>
        <w:ind w:hanging="720"/>
        <w:contextualSpacing w:val="0"/>
        <w:jc w:val="both"/>
        <w:rPr>
          <w:rFonts w:ascii="Arial" w:hAnsi="Arial" w:cs="Arial"/>
          <w:lang w:val="sr-Latn-CS"/>
        </w:rPr>
      </w:pPr>
      <w:r w:rsidRPr="008B1DB2">
        <w:rPr>
          <w:rFonts w:ascii="Arial" w:hAnsi="Arial" w:cs="Arial"/>
          <w:lang w:val="sr-Latn-CS"/>
        </w:rPr>
        <w:t>Božović, D. (2018): Izvještaj o realizaciji radova po projektu</w:t>
      </w:r>
      <w:r w:rsidRPr="008B1DB2">
        <w:rPr>
          <w:rFonts w:ascii="Arial" w:hAnsi="Arial" w:cs="Arial"/>
          <w:i/>
          <w:lang w:val="sl-SI"/>
        </w:rPr>
        <w:t xml:space="preserve"> </w:t>
      </w:r>
      <w:r w:rsidRPr="008B1DB2">
        <w:rPr>
          <w:rFonts w:ascii="Arial" w:hAnsi="Arial" w:cs="Arial"/>
          <w:lang w:val="sl-SI"/>
        </w:rPr>
        <w:t>Istraživanje i ekonomski značaj karbonatnih sirovina na području Bjelopavlića</w:t>
      </w:r>
      <w:r w:rsidRPr="008B1DB2">
        <w:rPr>
          <w:rFonts w:ascii="Arial" w:hAnsi="Arial" w:cs="Arial"/>
          <w:lang w:val="sr-Latn-CS"/>
        </w:rPr>
        <w:t>, za 2017 godinu. FSD Zavod za geološka istraživanja, Podgorica (62)</w:t>
      </w:r>
    </w:p>
    <w:p w:rsidR="0020563A" w:rsidRPr="008B1DB2" w:rsidRDefault="0020563A" w:rsidP="0020563A">
      <w:pPr>
        <w:spacing w:after="40" w:line="240" w:lineRule="auto"/>
        <w:ind w:left="720" w:hanging="720"/>
        <w:jc w:val="both"/>
        <w:rPr>
          <w:rFonts w:ascii="Arial" w:hAnsi="Arial" w:cs="Arial"/>
        </w:rPr>
      </w:pPr>
      <w:r w:rsidRPr="008B1DB2">
        <w:rPr>
          <w:rFonts w:ascii="Arial" w:hAnsi="Arial" w:cs="Arial"/>
        </w:rPr>
        <w:t>Božović, D., (2006):</w:t>
      </w:r>
      <w:r w:rsidRPr="008B1DB2">
        <w:rPr>
          <w:rFonts w:ascii="Arial" w:hAnsi="Arial" w:cs="Arial"/>
          <w:iCs/>
        </w:rPr>
        <w:t xml:space="preserve"> Potencijalnost krednih krečnjaka u Crnoj Gori kao sirovine za proizvodnju karbonatnih punila. Projekat osnovnih geoloških istraživanja. </w:t>
      </w:r>
      <w:r w:rsidRPr="008B1DB2">
        <w:rPr>
          <w:rFonts w:ascii="Arial" w:hAnsi="Arial" w:cs="Arial"/>
        </w:rPr>
        <w:t>FSD Zavoda za geološka istraživanja, Podgorica (41).</w:t>
      </w:r>
    </w:p>
    <w:p w:rsidR="0020563A" w:rsidRPr="008B1DB2" w:rsidRDefault="0020563A" w:rsidP="0020563A">
      <w:pPr>
        <w:spacing w:after="40" w:line="240" w:lineRule="auto"/>
        <w:ind w:left="720" w:hanging="720"/>
        <w:jc w:val="both"/>
        <w:rPr>
          <w:rFonts w:ascii="Arial" w:hAnsi="Arial" w:cs="Arial"/>
        </w:rPr>
      </w:pPr>
      <w:r w:rsidRPr="008B1DB2">
        <w:rPr>
          <w:rFonts w:ascii="Arial" w:hAnsi="Arial" w:cs="Arial"/>
        </w:rPr>
        <w:t xml:space="preserve">Božović, D., (2013): </w:t>
      </w:r>
      <w:r w:rsidRPr="008B1DB2">
        <w:rPr>
          <w:rFonts w:ascii="Arial" w:hAnsi="Arial" w:cs="Arial"/>
          <w:iCs/>
        </w:rPr>
        <w:t xml:space="preserve">Istraživanje i ekonomski značaj karbonatnih sirovina na području Bjelopavića. Projekat osnovnih geoloških istraživanja. </w:t>
      </w:r>
      <w:r w:rsidRPr="008B1DB2">
        <w:rPr>
          <w:rFonts w:ascii="Arial" w:hAnsi="Arial" w:cs="Arial"/>
        </w:rPr>
        <w:t>FSD Zavoda za geološka istraživanja, Podgorica (51).</w:t>
      </w:r>
    </w:p>
    <w:p w:rsidR="0020563A" w:rsidRPr="008B1DB2" w:rsidRDefault="0020563A" w:rsidP="0020563A">
      <w:pPr>
        <w:spacing w:after="40" w:line="240" w:lineRule="auto"/>
        <w:ind w:left="720" w:hanging="720"/>
        <w:jc w:val="both"/>
        <w:rPr>
          <w:rFonts w:ascii="Arial" w:hAnsi="Arial" w:cs="Arial"/>
        </w:rPr>
      </w:pPr>
      <w:r w:rsidRPr="008B1DB2">
        <w:rPr>
          <w:rFonts w:ascii="Arial" w:hAnsi="Arial" w:cs="Arial"/>
        </w:rPr>
        <w:t>Božović, D., (2013):</w:t>
      </w:r>
      <w:r w:rsidRPr="008B1DB2">
        <w:rPr>
          <w:rFonts w:ascii="Arial" w:hAnsi="Arial" w:cs="Arial"/>
          <w:iCs/>
        </w:rPr>
        <w:t xml:space="preserve"> Završni izvještaj o izvršenim radovima prema projektu Potencijalnost krednih krečnjaka u Crnoj Gori kao sirovine za proizvodnju karbonatnih punila. </w:t>
      </w:r>
      <w:r w:rsidRPr="008B1DB2">
        <w:rPr>
          <w:rFonts w:ascii="Arial" w:hAnsi="Arial" w:cs="Arial"/>
        </w:rPr>
        <w:t>FSD Zavoda za geološka istraživanja, Podgorica (177)</w:t>
      </w:r>
    </w:p>
    <w:p w:rsidR="0020563A" w:rsidRPr="008B1DB2" w:rsidRDefault="0020563A" w:rsidP="0020563A">
      <w:pPr>
        <w:pStyle w:val="ListParagraph"/>
        <w:tabs>
          <w:tab w:val="num" w:pos="426"/>
        </w:tabs>
        <w:spacing w:after="40"/>
        <w:ind w:hanging="720"/>
        <w:contextualSpacing w:val="0"/>
        <w:jc w:val="both"/>
        <w:rPr>
          <w:rFonts w:ascii="Arial" w:hAnsi="Arial" w:cs="Arial"/>
          <w:lang w:val="sr-Latn-CS"/>
        </w:rPr>
      </w:pPr>
      <w:r w:rsidRPr="008B1DB2">
        <w:rPr>
          <w:rFonts w:ascii="Arial" w:hAnsi="Arial" w:cs="Arial"/>
          <w:lang w:val="sr-Latn-CS"/>
        </w:rPr>
        <w:t>Božović, D., Danilović, I. (2017): Elaborat Elaborat o klasifikaciji, kategorizaciji i proračunu rezervi tehničko-građevinskog kamena ležišta "Bušnje“, opština Pljevlja, stanje 31.12.2016.godine. FSD Zavod za geološka istraživanja, Podgorica. FSD Zavod za geološka istraživanja, Podgorica (60)</w:t>
      </w:r>
    </w:p>
    <w:p w:rsidR="0020563A" w:rsidRPr="008B1DB2" w:rsidRDefault="0020563A" w:rsidP="0020563A">
      <w:pPr>
        <w:pStyle w:val="ListParagraph"/>
        <w:tabs>
          <w:tab w:val="num" w:pos="426"/>
        </w:tabs>
        <w:spacing w:after="40"/>
        <w:ind w:hanging="720"/>
        <w:contextualSpacing w:val="0"/>
        <w:jc w:val="both"/>
        <w:rPr>
          <w:rFonts w:ascii="Arial" w:hAnsi="Arial" w:cs="Arial"/>
        </w:rPr>
      </w:pPr>
      <w:r w:rsidRPr="008B1DB2">
        <w:rPr>
          <w:rFonts w:ascii="Arial" w:hAnsi="Arial" w:cs="Arial"/>
          <w:lang w:val="sr-Latn-CS"/>
        </w:rPr>
        <w:t>Božović, D., Danilović, I., Abramović, V. (2016): Elaborat o rezervama</w:t>
      </w:r>
      <w:r w:rsidRPr="008B1DB2">
        <w:rPr>
          <w:rFonts w:ascii="Arial" w:hAnsi="Arial" w:cs="Arial"/>
          <w:lang w:val="hr-HR"/>
        </w:rPr>
        <w:t xml:space="preserve"> </w:t>
      </w:r>
      <w:r w:rsidRPr="008B1DB2">
        <w:rPr>
          <w:rFonts w:ascii="Arial" w:hAnsi="Arial" w:cs="Arial"/>
          <w:lang w:val="sr-Latn-CS"/>
        </w:rPr>
        <w:t xml:space="preserve">tehničko-građevinskog kamena ležišta "Rudine" - Nalježići, opština Kotor, stanje 31.12.2015 godine. FSD Zavod za geološka istraživanja, Podgorica </w:t>
      </w:r>
      <w:r w:rsidRPr="008B1DB2">
        <w:rPr>
          <w:rFonts w:ascii="Arial" w:hAnsi="Arial" w:cs="Arial"/>
        </w:rPr>
        <w:t>(81).</w:t>
      </w:r>
    </w:p>
    <w:p w:rsidR="0020563A" w:rsidRPr="008B1DB2" w:rsidRDefault="0020563A" w:rsidP="0020563A">
      <w:pPr>
        <w:pStyle w:val="ListParagraph"/>
        <w:tabs>
          <w:tab w:val="num" w:pos="426"/>
        </w:tabs>
        <w:spacing w:after="40"/>
        <w:ind w:hanging="720"/>
        <w:contextualSpacing w:val="0"/>
        <w:jc w:val="both"/>
        <w:rPr>
          <w:rFonts w:ascii="Arial" w:hAnsi="Arial" w:cs="Arial"/>
          <w:lang w:val="sr-Latn-CS"/>
        </w:rPr>
      </w:pPr>
      <w:r w:rsidRPr="008B1DB2">
        <w:rPr>
          <w:rFonts w:ascii="Arial" w:hAnsi="Arial" w:cs="Arial"/>
          <w:lang w:val="sr-Latn-CS"/>
        </w:rPr>
        <w:t>Božović, D., Danilović, I., Abramović, V. (2017): Elaborat Elaborat o klasifikaciji, kategorizaciji i proračunu rezervi tehničko-građevinskog kamena ležišta "Sitnica“, opština Herceg Novi, stanje 31.12.2016. godine. FSD Zavod za geološka istraživanja, Podgorica (59)</w:t>
      </w:r>
    </w:p>
    <w:p w:rsidR="0020563A" w:rsidRPr="008B1DB2" w:rsidRDefault="0020563A" w:rsidP="0020563A">
      <w:pPr>
        <w:pStyle w:val="ListParagraph"/>
        <w:tabs>
          <w:tab w:val="num" w:pos="426"/>
        </w:tabs>
        <w:spacing w:after="40"/>
        <w:ind w:hanging="720"/>
        <w:contextualSpacing w:val="0"/>
        <w:jc w:val="both"/>
        <w:rPr>
          <w:rFonts w:ascii="Arial" w:hAnsi="Arial" w:cs="Arial"/>
          <w:lang w:val="sr-Latn-CS"/>
        </w:rPr>
      </w:pPr>
      <w:r w:rsidRPr="008B1DB2">
        <w:rPr>
          <w:rFonts w:ascii="Arial" w:hAnsi="Arial" w:cs="Arial"/>
          <w:lang w:val="sr-Latn-CS"/>
        </w:rPr>
        <w:t>Božović, D., Danilović, I., Abramović, V. (2017): Elaborat o Elaborat o klasifikaciji, kategorizaciji i proračunu rezervi tehničko-građevinskog kamena ležišta "Kuside“, opština Nikšić, stanje 31.12.2016. FSD Zavod za geološka istraživanja, Podgorica (79)</w:t>
      </w:r>
    </w:p>
    <w:p w:rsidR="0020563A" w:rsidRPr="008B1DB2" w:rsidRDefault="0020563A" w:rsidP="0020563A">
      <w:pPr>
        <w:pStyle w:val="ListParagraph"/>
        <w:tabs>
          <w:tab w:val="num" w:pos="426"/>
        </w:tabs>
        <w:spacing w:after="40"/>
        <w:ind w:hanging="720"/>
        <w:contextualSpacing w:val="0"/>
        <w:jc w:val="both"/>
        <w:rPr>
          <w:rFonts w:ascii="Arial" w:hAnsi="Arial" w:cs="Arial"/>
          <w:lang w:val="sr-Latn-CS"/>
        </w:rPr>
      </w:pPr>
      <w:r w:rsidRPr="008B1DB2">
        <w:rPr>
          <w:rFonts w:ascii="Arial" w:hAnsi="Arial" w:cs="Arial"/>
          <w:lang w:val="sr-Latn-CS"/>
        </w:rPr>
        <w:t>Božović, D., Danilović, I., Abramović, V., (2015): Elaborat o rezervama</w:t>
      </w:r>
      <w:r w:rsidRPr="008B1DB2">
        <w:rPr>
          <w:rFonts w:ascii="Arial" w:hAnsi="Arial" w:cs="Arial"/>
          <w:lang w:val="hr-HR"/>
        </w:rPr>
        <w:t xml:space="preserve"> </w:t>
      </w:r>
      <w:r w:rsidRPr="008B1DB2">
        <w:rPr>
          <w:rFonts w:ascii="Arial" w:hAnsi="Arial" w:cs="Arial"/>
          <w:lang w:val="sr-Latn-CS"/>
        </w:rPr>
        <w:t>tehničko-građevinskog kamena ležišta"Rudine 2" - Nalježići, opština Kotor, stanje 31.12.2014. godine. FSD Zavod za geološka istraživanja, Podgorica (70)</w:t>
      </w:r>
    </w:p>
    <w:p w:rsidR="0020563A" w:rsidRPr="008B1DB2" w:rsidRDefault="0020563A" w:rsidP="0020563A">
      <w:pPr>
        <w:spacing w:after="40" w:line="240" w:lineRule="auto"/>
        <w:ind w:left="720" w:hanging="720"/>
        <w:jc w:val="both"/>
        <w:rPr>
          <w:rFonts w:ascii="Arial" w:hAnsi="Arial" w:cs="Arial"/>
          <w:lang w:val="sl-SI"/>
        </w:rPr>
      </w:pPr>
      <w:r w:rsidRPr="008B1DB2">
        <w:rPr>
          <w:rFonts w:ascii="Arial" w:hAnsi="Arial" w:cs="Arial"/>
          <w:lang w:val="sl-SI"/>
        </w:rPr>
        <w:t>Božović, D., Pajović, M., Radusinović, S. (2018): Projekat osnovnih geoloških istraživanja bijelog boksita na lokalnosti “Međeđe“, kod Budoša (Opština Nikšić). FSD Zavod za geološka istraživanja, Podgorica (62)</w:t>
      </w:r>
    </w:p>
    <w:p w:rsidR="0020563A" w:rsidRPr="008B1DB2" w:rsidRDefault="0020563A" w:rsidP="0020563A">
      <w:pPr>
        <w:spacing w:after="40" w:line="240" w:lineRule="auto"/>
        <w:ind w:left="720" w:hanging="720"/>
        <w:jc w:val="both"/>
        <w:rPr>
          <w:rFonts w:ascii="Arial" w:hAnsi="Arial" w:cs="Arial"/>
          <w:noProof/>
          <w:lang w:val="pl-PL"/>
        </w:rPr>
      </w:pPr>
      <w:r w:rsidRPr="008B1DB2">
        <w:rPr>
          <w:rFonts w:ascii="Arial" w:hAnsi="Arial" w:cs="Arial"/>
        </w:rPr>
        <w:t>Božović, D., Radusinovi</w:t>
      </w:r>
      <w:r w:rsidRPr="008B1DB2">
        <w:rPr>
          <w:rFonts w:ascii="Arial" w:eastAsia="AdvTT5235d5a9+01" w:hAnsi="Arial" w:cs="Arial"/>
        </w:rPr>
        <w:t>ć</w:t>
      </w:r>
      <w:r w:rsidRPr="008B1DB2">
        <w:rPr>
          <w:rFonts w:ascii="Arial" w:hAnsi="Arial" w:cs="Arial"/>
        </w:rPr>
        <w:t>, S., Simić, V. (2018): Karbonatne mineralne sirovine Crne Gore/Carbonate Mineral Raw Materials of Montenegro. Zbornik apstrakata sa 17. Kongresa geologa Srbije sa međunarodnim učešćem/Abstract proceedings from 17</w:t>
      </w:r>
      <w:r w:rsidRPr="008B1DB2">
        <w:rPr>
          <w:rFonts w:ascii="Arial" w:hAnsi="Arial" w:cs="Arial"/>
          <w:vertAlign w:val="superscript"/>
        </w:rPr>
        <w:t>th</w:t>
      </w:r>
      <w:r w:rsidRPr="008B1DB2">
        <w:rPr>
          <w:rFonts w:ascii="Arial" w:hAnsi="Arial" w:cs="Arial"/>
        </w:rPr>
        <w:t xml:space="preserve"> Serbian Geological Congress with International Participation, Vrnjačka Banja. Izdavač/Publisher: Srpsko geološko društvo, Beograd/Serbian geological Society, Belgrade, ISBN 978-86-86053-19-0,</w:t>
      </w:r>
      <w:r w:rsidRPr="008B1DB2">
        <w:rPr>
          <w:rFonts w:ascii="Arial" w:hAnsi="Arial" w:cs="Arial"/>
          <w:noProof/>
          <w:lang w:val="pl-PL"/>
        </w:rPr>
        <w:t xml:space="preserve"> </w:t>
      </w:r>
      <w:r w:rsidRPr="008B1DB2">
        <w:rPr>
          <w:rFonts w:ascii="Arial" w:hAnsi="Arial" w:cs="Arial"/>
        </w:rPr>
        <w:t xml:space="preserve">str./pp. </w:t>
      </w:r>
      <w:r w:rsidRPr="008B1DB2">
        <w:rPr>
          <w:rFonts w:ascii="Arial" w:hAnsi="Arial" w:cs="Arial"/>
          <w:noProof/>
          <w:lang w:val="pl-PL"/>
        </w:rPr>
        <w:t>263-268.</w:t>
      </w:r>
    </w:p>
    <w:p w:rsidR="0020563A" w:rsidRPr="008B1DB2" w:rsidRDefault="0020563A" w:rsidP="0020563A">
      <w:pPr>
        <w:spacing w:after="40" w:line="240" w:lineRule="auto"/>
        <w:ind w:left="720" w:hanging="720"/>
        <w:jc w:val="both"/>
        <w:rPr>
          <w:rFonts w:ascii="Arial" w:hAnsi="Arial" w:cs="Arial"/>
        </w:rPr>
      </w:pPr>
      <w:r w:rsidRPr="008B1DB2">
        <w:rPr>
          <w:rFonts w:ascii="Arial" w:hAnsi="Arial" w:cs="Arial"/>
          <w:lang w:val="sl-SI"/>
        </w:rPr>
        <w:lastRenderedPageBreak/>
        <w:t>Božović, D., Simić, V., (2015): Ocjena potencijalnosti karbonatnih sirovina na području rudnog rejona Bjelopavlića.</w:t>
      </w:r>
      <w:r w:rsidRPr="008B1DB2">
        <w:rPr>
          <w:rFonts w:ascii="Arial" w:hAnsi="Arial" w:cs="Arial"/>
          <w:lang w:val="pl-PL"/>
        </w:rPr>
        <w:t xml:space="preserve"> Geološki glasnik, knj. XVI. JU Zavod za geološka istraživanja Crne Gore, Podgorica (143-161)</w:t>
      </w:r>
    </w:p>
    <w:p w:rsidR="0020563A" w:rsidRPr="008B1DB2" w:rsidRDefault="0020563A" w:rsidP="0020563A">
      <w:pPr>
        <w:spacing w:after="40" w:line="240" w:lineRule="auto"/>
        <w:ind w:left="720" w:hanging="720"/>
        <w:jc w:val="both"/>
        <w:rPr>
          <w:rFonts w:ascii="Arial" w:hAnsi="Arial" w:cs="Arial"/>
          <w:bCs/>
        </w:rPr>
      </w:pPr>
      <w:r w:rsidRPr="008B1DB2">
        <w:rPr>
          <w:rFonts w:ascii="Arial" w:hAnsi="Arial" w:cs="Arial"/>
          <w:shd w:val="clear" w:color="auto" w:fill="FFFFFF"/>
          <w:lang w:val="sr-Latn-CS"/>
        </w:rPr>
        <w:t>Božović, D., Simić, V., Radulović, D., Abramović, F.B., Radusinović S. (201</w:t>
      </w:r>
      <w:r w:rsidRPr="008B1DB2">
        <w:rPr>
          <w:rFonts w:ascii="Arial" w:hAnsi="Arial" w:cs="Arial"/>
          <w:shd w:val="clear" w:color="auto" w:fill="FFFFFF"/>
        </w:rPr>
        <w:t>6)</w:t>
      </w:r>
      <w:r w:rsidRPr="008B1DB2">
        <w:rPr>
          <w:rFonts w:ascii="Arial" w:hAnsi="Arial" w:cs="Arial"/>
          <w:shd w:val="clear" w:color="auto" w:fill="FFFFFF"/>
          <w:lang w:val="sr-Latn-CS"/>
        </w:rPr>
        <w:t>: Carbonate filler resources of the Bjelopavlići area, Montenegro.</w:t>
      </w:r>
      <w:r w:rsidRPr="008B1DB2">
        <w:rPr>
          <w:rStyle w:val="apple-converted-space"/>
          <w:rFonts w:ascii="Arial" w:hAnsi="Arial" w:cs="Arial"/>
          <w:shd w:val="clear" w:color="auto" w:fill="FFFFFF"/>
        </w:rPr>
        <w:t> </w:t>
      </w:r>
      <w:r w:rsidRPr="008B1DB2">
        <w:rPr>
          <w:rFonts w:ascii="Arial" w:hAnsi="Arial" w:cs="Arial"/>
          <w:shd w:val="clear" w:color="auto" w:fill="FFFFFF"/>
        </w:rPr>
        <w:t>Hem. Ind.</w:t>
      </w:r>
      <w:r w:rsidRPr="008B1DB2">
        <w:rPr>
          <w:rStyle w:val="apple-converted-space"/>
          <w:rFonts w:ascii="Arial" w:hAnsi="Arial" w:cs="Arial"/>
          <w:bCs/>
          <w:shd w:val="clear" w:color="auto" w:fill="FFFFFF"/>
        </w:rPr>
        <w:t> </w:t>
      </w:r>
      <w:r w:rsidRPr="008B1DB2">
        <w:rPr>
          <w:rFonts w:ascii="Arial" w:hAnsi="Arial" w:cs="Arial"/>
          <w:shd w:val="clear" w:color="auto" w:fill="FFFFFF"/>
        </w:rPr>
        <w:t>70</w:t>
      </w:r>
      <w:r w:rsidRPr="008B1DB2">
        <w:rPr>
          <w:rStyle w:val="apple-converted-space"/>
          <w:rFonts w:ascii="Arial" w:hAnsi="Arial" w:cs="Arial"/>
          <w:bCs/>
          <w:shd w:val="clear" w:color="auto" w:fill="FFFFFF"/>
        </w:rPr>
        <w:t> </w:t>
      </w:r>
      <w:r w:rsidRPr="008B1DB2">
        <w:rPr>
          <w:rFonts w:ascii="Arial" w:hAnsi="Arial" w:cs="Arial"/>
          <w:shd w:val="clear" w:color="auto" w:fill="FFFFFF"/>
        </w:rPr>
        <w:t>(5) 493–500,</w:t>
      </w:r>
      <w:r w:rsidRPr="008B1DB2">
        <w:rPr>
          <w:rStyle w:val="apple-converted-space"/>
          <w:rFonts w:ascii="Arial" w:hAnsi="Arial" w:cs="Arial"/>
          <w:shd w:val="clear" w:color="auto" w:fill="FFFFFF"/>
        </w:rPr>
        <w:t> </w:t>
      </w:r>
      <w:r w:rsidRPr="008B1DB2">
        <w:rPr>
          <w:rFonts w:ascii="Arial" w:hAnsi="Arial" w:cs="Arial"/>
          <w:shd w:val="clear" w:color="auto" w:fill="FFFFFF"/>
        </w:rPr>
        <w:t>DOI:10.2298/HEMIND150325054B.</w:t>
      </w:r>
      <w:r w:rsidRPr="008B1DB2">
        <w:rPr>
          <w:rStyle w:val="apple-converted-space"/>
          <w:rFonts w:ascii="Arial" w:hAnsi="Arial" w:cs="Arial"/>
          <w:shd w:val="clear" w:color="auto" w:fill="FFFFFF"/>
        </w:rPr>
        <w:t> </w:t>
      </w:r>
      <w:r w:rsidRPr="008B1DB2">
        <w:rPr>
          <w:rFonts w:ascii="Arial" w:hAnsi="Arial" w:cs="Arial"/>
          <w:shd w:val="clear" w:color="auto" w:fill="FFFFFF"/>
          <w:lang w:val="sr-Latn-CS"/>
        </w:rPr>
        <w:t>I</w:t>
      </w:r>
      <w:r w:rsidRPr="008B1DB2">
        <w:rPr>
          <w:rFonts w:ascii="Arial" w:hAnsi="Arial" w:cs="Arial"/>
          <w:shd w:val="clear" w:color="auto" w:fill="FFFFFF"/>
        </w:rPr>
        <w:t>F</w:t>
      </w:r>
      <w:r w:rsidRPr="008B1DB2">
        <w:rPr>
          <w:rFonts w:ascii="Arial" w:hAnsi="Arial" w:cs="Arial"/>
          <w:shd w:val="clear" w:color="auto" w:fill="FFFFFF"/>
          <w:vertAlign w:val="subscript"/>
        </w:rPr>
        <w:t>201</w:t>
      </w:r>
      <w:r w:rsidRPr="008B1DB2">
        <w:rPr>
          <w:rFonts w:ascii="Arial" w:hAnsi="Arial" w:cs="Arial"/>
          <w:shd w:val="clear" w:color="auto" w:fill="FFFFFF"/>
          <w:vertAlign w:val="subscript"/>
          <w:lang w:val="sr-Latn-CS"/>
        </w:rPr>
        <w:t>5</w:t>
      </w:r>
      <w:r w:rsidRPr="008B1DB2">
        <w:rPr>
          <w:rStyle w:val="apple-converted-space"/>
          <w:rFonts w:ascii="Arial" w:hAnsi="Arial" w:cs="Arial"/>
          <w:shd w:val="clear" w:color="auto" w:fill="FFFFFF"/>
        </w:rPr>
        <w:t> </w:t>
      </w:r>
      <w:r w:rsidRPr="008B1DB2">
        <w:rPr>
          <w:rFonts w:ascii="Arial" w:hAnsi="Arial" w:cs="Arial"/>
          <w:shd w:val="clear" w:color="auto" w:fill="FFFFFF"/>
        </w:rPr>
        <w:t>– 0.437,</w:t>
      </w:r>
      <w:r w:rsidRPr="008B1DB2">
        <w:rPr>
          <w:rStyle w:val="apple-converted-space"/>
          <w:rFonts w:ascii="Arial" w:hAnsi="Arial" w:cs="Arial"/>
          <w:shd w:val="clear" w:color="auto" w:fill="FFFFFF"/>
        </w:rPr>
        <w:t> </w:t>
      </w:r>
      <w:r w:rsidRPr="008B1DB2">
        <w:rPr>
          <w:rFonts w:ascii="Arial" w:hAnsi="Arial" w:cs="Arial"/>
          <w:shd w:val="clear" w:color="auto" w:fill="FFFFFF"/>
          <w:lang w:val="sr-Latn-CS"/>
        </w:rPr>
        <w:t>ISSN 0367-598X (online).</w:t>
      </w:r>
      <w:r w:rsidRPr="008B1DB2">
        <w:rPr>
          <w:rStyle w:val="apple-converted-space"/>
          <w:rFonts w:ascii="Arial" w:hAnsi="Arial" w:cs="Arial"/>
          <w:shd w:val="clear" w:color="auto" w:fill="FFFFFF"/>
        </w:rPr>
        <w:t> </w:t>
      </w:r>
      <w:r w:rsidRPr="008B1DB2">
        <w:rPr>
          <w:rFonts w:ascii="Arial" w:hAnsi="Arial" w:cs="Arial"/>
          <w:shd w:val="clear" w:color="auto" w:fill="FFFFFF"/>
          <w:lang w:val="sr-Latn-CS"/>
        </w:rPr>
        <w:t>Publisher: Hemijska Industrija.</w:t>
      </w:r>
      <w:r w:rsidRPr="008B1DB2">
        <w:rPr>
          <w:rFonts w:ascii="Arial" w:hAnsi="Arial" w:cs="Arial"/>
          <w:iCs/>
        </w:rPr>
        <w:t xml:space="preserve"> </w:t>
      </w:r>
      <w:r w:rsidRPr="008B1DB2">
        <w:rPr>
          <w:rFonts w:ascii="Arial" w:hAnsi="Arial" w:cs="Arial"/>
          <w:bCs/>
        </w:rPr>
        <w:t>UDC 552.541(497.16):66:550.4.</w:t>
      </w:r>
    </w:p>
    <w:p w:rsidR="0020563A" w:rsidRPr="008B1DB2" w:rsidRDefault="0020563A" w:rsidP="0020563A">
      <w:pPr>
        <w:pStyle w:val="ListParagraph"/>
        <w:tabs>
          <w:tab w:val="num" w:pos="426"/>
        </w:tabs>
        <w:spacing w:after="40"/>
        <w:ind w:hanging="720"/>
        <w:contextualSpacing w:val="0"/>
        <w:jc w:val="both"/>
        <w:rPr>
          <w:rFonts w:ascii="Arial" w:hAnsi="Arial" w:cs="Arial"/>
          <w:lang w:val="sr-Latn-CS"/>
        </w:rPr>
      </w:pPr>
      <w:r w:rsidRPr="008B1DB2">
        <w:rPr>
          <w:rFonts w:ascii="Arial" w:hAnsi="Arial" w:cs="Arial"/>
          <w:lang w:val="sr-Latn-CS"/>
        </w:rPr>
        <w:t>Božović, D., Svrkota, R. (2009): Elaborat o Elaborat o klasifikaciji, kategorizaciji i proračunu rezervi tehničko-građevinskog kamena ležišta “Potoci“, Opština Podgorica. FSD Zavod za geološka istraživanja, Podgorica (66)</w:t>
      </w:r>
    </w:p>
    <w:p w:rsidR="0020563A" w:rsidRPr="008B1DB2" w:rsidRDefault="0020563A" w:rsidP="0020563A">
      <w:pPr>
        <w:pStyle w:val="ListParagraph"/>
        <w:tabs>
          <w:tab w:val="num" w:pos="426"/>
        </w:tabs>
        <w:spacing w:after="40"/>
        <w:ind w:hanging="720"/>
        <w:contextualSpacing w:val="0"/>
        <w:jc w:val="both"/>
        <w:rPr>
          <w:rFonts w:ascii="Arial" w:hAnsi="Arial" w:cs="Arial"/>
          <w:lang w:val="sr-Latn-CS"/>
        </w:rPr>
      </w:pPr>
      <w:r w:rsidRPr="008B1DB2">
        <w:rPr>
          <w:rFonts w:ascii="Arial" w:hAnsi="Arial" w:cs="Arial"/>
          <w:lang w:val="sr-Latn-CS"/>
        </w:rPr>
        <w:t>Božović, D., Svrkota, R. (2010): Elaborat o klasifikaciji, kategorizaciji i proračunu rezervi tehničko-građevinskog kamena ležišta “Sađavac“, Opština Danilovgrad, stanje 31.12.2009. FSD Zavod za geološka istraživanja, Podgorica (67)</w:t>
      </w:r>
    </w:p>
    <w:p w:rsidR="0020563A" w:rsidRPr="008B1DB2" w:rsidRDefault="0020563A" w:rsidP="0020563A">
      <w:pPr>
        <w:pStyle w:val="ListParagraph"/>
        <w:tabs>
          <w:tab w:val="num" w:pos="426"/>
        </w:tabs>
        <w:spacing w:after="40"/>
        <w:ind w:hanging="720"/>
        <w:contextualSpacing w:val="0"/>
        <w:jc w:val="both"/>
        <w:rPr>
          <w:rFonts w:ascii="Arial" w:hAnsi="Arial" w:cs="Arial"/>
          <w:lang w:val="sr-Latn-CS"/>
        </w:rPr>
      </w:pPr>
      <w:r w:rsidRPr="008B1DB2">
        <w:rPr>
          <w:rFonts w:ascii="Arial" w:hAnsi="Arial" w:cs="Arial"/>
          <w:lang w:val="sr-Latn-CS"/>
        </w:rPr>
        <w:t>Božović, D., Svrkota, R., Radusinović, S. (2010): Elaborat o klasifikaciji, kategorizaciji i proračunu rezervi tehničko-građevinskog kamena ležišta“Otilovići“, Opština Pljevlja, stanje 31.12.2009. FSD Zavod za geološka istraživanja, Podgorica (64)</w:t>
      </w:r>
    </w:p>
    <w:p w:rsidR="0020563A" w:rsidRPr="008B1DB2" w:rsidRDefault="0020563A" w:rsidP="0020563A">
      <w:pPr>
        <w:pStyle w:val="ListParagraph"/>
        <w:tabs>
          <w:tab w:val="num" w:pos="426"/>
        </w:tabs>
        <w:spacing w:after="40"/>
        <w:ind w:hanging="720"/>
        <w:contextualSpacing w:val="0"/>
        <w:jc w:val="both"/>
        <w:rPr>
          <w:rFonts w:ascii="Arial" w:hAnsi="Arial" w:cs="Arial"/>
          <w:lang w:val="sr-Latn-CS"/>
        </w:rPr>
      </w:pPr>
      <w:r w:rsidRPr="008B1DB2">
        <w:rPr>
          <w:rFonts w:ascii="Arial" w:hAnsi="Arial" w:cs="Arial"/>
          <w:lang w:val="sr-Latn-CS"/>
        </w:rPr>
        <w:t>Božović, D., Svrkota, R., Radusinović, S., (2011): Elaborat o klasifikaciji kategorizaciji i proračunu rezervi tehničko-građevinskog kamena ležišta "Krivošije donje", stanje 31.12.2010. FSD Zavod za geološka istraživanja, Podgorica (75)</w:t>
      </w:r>
    </w:p>
    <w:p w:rsidR="0020563A" w:rsidRPr="008B1DB2" w:rsidRDefault="0020563A" w:rsidP="0020563A">
      <w:pPr>
        <w:pStyle w:val="ListParagraph"/>
        <w:tabs>
          <w:tab w:val="num" w:pos="426"/>
        </w:tabs>
        <w:spacing w:after="40"/>
        <w:ind w:hanging="720"/>
        <w:contextualSpacing w:val="0"/>
        <w:jc w:val="both"/>
        <w:rPr>
          <w:rFonts w:ascii="Arial" w:hAnsi="Arial" w:cs="Arial"/>
          <w:lang w:val="sr-Latn-CS"/>
        </w:rPr>
      </w:pPr>
      <w:r w:rsidRPr="008B1DB2">
        <w:rPr>
          <w:rFonts w:ascii="Arial" w:hAnsi="Arial" w:cs="Arial"/>
          <w:lang w:val="sr-Latn-CS"/>
        </w:rPr>
        <w:t>Božović. D., Danilović, I., Abramović, V. (2016): Elaborat o o klasifikaciji, kategorizaciji i proračunu rezervi arhitektonsko-građevinskog kamena ležišta “Tospude-Cuce”, Kotor</w:t>
      </w:r>
      <w:r w:rsidRPr="008B1DB2">
        <w:rPr>
          <w:rFonts w:ascii="Arial" w:hAnsi="Arial" w:cs="Arial"/>
          <w:lang w:val="hr-HR"/>
        </w:rPr>
        <w:t>, stanje 31.12.2015. godine.</w:t>
      </w:r>
      <w:r w:rsidRPr="008B1DB2">
        <w:rPr>
          <w:rFonts w:ascii="Arial" w:hAnsi="Arial" w:cs="Arial"/>
          <w:lang w:val="sr-Latn-CS"/>
        </w:rPr>
        <w:t xml:space="preserve"> FSD Zavod za geološka istraživanja, Podgorica (88)</w:t>
      </w:r>
    </w:p>
    <w:p w:rsidR="0020563A" w:rsidRPr="008B1DB2" w:rsidRDefault="0020563A" w:rsidP="0020563A">
      <w:pPr>
        <w:pStyle w:val="ListParagraph"/>
        <w:tabs>
          <w:tab w:val="num" w:pos="426"/>
        </w:tabs>
        <w:spacing w:after="40"/>
        <w:ind w:hanging="720"/>
        <w:contextualSpacing w:val="0"/>
        <w:jc w:val="both"/>
        <w:rPr>
          <w:rFonts w:ascii="Arial" w:hAnsi="Arial" w:cs="Arial"/>
          <w:lang w:val="sr-Latn-CS"/>
        </w:rPr>
      </w:pPr>
      <w:r w:rsidRPr="008B1DB2">
        <w:rPr>
          <w:rFonts w:ascii="Arial" w:hAnsi="Arial" w:cs="Arial"/>
          <w:lang w:val="sr-Latn-CS"/>
        </w:rPr>
        <w:t>Božović. D., Radusinović, S. (2014): Elaborat o klasifikaciji, kategorizaciji i proračunu rezervi tehničko-građevinskog kamena ležišta Darza, opština Ulcinj, stanje 31.12.2013. godine. FSD Zavod za geološka istraživanja, Podgorica (75)</w:t>
      </w:r>
    </w:p>
    <w:p w:rsidR="0020563A" w:rsidRPr="008B1DB2" w:rsidRDefault="0020563A" w:rsidP="0020563A">
      <w:pPr>
        <w:pStyle w:val="ListParagraph"/>
        <w:tabs>
          <w:tab w:val="num" w:pos="426"/>
        </w:tabs>
        <w:spacing w:after="40"/>
        <w:ind w:hanging="720"/>
        <w:contextualSpacing w:val="0"/>
        <w:jc w:val="both"/>
        <w:rPr>
          <w:rFonts w:ascii="Arial" w:hAnsi="Arial" w:cs="Arial"/>
          <w:lang w:val="sr-Latn-CS"/>
        </w:rPr>
      </w:pPr>
      <w:r w:rsidRPr="008B1DB2">
        <w:rPr>
          <w:rFonts w:ascii="Arial" w:hAnsi="Arial" w:cs="Arial"/>
          <w:lang w:val="sr-Latn-CS"/>
        </w:rPr>
        <w:t>Božović. D., Radusinović, S. (2014): Elaborat o klasifikaciji, kategorizaciji i proračunu rezervi tehničko-građevinskog kamena ležišta Lješnica-Bioče, opština Bijelo Polje, stanje 31.12.2013. godine. FSD Zavod za geološka istraživanja, Podgorica (69)</w:t>
      </w:r>
    </w:p>
    <w:p w:rsidR="0020563A" w:rsidRPr="008B1DB2" w:rsidRDefault="0020563A" w:rsidP="0020563A">
      <w:pPr>
        <w:pStyle w:val="ListParagraph"/>
        <w:tabs>
          <w:tab w:val="num" w:pos="426"/>
        </w:tabs>
        <w:spacing w:after="40"/>
        <w:ind w:hanging="720"/>
        <w:contextualSpacing w:val="0"/>
        <w:jc w:val="both"/>
        <w:rPr>
          <w:rFonts w:ascii="Arial" w:hAnsi="Arial" w:cs="Arial"/>
          <w:lang w:val="sr-Latn-CS"/>
        </w:rPr>
      </w:pPr>
      <w:r w:rsidRPr="008B1DB2">
        <w:rPr>
          <w:rFonts w:ascii="Arial" w:hAnsi="Arial" w:cs="Arial"/>
          <w:lang w:val="sr-Latn-CS"/>
        </w:rPr>
        <w:t>Božović. D., Radusinović, S., (2013): Elaborat o klasifikaciji, kategorizaciji i proračunu rezervi tehničko-građevinskog kamena ležišta “Vilići”, Opština Pljevlja, stanje 31.12.2012. godine. FSD Zavod za geološka istraživanja, Podgorica (65)</w:t>
      </w:r>
    </w:p>
    <w:p w:rsidR="0020563A" w:rsidRPr="008B1DB2" w:rsidRDefault="0020563A" w:rsidP="0020563A">
      <w:pPr>
        <w:pStyle w:val="ListParagraph"/>
        <w:tabs>
          <w:tab w:val="num" w:pos="426"/>
        </w:tabs>
        <w:spacing w:after="40"/>
        <w:ind w:hanging="720"/>
        <w:contextualSpacing w:val="0"/>
        <w:jc w:val="both"/>
        <w:rPr>
          <w:rFonts w:ascii="Arial" w:hAnsi="Arial" w:cs="Arial"/>
          <w:lang w:val="sr-Latn-CS"/>
        </w:rPr>
      </w:pPr>
      <w:r w:rsidRPr="008B1DB2">
        <w:rPr>
          <w:rFonts w:ascii="Arial" w:hAnsi="Arial" w:cs="Arial"/>
          <w:lang w:val="sr-Latn-CS"/>
        </w:rPr>
        <w:t>Božović. D., Radusinović, S., (2015): Elaborat o o klasifikaciji, kategorizaciji i proračunu rezervi</w:t>
      </w:r>
      <w:r w:rsidRPr="008B1DB2">
        <w:rPr>
          <w:rFonts w:ascii="Arial" w:hAnsi="Arial" w:cs="Arial"/>
          <w:lang w:val="hr-HR"/>
        </w:rPr>
        <w:t xml:space="preserve"> </w:t>
      </w:r>
      <w:r w:rsidRPr="008B1DB2">
        <w:rPr>
          <w:rFonts w:ascii="Arial" w:hAnsi="Arial" w:cs="Arial"/>
          <w:lang w:val="sr-Latn-CS"/>
        </w:rPr>
        <w:t>tehničko-građevinskog kamena ležišta “Kameno more”, Opština Kotor, stanje 31.12. 2014. godine. FSD Zavod za geološka istraživanja, Podgorica (67)</w:t>
      </w:r>
    </w:p>
    <w:p w:rsidR="0020563A" w:rsidRPr="008B1DB2" w:rsidRDefault="0020563A" w:rsidP="0020563A">
      <w:pPr>
        <w:pStyle w:val="ListParagraph"/>
        <w:tabs>
          <w:tab w:val="num" w:pos="426"/>
        </w:tabs>
        <w:spacing w:after="40"/>
        <w:ind w:hanging="720"/>
        <w:contextualSpacing w:val="0"/>
        <w:jc w:val="both"/>
        <w:rPr>
          <w:rFonts w:ascii="Arial" w:hAnsi="Arial" w:cs="Arial"/>
          <w:lang w:val="sr-Latn-CS"/>
        </w:rPr>
      </w:pPr>
      <w:r w:rsidRPr="008B1DB2">
        <w:rPr>
          <w:rFonts w:ascii="Arial" w:hAnsi="Arial" w:cs="Arial"/>
          <w:lang w:val="sr-Latn-CS"/>
        </w:rPr>
        <w:t>Božović. D., Radusinović, S., Abramović, V., Danilović, I. (2014): Elaborat o klasifikaciji, kategorizaciji i proračunu rezervi tehničko-građevinskog kamena ležišta Krš-Kaluđerski laz, opština Rožaje, stanje 31.12.2013. godine. FSD Zavod za geološka istraživanja, Podgorica (48).</w:t>
      </w:r>
    </w:p>
    <w:p w:rsidR="0020563A" w:rsidRPr="008B1DB2" w:rsidRDefault="0020563A" w:rsidP="0020563A">
      <w:pPr>
        <w:spacing w:after="40" w:line="240" w:lineRule="auto"/>
        <w:ind w:left="720" w:hanging="720"/>
        <w:jc w:val="both"/>
        <w:rPr>
          <w:rFonts w:ascii="Arial" w:hAnsi="Arial" w:cs="Arial"/>
          <w:noProof/>
        </w:rPr>
      </w:pPr>
      <w:r w:rsidRPr="008B1DB2">
        <w:rPr>
          <w:rFonts w:ascii="Arial" w:hAnsi="Arial" w:cs="Arial"/>
          <w:lang w:val="sr-Latn-CS"/>
        </w:rPr>
        <w:t xml:space="preserve">Božović. D., Radusinović, S., Abramović, V., Danilović, I. (2017): Elaborat o klasifikaciji, kategorizaciji i proračunu rezervi tehničko-građevinskog kamena ležišta "Lopate", opština Podgorica, stanje 31.12.2016. godine. </w:t>
      </w:r>
      <w:r w:rsidRPr="008B1DB2">
        <w:rPr>
          <w:rFonts w:ascii="Arial" w:hAnsi="Arial" w:cs="Arial"/>
          <w:noProof/>
        </w:rPr>
        <w:t>FSD Zavoda za geološka istraživanja, Podgorica (87)</w:t>
      </w:r>
    </w:p>
    <w:p w:rsidR="0020563A" w:rsidRPr="008B1DB2" w:rsidRDefault="0020563A" w:rsidP="0020563A">
      <w:pPr>
        <w:spacing w:after="40" w:line="240" w:lineRule="auto"/>
        <w:ind w:left="720" w:hanging="720"/>
        <w:jc w:val="both"/>
        <w:rPr>
          <w:rFonts w:ascii="Arial" w:hAnsi="Arial" w:cs="Arial"/>
          <w:lang w:val="sr-Latn-CS"/>
        </w:rPr>
      </w:pPr>
      <w:r w:rsidRPr="008B1DB2">
        <w:rPr>
          <w:rFonts w:ascii="Arial" w:hAnsi="Arial" w:cs="Arial"/>
          <w:lang w:val="sr-Latn-CS"/>
        </w:rPr>
        <w:lastRenderedPageBreak/>
        <w:t>Božović. D., Radusinović, S., Danilović, I., Abramović, V. (2018): Elaborat o klasifikaciji, kategorizaciji i proračunu rezervi tehničko-građevinskog kamena ležišta Taskavac-Štitarica, opština Mojkovac, stanje 31.12.2017. godine. FSD Zavod za geološka istraživanja, Podgorica (84)</w:t>
      </w:r>
    </w:p>
    <w:p w:rsidR="0020563A" w:rsidRPr="008B1DB2" w:rsidRDefault="0020563A" w:rsidP="0020563A">
      <w:pPr>
        <w:spacing w:after="40" w:line="240" w:lineRule="auto"/>
        <w:ind w:left="720" w:hanging="720"/>
        <w:jc w:val="both"/>
        <w:rPr>
          <w:rFonts w:ascii="Arial" w:hAnsi="Arial" w:cs="Arial"/>
        </w:rPr>
      </w:pPr>
      <w:r w:rsidRPr="008B1DB2">
        <w:rPr>
          <w:rFonts w:ascii="Arial" w:hAnsi="Arial" w:cs="Arial"/>
        </w:rPr>
        <w:t>Bressi G., Volpe G., Pavesi E. (2011): The production of recycled aggregates from inert waste. Manual of the SARMa Project “Sustainable Aggregates Resource Management” (SEE/A/151/2.4/X), http://www.sarmaproject.eu</w:t>
      </w:r>
    </w:p>
    <w:p w:rsidR="0020563A" w:rsidRPr="008B1DB2" w:rsidRDefault="0020563A" w:rsidP="0020563A">
      <w:pPr>
        <w:spacing w:after="40" w:line="240" w:lineRule="auto"/>
        <w:ind w:left="720" w:hanging="720"/>
        <w:jc w:val="both"/>
        <w:rPr>
          <w:rFonts w:ascii="Arial" w:hAnsi="Arial" w:cs="Arial"/>
        </w:rPr>
      </w:pPr>
      <w:r w:rsidRPr="008B1DB2">
        <w:rPr>
          <w:rFonts w:ascii="Arial" w:hAnsi="Arial" w:cs="Arial"/>
        </w:rPr>
        <w:t>Chalkiopoulou F., Hatzilazaridou K. (2011): How to achieve aggregates resource efficiency in local communities. Manual of the SARMa Project “Sustainable Aggregates Resource Management” (SEE/A/151/2.4/X), http://www.sarmaproject.eu</w:t>
      </w:r>
    </w:p>
    <w:p w:rsidR="0020563A" w:rsidRPr="008B1DB2" w:rsidRDefault="0020563A" w:rsidP="0020563A">
      <w:pPr>
        <w:spacing w:after="40" w:line="240" w:lineRule="auto"/>
        <w:ind w:left="720" w:hanging="720"/>
        <w:jc w:val="both"/>
        <w:rPr>
          <w:rFonts w:ascii="Arial" w:hAnsi="Arial" w:cs="Arial"/>
        </w:rPr>
      </w:pPr>
      <w:r w:rsidRPr="008B1DB2">
        <w:rPr>
          <w:rFonts w:ascii="Arial" w:hAnsi="Arial" w:cs="Arial"/>
        </w:rPr>
        <w:t>Dragović, D., (1964): Ukrasni kamen Bjelopavlića, I dio. Rezultati istražnih radova i proračun rezervi ukrasnog kamena lokalnosti Klikovača kod Spuža. FSD Zavod za geološka istraživanja Socijalističke Republike Crne Gore, Titograd (43).</w:t>
      </w:r>
    </w:p>
    <w:p w:rsidR="0020563A" w:rsidRPr="008B1DB2" w:rsidRDefault="0020563A" w:rsidP="0020563A">
      <w:pPr>
        <w:spacing w:after="40" w:line="240" w:lineRule="auto"/>
        <w:ind w:left="720" w:hanging="720"/>
        <w:jc w:val="both"/>
        <w:rPr>
          <w:rFonts w:ascii="Arial" w:hAnsi="Arial" w:cs="Arial"/>
        </w:rPr>
      </w:pPr>
      <w:r w:rsidRPr="008B1DB2">
        <w:rPr>
          <w:rFonts w:ascii="Arial" w:hAnsi="Arial" w:cs="Arial"/>
        </w:rPr>
        <w:t>Dragović, D., (1964): Ukrasni kamen Bjelopavlića, II dio. Rezultati istražnih radova i proračun rezervi ukrasnog kamena lokalnosti Suk. FSD Zavoda za geološka istraživanja Socijalističke Republike Crne Gore, Titograd (18).</w:t>
      </w:r>
    </w:p>
    <w:p w:rsidR="0020563A" w:rsidRPr="008B1DB2" w:rsidRDefault="0020563A" w:rsidP="0020563A">
      <w:pPr>
        <w:spacing w:after="40" w:line="240" w:lineRule="auto"/>
        <w:ind w:left="720" w:hanging="720"/>
        <w:jc w:val="both"/>
        <w:rPr>
          <w:rFonts w:ascii="Arial" w:hAnsi="Arial" w:cs="Arial"/>
          <w:lang w:val="sl-SI"/>
        </w:rPr>
      </w:pPr>
      <w:r w:rsidRPr="008B1DB2">
        <w:rPr>
          <w:rFonts w:ascii="Arial" w:hAnsi="Arial" w:cs="Arial"/>
          <w:lang w:val="sl-SI"/>
        </w:rPr>
        <w:t>Dragović, D., (1988): Bijeli boksiti Crne Gore; Izdanje Univerzitet “Veljko Vlahović” u Titogradu, Nikšić (88).</w:t>
      </w:r>
    </w:p>
    <w:p w:rsidR="0020563A" w:rsidRPr="008B1DB2" w:rsidRDefault="0020563A" w:rsidP="0020563A">
      <w:pPr>
        <w:spacing w:after="40" w:line="240" w:lineRule="auto"/>
        <w:ind w:left="720" w:hanging="720"/>
        <w:jc w:val="both"/>
        <w:rPr>
          <w:rFonts w:ascii="Arial" w:hAnsi="Arial" w:cs="Arial"/>
        </w:rPr>
      </w:pPr>
      <w:r w:rsidRPr="008B1DB2">
        <w:rPr>
          <w:rFonts w:ascii="Arial" w:hAnsi="Arial" w:cs="Arial"/>
        </w:rPr>
        <w:t>Dragović, D., (2009): Arhitektonsko - građevinski (ukrasni) kamen Crne Gore. Studio Mouse, Podgorica (408).</w:t>
      </w:r>
    </w:p>
    <w:p w:rsidR="0020563A" w:rsidRPr="008B1DB2" w:rsidRDefault="0020563A" w:rsidP="0020563A">
      <w:pPr>
        <w:spacing w:after="40" w:line="240" w:lineRule="auto"/>
        <w:ind w:left="720" w:hanging="720"/>
        <w:jc w:val="both"/>
        <w:rPr>
          <w:rFonts w:ascii="Arial" w:hAnsi="Arial" w:cs="Arial"/>
        </w:rPr>
      </w:pPr>
      <w:r w:rsidRPr="008B1DB2">
        <w:rPr>
          <w:rFonts w:ascii="Arial" w:hAnsi="Arial" w:cs="Arial"/>
        </w:rPr>
        <w:t>Dragović, D., (2009): Tehničko - građevinski kamen Crne Gore. Studio Mouse, Podgorica (146).</w:t>
      </w:r>
    </w:p>
    <w:p w:rsidR="0020563A" w:rsidRPr="008B1DB2" w:rsidRDefault="0020563A" w:rsidP="0020563A">
      <w:pPr>
        <w:spacing w:after="40" w:line="240" w:lineRule="auto"/>
        <w:ind w:left="720" w:hanging="720"/>
        <w:jc w:val="both"/>
        <w:rPr>
          <w:rFonts w:ascii="Arial" w:hAnsi="Arial" w:cs="Arial"/>
        </w:rPr>
      </w:pPr>
      <w:r w:rsidRPr="008B1DB2">
        <w:rPr>
          <w:rFonts w:ascii="Arial" w:hAnsi="Arial" w:cs="Arial"/>
        </w:rPr>
        <w:t>Dragović, D., (2011): Mineralne sirovine opština Crne Gore. Studio Mouse, Podgorica (611).</w:t>
      </w:r>
    </w:p>
    <w:p w:rsidR="0020563A" w:rsidRPr="008B1DB2" w:rsidRDefault="0020563A" w:rsidP="0020563A">
      <w:pPr>
        <w:spacing w:after="40" w:line="240" w:lineRule="auto"/>
        <w:ind w:left="720" w:hanging="720"/>
        <w:jc w:val="both"/>
        <w:rPr>
          <w:rFonts w:ascii="Arial" w:hAnsi="Arial" w:cs="Arial"/>
        </w:rPr>
      </w:pPr>
      <w:r w:rsidRPr="008B1DB2">
        <w:rPr>
          <w:rFonts w:ascii="Arial" w:hAnsi="Arial" w:cs="Arial"/>
        </w:rPr>
        <w:t>Dragović, D., Stojković, M., (1987):</w:t>
      </w:r>
      <w:r w:rsidRPr="008B1DB2">
        <w:rPr>
          <w:rFonts w:ascii="Arial" w:hAnsi="Arial" w:cs="Arial"/>
          <w:i/>
          <w:iCs/>
          <w:lang w:val="pl-PL"/>
        </w:rPr>
        <w:t xml:space="preserve"> </w:t>
      </w:r>
      <w:r w:rsidRPr="008B1DB2">
        <w:rPr>
          <w:rFonts w:ascii="Arial" w:hAnsi="Arial" w:cs="Arial"/>
          <w:iCs/>
          <w:lang w:val="pl-PL"/>
        </w:rPr>
        <w:t>Fizičko - mehanička svojstva arhitektonsko - građevinskog (ukrasnog) kamena Crne Gore</w:t>
      </w:r>
      <w:r w:rsidRPr="008B1DB2">
        <w:rPr>
          <w:rFonts w:ascii="Arial" w:hAnsi="Arial" w:cs="Arial"/>
          <w:lang w:val="pl-PL"/>
        </w:rPr>
        <w:t xml:space="preserve">. Jugoslovenska poslovna zajednica industrije kamena, mermera,granita, gipsa, kreča i prefabrikanata ”Kamergran”. </w:t>
      </w:r>
      <w:r w:rsidRPr="008B1DB2">
        <w:rPr>
          <w:rFonts w:ascii="Arial" w:hAnsi="Arial" w:cs="Arial"/>
        </w:rPr>
        <w:t>I Jugoslovenski simpozijum o ukrasnom kamenu, 29-42 str., Banja Vrujci.</w:t>
      </w:r>
    </w:p>
    <w:p w:rsidR="0020563A" w:rsidRPr="008B1DB2" w:rsidRDefault="0020563A" w:rsidP="0020563A">
      <w:pPr>
        <w:spacing w:after="40" w:line="240" w:lineRule="auto"/>
        <w:ind w:left="720" w:hanging="720"/>
        <w:jc w:val="both"/>
        <w:rPr>
          <w:rFonts w:ascii="Arial" w:hAnsi="Arial" w:cs="Arial"/>
          <w:lang w:val="sl-SI"/>
        </w:rPr>
      </w:pPr>
      <w:r w:rsidRPr="008B1DB2">
        <w:rPr>
          <w:rFonts w:ascii="Arial" w:hAnsi="Arial" w:cs="Arial"/>
        </w:rPr>
        <w:t>Gomilanovi</w:t>
      </w:r>
      <w:r w:rsidRPr="008B1DB2">
        <w:rPr>
          <w:rFonts w:ascii="Arial" w:eastAsia="AdvTT5235d5a9+01" w:hAnsi="Arial" w:cs="Arial"/>
        </w:rPr>
        <w:t>ć</w:t>
      </w:r>
      <w:r w:rsidRPr="008B1DB2">
        <w:rPr>
          <w:rFonts w:ascii="Arial" w:hAnsi="Arial" w:cs="Arial"/>
        </w:rPr>
        <w:t>, M., Ble</w:t>
      </w:r>
      <w:r w:rsidRPr="008B1DB2">
        <w:rPr>
          <w:rFonts w:ascii="Arial" w:eastAsia="AdvTT5235d5a9+01" w:hAnsi="Arial" w:cs="Arial"/>
        </w:rPr>
        <w:t>č</w:t>
      </w:r>
      <w:r w:rsidRPr="008B1DB2">
        <w:rPr>
          <w:rFonts w:ascii="Arial" w:hAnsi="Arial" w:cs="Arial"/>
        </w:rPr>
        <w:t>i</w:t>
      </w:r>
      <w:r w:rsidRPr="008B1DB2">
        <w:rPr>
          <w:rFonts w:ascii="Arial" w:eastAsia="AdvTT5235d5a9+01" w:hAnsi="Arial" w:cs="Arial"/>
        </w:rPr>
        <w:t>ć</w:t>
      </w:r>
      <w:r w:rsidRPr="008B1DB2">
        <w:rPr>
          <w:rFonts w:ascii="Arial" w:hAnsi="Arial" w:cs="Arial"/>
        </w:rPr>
        <w:t>, N., Kaluđerovi</w:t>
      </w:r>
      <w:r w:rsidRPr="008B1DB2">
        <w:rPr>
          <w:rFonts w:ascii="Arial" w:eastAsia="AdvTT5235d5a9+01" w:hAnsi="Arial" w:cs="Arial"/>
        </w:rPr>
        <w:t>ć</w:t>
      </w:r>
      <w:r w:rsidRPr="008B1DB2">
        <w:rPr>
          <w:rFonts w:ascii="Arial" w:hAnsi="Arial" w:cs="Arial"/>
        </w:rPr>
        <w:t>, M., Manojlovi</w:t>
      </w:r>
      <w:r w:rsidRPr="008B1DB2">
        <w:rPr>
          <w:rFonts w:ascii="Arial" w:eastAsia="AdvTT5235d5a9+01" w:hAnsi="Arial" w:cs="Arial"/>
        </w:rPr>
        <w:t>ć</w:t>
      </w:r>
      <w:r w:rsidRPr="008B1DB2">
        <w:rPr>
          <w:rFonts w:ascii="Arial" w:hAnsi="Arial" w:cs="Arial"/>
        </w:rPr>
        <w:t>, M., Pajović, M., Radulovi</w:t>
      </w:r>
      <w:r w:rsidRPr="008B1DB2">
        <w:rPr>
          <w:rFonts w:ascii="Arial" w:eastAsia="AdvTT5235d5a9+01" w:hAnsi="Arial" w:cs="Arial"/>
        </w:rPr>
        <w:t>ć</w:t>
      </w:r>
      <w:r w:rsidRPr="008B1DB2">
        <w:rPr>
          <w:rFonts w:ascii="Arial" w:hAnsi="Arial" w:cs="Arial"/>
        </w:rPr>
        <w:t>, V.,Simi</w:t>
      </w:r>
      <w:r w:rsidRPr="008B1DB2">
        <w:rPr>
          <w:rFonts w:ascii="Arial" w:eastAsia="AdvTT5235d5a9+01" w:hAnsi="Arial" w:cs="Arial"/>
        </w:rPr>
        <w:t>ć</w:t>
      </w:r>
      <w:r w:rsidRPr="008B1DB2">
        <w:rPr>
          <w:rFonts w:ascii="Arial" w:hAnsi="Arial" w:cs="Arial"/>
        </w:rPr>
        <w:t>, R., Kalezi</w:t>
      </w:r>
      <w:r w:rsidRPr="008B1DB2">
        <w:rPr>
          <w:rFonts w:ascii="Arial" w:eastAsia="AdvTT5235d5a9+01" w:hAnsi="Arial" w:cs="Arial"/>
        </w:rPr>
        <w:t>ć</w:t>
      </w:r>
      <w:r w:rsidRPr="008B1DB2">
        <w:rPr>
          <w:rFonts w:ascii="Arial" w:hAnsi="Arial" w:cs="Arial"/>
        </w:rPr>
        <w:t>, M., Kova</w:t>
      </w:r>
      <w:r w:rsidRPr="008B1DB2">
        <w:rPr>
          <w:rFonts w:ascii="Arial" w:eastAsia="AdvTT5235d5a9+01" w:hAnsi="Arial" w:cs="Arial"/>
        </w:rPr>
        <w:t>č</w:t>
      </w:r>
      <w:r w:rsidRPr="008B1DB2">
        <w:rPr>
          <w:rFonts w:ascii="Arial" w:hAnsi="Arial" w:cs="Arial"/>
        </w:rPr>
        <w:t>evi</w:t>
      </w:r>
      <w:r w:rsidRPr="008B1DB2">
        <w:rPr>
          <w:rFonts w:ascii="Arial" w:eastAsia="AdvTT5235d5a9+01" w:hAnsi="Arial" w:cs="Arial"/>
        </w:rPr>
        <w:t>ć</w:t>
      </w:r>
      <w:r w:rsidRPr="008B1DB2">
        <w:rPr>
          <w:rFonts w:ascii="Arial" w:hAnsi="Arial" w:cs="Arial"/>
        </w:rPr>
        <w:t>, V., Ostoji</w:t>
      </w:r>
      <w:r w:rsidRPr="008B1DB2">
        <w:rPr>
          <w:rFonts w:ascii="Arial" w:eastAsia="AdvTT5235d5a9+01" w:hAnsi="Arial" w:cs="Arial"/>
        </w:rPr>
        <w:t>ć</w:t>
      </w:r>
      <w:r w:rsidRPr="008B1DB2">
        <w:rPr>
          <w:rFonts w:ascii="Arial" w:hAnsi="Arial" w:cs="Arial"/>
        </w:rPr>
        <w:t>,M., Radulovi</w:t>
      </w:r>
      <w:r w:rsidRPr="008B1DB2">
        <w:rPr>
          <w:rFonts w:ascii="Arial" w:eastAsia="AdvTT5235d5a9+01" w:hAnsi="Arial" w:cs="Arial"/>
        </w:rPr>
        <w:t>ć</w:t>
      </w:r>
      <w:r w:rsidRPr="008B1DB2">
        <w:rPr>
          <w:rFonts w:ascii="Arial" w:hAnsi="Arial" w:cs="Arial"/>
        </w:rPr>
        <w:t>, M. (1999): Mineralne sirovine i rudarska proizvodnja u Crnoj Gori. Ministarstvo industrije, energetike i rudarstva, Podgorica, ISBN: 86-83229-01, (804).</w:t>
      </w:r>
    </w:p>
    <w:p w:rsidR="0020563A" w:rsidRPr="008B1DB2" w:rsidRDefault="0020563A" w:rsidP="0020563A">
      <w:pPr>
        <w:spacing w:after="40" w:line="240" w:lineRule="auto"/>
        <w:ind w:left="720" w:hanging="720"/>
        <w:jc w:val="both"/>
        <w:rPr>
          <w:rFonts w:ascii="Arial" w:hAnsi="Arial" w:cs="Arial"/>
          <w:noProof/>
          <w:lang w:val="en-GB"/>
        </w:rPr>
      </w:pPr>
      <w:r w:rsidRPr="008B1DB2">
        <w:rPr>
          <w:rFonts w:ascii="Arial" w:hAnsi="Arial" w:cs="Arial"/>
          <w:noProof/>
          <w:lang w:val="en-GB"/>
        </w:rPr>
        <w:t>Gomilanovic, M., Pajovic, M., Kalezic, M. (2003): Raw Mineral Complex of Montenegro, (p. 201-227); In Monography: Mineral Material Complex of Serbia and Montenegro. Faculty of Mining and Geology, University of Belgrade, Belgrade, 2003, (p. 632).</w:t>
      </w:r>
    </w:p>
    <w:p w:rsidR="0020563A" w:rsidRPr="008B1DB2" w:rsidRDefault="0020563A" w:rsidP="0020563A">
      <w:pPr>
        <w:spacing w:after="40" w:line="240" w:lineRule="auto"/>
        <w:ind w:left="720" w:hanging="720"/>
        <w:jc w:val="both"/>
        <w:rPr>
          <w:rFonts w:ascii="Arial" w:hAnsi="Arial" w:cs="Arial"/>
        </w:rPr>
      </w:pPr>
      <w:r w:rsidRPr="008B1DB2">
        <w:rPr>
          <w:rFonts w:ascii="Arial" w:hAnsi="Arial" w:cs="Arial"/>
          <w:lang w:val="pl-PL"/>
        </w:rPr>
        <w:t xml:space="preserve">Ilić, D., (2004): </w:t>
      </w:r>
      <w:r w:rsidRPr="008B1DB2">
        <w:rPr>
          <w:rFonts w:ascii="Arial" w:hAnsi="Arial" w:cs="Arial"/>
          <w:iCs/>
          <w:lang w:val="pl-PL"/>
        </w:rPr>
        <w:t>Formaciono - mineragenetska analiza karbonatnih sedimenata Jadransko - jonske zone Crne Gore kao sirovinske baze ukrasnog građevinskog kamena, magistraska teza.</w:t>
      </w:r>
      <w:r w:rsidRPr="008B1DB2">
        <w:rPr>
          <w:rFonts w:ascii="Arial" w:hAnsi="Arial" w:cs="Arial"/>
          <w:lang w:val="pl-PL"/>
        </w:rPr>
        <w:t xml:space="preserve"> Rudarsko - geološki fakultet Univerziteta u Beogradu, Beograd (207).</w:t>
      </w:r>
    </w:p>
    <w:p w:rsidR="0020563A" w:rsidRPr="008B1DB2" w:rsidRDefault="0020563A" w:rsidP="0020563A">
      <w:pPr>
        <w:pStyle w:val="ListParagraph"/>
        <w:tabs>
          <w:tab w:val="num" w:pos="426"/>
        </w:tabs>
        <w:spacing w:after="40"/>
        <w:ind w:hanging="720"/>
        <w:contextualSpacing w:val="0"/>
        <w:jc w:val="both"/>
        <w:rPr>
          <w:rFonts w:ascii="Arial" w:hAnsi="Arial" w:cs="Arial"/>
          <w:lang w:val="sr-Latn-CS"/>
        </w:rPr>
      </w:pPr>
      <w:r w:rsidRPr="008B1DB2">
        <w:rPr>
          <w:rFonts w:ascii="Arial" w:hAnsi="Arial" w:cs="Arial"/>
          <w:lang w:val="sr-Latn-CS"/>
        </w:rPr>
        <w:t>Ilić, D., Božović, D., Radusinović, S. (2004): Završni izvještaj o realizaciji radova po projektu</w:t>
      </w:r>
      <w:r w:rsidRPr="008B1DB2">
        <w:rPr>
          <w:rFonts w:ascii="Arial" w:hAnsi="Arial" w:cs="Arial"/>
          <w:i/>
          <w:lang w:val="sl-SI"/>
        </w:rPr>
        <w:t xml:space="preserve"> </w:t>
      </w:r>
      <w:r w:rsidRPr="008B1DB2">
        <w:rPr>
          <w:rFonts w:ascii="Arial" w:hAnsi="Arial" w:cs="Arial"/>
          <w:lang w:val="sl-SI"/>
        </w:rPr>
        <w:t>Osnovna geološka istraživanja arhitektonsko–građevinskog kamena u području Bara, Ulcinja i Bojane</w:t>
      </w:r>
      <w:r w:rsidRPr="008B1DB2">
        <w:rPr>
          <w:rFonts w:ascii="Arial" w:hAnsi="Arial" w:cs="Arial"/>
          <w:lang w:val="sr-Latn-CS"/>
        </w:rPr>
        <w:t>, za 2000 godinu. FSD Zavod za geološka istraživanja, Podgorica</w:t>
      </w:r>
    </w:p>
    <w:p w:rsidR="0020563A" w:rsidRPr="008B1DB2" w:rsidRDefault="0020563A" w:rsidP="0020563A">
      <w:pPr>
        <w:pStyle w:val="ListParagraph"/>
        <w:tabs>
          <w:tab w:val="num" w:pos="426"/>
        </w:tabs>
        <w:spacing w:after="40"/>
        <w:ind w:hanging="720"/>
        <w:contextualSpacing w:val="0"/>
        <w:jc w:val="both"/>
        <w:rPr>
          <w:rFonts w:ascii="Arial" w:hAnsi="Arial" w:cs="Arial"/>
          <w:lang w:val="sr-Latn-CS"/>
        </w:rPr>
      </w:pPr>
      <w:r w:rsidRPr="008B1DB2">
        <w:rPr>
          <w:rFonts w:ascii="Arial" w:hAnsi="Arial" w:cs="Arial"/>
          <w:lang w:val="sr-Latn-CS"/>
        </w:rPr>
        <w:t>Ilić, D., Radusinović, S., Božović, D. (2005): Tehničko-građevinski kamen crnogorskog primorja-potencijali. FSD Zavod za geološka istraživanja, Podgorica, Posebna publikacija</w:t>
      </w:r>
    </w:p>
    <w:p w:rsidR="0020563A" w:rsidRPr="008B1DB2" w:rsidRDefault="0020563A" w:rsidP="0020563A">
      <w:pPr>
        <w:spacing w:after="40" w:line="240" w:lineRule="auto"/>
        <w:ind w:left="720" w:hanging="720"/>
        <w:jc w:val="both"/>
        <w:rPr>
          <w:rFonts w:ascii="Arial" w:hAnsi="Arial" w:cs="Arial"/>
          <w:lang w:val="sl-SI"/>
        </w:rPr>
      </w:pPr>
      <w:r w:rsidRPr="008B1DB2">
        <w:rPr>
          <w:rFonts w:ascii="Arial" w:hAnsi="Arial" w:cs="Arial"/>
          <w:lang w:val="sl-SI"/>
        </w:rPr>
        <w:t>Janković, S., Pajović, M., Svrkota, R., (2002): Gelogija i metalogenija brskovskog</w:t>
      </w:r>
      <w:r w:rsidRPr="008B1DB2">
        <w:rPr>
          <w:rFonts w:ascii="Arial" w:hAnsi="Arial" w:cs="Arial"/>
          <w:lang w:val="sr-Latn-CS"/>
        </w:rPr>
        <w:t xml:space="preserve"> </w:t>
      </w:r>
      <w:r w:rsidRPr="008B1DB2">
        <w:rPr>
          <w:rFonts w:ascii="Arial" w:hAnsi="Arial" w:cs="Arial"/>
          <w:lang w:val="sl-SI"/>
        </w:rPr>
        <w:t>rudnog polja, Bjelasica (Crna Gora). Inženjerska Akademija Jugoslavije,</w:t>
      </w:r>
      <w:r w:rsidRPr="008B1DB2">
        <w:rPr>
          <w:rFonts w:ascii="Arial" w:hAnsi="Arial" w:cs="Arial"/>
          <w:lang w:val="sr-Latn-CS"/>
        </w:rPr>
        <w:t xml:space="preserve"> </w:t>
      </w:r>
      <w:r w:rsidRPr="008B1DB2">
        <w:rPr>
          <w:rFonts w:ascii="Arial" w:hAnsi="Arial" w:cs="Arial"/>
          <w:lang w:val="sl-SI"/>
        </w:rPr>
        <w:t>Odelenje rudarskih i geoloških nauka, Posebno izdanje br.1, Beograd (253).</w:t>
      </w:r>
    </w:p>
    <w:p w:rsidR="0020563A" w:rsidRPr="008B1DB2" w:rsidRDefault="0020563A" w:rsidP="0020563A">
      <w:pPr>
        <w:spacing w:after="40" w:line="240" w:lineRule="auto"/>
        <w:ind w:left="720" w:hanging="720"/>
        <w:jc w:val="both"/>
        <w:rPr>
          <w:rFonts w:ascii="Arial" w:hAnsi="Arial" w:cs="Arial"/>
          <w:lang w:val="sl-SI"/>
        </w:rPr>
      </w:pPr>
      <w:r w:rsidRPr="008B1DB2">
        <w:rPr>
          <w:rFonts w:ascii="Arial" w:hAnsi="Arial" w:cs="Arial"/>
          <w:lang w:val="sl-SI"/>
        </w:rPr>
        <w:lastRenderedPageBreak/>
        <w:t>Janković, S.,Pajović, M.,Svrkota, R., (2000): Principal features of volcano-sedimentary Lead-Zinc-Mercury mineralization of the Brskovo ore field, the Bjelasica</w:t>
      </w:r>
      <w:r w:rsidRPr="008B1DB2">
        <w:rPr>
          <w:rFonts w:ascii="Arial" w:hAnsi="Arial" w:cs="Arial"/>
          <w:lang w:val="sr-Latn-CS"/>
        </w:rPr>
        <w:t xml:space="preserve"> </w:t>
      </w:r>
      <w:r w:rsidRPr="008B1DB2">
        <w:rPr>
          <w:rFonts w:ascii="Arial" w:hAnsi="Arial" w:cs="Arial"/>
          <w:lang w:val="sl-SI"/>
        </w:rPr>
        <w:t>region; Proceedings of the Int.Symp. »Geology and Metallogeny of the</w:t>
      </w:r>
      <w:r w:rsidRPr="008B1DB2">
        <w:rPr>
          <w:rFonts w:ascii="Arial" w:hAnsi="Arial" w:cs="Arial"/>
          <w:lang w:val="sr-Latn-CS"/>
        </w:rPr>
        <w:t xml:space="preserve"> </w:t>
      </w:r>
      <w:r w:rsidRPr="008B1DB2">
        <w:rPr>
          <w:rFonts w:ascii="Arial" w:hAnsi="Arial" w:cs="Arial"/>
          <w:lang w:val="sl-SI"/>
        </w:rPr>
        <w:t>Dinarides and the Vardar zone«; Banja Luka-S.Sarajevo, (335-345).</w:t>
      </w:r>
    </w:p>
    <w:p w:rsidR="0020563A" w:rsidRPr="008B1DB2" w:rsidRDefault="0020563A" w:rsidP="0020563A">
      <w:pPr>
        <w:pStyle w:val="ListParagraph"/>
        <w:tabs>
          <w:tab w:val="num" w:pos="426"/>
        </w:tabs>
        <w:spacing w:after="40"/>
        <w:ind w:hanging="720"/>
        <w:contextualSpacing w:val="0"/>
        <w:jc w:val="both"/>
        <w:rPr>
          <w:rFonts w:ascii="Arial" w:hAnsi="Arial" w:cs="Arial"/>
          <w:lang w:val="sr-Latn-CS"/>
        </w:rPr>
      </w:pPr>
      <w:r w:rsidRPr="008B1DB2">
        <w:rPr>
          <w:rFonts w:ascii="Arial" w:hAnsi="Arial" w:cs="Arial"/>
          <w:lang w:val="sr-Latn-CS"/>
        </w:rPr>
        <w:t>Jovanović, B., Božović. D. (2013): Elaborat o o klasifikaciji, kategorizaciji i proračunu rezervi tehničko-građevinskog kamena ležišta “Grabova kosa”, kod Nikšića, stanje 31.12.2012.godine. FSD Zavod za geološka istraživanja, Podgorica (86)</w:t>
      </w:r>
    </w:p>
    <w:p w:rsidR="0020563A" w:rsidRPr="008B1DB2" w:rsidRDefault="0020563A" w:rsidP="0020563A">
      <w:pPr>
        <w:pStyle w:val="ListParagraph"/>
        <w:tabs>
          <w:tab w:val="num" w:pos="426"/>
        </w:tabs>
        <w:spacing w:after="40"/>
        <w:ind w:hanging="720"/>
        <w:contextualSpacing w:val="0"/>
        <w:jc w:val="both"/>
        <w:rPr>
          <w:rFonts w:ascii="Arial" w:hAnsi="Arial" w:cs="Arial"/>
          <w:lang w:val="sr-Latn-CS"/>
        </w:rPr>
      </w:pPr>
      <w:r w:rsidRPr="008B1DB2">
        <w:rPr>
          <w:rFonts w:ascii="Arial" w:hAnsi="Arial" w:cs="Arial"/>
          <w:lang w:val="sr-Latn-CS"/>
        </w:rPr>
        <w:t>Jovanović, B., Čepić, M. (2008): Elaborat o rezervama</w:t>
      </w:r>
      <w:r w:rsidRPr="008B1DB2">
        <w:rPr>
          <w:rFonts w:ascii="Arial" w:hAnsi="Arial" w:cs="Arial"/>
          <w:lang w:val="hr-HR"/>
        </w:rPr>
        <w:t xml:space="preserve"> </w:t>
      </w:r>
      <w:r w:rsidRPr="008B1DB2">
        <w:rPr>
          <w:rFonts w:ascii="Arial" w:hAnsi="Arial" w:cs="Arial"/>
          <w:lang w:val="sr-Latn-CS"/>
        </w:rPr>
        <w:t>arhitektonsko-građevinskog kamena ležišta “Krute“ Opština Ulcinj. FSD Zavod za geološka istraživanja, Podgorica</w:t>
      </w:r>
    </w:p>
    <w:p w:rsidR="0020563A" w:rsidRPr="008B1DB2" w:rsidRDefault="0020563A" w:rsidP="0020563A">
      <w:pPr>
        <w:spacing w:after="40" w:line="240" w:lineRule="auto"/>
        <w:ind w:left="720" w:hanging="720"/>
        <w:jc w:val="both"/>
        <w:rPr>
          <w:rFonts w:ascii="Arial" w:hAnsi="Arial" w:cs="Arial"/>
          <w:lang w:val="sl-SI"/>
        </w:rPr>
      </w:pPr>
      <w:r w:rsidRPr="008B1DB2">
        <w:rPr>
          <w:rFonts w:ascii="Arial" w:hAnsi="Arial" w:cs="Arial"/>
          <w:lang w:val="sl-SI"/>
        </w:rPr>
        <w:t>Kecojević, V., (2014): Elaborat o klasifikaciji, kategorizaciji i proračunu rezervi bijelih boksita u ležištu "Poljane", stanje 31.12.2013. godine, Knjiga I.</w:t>
      </w:r>
    </w:p>
    <w:p w:rsidR="007C6E8F" w:rsidRPr="008B1DB2" w:rsidRDefault="007C6E8F" w:rsidP="0020563A">
      <w:pPr>
        <w:spacing w:after="40" w:line="240" w:lineRule="auto"/>
        <w:ind w:left="720" w:hanging="720"/>
        <w:jc w:val="both"/>
        <w:rPr>
          <w:rFonts w:ascii="Arial" w:hAnsi="Arial" w:cs="Arial"/>
          <w:lang w:val="sl-SI"/>
        </w:rPr>
      </w:pPr>
    </w:p>
    <w:p w:rsidR="0020563A" w:rsidRPr="008B1DB2" w:rsidRDefault="0020563A" w:rsidP="0020563A">
      <w:pPr>
        <w:spacing w:after="40" w:line="240" w:lineRule="auto"/>
        <w:ind w:left="720" w:hanging="720"/>
        <w:jc w:val="both"/>
        <w:rPr>
          <w:rFonts w:ascii="Arial" w:hAnsi="Arial" w:cs="Arial"/>
          <w:lang w:val="pl-PL"/>
        </w:rPr>
      </w:pPr>
      <w:r w:rsidRPr="008B1DB2">
        <w:rPr>
          <w:rFonts w:ascii="Arial" w:hAnsi="Arial" w:cs="Arial"/>
          <w:lang w:val="pl-PL"/>
        </w:rPr>
        <w:t>Kovačević</w:t>
      </w:r>
      <w:r w:rsidR="007C6E8F" w:rsidRPr="008B1DB2">
        <w:rPr>
          <w:rFonts w:ascii="Arial" w:hAnsi="Arial" w:cs="Arial"/>
          <w:lang w:val="pl-PL"/>
        </w:rPr>
        <w:t>Ž.(2007):</w:t>
      </w:r>
      <w:r w:rsidRPr="008B1DB2">
        <w:rPr>
          <w:rFonts w:ascii="Arial" w:hAnsi="Arial" w:cs="Arial"/>
          <w:lang w:val="pl-PL"/>
        </w:rPr>
        <w:t>Elaborat</w:t>
      </w:r>
      <w:r w:rsidR="00036943" w:rsidRPr="008B1DB2">
        <w:rPr>
          <w:rFonts w:ascii="Arial" w:hAnsi="Arial" w:cs="Arial"/>
          <w:lang w:val="pl-PL"/>
        </w:rPr>
        <w:t xml:space="preserve"> </w:t>
      </w:r>
      <w:r w:rsidR="007C6E8F" w:rsidRPr="008B1DB2">
        <w:rPr>
          <w:rFonts w:ascii="Arial" w:hAnsi="Arial" w:cs="Arial"/>
          <w:lang w:val="pl-PL"/>
        </w:rPr>
        <w:t>o</w:t>
      </w:r>
      <w:r w:rsidR="00036943" w:rsidRPr="008B1DB2">
        <w:rPr>
          <w:rFonts w:ascii="Arial" w:hAnsi="Arial" w:cs="Arial"/>
          <w:lang w:val="pl-PL"/>
        </w:rPr>
        <w:t xml:space="preserve"> </w:t>
      </w:r>
      <w:r w:rsidR="007C6E8F" w:rsidRPr="008B1DB2">
        <w:rPr>
          <w:rFonts w:ascii="Arial" w:hAnsi="Arial" w:cs="Arial"/>
          <w:lang w:val="sr-Latn-CS"/>
        </w:rPr>
        <w:t>klasifikaciji,</w:t>
      </w:r>
      <w:r w:rsidRPr="008B1DB2">
        <w:rPr>
          <w:rFonts w:ascii="Arial" w:hAnsi="Arial" w:cs="Arial"/>
          <w:lang w:val="pl-PL"/>
        </w:rPr>
        <w:t>kategorizacij</w:t>
      </w:r>
      <w:r w:rsidR="00036943" w:rsidRPr="008B1DB2">
        <w:rPr>
          <w:rFonts w:ascii="Arial" w:hAnsi="Arial" w:cs="Arial"/>
          <w:lang w:val="pl-PL"/>
        </w:rPr>
        <w:t xml:space="preserve">i i </w:t>
      </w:r>
      <w:r w:rsidRPr="008B1DB2">
        <w:rPr>
          <w:rFonts w:ascii="Arial" w:hAnsi="Arial" w:cs="Arial"/>
          <w:lang w:val="pl-PL"/>
        </w:rPr>
        <w:t>prora</w:t>
      </w:r>
      <w:r w:rsidRPr="008B1DB2">
        <w:rPr>
          <w:rFonts w:ascii="Arial" w:hAnsi="Arial" w:cs="Arial"/>
          <w:lang w:val="sr-Latn-CS"/>
        </w:rPr>
        <w:t>č</w:t>
      </w:r>
      <w:r w:rsidRPr="008B1DB2">
        <w:rPr>
          <w:rFonts w:ascii="Arial" w:hAnsi="Arial" w:cs="Arial"/>
          <w:lang w:val="pl-PL"/>
        </w:rPr>
        <w:t>unurezervi</w:t>
      </w:r>
      <w:r w:rsidR="00036943" w:rsidRPr="008B1DB2">
        <w:rPr>
          <w:rFonts w:ascii="Arial" w:hAnsi="Arial" w:cs="Arial"/>
          <w:lang w:val="pl-PL"/>
        </w:rPr>
        <w:t xml:space="preserve"> </w:t>
      </w:r>
      <w:r w:rsidRPr="008B1DB2">
        <w:rPr>
          <w:rFonts w:ascii="Arial" w:hAnsi="Arial" w:cs="Arial"/>
          <w:lang w:val="pl-PL"/>
        </w:rPr>
        <w:t>crvenog</w:t>
      </w:r>
      <w:r w:rsidR="00036943" w:rsidRPr="008B1DB2">
        <w:rPr>
          <w:rFonts w:ascii="Arial" w:hAnsi="Arial" w:cs="Arial"/>
          <w:lang w:val="pl-PL"/>
        </w:rPr>
        <w:t xml:space="preserve"> </w:t>
      </w:r>
      <w:r w:rsidRPr="008B1DB2">
        <w:rPr>
          <w:rFonts w:ascii="Arial" w:hAnsi="Arial" w:cs="Arial"/>
          <w:lang w:val="pl-PL"/>
        </w:rPr>
        <w:t>boksita</w:t>
      </w:r>
      <w:r w:rsidR="00036943" w:rsidRPr="008B1DB2">
        <w:rPr>
          <w:rFonts w:ascii="Arial" w:hAnsi="Arial" w:cs="Arial"/>
          <w:lang w:val="pl-PL"/>
        </w:rPr>
        <w:t xml:space="preserve"> </w:t>
      </w:r>
      <w:r w:rsidRPr="008B1DB2">
        <w:rPr>
          <w:rFonts w:ascii="Arial" w:hAnsi="Arial" w:cs="Arial"/>
          <w:lang w:val="pl-PL"/>
        </w:rPr>
        <w:t>u</w:t>
      </w:r>
      <w:r w:rsidR="00036943" w:rsidRPr="008B1DB2">
        <w:rPr>
          <w:rFonts w:ascii="Arial" w:hAnsi="Arial" w:cs="Arial"/>
          <w:lang w:val="pl-PL"/>
        </w:rPr>
        <w:t xml:space="preserve"> </w:t>
      </w:r>
      <w:r w:rsidRPr="008B1DB2">
        <w:rPr>
          <w:rFonts w:ascii="Arial" w:hAnsi="Arial" w:cs="Arial"/>
          <w:lang w:val="pl-PL"/>
        </w:rPr>
        <w:t>le</w:t>
      </w:r>
      <w:r w:rsidRPr="008B1DB2">
        <w:rPr>
          <w:rFonts w:ascii="Arial" w:hAnsi="Arial" w:cs="Arial"/>
          <w:lang w:val="sr-Latn-CS"/>
        </w:rPr>
        <w:t>ž</w:t>
      </w:r>
      <w:r w:rsidRPr="008B1DB2">
        <w:rPr>
          <w:rFonts w:ascii="Arial" w:hAnsi="Arial" w:cs="Arial"/>
          <w:lang w:val="pl-PL"/>
        </w:rPr>
        <w:t>i</w:t>
      </w:r>
      <w:r w:rsidRPr="008B1DB2">
        <w:rPr>
          <w:rFonts w:ascii="Arial" w:hAnsi="Arial" w:cs="Arial"/>
          <w:lang w:val="sr-Latn-CS"/>
        </w:rPr>
        <w:t>š</w:t>
      </w:r>
      <w:r w:rsidRPr="008B1DB2">
        <w:rPr>
          <w:rFonts w:ascii="Arial" w:hAnsi="Arial" w:cs="Arial"/>
          <w:lang w:val="pl-PL"/>
        </w:rPr>
        <w:t>tu</w:t>
      </w:r>
      <w:r w:rsidRPr="008B1DB2">
        <w:rPr>
          <w:rFonts w:ascii="Arial" w:hAnsi="Arial" w:cs="Arial"/>
          <w:lang w:val="sr-Latn-CS"/>
        </w:rPr>
        <w:t xml:space="preserve"> “</w:t>
      </w:r>
      <w:r w:rsidRPr="008B1DB2">
        <w:rPr>
          <w:rFonts w:ascii="Arial" w:hAnsi="Arial" w:cs="Arial"/>
          <w:lang w:val="pl-PL"/>
        </w:rPr>
        <w:t>Đurakov do I</w:t>
      </w:r>
      <w:r w:rsidRPr="008B1DB2">
        <w:rPr>
          <w:rFonts w:ascii="Arial" w:hAnsi="Arial" w:cs="Arial"/>
          <w:lang w:val="sr-Latn-CS"/>
        </w:rPr>
        <w:t>”, stanje 31. 12. 2016. godine</w:t>
      </w:r>
      <w:r w:rsidRPr="008B1DB2">
        <w:rPr>
          <w:rFonts w:ascii="Arial" w:hAnsi="Arial" w:cs="Arial"/>
          <w:lang w:val="pl-PL"/>
        </w:rPr>
        <w:t>- Rudnici boksita A.D., Nikšić</w:t>
      </w:r>
    </w:p>
    <w:p w:rsidR="007C6E8F" w:rsidRPr="008B1DB2" w:rsidRDefault="007C6E8F" w:rsidP="0020563A">
      <w:pPr>
        <w:spacing w:after="40" w:line="240" w:lineRule="auto"/>
        <w:ind w:left="720" w:hanging="720"/>
        <w:jc w:val="both"/>
        <w:rPr>
          <w:rFonts w:ascii="Arial" w:hAnsi="Arial" w:cs="Arial"/>
          <w:lang w:val="pl-PL"/>
        </w:rPr>
      </w:pPr>
    </w:p>
    <w:p w:rsidR="0020563A" w:rsidRPr="008B1DB2" w:rsidRDefault="0020563A" w:rsidP="0020563A">
      <w:pPr>
        <w:spacing w:after="40" w:line="240" w:lineRule="auto"/>
        <w:ind w:left="720" w:hanging="720"/>
        <w:jc w:val="both"/>
        <w:rPr>
          <w:rFonts w:ascii="Arial" w:hAnsi="Arial" w:cs="Arial"/>
        </w:rPr>
      </w:pPr>
      <w:r w:rsidRPr="008B1DB2">
        <w:rPr>
          <w:rFonts w:ascii="Arial" w:hAnsi="Arial" w:cs="Arial"/>
        </w:rPr>
        <w:t>Krgović, M., (1997): Uticaj fizičko - hemijskih i strukturnih svojstava nemetalnih mineralnih punilaca na svojstva papira, doktorska disertacija. Tehnološko - metalurčki fakultet, Univerzitet u Beogradu, Beograd (158 str.,).</w:t>
      </w:r>
    </w:p>
    <w:p w:rsidR="0020563A" w:rsidRPr="008B1DB2" w:rsidRDefault="0020563A" w:rsidP="0020563A">
      <w:pPr>
        <w:spacing w:after="40" w:line="240" w:lineRule="auto"/>
        <w:ind w:left="720" w:hanging="720"/>
        <w:jc w:val="both"/>
        <w:rPr>
          <w:rFonts w:ascii="Arial" w:hAnsi="Arial" w:cs="Arial"/>
        </w:rPr>
      </w:pPr>
      <w:r w:rsidRPr="008B1DB2">
        <w:rPr>
          <w:rFonts w:ascii="Arial" w:hAnsi="Arial" w:cs="Arial"/>
        </w:rPr>
        <w:t>Krgović, M., Blagojević, N., (2004): Comparative possibilities of using limestone “Visočica“ and dolomite “Virpazar“ as fillers in paper production, Hem. Ind. 58 (2004) 228-231.</w:t>
      </w:r>
    </w:p>
    <w:p w:rsidR="0020563A" w:rsidRPr="008B1DB2" w:rsidRDefault="0020563A" w:rsidP="0020563A">
      <w:pPr>
        <w:spacing w:after="40" w:line="240" w:lineRule="auto"/>
        <w:ind w:left="720" w:hanging="720"/>
        <w:jc w:val="both"/>
        <w:rPr>
          <w:rFonts w:ascii="Arial" w:hAnsi="Arial" w:cs="Arial"/>
          <w:lang w:val="sr-Latn-CS"/>
        </w:rPr>
      </w:pPr>
      <w:r w:rsidRPr="008B1DB2">
        <w:rPr>
          <w:rFonts w:ascii="Arial" w:hAnsi="Arial" w:cs="Arial"/>
          <w:lang w:val="sr-Latn-CS"/>
        </w:rPr>
        <w:t>Lacman B. A., Kolonja B, Stanković D. (2018).  Glavni rudarski  projekta za eksploataciju rude olova i cinka na ležištu zapadna struktura – stara jama – istočna struktura – Rudnika ,,Šuplja stijena“, Opština Pljevlja – Gradir montenegro d.o.o., Pljevlja</w:t>
      </w:r>
    </w:p>
    <w:p w:rsidR="0020563A" w:rsidRPr="008B1DB2" w:rsidRDefault="0020563A" w:rsidP="0020563A">
      <w:pPr>
        <w:spacing w:after="40" w:line="240" w:lineRule="auto"/>
        <w:ind w:left="720" w:hanging="720"/>
        <w:jc w:val="both"/>
        <w:rPr>
          <w:rFonts w:ascii="Arial" w:hAnsi="Arial" w:cs="Arial"/>
          <w:lang w:val="sr-Latn-CS"/>
        </w:rPr>
      </w:pPr>
      <w:r w:rsidRPr="008B1DB2">
        <w:rPr>
          <w:rFonts w:ascii="Arial" w:hAnsi="Arial" w:cs="Arial"/>
          <w:lang w:val="sr-Latn-CS"/>
        </w:rPr>
        <w:t>Lilić N., Knežević D., Čokorilo V., (2010) Elaborat o procjeni uticaja na životnu sredinu rudnika „Šuplja stijena“ – Gradir montenegro d.o.o., Pljevlja</w:t>
      </w:r>
    </w:p>
    <w:p w:rsidR="0020563A" w:rsidRPr="008B1DB2" w:rsidRDefault="0020563A" w:rsidP="0020563A">
      <w:pPr>
        <w:spacing w:after="40" w:line="240" w:lineRule="auto"/>
        <w:ind w:left="720" w:hanging="720"/>
        <w:jc w:val="both"/>
        <w:rPr>
          <w:rFonts w:ascii="Arial" w:hAnsi="Arial" w:cs="Arial"/>
          <w:lang w:val="pl-PL"/>
        </w:rPr>
      </w:pPr>
      <w:r w:rsidRPr="008B1DB2">
        <w:rPr>
          <w:rFonts w:ascii="Arial" w:hAnsi="Arial" w:cs="Arial"/>
          <w:lang w:val="pl-PL"/>
        </w:rPr>
        <w:t xml:space="preserve">Milić, M., (1981): Informacije o mogućnosti korišćenja otpadnog mermera sa kopova Maljat i Slatina i pogona za proizvodnju mermernih ploča. Geoinstitut, Beograd (26). </w:t>
      </w:r>
    </w:p>
    <w:p w:rsidR="008F563D" w:rsidRPr="008B1DB2" w:rsidRDefault="008F563D" w:rsidP="0020563A">
      <w:pPr>
        <w:spacing w:after="40" w:line="240" w:lineRule="auto"/>
        <w:ind w:left="720" w:hanging="720"/>
        <w:jc w:val="both"/>
        <w:rPr>
          <w:rFonts w:ascii="Arial" w:hAnsi="Arial" w:cs="Arial"/>
        </w:rPr>
      </w:pPr>
      <w:r w:rsidRPr="008B1DB2">
        <w:rPr>
          <w:rFonts w:ascii="Arial" w:hAnsi="Arial" w:cs="Arial"/>
        </w:rPr>
        <w:t>Ministarstvo životne sredine, rudarstva i prostornog planiranja Republike Srbije (2012): Strategija upravljanja mineralnim resursima Republike Srbije do 2030.godine</w:t>
      </w:r>
    </w:p>
    <w:p w:rsidR="0020563A" w:rsidRPr="008B1DB2" w:rsidRDefault="0020563A" w:rsidP="0020563A">
      <w:pPr>
        <w:spacing w:after="40" w:line="240" w:lineRule="auto"/>
        <w:ind w:left="720" w:hanging="720"/>
        <w:jc w:val="both"/>
        <w:rPr>
          <w:rFonts w:ascii="Arial" w:eastAsia="Calibri" w:hAnsi="Arial" w:cs="Arial"/>
        </w:rPr>
      </w:pPr>
      <w:r w:rsidRPr="008B1DB2">
        <w:rPr>
          <w:rFonts w:ascii="Arial" w:eastAsia="Calibri" w:hAnsi="Arial" w:cs="Arial"/>
        </w:rPr>
        <w:t>Nikolić,  V.,  Lacman, R.,  Dačević, V.   (2018):Tehničko-ekonomska ocjena crvenog boksita za ležišta “ Zagrad “,  “Biočki stan“, “Đurakov do II “ i “Štitovo II“, Nikšić.</w:t>
      </w:r>
    </w:p>
    <w:p w:rsidR="0020563A" w:rsidRPr="008B1DB2" w:rsidRDefault="0020563A" w:rsidP="0020563A">
      <w:pPr>
        <w:spacing w:after="40" w:line="240" w:lineRule="auto"/>
        <w:ind w:left="720" w:hanging="720"/>
        <w:jc w:val="both"/>
        <w:rPr>
          <w:rFonts w:ascii="Arial" w:hAnsi="Arial" w:cs="Arial"/>
          <w:lang w:val="pl-PL"/>
        </w:rPr>
      </w:pPr>
      <w:r w:rsidRPr="008B1DB2">
        <w:rPr>
          <w:rFonts w:ascii="Arial" w:hAnsi="Arial" w:cs="Arial"/>
          <w:lang w:val="pl-PL"/>
        </w:rPr>
        <w:t>Nikolić</w:t>
      </w:r>
      <w:r w:rsidR="008C2B11" w:rsidRPr="008B1DB2">
        <w:rPr>
          <w:rFonts w:ascii="Arial" w:hAnsi="Arial" w:cs="Arial"/>
          <w:lang w:val="pl-PL"/>
        </w:rPr>
        <w:t>,V.</w:t>
      </w:r>
      <w:r w:rsidRPr="008B1DB2">
        <w:rPr>
          <w:rFonts w:ascii="Arial" w:hAnsi="Arial" w:cs="Arial"/>
          <w:lang w:val="pl-PL"/>
        </w:rPr>
        <w:t>(2016):Elaborat</w:t>
      </w:r>
      <w:r w:rsidR="008C2B11" w:rsidRPr="008B1DB2">
        <w:rPr>
          <w:rFonts w:ascii="Arial" w:hAnsi="Arial" w:cs="Arial"/>
          <w:lang w:val="pl-PL"/>
        </w:rPr>
        <w:t xml:space="preserve"> </w:t>
      </w:r>
      <w:r w:rsidRPr="008B1DB2">
        <w:rPr>
          <w:rFonts w:ascii="Arial" w:hAnsi="Arial" w:cs="Arial"/>
          <w:lang w:val="pl-PL"/>
        </w:rPr>
        <w:t>o</w:t>
      </w:r>
      <w:r w:rsidR="008C2B11" w:rsidRPr="008B1DB2">
        <w:rPr>
          <w:rFonts w:ascii="Arial" w:hAnsi="Arial" w:cs="Arial"/>
          <w:lang w:val="pl-PL"/>
        </w:rPr>
        <w:t xml:space="preserve"> </w:t>
      </w:r>
      <w:r w:rsidRPr="008B1DB2">
        <w:rPr>
          <w:rFonts w:ascii="Arial" w:hAnsi="Arial" w:cs="Arial"/>
          <w:lang w:val="pl-PL"/>
        </w:rPr>
        <w:t>kategorizaciji</w:t>
      </w:r>
      <w:r w:rsidR="008C2B11" w:rsidRPr="008B1DB2">
        <w:rPr>
          <w:rFonts w:ascii="Arial" w:hAnsi="Arial" w:cs="Arial"/>
          <w:lang w:val="pl-PL"/>
        </w:rPr>
        <w:t xml:space="preserve"> i </w:t>
      </w:r>
      <w:r w:rsidRPr="008B1DB2">
        <w:rPr>
          <w:rFonts w:ascii="Arial" w:hAnsi="Arial" w:cs="Arial"/>
          <w:lang w:val="pl-PL"/>
        </w:rPr>
        <w:t>prora</w:t>
      </w:r>
      <w:r w:rsidRPr="008B1DB2">
        <w:rPr>
          <w:rFonts w:ascii="Arial" w:hAnsi="Arial" w:cs="Arial"/>
          <w:lang w:val="sr-Latn-CS"/>
        </w:rPr>
        <w:t>č</w:t>
      </w:r>
      <w:r w:rsidRPr="008B1DB2">
        <w:rPr>
          <w:rFonts w:ascii="Arial" w:hAnsi="Arial" w:cs="Arial"/>
          <w:lang w:val="pl-PL"/>
        </w:rPr>
        <w:t>unu</w:t>
      </w:r>
      <w:r w:rsidR="008C2B11" w:rsidRPr="008B1DB2">
        <w:rPr>
          <w:rFonts w:ascii="Arial" w:hAnsi="Arial" w:cs="Arial"/>
          <w:lang w:val="pl-PL"/>
        </w:rPr>
        <w:t xml:space="preserve"> </w:t>
      </w:r>
      <w:r w:rsidRPr="008B1DB2">
        <w:rPr>
          <w:rFonts w:ascii="Arial" w:hAnsi="Arial" w:cs="Arial"/>
          <w:lang w:val="pl-PL"/>
        </w:rPr>
        <w:t>rezervi</w:t>
      </w:r>
      <w:r w:rsidR="008C2B11" w:rsidRPr="008B1DB2">
        <w:rPr>
          <w:rFonts w:ascii="Arial" w:hAnsi="Arial" w:cs="Arial"/>
          <w:lang w:val="pl-PL"/>
        </w:rPr>
        <w:t xml:space="preserve"> </w:t>
      </w:r>
      <w:r w:rsidRPr="008B1DB2">
        <w:rPr>
          <w:rFonts w:ascii="Arial" w:hAnsi="Arial" w:cs="Arial"/>
          <w:lang w:val="pl-PL"/>
        </w:rPr>
        <w:t>crvenog</w:t>
      </w:r>
      <w:r w:rsidR="008C2B11" w:rsidRPr="008B1DB2">
        <w:rPr>
          <w:rFonts w:ascii="Arial" w:hAnsi="Arial" w:cs="Arial"/>
          <w:lang w:val="pl-PL"/>
        </w:rPr>
        <w:t xml:space="preserve"> </w:t>
      </w:r>
      <w:r w:rsidRPr="008B1DB2">
        <w:rPr>
          <w:rFonts w:ascii="Arial" w:hAnsi="Arial" w:cs="Arial"/>
          <w:lang w:val="pl-PL"/>
        </w:rPr>
        <w:t>boksita</w:t>
      </w:r>
      <w:r w:rsidR="008C2B11" w:rsidRPr="008B1DB2">
        <w:rPr>
          <w:rFonts w:ascii="Arial" w:hAnsi="Arial" w:cs="Arial"/>
          <w:lang w:val="pl-PL"/>
        </w:rPr>
        <w:t xml:space="preserve"> </w:t>
      </w:r>
      <w:r w:rsidRPr="008B1DB2">
        <w:rPr>
          <w:rFonts w:ascii="Arial" w:hAnsi="Arial" w:cs="Arial"/>
          <w:lang w:val="pl-PL"/>
        </w:rPr>
        <w:t>u</w:t>
      </w:r>
      <w:r w:rsidR="008C2B11" w:rsidRPr="008B1DB2">
        <w:rPr>
          <w:rFonts w:ascii="Arial" w:hAnsi="Arial" w:cs="Arial"/>
          <w:lang w:val="pl-PL"/>
        </w:rPr>
        <w:t xml:space="preserve"> </w:t>
      </w:r>
      <w:r w:rsidRPr="008B1DB2">
        <w:rPr>
          <w:rFonts w:ascii="Arial" w:hAnsi="Arial" w:cs="Arial"/>
          <w:lang w:val="pl-PL"/>
        </w:rPr>
        <w:t>le</w:t>
      </w:r>
      <w:r w:rsidRPr="008B1DB2">
        <w:rPr>
          <w:rFonts w:ascii="Arial" w:hAnsi="Arial" w:cs="Arial"/>
          <w:lang w:val="sr-Latn-CS"/>
        </w:rPr>
        <w:t>ž</w:t>
      </w:r>
      <w:r w:rsidRPr="008B1DB2">
        <w:rPr>
          <w:rFonts w:ascii="Arial" w:hAnsi="Arial" w:cs="Arial"/>
          <w:lang w:val="pl-PL"/>
        </w:rPr>
        <w:t>i</w:t>
      </w:r>
      <w:r w:rsidRPr="008B1DB2">
        <w:rPr>
          <w:rFonts w:ascii="Arial" w:hAnsi="Arial" w:cs="Arial"/>
          <w:lang w:val="sr-Latn-CS"/>
        </w:rPr>
        <w:t>š</w:t>
      </w:r>
      <w:r w:rsidRPr="008B1DB2">
        <w:rPr>
          <w:rFonts w:ascii="Arial" w:hAnsi="Arial" w:cs="Arial"/>
          <w:lang w:val="pl-PL"/>
        </w:rPr>
        <w:t>tu</w:t>
      </w:r>
      <w:r w:rsidRPr="008B1DB2">
        <w:rPr>
          <w:rFonts w:ascii="Arial" w:hAnsi="Arial" w:cs="Arial"/>
          <w:lang w:val="sr-Latn-CS"/>
        </w:rPr>
        <w:t xml:space="preserve"> “</w:t>
      </w:r>
      <w:r w:rsidRPr="008B1DB2">
        <w:rPr>
          <w:rFonts w:ascii="Arial" w:hAnsi="Arial" w:cs="Arial"/>
          <w:lang w:val="pl-PL"/>
        </w:rPr>
        <w:t>Zagrad</w:t>
      </w:r>
      <w:r w:rsidRPr="008B1DB2">
        <w:rPr>
          <w:rFonts w:ascii="Arial" w:hAnsi="Arial" w:cs="Arial"/>
          <w:lang w:val="sr-Latn-CS"/>
        </w:rPr>
        <w:t xml:space="preserve">”, stanje 31. 12. 2015. godine - </w:t>
      </w:r>
      <w:r w:rsidRPr="008B1DB2">
        <w:rPr>
          <w:rFonts w:ascii="Arial" w:hAnsi="Arial" w:cs="Arial"/>
          <w:lang w:val="pl-PL"/>
        </w:rPr>
        <w:t>UNIPROM-METALI d.o.o., Nikšić</w:t>
      </w:r>
    </w:p>
    <w:p w:rsidR="0020563A" w:rsidRPr="008B1DB2" w:rsidRDefault="0020563A" w:rsidP="0020563A">
      <w:pPr>
        <w:spacing w:after="40" w:line="240" w:lineRule="auto"/>
        <w:ind w:left="720" w:hanging="720"/>
        <w:jc w:val="both"/>
        <w:rPr>
          <w:rFonts w:ascii="Arial" w:hAnsi="Arial" w:cs="Arial"/>
          <w:lang w:val="pl-PL"/>
        </w:rPr>
      </w:pPr>
      <w:r w:rsidRPr="008B1DB2">
        <w:rPr>
          <w:rFonts w:ascii="Arial" w:hAnsi="Arial" w:cs="Arial"/>
          <w:lang w:val="pl-PL"/>
        </w:rPr>
        <w:t>Nikolić</w:t>
      </w:r>
      <w:r w:rsidR="00562870" w:rsidRPr="008B1DB2">
        <w:rPr>
          <w:rFonts w:ascii="Arial" w:hAnsi="Arial" w:cs="Arial"/>
          <w:lang w:val="pl-PL"/>
        </w:rPr>
        <w:t>,V.(2016):</w:t>
      </w:r>
      <w:r w:rsidRPr="008B1DB2">
        <w:rPr>
          <w:rFonts w:ascii="Arial" w:hAnsi="Arial" w:cs="Arial"/>
          <w:lang w:val="pl-PL"/>
        </w:rPr>
        <w:t>Elaborat</w:t>
      </w:r>
      <w:r w:rsidR="00562870" w:rsidRPr="008B1DB2">
        <w:rPr>
          <w:rFonts w:ascii="Arial" w:hAnsi="Arial" w:cs="Arial"/>
          <w:lang w:val="pl-PL"/>
        </w:rPr>
        <w:t xml:space="preserve"> </w:t>
      </w:r>
      <w:r w:rsidRPr="008B1DB2">
        <w:rPr>
          <w:rFonts w:ascii="Arial" w:hAnsi="Arial" w:cs="Arial"/>
          <w:lang w:val="pl-PL"/>
        </w:rPr>
        <w:t>o</w:t>
      </w:r>
      <w:r w:rsidR="00562870" w:rsidRPr="008B1DB2">
        <w:rPr>
          <w:rFonts w:ascii="Arial" w:hAnsi="Arial" w:cs="Arial"/>
          <w:lang w:val="pl-PL"/>
        </w:rPr>
        <w:t xml:space="preserve"> </w:t>
      </w:r>
      <w:r w:rsidRPr="008B1DB2">
        <w:rPr>
          <w:rFonts w:ascii="Arial" w:hAnsi="Arial" w:cs="Arial"/>
          <w:lang w:val="pl-PL"/>
        </w:rPr>
        <w:t>kategorizaciji</w:t>
      </w:r>
      <w:r w:rsidR="00562870" w:rsidRPr="008B1DB2">
        <w:rPr>
          <w:rFonts w:ascii="Arial" w:hAnsi="Arial" w:cs="Arial"/>
          <w:lang w:val="pl-PL"/>
        </w:rPr>
        <w:t xml:space="preserve"> i </w:t>
      </w:r>
      <w:r w:rsidRPr="008B1DB2">
        <w:rPr>
          <w:rFonts w:ascii="Arial" w:hAnsi="Arial" w:cs="Arial"/>
          <w:lang w:val="pl-PL"/>
        </w:rPr>
        <w:t>prora</w:t>
      </w:r>
      <w:r w:rsidRPr="008B1DB2">
        <w:rPr>
          <w:rFonts w:ascii="Arial" w:hAnsi="Arial" w:cs="Arial"/>
          <w:lang w:val="sr-Latn-CS"/>
        </w:rPr>
        <w:t>č</w:t>
      </w:r>
      <w:r w:rsidRPr="008B1DB2">
        <w:rPr>
          <w:rFonts w:ascii="Arial" w:hAnsi="Arial" w:cs="Arial"/>
          <w:lang w:val="pl-PL"/>
        </w:rPr>
        <w:t>un</w:t>
      </w:r>
      <w:r w:rsidR="00562870" w:rsidRPr="008B1DB2">
        <w:rPr>
          <w:rFonts w:ascii="Arial" w:hAnsi="Arial" w:cs="Arial"/>
          <w:lang w:val="pl-PL"/>
        </w:rPr>
        <w:t xml:space="preserve">u </w:t>
      </w:r>
      <w:r w:rsidRPr="008B1DB2">
        <w:rPr>
          <w:rFonts w:ascii="Arial" w:hAnsi="Arial" w:cs="Arial"/>
          <w:lang w:val="pl-PL"/>
        </w:rPr>
        <w:t>rezerv</w:t>
      </w:r>
      <w:r w:rsidR="00562870" w:rsidRPr="008B1DB2">
        <w:rPr>
          <w:rFonts w:ascii="Arial" w:hAnsi="Arial" w:cs="Arial"/>
          <w:lang w:val="pl-PL"/>
        </w:rPr>
        <w:t xml:space="preserve"> </w:t>
      </w:r>
      <w:r w:rsidRPr="008B1DB2">
        <w:rPr>
          <w:rFonts w:ascii="Arial" w:hAnsi="Arial" w:cs="Arial"/>
          <w:lang w:val="pl-PL"/>
        </w:rPr>
        <w:t>icrvenog</w:t>
      </w:r>
      <w:r w:rsidR="00562870" w:rsidRPr="008B1DB2">
        <w:rPr>
          <w:rFonts w:ascii="Arial" w:hAnsi="Arial" w:cs="Arial"/>
          <w:lang w:val="pl-PL"/>
        </w:rPr>
        <w:t xml:space="preserve"> </w:t>
      </w:r>
      <w:r w:rsidRPr="008B1DB2">
        <w:rPr>
          <w:rFonts w:ascii="Arial" w:hAnsi="Arial" w:cs="Arial"/>
          <w:lang w:val="pl-PL"/>
        </w:rPr>
        <w:t>boksita</w:t>
      </w:r>
      <w:r w:rsidR="00562870" w:rsidRPr="008B1DB2">
        <w:rPr>
          <w:rFonts w:ascii="Arial" w:hAnsi="Arial" w:cs="Arial"/>
          <w:lang w:val="pl-PL"/>
        </w:rPr>
        <w:t xml:space="preserve"> </w:t>
      </w:r>
      <w:r w:rsidRPr="008B1DB2">
        <w:rPr>
          <w:rFonts w:ascii="Arial" w:hAnsi="Arial" w:cs="Arial"/>
          <w:lang w:val="pl-PL"/>
        </w:rPr>
        <w:t>u</w:t>
      </w:r>
      <w:r w:rsidR="00562870" w:rsidRPr="008B1DB2">
        <w:rPr>
          <w:rFonts w:ascii="Arial" w:hAnsi="Arial" w:cs="Arial"/>
          <w:lang w:val="pl-PL"/>
        </w:rPr>
        <w:t xml:space="preserve"> </w:t>
      </w:r>
      <w:r w:rsidRPr="008B1DB2">
        <w:rPr>
          <w:rFonts w:ascii="Arial" w:hAnsi="Arial" w:cs="Arial"/>
          <w:lang w:val="pl-PL"/>
        </w:rPr>
        <w:t>le</w:t>
      </w:r>
      <w:r w:rsidRPr="008B1DB2">
        <w:rPr>
          <w:rFonts w:ascii="Arial" w:hAnsi="Arial" w:cs="Arial"/>
          <w:lang w:val="sr-Latn-CS"/>
        </w:rPr>
        <w:t>ž</w:t>
      </w:r>
      <w:r w:rsidRPr="008B1DB2">
        <w:rPr>
          <w:rFonts w:ascii="Arial" w:hAnsi="Arial" w:cs="Arial"/>
          <w:lang w:val="pl-PL"/>
        </w:rPr>
        <w:t>i</w:t>
      </w:r>
      <w:r w:rsidRPr="008B1DB2">
        <w:rPr>
          <w:rFonts w:ascii="Arial" w:hAnsi="Arial" w:cs="Arial"/>
          <w:lang w:val="sr-Latn-CS"/>
        </w:rPr>
        <w:t>š</w:t>
      </w:r>
      <w:r w:rsidRPr="008B1DB2">
        <w:rPr>
          <w:rFonts w:ascii="Arial" w:hAnsi="Arial" w:cs="Arial"/>
          <w:lang w:val="pl-PL"/>
        </w:rPr>
        <w:t>tu</w:t>
      </w:r>
      <w:r w:rsidRPr="008B1DB2">
        <w:rPr>
          <w:rFonts w:ascii="Arial" w:hAnsi="Arial" w:cs="Arial"/>
          <w:lang w:val="sr-Latn-CS"/>
        </w:rPr>
        <w:t xml:space="preserve"> “</w:t>
      </w:r>
      <w:r w:rsidRPr="008B1DB2">
        <w:rPr>
          <w:rFonts w:ascii="Arial" w:hAnsi="Arial" w:cs="Arial"/>
          <w:lang w:val="pl-PL"/>
        </w:rPr>
        <w:t>Bio</w:t>
      </w:r>
      <w:r w:rsidRPr="008B1DB2">
        <w:rPr>
          <w:rFonts w:ascii="Arial" w:hAnsi="Arial" w:cs="Arial"/>
          <w:lang w:val="sr-Latn-CS"/>
        </w:rPr>
        <w:t>č</w:t>
      </w:r>
      <w:r w:rsidRPr="008B1DB2">
        <w:rPr>
          <w:rFonts w:ascii="Arial" w:hAnsi="Arial" w:cs="Arial"/>
          <w:lang w:val="pl-PL"/>
        </w:rPr>
        <w:t>kistan</w:t>
      </w:r>
      <w:r w:rsidRPr="008B1DB2">
        <w:rPr>
          <w:rFonts w:ascii="Arial" w:hAnsi="Arial" w:cs="Arial"/>
          <w:lang w:val="sr-Latn-CS"/>
        </w:rPr>
        <w:t xml:space="preserve">”, stanje 31. 12. 2015. godine- </w:t>
      </w:r>
      <w:r w:rsidRPr="008B1DB2">
        <w:rPr>
          <w:rFonts w:ascii="Arial" w:hAnsi="Arial" w:cs="Arial"/>
          <w:lang w:val="pl-PL"/>
        </w:rPr>
        <w:t>UNIPROM-METALI d.o.o., Nikšić</w:t>
      </w:r>
    </w:p>
    <w:p w:rsidR="0020563A" w:rsidRPr="008B1DB2" w:rsidRDefault="0020563A" w:rsidP="0020563A">
      <w:pPr>
        <w:spacing w:after="40" w:line="240" w:lineRule="auto"/>
        <w:ind w:left="720" w:hanging="720"/>
        <w:jc w:val="both"/>
        <w:rPr>
          <w:rFonts w:ascii="Arial" w:hAnsi="Arial" w:cs="Arial"/>
          <w:lang w:val="pl-PL"/>
        </w:rPr>
      </w:pPr>
      <w:r w:rsidRPr="008B1DB2">
        <w:rPr>
          <w:rFonts w:ascii="Arial" w:hAnsi="Arial" w:cs="Arial"/>
          <w:lang w:val="pl-PL"/>
        </w:rPr>
        <w:t>Nikolić, V</w:t>
      </w:r>
      <w:r w:rsidR="00BB05EB" w:rsidRPr="008B1DB2">
        <w:rPr>
          <w:rFonts w:ascii="Arial" w:hAnsi="Arial" w:cs="Arial"/>
          <w:lang w:val="pl-PL"/>
        </w:rPr>
        <w:t>.</w:t>
      </w:r>
      <w:r w:rsidR="008C2B11" w:rsidRPr="008B1DB2">
        <w:rPr>
          <w:rFonts w:ascii="Arial" w:hAnsi="Arial" w:cs="Arial"/>
          <w:lang w:val="pl-PL"/>
        </w:rPr>
        <w:t>(2018):Elaborat</w:t>
      </w:r>
      <w:r w:rsidR="00BB05EB" w:rsidRPr="008B1DB2">
        <w:rPr>
          <w:rFonts w:ascii="Arial" w:hAnsi="Arial" w:cs="Arial"/>
          <w:lang w:val="pl-PL"/>
        </w:rPr>
        <w:t xml:space="preserve"> </w:t>
      </w:r>
      <w:r w:rsidR="008C2B11" w:rsidRPr="008B1DB2">
        <w:rPr>
          <w:rFonts w:ascii="Arial" w:hAnsi="Arial" w:cs="Arial"/>
          <w:lang w:val="pl-PL"/>
        </w:rPr>
        <w:t>o</w:t>
      </w:r>
      <w:r w:rsidR="00BB05EB" w:rsidRPr="008B1DB2">
        <w:rPr>
          <w:rFonts w:ascii="Arial" w:hAnsi="Arial" w:cs="Arial"/>
          <w:lang w:val="pl-PL"/>
        </w:rPr>
        <w:t xml:space="preserve"> </w:t>
      </w:r>
      <w:r w:rsidR="008C2B11" w:rsidRPr="008B1DB2">
        <w:rPr>
          <w:rFonts w:ascii="Arial" w:hAnsi="Arial" w:cs="Arial"/>
          <w:lang w:val="pl-PL"/>
        </w:rPr>
        <w:t xml:space="preserve">kategorizaciji i </w:t>
      </w:r>
      <w:r w:rsidRPr="008B1DB2">
        <w:rPr>
          <w:rFonts w:ascii="Arial" w:hAnsi="Arial" w:cs="Arial"/>
          <w:lang w:val="pl-PL"/>
        </w:rPr>
        <w:t>prora</w:t>
      </w:r>
      <w:r w:rsidRPr="008B1DB2">
        <w:rPr>
          <w:rFonts w:ascii="Arial" w:hAnsi="Arial" w:cs="Arial"/>
          <w:lang w:val="sr-Latn-CS"/>
        </w:rPr>
        <w:t>č</w:t>
      </w:r>
      <w:r w:rsidRPr="008B1DB2">
        <w:rPr>
          <w:rFonts w:ascii="Arial" w:hAnsi="Arial" w:cs="Arial"/>
          <w:lang w:val="pl-PL"/>
        </w:rPr>
        <w:t>unu</w:t>
      </w:r>
      <w:r w:rsidR="008C2B11" w:rsidRPr="008B1DB2">
        <w:rPr>
          <w:rFonts w:ascii="Arial" w:hAnsi="Arial" w:cs="Arial"/>
          <w:lang w:val="pl-PL"/>
        </w:rPr>
        <w:t xml:space="preserve"> </w:t>
      </w:r>
      <w:r w:rsidRPr="008B1DB2">
        <w:rPr>
          <w:rFonts w:ascii="Arial" w:hAnsi="Arial" w:cs="Arial"/>
          <w:lang w:val="pl-PL"/>
        </w:rPr>
        <w:t>rezervi</w:t>
      </w:r>
      <w:r w:rsidR="008C2B11" w:rsidRPr="008B1DB2">
        <w:rPr>
          <w:rFonts w:ascii="Arial" w:hAnsi="Arial" w:cs="Arial"/>
          <w:lang w:val="pl-PL"/>
        </w:rPr>
        <w:t xml:space="preserve"> </w:t>
      </w:r>
      <w:r w:rsidRPr="008B1DB2">
        <w:rPr>
          <w:rFonts w:ascii="Arial" w:hAnsi="Arial" w:cs="Arial"/>
          <w:lang w:val="pl-PL"/>
        </w:rPr>
        <w:t>crvenog</w:t>
      </w:r>
      <w:r w:rsidR="008C2B11" w:rsidRPr="008B1DB2">
        <w:rPr>
          <w:rFonts w:ascii="Arial" w:hAnsi="Arial" w:cs="Arial"/>
          <w:lang w:val="pl-PL"/>
        </w:rPr>
        <w:t xml:space="preserve"> </w:t>
      </w:r>
      <w:r w:rsidRPr="008B1DB2">
        <w:rPr>
          <w:rFonts w:ascii="Arial" w:hAnsi="Arial" w:cs="Arial"/>
          <w:lang w:val="pl-PL"/>
        </w:rPr>
        <w:t>boksita</w:t>
      </w:r>
      <w:r w:rsidR="008C2B11" w:rsidRPr="008B1DB2">
        <w:rPr>
          <w:rFonts w:ascii="Arial" w:hAnsi="Arial" w:cs="Arial"/>
          <w:lang w:val="pl-PL"/>
        </w:rPr>
        <w:t xml:space="preserve"> u </w:t>
      </w:r>
      <w:r w:rsidRPr="008B1DB2">
        <w:rPr>
          <w:rFonts w:ascii="Arial" w:hAnsi="Arial" w:cs="Arial"/>
          <w:lang w:val="pl-PL"/>
        </w:rPr>
        <w:t>le</w:t>
      </w:r>
      <w:r w:rsidRPr="008B1DB2">
        <w:rPr>
          <w:rFonts w:ascii="Arial" w:hAnsi="Arial" w:cs="Arial"/>
          <w:lang w:val="sr-Latn-CS"/>
        </w:rPr>
        <w:t>ž</w:t>
      </w:r>
      <w:r w:rsidRPr="008B1DB2">
        <w:rPr>
          <w:rFonts w:ascii="Arial" w:hAnsi="Arial" w:cs="Arial"/>
          <w:lang w:val="pl-PL"/>
        </w:rPr>
        <w:t>i</w:t>
      </w:r>
      <w:r w:rsidRPr="008B1DB2">
        <w:rPr>
          <w:rFonts w:ascii="Arial" w:hAnsi="Arial" w:cs="Arial"/>
          <w:lang w:val="sr-Latn-CS"/>
        </w:rPr>
        <w:t>š</w:t>
      </w:r>
      <w:r w:rsidRPr="008B1DB2">
        <w:rPr>
          <w:rFonts w:ascii="Arial" w:hAnsi="Arial" w:cs="Arial"/>
          <w:lang w:val="pl-PL"/>
        </w:rPr>
        <w:t>tu</w:t>
      </w:r>
      <w:r w:rsidRPr="008B1DB2">
        <w:rPr>
          <w:rFonts w:ascii="Arial" w:hAnsi="Arial" w:cs="Arial"/>
          <w:lang w:val="sr-Latn-CS"/>
        </w:rPr>
        <w:t xml:space="preserve"> “</w:t>
      </w:r>
      <w:r w:rsidRPr="008B1DB2">
        <w:rPr>
          <w:rFonts w:ascii="Arial" w:hAnsi="Arial" w:cs="Arial"/>
          <w:lang w:val="pl-PL"/>
        </w:rPr>
        <w:t>Štitovo II</w:t>
      </w:r>
      <w:r w:rsidRPr="008B1DB2">
        <w:rPr>
          <w:rFonts w:ascii="Arial" w:hAnsi="Arial" w:cs="Arial"/>
          <w:lang w:val="sr-Latn-CS"/>
        </w:rPr>
        <w:t xml:space="preserve">”, stanje 31. 12. 2017. godine- </w:t>
      </w:r>
      <w:r w:rsidRPr="008B1DB2">
        <w:rPr>
          <w:rFonts w:ascii="Arial" w:hAnsi="Arial" w:cs="Arial"/>
          <w:lang w:val="pl-PL"/>
        </w:rPr>
        <w:t>UNIPROM-METALI d.o.o., Nikšić</w:t>
      </w:r>
    </w:p>
    <w:p w:rsidR="0020563A" w:rsidRPr="008B1DB2" w:rsidRDefault="0020563A" w:rsidP="0020563A">
      <w:pPr>
        <w:spacing w:after="40" w:line="240" w:lineRule="auto"/>
        <w:ind w:left="720" w:hanging="720"/>
        <w:jc w:val="both"/>
        <w:rPr>
          <w:rFonts w:ascii="Arial" w:hAnsi="Arial" w:cs="Arial"/>
          <w:lang w:val="sr-Latn-CS"/>
        </w:rPr>
      </w:pPr>
      <w:r w:rsidRPr="008B1DB2">
        <w:rPr>
          <w:rFonts w:ascii="Arial" w:hAnsi="Arial" w:cs="Arial"/>
          <w:lang w:val="sl-SI"/>
        </w:rPr>
        <w:t xml:space="preserve">Pajović M., (1999): Metalogenetska karta Crne Gore, 1:200.000; Posebna izdanja  Geološkog glasnika, knj. XVI, Podgorica (štampana u koloru na dva lista B  1 formata).           </w:t>
      </w:r>
    </w:p>
    <w:p w:rsidR="0020563A" w:rsidRPr="008B1DB2" w:rsidRDefault="0020563A" w:rsidP="0020563A">
      <w:pPr>
        <w:spacing w:after="40" w:line="240" w:lineRule="auto"/>
        <w:ind w:left="720" w:hanging="720"/>
        <w:jc w:val="both"/>
        <w:rPr>
          <w:rFonts w:ascii="Arial" w:hAnsi="Arial" w:cs="Arial"/>
          <w:shd w:val="clear" w:color="auto" w:fill="FFFFFF"/>
          <w:lang w:val="sr-Latn-CS"/>
        </w:rPr>
      </w:pPr>
      <w:r w:rsidRPr="008B1DB2">
        <w:rPr>
          <w:rFonts w:ascii="Arial" w:hAnsi="Arial" w:cs="Arial"/>
          <w:noProof/>
        </w:rPr>
        <w:t xml:space="preserve">Pajović M., Radusinović S. (2012): Methods for production of metallogenic-prognostic map of red karstic bauxite in the region of Niksicka Zupa, Montenegro (Europe); Iranian </w:t>
      </w:r>
      <w:r w:rsidRPr="008B1DB2">
        <w:rPr>
          <w:rFonts w:ascii="Arial" w:hAnsi="Arial" w:cs="Arial"/>
          <w:iCs/>
        </w:rPr>
        <w:t xml:space="preserve">Journal of Earth Sciences, Vol. 4, 2012, </w:t>
      </w:r>
      <w:r w:rsidRPr="008B1DB2">
        <w:rPr>
          <w:rFonts w:ascii="Arial" w:hAnsi="Arial" w:cs="Arial"/>
          <w:noProof/>
        </w:rPr>
        <w:t>Mashhad, Iran, pp.12-20.</w:t>
      </w:r>
      <w:r w:rsidRPr="008B1DB2">
        <w:rPr>
          <w:rFonts w:ascii="Arial" w:hAnsi="Arial" w:cs="Arial"/>
          <w:shd w:val="clear" w:color="auto" w:fill="FFFFFF"/>
          <w:lang w:val="sr-Latn-CS"/>
        </w:rPr>
        <w:t xml:space="preserve"> </w:t>
      </w:r>
    </w:p>
    <w:p w:rsidR="0020563A" w:rsidRPr="008B1DB2" w:rsidRDefault="0020563A" w:rsidP="0020563A">
      <w:pPr>
        <w:spacing w:after="40" w:line="240" w:lineRule="auto"/>
        <w:ind w:left="720" w:hanging="720"/>
        <w:jc w:val="both"/>
        <w:rPr>
          <w:rFonts w:ascii="Arial" w:hAnsi="Arial" w:cs="Arial"/>
          <w:lang w:val="sr-Latn-CS"/>
        </w:rPr>
      </w:pPr>
      <w:r w:rsidRPr="008B1DB2">
        <w:rPr>
          <w:rFonts w:ascii="Arial" w:hAnsi="Arial" w:cs="Arial"/>
          <w:lang w:val="sl-SI"/>
        </w:rPr>
        <w:t>Pajović, M., (1974): Pojave bakra u dijabazima i spilitima u području Varina;</w:t>
      </w:r>
      <w:r w:rsidRPr="008B1DB2">
        <w:rPr>
          <w:rFonts w:ascii="Arial" w:hAnsi="Arial" w:cs="Arial"/>
          <w:lang w:val="sr-Latn-CS"/>
        </w:rPr>
        <w:t xml:space="preserve"> </w:t>
      </w:r>
      <w:r w:rsidRPr="008B1DB2">
        <w:rPr>
          <w:rFonts w:ascii="Arial" w:hAnsi="Arial" w:cs="Arial"/>
          <w:lang w:val="sl-SI"/>
        </w:rPr>
        <w:t xml:space="preserve">Geološki glasnik, knj. VII, Titograd. (301-310). </w:t>
      </w:r>
    </w:p>
    <w:p w:rsidR="0020563A" w:rsidRPr="008B1DB2" w:rsidRDefault="0020563A" w:rsidP="0020563A">
      <w:pPr>
        <w:spacing w:after="40" w:line="240" w:lineRule="auto"/>
        <w:ind w:left="720" w:hanging="720"/>
        <w:jc w:val="both"/>
        <w:rPr>
          <w:rFonts w:ascii="Arial" w:hAnsi="Arial" w:cs="Arial"/>
          <w:lang w:val="sr-Latn-CS"/>
        </w:rPr>
      </w:pPr>
      <w:r w:rsidRPr="008B1DB2">
        <w:rPr>
          <w:rFonts w:ascii="Arial" w:hAnsi="Arial" w:cs="Arial"/>
          <w:lang w:val="sl-SI"/>
        </w:rPr>
        <w:lastRenderedPageBreak/>
        <w:t>Pajović, M., (1976): Pojave žive u Krnjoj Jeli kod Boana (Crna Gora);</w:t>
      </w:r>
      <w:r w:rsidRPr="008B1DB2">
        <w:rPr>
          <w:rFonts w:ascii="Arial" w:hAnsi="Arial" w:cs="Arial"/>
          <w:lang w:val="sr-Latn-CS"/>
        </w:rPr>
        <w:t xml:space="preserve"> </w:t>
      </w:r>
      <w:r w:rsidRPr="008B1DB2">
        <w:rPr>
          <w:rFonts w:ascii="Arial" w:hAnsi="Arial" w:cs="Arial"/>
          <w:lang w:val="sl-SI"/>
        </w:rPr>
        <w:t xml:space="preserve">Geološki glasnik, knj. VIII, Titograd, (239-253). </w:t>
      </w:r>
    </w:p>
    <w:p w:rsidR="0020563A" w:rsidRPr="008B1DB2" w:rsidRDefault="0020563A" w:rsidP="0020563A">
      <w:pPr>
        <w:spacing w:after="40" w:line="240" w:lineRule="auto"/>
        <w:ind w:left="720" w:hanging="720"/>
        <w:jc w:val="both"/>
        <w:rPr>
          <w:rFonts w:ascii="Arial" w:hAnsi="Arial" w:cs="Arial"/>
          <w:lang w:val="sr-Latn-CS"/>
        </w:rPr>
      </w:pPr>
      <w:r w:rsidRPr="008B1DB2">
        <w:rPr>
          <w:rFonts w:ascii="Arial" w:hAnsi="Arial" w:cs="Arial"/>
          <w:lang w:val="sl-SI"/>
        </w:rPr>
        <w:t>Pajović, M., (1981): Razmatranje geneze sulfindih rudnih pojava u paleozoiku</w:t>
      </w:r>
      <w:r w:rsidRPr="008B1DB2">
        <w:rPr>
          <w:rFonts w:ascii="Arial" w:hAnsi="Arial" w:cs="Arial"/>
          <w:lang w:val="sr-Latn-CS"/>
        </w:rPr>
        <w:t xml:space="preserve"> </w:t>
      </w:r>
      <w:r w:rsidRPr="008B1DB2">
        <w:rPr>
          <w:rFonts w:ascii="Arial" w:hAnsi="Arial" w:cs="Arial"/>
          <w:lang w:val="sl-SI"/>
        </w:rPr>
        <w:t xml:space="preserve">sjeveroistočne Crne Gore;Geološki glasnik, knj. IX, Titograd (189-201) </w:t>
      </w:r>
    </w:p>
    <w:p w:rsidR="0020563A" w:rsidRPr="008B1DB2" w:rsidRDefault="0020563A" w:rsidP="0020563A">
      <w:pPr>
        <w:spacing w:after="40" w:line="240" w:lineRule="auto"/>
        <w:ind w:left="720" w:hanging="720"/>
        <w:jc w:val="both"/>
        <w:rPr>
          <w:rFonts w:ascii="Arial" w:hAnsi="Arial" w:cs="Arial"/>
          <w:lang w:val="sr-Latn-CS"/>
        </w:rPr>
      </w:pPr>
      <w:r w:rsidRPr="008B1DB2">
        <w:rPr>
          <w:rFonts w:ascii="Arial" w:hAnsi="Arial" w:cs="Arial"/>
          <w:lang w:val="sl-SI"/>
        </w:rPr>
        <w:t>Pajović, M., (1986): Distribucija obojenih metala u potočnim sedimentima planine</w:t>
      </w:r>
      <w:r w:rsidRPr="008B1DB2">
        <w:rPr>
          <w:rFonts w:ascii="Arial" w:hAnsi="Arial" w:cs="Arial"/>
          <w:lang w:val="sr-Latn-CS"/>
        </w:rPr>
        <w:t xml:space="preserve"> </w:t>
      </w:r>
      <w:r w:rsidRPr="008B1DB2">
        <w:rPr>
          <w:rFonts w:ascii="Arial" w:hAnsi="Arial" w:cs="Arial"/>
          <w:lang w:val="sl-SI"/>
        </w:rPr>
        <w:t>Bjelasice i njihov metalogenetski značaj;Geološki glasnik, knj. XI, Titograd (113-181).</w:t>
      </w:r>
    </w:p>
    <w:p w:rsidR="0020563A" w:rsidRPr="008B1DB2" w:rsidRDefault="0020563A" w:rsidP="0020563A">
      <w:pPr>
        <w:spacing w:after="40" w:line="240" w:lineRule="auto"/>
        <w:ind w:left="720" w:hanging="720"/>
        <w:jc w:val="both"/>
        <w:rPr>
          <w:rFonts w:ascii="Arial" w:hAnsi="Arial" w:cs="Arial"/>
          <w:lang w:val="sr-Latn-CS"/>
        </w:rPr>
      </w:pPr>
      <w:r w:rsidRPr="008B1DB2">
        <w:rPr>
          <w:rFonts w:ascii="Arial" w:hAnsi="Arial" w:cs="Arial"/>
          <w:lang w:val="sl-SI"/>
        </w:rPr>
        <w:t>Pajović, M., (1988): Prilog koncepciji i metodologiji istraživanja boksita u</w:t>
      </w:r>
      <w:r w:rsidRPr="008B1DB2">
        <w:rPr>
          <w:rFonts w:ascii="Arial" w:hAnsi="Arial" w:cs="Arial"/>
          <w:lang w:val="sr-Latn-CS"/>
        </w:rPr>
        <w:t xml:space="preserve"> </w:t>
      </w:r>
      <w:r w:rsidRPr="008B1DB2">
        <w:rPr>
          <w:rFonts w:ascii="Arial" w:hAnsi="Arial" w:cs="Arial"/>
          <w:lang w:val="sl-SI"/>
        </w:rPr>
        <w:t>karbonatnim terenima; Zbornik radova, VI Jugoslovenski simpozijum</w:t>
      </w:r>
      <w:r w:rsidRPr="008B1DB2">
        <w:rPr>
          <w:rFonts w:ascii="Arial" w:hAnsi="Arial" w:cs="Arial"/>
          <w:lang w:val="sr-Latn-CS"/>
        </w:rPr>
        <w:t xml:space="preserve"> </w:t>
      </w:r>
      <w:r w:rsidRPr="008B1DB2">
        <w:rPr>
          <w:rFonts w:ascii="Arial" w:hAnsi="Arial" w:cs="Arial"/>
          <w:lang w:val="sl-SI"/>
        </w:rPr>
        <w:t>o istraživanju i eksploataciji boksita, Herceg Novi (43-45).</w:t>
      </w:r>
    </w:p>
    <w:p w:rsidR="0020563A" w:rsidRPr="008B1DB2" w:rsidRDefault="0020563A" w:rsidP="0020563A">
      <w:pPr>
        <w:spacing w:after="40" w:line="240" w:lineRule="auto"/>
        <w:ind w:left="720" w:hanging="720"/>
        <w:jc w:val="both"/>
        <w:rPr>
          <w:rFonts w:ascii="Arial" w:hAnsi="Arial" w:cs="Arial"/>
          <w:lang w:val="sl-SI"/>
        </w:rPr>
      </w:pPr>
      <w:r w:rsidRPr="008B1DB2">
        <w:rPr>
          <w:rFonts w:ascii="Arial" w:hAnsi="Arial" w:cs="Arial"/>
          <w:lang w:val="sl-SI"/>
        </w:rPr>
        <w:t>Pajović, M., (2000): Geologija i geneza crvenih boksita Crne Gore; Posebna izdanja Geološkog glasnika, knj. XVII, Podgorica (242).</w:t>
      </w:r>
    </w:p>
    <w:p w:rsidR="0020563A" w:rsidRPr="008B1DB2" w:rsidRDefault="0020563A" w:rsidP="0020563A">
      <w:pPr>
        <w:spacing w:after="40" w:line="240" w:lineRule="auto"/>
        <w:ind w:left="720" w:hanging="720"/>
        <w:jc w:val="both"/>
        <w:rPr>
          <w:rFonts w:ascii="Arial" w:hAnsi="Arial" w:cs="Arial"/>
          <w:lang w:val="sr-Latn-CS"/>
        </w:rPr>
      </w:pPr>
      <w:r w:rsidRPr="008B1DB2">
        <w:rPr>
          <w:rFonts w:ascii="Arial" w:hAnsi="Arial" w:cs="Arial"/>
          <w:lang w:val="sl-SI"/>
        </w:rPr>
        <w:t>Pajović, M., Čepić, M., (1995): Mineralni resursi u području Durmitora.</w:t>
      </w:r>
      <w:r w:rsidRPr="008B1DB2">
        <w:rPr>
          <w:rFonts w:ascii="Arial" w:hAnsi="Arial" w:cs="Arial"/>
          <w:lang w:val="sr-Latn-CS"/>
        </w:rPr>
        <w:t xml:space="preserve"> </w:t>
      </w:r>
      <w:r w:rsidRPr="008B1DB2">
        <w:rPr>
          <w:rFonts w:ascii="Arial" w:hAnsi="Arial" w:cs="Arial"/>
          <w:lang w:val="sl-SI"/>
        </w:rPr>
        <w:t>I Savjetovanje o NP "Durmitor" održano 1991. godine, Zbornik radova:</w:t>
      </w:r>
      <w:r w:rsidRPr="008B1DB2">
        <w:rPr>
          <w:rFonts w:ascii="Arial" w:hAnsi="Arial" w:cs="Arial"/>
          <w:lang w:val="sr-Latn-CS"/>
        </w:rPr>
        <w:t xml:space="preserve"> </w:t>
      </w:r>
      <w:r w:rsidRPr="008B1DB2">
        <w:rPr>
          <w:rFonts w:ascii="Arial" w:hAnsi="Arial" w:cs="Arial"/>
          <w:lang w:val="sl-SI"/>
        </w:rPr>
        <w:t>»Priroda Nacionalnog parka Durmitor«, Beograd, (103-121).</w:t>
      </w:r>
    </w:p>
    <w:p w:rsidR="0020563A" w:rsidRPr="008B1DB2" w:rsidRDefault="0020563A" w:rsidP="0020563A">
      <w:pPr>
        <w:spacing w:after="40" w:line="240" w:lineRule="auto"/>
        <w:ind w:left="720" w:hanging="720"/>
        <w:jc w:val="both"/>
        <w:rPr>
          <w:rFonts w:ascii="Arial" w:hAnsi="Arial" w:cs="Arial"/>
          <w:lang w:val="sr-Latn-CS"/>
        </w:rPr>
      </w:pPr>
      <w:r w:rsidRPr="008B1DB2">
        <w:rPr>
          <w:rFonts w:ascii="Arial" w:hAnsi="Arial" w:cs="Arial"/>
          <w:lang w:val="sl-SI"/>
        </w:rPr>
        <w:t xml:space="preserve">Pajović, M., Čepić, M., Manojlović, M., Dubak, M., Svrkota, R., (1982): Opšte </w:t>
      </w:r>
      <w:r w:rsidRPr="008B1DB2">
        <w:rPr>
          <w:rFonts w:ascii="Arial" w:hAnsi="Arial" w:cs="Arial"/>
          <w:lang w:val="sr-Latn-CS"/>
        </w:rPr>
        <w:t xml:space="preserve"> </w:t>
      </w:r>
      <w:r w:rsidRPr="008B1DB2">
        <w:rPr>
          <w:rFonts w:ascii="Arial" w:hAnsi="Arial" w:cs="Arial"/>
          <w:lang w:val="sl-SI"/>
        </w:rPr>
        <w:t>geološke i metalogenetske karakteristike Pb-Zn mineralizacije u Crnoj Gori,</w:t>
      </w:r>
      <w:r w:rsidRPr="008B1DB2">
        <w:rPr>
          <w:rFonts w:ascii="Arial" w:hAnsi="Arial" w:cs="Arial"/>
          <w:lang w:val="sr-Latn-CS"/>
        </w:rPr>
        <w:t xml:space="preserve"> </w:t>
      </w:r>
      <w:r w:rsidRPr="008B1DB2">
        <w:rPr>
          <w:rFonts w:ascii="Arial" w:hAnsi="Arial" w:cs="Arial"/>
          <w:lang w:val="sl-SI"/>
        </w:rPr>
        <w:t>X Jubilarni kongres geologa Jugoslavije. Zbornik radova, knj. II,</w:t>
      </w:r>
      <w:r w:rsidRPr="008B1DB2">
        <w:rPr>
          <w:rFonts w:ascii="Arial" w:hAnsi="Arial" w:cs="Arial"/>
          <w:lang w:val="sr-Latn-CS"/>
        </w:rPr>
        <w:t xml:space="preserve"> </w:t>
      </w:r>
      <w:r w:rsidRPr="008B1DB2">
        <w:rPr>
          <w:rFonts w:ascii="Arial" w:hAnsi="Arial" w:cs="Arial"/>
          <w:lang w:val="sl-SI"/>
        </w:rPr>
        <w:t>Budva, (247-264).</w:t>
      </w:r>
    </w:p>
    <w:p w:rsidR="0020563A" w:rsidRPr="008B1DB2" w:rsidRDefault="0020563A" w:rsidP="0020563A">
      <w:pPr>
        <w:spacing w:after="40" w:line="240" w:lineRule="auto"/>
        <w:ind w:left="720" w:hanging="720"/>
        <w:jc w:val="both"/>
        <w:rPr>
          <w:rFonts w:ascii="Arial" w:hAnsi="Arial" w:cs="Arial"/>
          <w:lang w:val="sr-Latn-CS"/>
        </w:rPr>
      </w:pPr>
      <w:r w:rsidRPr="008B1DB2">
        <w:rPr>
          <w:rFonts w:ascii="Arial" w:hAnsi="Arial" w:cs="Arial"/>
          <w:lang w:val="sl-SI"/>
        </w:rPr>
        <w:t>Pajović, M., Dubak, M., Čepić, M., (1973): Skarnovska i hidrotermalna ležišta i</w:t>
      </w:r>
      <w:r w:rsidRPr="008B1DB2">
        <w:rPr>
          <w:rFonts w:ascii="Arial" w:hAnsi="Arial" w:cs="Arial"/>
          <w:lang w:val="sr-Latn-CS"/>
        </w:rPr>
        <w:t xml:space="preserve"> </w:t>
      </w:r>
      <w:r w:rsidRPr="008B1DB2">
        <w:rPr>
          <w:rFonts w:ascii="Arial" w:hAnsi="Arial" w:cs="Arial"/>
          <w:lang w:val="sl-SI"/>
        </w:rPr>
        <w:t xml:space="preserve">pojave polimetala u Gornjem Polimlju; I Savjetovanje o olovo-cinkovoj mineralizaciji u Jugoslaviji. </w:t>
      </w:r>
      <w:r w:rsidRPr="008B1DB2">
        <w:rPr>
          <w:rFonts w:ascii="Arial" w:hAnsi="Arial" w:cs="Arial"/>
          <w:lang w:val="pl-PL"/>
        </w:rPr>
        <w:t>Zbornik radova, Kosovska Mitrovica,</w:t>
      </w:r>
    </w:p>
    <w:p w:rsidR="0020563A" w:rsidRPr="008B1DB2" w:rsidRDefault="0020563A" w:rsidP="0020563A">
      <w:pPr>
        <w:spacing w:after="40" w:line="240" w:lineRule="auto"/>
        <w:ind w:left="720" w:hanging="720"/>
        <w:jc w:val="both"/>
        <w:rPr>
          <w:rFonts w:ascii="Arial" w:hAnsi="Arial" w:cs="Arial"/>
          <w:noProof/>
          <w:lang w:val="it-IT"/>
        </w:rPr>
      </w:pPr>
      <w:r w:rsidRPr="008B1DB2">
        <w:rPr>
          <w:rFonts w:ascii="Arial" w:hAnsi="Arial" w:cs="Arial"/>
          <w:noProof/>
          <w:lang w:val="it-IT"/>
        </w:rPr>
        <w:t>Pajović, M., Radusinović, S. (2010): Mineralne sirovine Crne Gore; Crna Gora u XXI stoljeću u eri kompetitivnosti, Životna sredina i održivi razvoj, Posebna izdanja Crnogorske akademije nauka i umjetnosti, Knj. 73, Sv. 2, Podgorica, 2010, str. 237-282.</w:t>
      </w:r>
    </w:p>
    <w:p w:rsidR="0020563A" w:rsidRPr="008B1DB2" w:rsidRDefault="0020563A" w:rsidP="0020563A">
      <w:pPr>
        <w:spacing w:after="40" w:line="240" w:lineRule="auto"/>
        <w:ind w:left="720" w:hanging="720"/>
        <w:jc w:val="both"/>
        <w:rPr>
          <w:rFonts w:ascii="Arial" w:hAnsi="Arial" w:cs="Arial"/>
        </w:rPr>
      </w:pPr>
      <w:r w:rsidRPr="008B1DB2">
        <w:rPr>
          <w:rFonts w:ascii="Arial" w:hAnsi="Arial" w:cs="Arial"/>
        </w:rPr>
        <w:t>Pajović, M., Radusinovi</w:t>
      </w:r>
      <w:r w:rsidRPr="008B1DB2">
        <w:rPr>
          <w:rFonts w:ascii="Arial" w:eastAsia="AdvTT5235d5a9+01" w:hAnsi="Arial" w:cs="Arial"/>
        </w:rPr>
        <w:t>ć</w:t>
      </w:r>
      <w:r w:rsidRPr="008B1DB2">
        <w:rPr>
          <w:rFonts w:ascii="Arial" w:hAnsi="Arial" w:cs="Arial"/>
        </w:rPr>
        <w:t>, S.</w:t>
      </w:r>
      <w:r w:rsidRPr="008B1DB2">
        <w:rPr>
          <w:rFonts w:ascii="Arial" w:hAnsi="Arial" w:cs="Arial"/>
          <w:iCs/>
          <w:lang w:val="sr-Latn-CS"/>
        </w:rPr>
        <w:t xml:space="preserve"> (</w:t>
      </w:r>
      <w:r w:rsidRPr="008B1DB2">
        <w:rPr>
          <w:rFonts w:ascii="Arial" w:hAnsi="Arial" w:cs="Arial"/>
          <w:noProof/>
          <w:lang w:val="sr-Latn-CS"/>
        </w:rPr>
        <w:t xml:space="preserve">2015): </w:t>
      </w:r>
      <w:r w:rsidRPr="008B1DB2">
        <w:rPr>
          <w:rFonts w:ascii="Arial" w:hAnsi="Arial" w:cs="Arial"/>
        </w:rPr>
        <w:t xml:space="preserve"> Stratigrafija boksita Crne Gore / Stratigraphy of bauxites in Montenegro; Geološki glasnik, Zavod za geološka istraživanja Crne Gore, UDK: 55/56, ISSN 0435-4249, </w:t>
      </w:r>
      <w:r w:rsidRPr="008B1DB2">
        <w:rPr>
          <w:rFonts w:ascii="Arial" w:eastAsia="MinionPro-Regular" w:hAnsi="Arial" w:cs="Arial"/>
        </w:rPr>
        <w:t xml:space="preserve">COBISS.CG-ID 37922; </w:t>
      </w:r>
      <w:r w:rsidRPr="008B1DB2">
        <w:rPr>
          <w:rFonts w:ascii="Arial" w:hAnsi="Arial" w:cs="Arial"/>
        </w:rPr>
        <w:t>Knj. XVI, ( 27-57).</w:t>
      </w:r>
    </w:p>
    <w:p w:rsidR="0020563A" w:rsidRPr="008B1DB2" w:rsidRDefault="0020563A" w:rsidP="0020563A">
      <w:pPr>
        <w:spacing w:after="40" w:line="240" w:lineRule="auto"/>
        <w:ind w:left="720" w:hanging="720"/>
        <w:jc w:val="both"/>
        <w:rPr>
          <w:rFonts w:ascii="Arial" w:hAnsi="Arial" w:cs="Arial"/>
        </w:rPr>
      </w:pPr>
      <w:r w:rsidRPr="008B1DB2">
        <w:rPr>
          <w:rFonts w:ascii="Arial" w:hAnsi="Arial" w:cs="Arial"/>
          <w:lang w:val="sr-Latn-CS"/>
        </w:rPr>
        <w:t xml:space="preserve">Pajović,M., Mirković, M., Svrkota, R., Ilić, D., Radusinović, S. (2017): </w:t>
      </w:r>
      <w:r w:rsidRPr="008B1DB2">
        <w:rPr>
          <w:rFonts w:ascii="Arial" w:hAnsi="Arial" w:cs="Arial"/>
        </w:rPr>
        <w:t xml:space="preserve">Geologija boksitonsnog rejona Vojnik-Maganik (Crna Gora). Posebna izdanja Geološkog glasnika, Zavod za geološka istraživanja Crne Gore i Inženjerska komora Crne Gore, UDK: 55/56, ISSN 0435-4249, </w:t>
      </w:r>
      <w:r w:rsidRPr="008B1DB2">
        <w:rPr>
          <w:rFonts w:ascii="Arial" w:eastAsia="MinionPro-Regular" w:hAnsi="Arial" w:cs="Arial"/>
        </w:rPr>
        <w:t xml:space="preserve">COBISS.CG-ID 37922; </w:t>
      </w:r>
      <w:r w:rsidRPr="008B1DB2">
        <w:rPr>
          <w:rFonts w:ascii="Arial" w:hAnsi="Arial" w:cs="Arial"/>
        </w:rPr>
        <w:t>Knj. XXI, 339 pp.</w:t>
      </w:r>
    </w:p>
    <w:p w:rsidR="0020563A" w:rsidRPr="008B1DB2" w:rsidRDefault="0020563A" w:rsidP="0020563A">
      <w:pPr>
        <w:spacing w:after="40" w:line="240" w:lineRule="auto"/>
        <w:ind w:left="720" w:hanging="720"/>
        <w:jc w:val="both"/>
        <w:rPr>
          <w:rFonts w:ascii="Arial" w:hAnsi="Arial" w:cs="Arial"/>
        </w:rPr>
      </w:pPr>
      <w:r w:rsidRPr="008B1DB2">
        <w:rPr>
          <w:rFonts w:ascii="Arial" w:hAnsi="Arial" w:cs="Arial"/>
        </w:rPr>
        <w:t>Radulović, D., Božović, D., (2015): Upotreba fino mljevenog krečnjaka za neutralizaciju kisjelih zemljišta - primjena postupka peletizacije.</w:t>
      </w:r>
      <w:r w:rsidRPr="008B1DB2">
        <w:rPr>
          <w:rFonts w:ascii="Arial" w:hAnsi="Arial" w:cs="Arial"/>
          <w:lang w:val="pl-PL"/>
        </w:rPr>
        <w:t xml:space="preserve"> Geološki glasnik, knj. XVI. JU Zavod za geološka istraživanja Crne Gore, Podgorica (173). </w:t>
      </w:r>
    </w:p>
    <w:p w:rsidR="0020563A" w:rsidRPr="008B1DB2" w:rsidRDefault="0020563A" w:rsidP="0020563A">
      <w:pPr>
        <w:spacing w:after="40" w:line="240" w:lineRule="auto"/>
        <w:ind w:left="720" w:hanging="720"/>
        <w:jc w:val="both"/>
        <w:rPr>
          <w:rFonts w:ascii="Arial" w:hAnsi="Arial" w:cs="Arial"/>
          <w:lang w:val="pl-PL"/>
        </w:rPr>
      </w:pPr>
      <w:r w:rsidRPr="008B1DB2">
        <w:rPr>
          <w:rFonts w:ascii="Arial" w:hAnsi="Arial" w:cs="Arial"/>
        </w:rPr>
        <w:t>Radulović, D., Božović, D., Mihailović, S., (2015): Krečnjak iz ležišta “Maljat” - Danilovgrad, potencijalna sirovina za dobijanje punioca.</w:t>
      </w:r>
      <w:r w:rsidRPr="008B1DB2">
        <w:rPr>
          <w:rFonts w:ascii="Arial" w:hAnsi="Arial" w:cs="Arial"/>
          <w:lang w:val="pl-PL"/>
        </w:rPr>
        <w:t xml:space="preserve"> Geološki glasnik, knj. XVI. JU Zavod za geološka istraživanja Crne Gore, Podgorica (163-171). </w:t>
      </w:r>
    </w:p>
    <w:p w:rsidR="0020563A" w:rsidRPr="008B1DB2" w:rsidRDefault="0020563A" w:rsidP="0020563A">
      <w:pPr>
        <w:spacing w:after="40" w:line="240" w:lineRule="auto"/>
        <w:ind w:left="720" w:hanging="720"/>
        <w:jc w:val="both"/>
        <w:rPr>
          <w:rFonts w:ascii="Arial" w:hAnsi="Arial" w:cs="Arial"/>
        </w:rPr>
      </w:pPr>
      <w:r w:rsidRPr="008B1DB2">
        <w:rPr>
          <w:rFonts w:ascii="Arial" w:hAnsi="Arial" w:cs="Arial"/>
        </w:rPr>
        <w:t>Radusinović S., Svrkota R., Pajović M. (2018). Izvještaj o rezultatima geoloških istraživanja terena između ležištaVišnjica i Žuta prla i terena južnog dijela ležišta Brskovo za 2018. godinu</w:t>
      </w:r>
    </w:p>
    <w:p w:rsidR="0020563A" w:rsidRPr="008B1DB2" w:rsidRDefault="0020563A" w:rsidP="0020563A">
      <w:pPr>
        <w:spacing w:after="40" w:line="240" w:lineRule="auto"/>
        <w:ind w:left="720" w:hanging="720"/>
        <w:jc w:val="both"/>
        <w:rPr>
          <w:rFonts w:ascii="Arial" w:hAnsi="Arial" w:cs="Arial"/>
        </w:rPr>
      </w:pPr>
      <w:r w:rsidRPr="008B1DB2">
        <w:rPr>
          <w:rFonts w:ascii="Arial" w:hAnsi="Arial" w:cs="Arial"/>
        </w:rPr>
        <w:t>Radusinovi</w:t>
      </w:r>
      <w:r w:rsidRPr="008B1DB2">
        <w:rPr>
          <w:rFonts w:ascii="Arial" w:eastAsia="AdvTT5235d5a9+01" w:hAnsi="Arial" w:cs="Arial"/>
        </w:rPr>
        <w:t>ć</w:t>
      </w:r>
      <w:r w:rsidRPr="008B1DB2">
        <w:rPr>
          <w:rFonts w:ascii="Arial" w:hAnsi="Arial" w:cs="Arial"/>
        </w:rPr>
        <w:t>, S. (2017): Metalogenija jurskih karstnih boksita rudnih rejona Vojnik-Maganik i Prekornica, Crna Gora. Doktorska disertacija, Rudarsko-geološki fakultet Univerziteta u Beogradu, (349).</w:t>
      </w:r>
    </w:p>
    <w:p w:rsidR="0020563A" w:rsidRPr="008B1DB2" w:rsidRDefault="0020563A" w:rsidP="0020563A">
      <w:pPr>
        <w:spacing w:after="40" w:line="240" w:lineRule="auto"/>
        <w:ind w:left="720" w:hanging="720"/>
        <w:jc w:val="both"/>
        <w:rPr>
          <w:rFonts w:ascii="Arial" w:hAnsi="Arial" w:cs="Arial"/>
          <w:noProof/>
          <w:lang w:val="pl-PL"/>
        </w:rPr>
      </w:pPr>
      <w:r w:rsidRPr="008B1DB2">
        <w:rPr>
          <w:rFonts w:ascii="Arial" w:hAnsi="Arial" w:cs="Arial"/>
        </w:rPr>
        <w:t>Radusinovi</w:t>
      </w:r>
      <w:r w:rsidRPr="008B1DB2">
        <w:rPr>
          <w:rFonts w:ascii="Arial" w:eastAsia="AdvTT5235d5a9+01" w:hAnsi="Arial" w:cs="Arial"/>
        </w:rPr>
        <w:t>ć</w:t>
      </w:r>
      <w:r w:rsidRPr="008B1DB2">
        <w:rPr>
          <w:rFonts w:ascii="Arial" w:hAnsi="Arial" w:cs="Arial"/>
        </w:rPr>
        <w:t>, S. (2018): Elementi rijetkih zemalja u jurskim karstnim boksitima Crne Gore/Rare Earth Elements in Jurassic Karstic Bauxites of Montenegro. Zbornik apstrakata sa 17. Kongresa geologa Srbije sa međunarodnim učešćem/Abstract proceedings from 17</w:t>
      </w:r>
      <w:r w:rsidRPr="008B1DB2">
        <w:rPr>
          <w:rFonts w:ascii="Arial" w:hAnsi="Arial" w:cs="Arial"/>
          <w:vertAlign w:val="superscript"/>
        </w:rPr>
        <w:t>th</w:t>
      </w:r>
      <w:r w:rsidRPr="008B1DB2">
        <w:rPr>
          <w:rFonts w:ascii="Arial" w:hAnsi="Arial" w:cs="Arial"/>
        </w:rPr>
        <w:t xml:space="preserve"> Serbian Geological Congress with International Participation, Vrnjačka Banja. </w:t>
      </w:r>
      <w:r w:rsidRPr="008B1DB2">
        <w:rPr>
          <w:rFonts w:ascii="Arial" w:hAnsi="Arial" w:cs="Arial"/>
        </w:rPr>
        <w:lastRenderedPageBreak/>
        <w:t>Izdavač/Publisher: Srpsko geološko društvo, Beograd/Serbian geological Society, Belgrade, ISBN 978-86-86053-19-0,</w:t>
      </w:r>
      <w:r w:rsidRPr="008B1DB2">
        <w:rPr>
          <w:rFonts w:ascii="Arial" w:hAnsi="Arial" w:cs="Arial"/>
          <w:noProof/>
          <w:lang w:val="pl-PL"/>
        </w:rPr>
        <w:t xml:space="preserve"> </w:t>
      </w:r>
      <w:r w:rsidRPr="008B1DB2">
        <w:rPr>
          <w:rFonts w:ascii="Arial" w:hAnsi="Arial" w:cs="Arial"/>
        </w:rPr>
        <w:t xml:space="preserve">str. (pp.)  </w:t>
      </w:r>
      <w:r w:rsidRPr="008B1DB2">
        <w:rPr>
          <w:rFonts w:ascii="Arial" w:hAnsi="Arial" w:cs="Arial"/>
          <w:noProof/>
          <w:lang w:val="pl-PL"/>
        </w:rPr>
        <w:t>309-314</w:t>
      </w:r>
    </w:p>
    <w:p w:rsidR="0020563A" w:rsidRPr="008B1DB2" w:rsidRDefault="0020563A" w:rsidP="0020563A">
      <w:pPr>
        <w:spacing w:after="40" w:line="240" w:lineRule="auto"/>
        <w:ind w:left="720" w:hanging="720"/>
        <w:jc w:val="both"/>
        <w:rPr>
          <w:rFonts w:ascii="Arial" w:hAnsi="Arial" w:cs="Arial"/>
        </w:rPr>
      </w:pPr>
      <w:r w:rsidRPr="008B1DB2">
        <w:rPr>
          <w:rFonts w:ascii="Arial" w:hAnsi="Arial" w:cs="Arial"/>
        </w:rPr>
        <w:t>Radusinović, S., (2005): Elaborat o klasifikaciji, kategorizaciji i proračunu rezervi arhitektonsko - građevinskog kamena ležišta “Klikovače”, sa stanjem rezervi 31.12.2005. godine.</w:t>
      </w:r>
      <w:r w:rsidRPr="008B1DB2">
        <w:rPr>
          <w:rFonts w:ascii="Arial" w:hAnsi="Arial" w:cs="Arial"/>
          <w:lang w:val="pl-PL"/>
        </w:rPr>
        <w:t xml:space="preserve"> FSD Zavoda za geološka istraživanja, Podgorica, Podgorica (65).</w:t>
      </w:r>
    </w:p>
    <w:p w:rsidR="0020563A" w:rsidRPr="008B1DB2" w:rsidRDefault="0020563A" w:rsidP="0020563A">
      <w:pPr>
        <w:spacing w:after="40" w:line="240" w:lineRule="auto"/>
        <w:ind w:left="720" w:hanging="720"/>
        <w:jc w:val="both"/>
        <w:rPr>
          <w:rFonts w:ascii="Arial" w:hAnsi="Arial" w:cs="Arial"/>
          <w:noProof/>
          <w:lang w:val="pl-PL"/>
        </w:rPr>
      </w:pPr>
      <w:r w:rsidRPr="008B1DB2">
        <w:rPr>
          <w:rFonts w:ascii="Arial" w:hAnsi="Arial" w:cs="Arial"/>
          <w:lang w:val="sr-Latn-CS"/>
        </w:rPr>
        <w:t>Radusinović, S., Božović. D., Abramović, V., Danilović, I. (2018): Elaborat o klasifikaciji, kategorizaciji i proračunu rezervi tehničko-građevinskog kamena ležišta Okruglički krš-Štitarica, opština Mojkovac, stanje 31.12.2017. godine. FSD Zavod za geološka istraživanja, Podgorica</w:t>
      </w:r>
    </w:p>
    <w:p w:rsidR="0020563A" w:rsidRPr="008B1DB2" w:rsidRDefault="0020563A" w:rsidP="0020563A">
      <w:pPr>
        <w:spacing w:after="40" w:line="240" w:lineRule="auto"/>
        <w:ind w:left="720" w:hanging="720"/>
        <w:jc w:val="both"/>
        <w:rPr>
          <w:rFonts w:ascii="Arial" w:hAnsi="Arial" w:cs="Arial"/>
          <w:noProof/>
          <w:lang w:val="pl-PL"/>
        </w:rPr>
      </w:pPr>
      <w:r w:rsidRPr="008B1DB2">
        <w:rPr>
          <w:rFonts w:ascii="Arial" w:hAnsi="Arial" w:cs="Arial"/>
          <w:lang w:val="sr-Latn-CS"/>
        </w:rPr>
        <w:t>Radusinović, S., Božović. D., Pajović, M., (2018): Projekat osnovnih geoloških istraživanja ležišta crvenog boksita “Đelov do“, Opština Nikšić.</w:t>
      </w:r>
      <w:r w:rsidRPr="008B1DB2">
        <w:rPr>
          <w:rFonts w:ascii="Arial" w:hAnsi="Arial" w:cs="Arial"/>
          <w:noProof/>
        </w:rPr>
        <w:t xml:space="preserve"> FSD Zavod za geološka istraživanja, Podgorica (60)</w:t>
      </w:r>
    </w:p>
    <w:p w:rsidR="0020563A" w:rsidRPr="008B1DB2" w:rsidRDefault="0020563A" w:rsidP="0020563A">
      <w:pPr>
        <w:spacing w:after="40" w:line="240" w:lineRule="auto"/>
        <w:ind w:left="720" w:hanging="720"/>
        <w:jc w:val="both"/>
        <w:rPr>
          <w:rFonts w:ascii="Arial" w:hAnsi="Arial" w:cs="Arial"/>
        </w:rPr>
      </w:pPr>
      <w:r w:rsidRPr="008B1DB2">
        <w:rPr>
          <w:rFonts w:ascii="Arial" w:hAnsi="Arial" w:cs="Arial"/>
        </w:rPr>
        <w:t>Radusinovi</w:t>
      </w:r>
      <w:r w:rsidRPr="008B1DB2">
        <w:rPr>
          <w:rFonts w:ascii="Arial" w:eastAsia="AdvTT5235d5a9+01" w:hAnsi="Arial" w:cs="Arial"/>
        </w:rPr>
        <w:t>ć</w:t>
      </w:r>
      <w:r w:rsidRPr="008B1DB2">
        <w:rPr>
          <w:rFonts w:ascii="Arial" w:hAnsi="Arial" w:cs="Arial"/>
        </w:rPr>
        <w:t xml:space="preserve">, S., </w:t>
      </w:r>
      <w:r w:rsidRPr="008B1DB2">
        <w:rPr>
          <w:rFonts w:ascii="Arial" w:hAnsi="Arial" w:cs="Arial"/>
          <w:lang w:val="sr-Latn-CS"/>
        </w:rPr>
        <w:t>Jelenković R., Pačevski A., Simić V., Božović D., Holclajtner-Antunović I., Životić D. (</w:t>
      </w:r>
      <w:r w:rsidRPr="008B1DB2">
        <w:rPr>
          <w:rFonts w:ascii="Arial" w:hAnsi="Arial" w:cs="Arial"/>
        </w:rPr>
        <w:t>2017): Content and mode of occurrences of rare earth elements in the Zagrad karstic bauxite deposit</w:t>
      </w:r>
      <w:r w:rsidRPr="008B1DB2">
        <w:rPr>
          <w:rFonts w:ascii="Arial" w:hAnsi="Arial" w:cs="Arial"/>
          <w:iCs/>
          <w:lang w:val="sr-Latn-CS"/>
        </w:rPr>
        <w:t xml:space="preserve"> </w:t>
      </w:r>
      <w:r w:rsidRPr="008B1DB2">
        <w:rPr>
          <w:rFonts w:ascii="Arial" w:hAnsi="Arial" w:cs="Arial"/>
        </w:rPr>
        <w:t>(Nik</w:t>
      </w:r>
      <w:r w:rsidRPr="008B1DB2">
        <w:rPr>
          <w:rFonts w:ascii="Arial" w:eastAsia="AdvTT5235d5a9+01" w:hAnsi="Arial" w:cs="Arial"/>
        </w:rPr>
        <w:t>š</w:t>
      </w:r>
      <w:r w:rsidRPr="008B1DB2">
        <w:rPr>
          <w:rFonts w:ascii="Arial" w:hAnsi="Arial" w:cs="Arial"/>
        </w:rPr>
        <w:t>i</w:t>
      </w:r>
      <w:r w:rsidRPr="008B1DB2">
        <w:rPr>
          <w:rFonts w:ascii="Arial" w:eastAsia="AdvTT5235d5a9+01" w:hAnsi="Arial" w:cs="Arial"/>
        </w:rPr>
        <w:t xml:space="preserve">ć </w:t>
      </w:r>
      <w:r w:rsidRPr="008B1DB2">
        <w:rPr>
          <w:rFonts w:ascii="Arial" w:hAnsi="Arial" w:cs="Arial"/>
        </w:rPr>
        <w:t>area, Montenegro). Ore Geology Reviews, 80, 406-428.</w:t>
      </w:r>
      <w:r w:rsidRPr="008B1DB2">
        <w:rPr>
          <w:rStyle w:val="apple-converted-space"/>
          <w:rFonts w:ascii="Arial" w:hAnsi="Arial" w:cs="Arial"/>
        </w:rPr>
        <w:t> </w:t>
      </w:r>
      <w:r w:rsidRPr="008B1DB2">
        <w:rPr>
          <w:rFonts w:ascii="Arial" w:hAnsi="Arial" w:cs="Arial"/>
        </w:rPr>
        <w:t>Geology</w:t>
      </w:r>
      <w:r w:rsidRPr="008B1DB2">
        <w:rPr>
          <w:rStyle w:val="apple-converted-space"/>
          <w:rFonts w:ascii="Arial" w:hAnsi="Arial" w:cs="Arial"/>
        </w:rPr>
        <w:t> </w:t>
      </w:r>
      <w:r w:rsidRPr="008B1DB2">
        <w:rPr>
          <w:rFonts w:ascii="Arial" w:hAnsi="Arial" w:cs="Arial"/>
        </w:rPr>
        <w:t>(2/47);</w:t>
      </w:r>
      <w:r w:rsidRPr="008B1DB2">
        <w:rPr>
          <w:rStyle w:val="apple-converted-space"/>
          <w:rFonts w:ascii="Arial" w:hAnsi="Arial" w:cs="Arial"/>
        </w:rPr>
        <w:t> </w:t>
      </w:r>
      <w:r w:rsidRPr="008B1DB2">
        <w:rPr>
          <w:rFonts w:ascii="Arial" w:hAnsi="Arial" w:cs="Arial"/>
          <w:lang w:val="sr-Latn-CS"/>
        </w:rPr>
        <w:t>I</w:t>
      </w:r>
      <w:r w:rsidRPr="008B1DB2">
        <w:rPr>
          <w:rFonts w:ascii="Arial" w:hAnsi="Arial" w:cs="Arial"/>
        </w:rPr>
        <w:t>F</w:t>
      </w:r>
      <w:r w:rsidRPr="008B1DB2">
        <w:rPr>
          <w:rFonts w:ascii="Arial" w:hAnsi="Arial" w:cs="Arial"/>
          <w:vertAlign w:val="subscript"/>
        </w:rPr>
        <w:t>201</w:t>
      </w:r>
      <w:r w:rsidRPr="008B1DB2">
        <w:rPr>
          <w:rFonts w:ascii="Arial" w:hAnsi="Arial" w:cs="Arial"/>
          <w:vertAlign w:val="subscript"/>
          <w:lang w:val="sr-Latn-CS"/>
        </w:rPr>
        <w:t>5</w:t>
      </w:r>
      <w:r w:rsidRPr="008B1DB2">
        <w:rPr>
          <w:rStyle w:val="apple-converted-space"/>
          <w:rFonts w:ascii="Arial" w:hAnsi="Arial" w:cs="Arial"/>
        </w:rPr>
        <w:t> </w:t>
      </w:r>
      <w:r w:rsidRPr="008B1DB2">
        <w:rPr>
          <w:rFonts w:ascii="Arial" w:hAnsi="Arial" w:cs="Arial"/>
        </w:rPr>
        <w:t>-</w:t>
      </w:r>
      <w:r w:rsidRPr="008B1DB2">
        <w:rPr>
          <w:rStyle w:val="apple-converted-space"/>
          <w:rFonts w:ascii="Arial" w:hAnsi="Arial" w:cs="Arial"/>
        </w:rPr>
        <w:t> </w:t>
      </w:r>
      <w:r w:rsidRPr="008B1DB2">
        <w:rPr>
          <w:rFonts w:ascii="Arial" w:hAnsi="Arial" w:cs="Arial"/>
        </w:rPr>
        <w:t>3.819, ISSN: 0169-1368, Publisher: Elsevier.</w:t>
      </w:r>
    </w:p>
    <w:p w:rsidR="0020563A" w:rsidRPr="008B1DB2" w:rsidRDefault="0020563A" w:rsidP="0020563A">
      <w:pPr>
        <w:pStyle w:val="ListParagraph"/>
        <w:tabs>
          <w:tab w:val="num" w:pos="426"/>
        </w:tabs>
        <w:spacing w:after="40"/>
        <w:ind w:hanging="720"/>
        <w:contextualSpacing w:val="0"/>
        <w:jc w:val="both"/>
        <w:rPr>
          <w:rFonts w:ascii="Arial" w:hAnsi="Arial" w:cs="Arial"/>
          <w:lang w:val="sr-Latn-CS"/>
        </w:rPr>
      </w:pPr>
      <w:r w:rsidRPr="008B1DB2">
        <w:rPr>
          <w:rFonts w:ascii="Arial" w:hAnsi="Arial" w:cs="Arial"/>
          <w:lang w:val="sr-Latn-CS"/>
        </w:rPr>
        <w:t>Radusinović, S., Svrkota, R., Božović, D., (2011): Izvještaj o izvršenoj prethodnoj prospekciji u cilju izbora lokacije za istraživanje i eksploataciju tehničko-građevinskog kamena na teritoriji opštine Plužine. FSD Zavod za geološka istraživanja, Podgorica.</w:t>
      </w:r>
    </w:p>
    <w:p w:rsidR="0020563A" w:rsidRPr="008B1DB2" w:rsidRDefault="0020563A" w:rsidP="0020563A">
      <w:pPr>
        <w:spacing w:after="40" w:line="240" w:lineRule="auto"/>
        <w:ind w:left="720" w:hanging="720"/>
        <w:jc w:val="both"/>
        <w:rPr>
          <w:rFonts w:ascii="Arial" w:hAnsi="Arial" w:cs="Arial"/>
          <w:noProof/>
          <w:lang w:val="pl-PL"/>
        </w:rPr>
      </w:pPr>
      <w:r w:rsidRPr="008B1DB2">
        <w:rPr>
          <w:rFonts w:ascii="Arial" w:hAnsi="Arial" w:cs="Arial"/>
          <w:lang w:val="sr-Latn-CS"/>
        </w:rPr>
        <w:t xml:space="preserve">Radusinović, S., Svrkota, R., Pajović, M. (2018): </w:t>
      </w:r>
      <w:r w:rsidRPr="008B1DB2">
        <w:rPr>
          <w:rFonts w:ascii="Arial" w:hAnsi="Arial" w:cs="Arial"/>
        </w:rPr>
        <w:t>Izvještaj</w:t>
      </w:r>
      <w:r w:rsidRPr="008B1DB2">
        <w:rPr>
          <w:rFonts w:ascii="Arial" w:hAnsi="Arial" w:cs="Arial"/>
          <w:noProof/>
        </w:rPr>
        <w:t xml:space="preserve"> </w:t>
      </w:r>
      <w:r w:rsidRPr="008B1DB2">
        <w:rPr>
          <w:rFonts w:ascii="Arial" w:hAnsi="Arial" w:cs="Arial"/>
        </w:rPr>
        <w:t xml:space="preserve">o rezultatima geoloških istraživanja terena između ležišta Višnjica i Žuta prla i terena južnog dijela ležišta Brskovo za 2018. godinu. </w:t>
      </w:r>
      <w:r w:rsidRPr="008B1DB2">
        <w:rPr>
          <w:rFonts w:ascii="Arial" w:hAnsi="Arial" w:cs="Arial"/>
          <w:noProof/>
        </w:rPr>
        <w:t>FSD Zavod za geološka istraživanja, Podgorica (72)</w:t>
      </w:r>
      <w:r w:rsidRPr="008B1DB2">
        <w:rPr>
          <w:rFonts w:ascii="Arial" w:hAnsi="Arial" w:cs="Arial"/>
          <w:lang w:val="sr-Latn-CS"/>
        </w:rPr>
        <w:t xml:space="preserve"> </w:t>
      </w:r>
    </w:p>
    <w:p w:rsidR="0020563A" w:rsidRPr="008B1DB2" w:rsidRDefault="0020563A" w:rsidP="0020563A">
      <w:pPr>
        <w:spacing w:after="40" w:line="240" w:lineRule="auto"/>
        <w:ind w:left="720" w:hanging="720"/>
        <w:jc w:val="both"/>
        <w:rPr>
          <w:rFonts w:ascii="Arial" w:hAnsi="Arial" w:cs="Arial"/>
          <w:noProof/>
          <w:lang w:val="sr-Latn-CS"/>
        </w:rPr>
      </w:pPr>
      <w:r w:rsidRPr="008B1DB2">
        <w:rPr>
          <w:rFonts w:ascii="Arial" w:hAnsi="Arial" w:cs="Arial"/>
          <w:lang w:val="sr-Latn-CS"/>
        </w:rPr>
        <w:t>RadusinovićS., Božović D., Pajović, M., Žugić M., Savić M.,  (2014):</w:t>
      </w:r>
      <w:r w:rsidRPr="008B1DB2">
        <w:rPr>
          <w:rFonts w:ascii="Arial" w:hAnsi="Arial" w:cs="Arial"/>
          <w:lang w:val="pl-PL"/>
        </w:rPr>
        <w:t>Elaborato</w:t>
      </w:r>
      <w:r w:rsidRPr="008B1DB2">
        <w:rPr>
          <w:rFonts w:ascii="Arial" w:hAnsi="Arial" w:cs="Arial"/>
          <w:lang w:val="sr-Latn-CS"/>
        </w:rPr>
        <w:t xml:space="preserve"> klasifikaciji, </w:t>
      </w:r>
      <w:r w:rsidRPr="008B1DB2">
        <w:rPr>
          <w:rFonts w:ascii="Arial" w:hAnsi="Arial" w:cs="Arial"/>
          <w:lang w:val="pl-PL"/>
        </w:rPr>
        <w:t>kategorizaciji i prora</w:t>
      </w:r>
      <w:r w:rsidRPr="008B1DB2">
        <w:rPr>
          <w:rFonts w:ascii="Arial" w:hAnsi="Arial" w:cs="Arial"/>
          <w:lang w:val="sr-Latn-CS"/>
        </w:rPr>
        <w:t>č</w:t>
      </w:r>
      <w:r w:rsidRPr="008B1DB2">
        <w:rPr>
          <w:rFonts w:ascii="Arial" w:hAnsi="Arial" w:cs="Arial"/>
          <w:lang w:val="pl-PL"/>
        </w:rPr>
        <w:t xml:space="preserve">unu </w:t>
      </w:r>
      <w:r w:rsidRPr="008B1DB2">
        <w:rPr>
          <w:rFonts w:ascii="Arial" w:hAnsi="Arial" w:cs="Arial"/>
          <w:lang w:val="sr-Latn-CS"/>
        </w:rPr>
        <w:t xml:space="preserve">rudnih </w:t>
      </w:r>
      <w:r w:rsidRPr="008B1DB2">
        <w:rPr>
          <w:rFonts w:ascii="Arial" w:hAnsi="Arial" w:cs="Arial"/>
          <w:lang w:val="pl-PL"/>
        </w:rPr>
        <w:t>rezervi</w:t>
      </w:r>
      <w:r w:rsidRPr="008B1DB2">
        <w:rPr>
          <w:rFonts w:ascii="Arial" w:hAnsi="Arial" w:cs="Arial"/>
          <w:lang w:val="sr-Latn-CS"/>
        </w:rPr>
        <w:t xml:space="preserve"> ž</w:t>
      </w:r>
      <w:r w:rsidRPr="008B1DB2">
        <w:rPr>
          <w:rFonts w:ascii="Arial" w:hAnsi="Arial" w:cs="Arial"/>
          <w:lang w:val="pl-PL"/>
        </w:rPr>
        <w:t>ili</w:t>
      </w:r>
      <w:r w:rsidRPr="008B1DB2">
        <w:rPr>
          <w:rFonts w:ascii="Arial" w:hAnsi="Arial" w:cs="Arial"/>
          <w:lang w:val="sr-Latn-CS"/>
        </w:rPr>
        <w:t>č</w:t>
      </w:r>
      <w:r w:rsidRPr="008B1DB2">
        <w:rPr>
          <w:rFonts w:ascii="Arial" w:hAnsi="Arial" w:cs="Arial"/>
          <w:lang w:val="pl-PL"/>
        </w:rPr>
        <w:t>asto</w:t>
      </w:r>
      <w:r w:rsidRPr="008B1DB2">
        <w:rPr>
          <w:rFonts w:ascii="Arial" w:hAnsi="Arial" w:cs="Arial"/>
          <w:lang w:val="sr-Latn-CS"/>
        </w:rPr>
        <w:t>-</w:t>
      </w:r>
      <w:r w:rsidRPr="008B1DB2">
        <w:rPr>
          <w:rFonts w:ascii="Arial" w:hAnsi="Arial" w:cs="Arial"/>
          <w:lang w:val="pl-PL"/>
        </w:rPr>
        <w:t>impregnacione mineralizacije Zn i Pb u reviru</w:t>
      </w:r>
      <w:r w:rsidRPr="008B1DB2">
        <w:rPr>
          <w:rFonts w:ascii="Arial" w:hAnsi="Arial" w:cs="Arial"/>
          <w:lang w:val="sr-Latn-CS"/>
        </w:rPr>
        <w:t xml:space="preserve"> „</w:t>
      </w:r>
      <w:r w:rsidRPr="008B1DB2">
        <w:rPr>
          <w:rFonts w:ascii="Arial" w:hAnsi="Arial" w:cs="Arial"/>
          <w:lang w:val="pl-PL"/>
        </w:rPr>
        <w:t>Isto</w:t>
      </w:r>
      <w:r w:rsidRPr="008B1DB2">
        <w:rPr>
          <w:rFonts w:ascii="Arial" w:hAnsi="Arial" w:cs="Arial"/>
          <w:lang w:val="sr-Latn-CS"/>
        </w:rPr>
        <w:t>č</w:t>
      </w:r>
      <w:r w:rsidRPr="008B1DB2">
        <w:rPr>
          <w:rFonts w:ascii="Arial" w:hAnsi="Arial" w:cs="Arial"/>
          <w:lang w:val="pl-PL"/>
        </w:rPr>
        <w:t>na struktura</w:t>
      </w:r>
      <w:r w:rsidRPr="008B1DB2">
        <w:rPr>
          <w:rFonts w:ascii="Arial" w:hAnsi="Arial" w:cs="Arial"/>
          <w:lang w:val="sr-Latn-CS"/>
        </w:rPr>
        <w:t xml:space="preserve">” </w:t>
      </w:r>
      <w:r w:rsidRPr="008B1DB2">
        <w:rPr>
          <w:rFonts w:ascii="Arial" w:hAnsi="Arial" w:cs="Arial"/>
          <w:lang w:val="pl-PL"/>
        </w:rPr>
        <w:t>le</w:t>
      </w:r>
      <w:r w:rsidRPr="008B1DB2">
        <w:rPr>
          <w:rFonts w:ascii="Arial" w:hAnsi="Arial" w:cs="Arial"/>
          <w:lang w:val="sr-Latn-CS"/>
        </w:rPr>
        <w:t>ž</w:t>
      </w:r>
      <w:r w:rsidRPr="008B1DB2">
        <w:rPr>
          <w:rFonts w:ascii="Arial" w:hAnsi="Arial" w:cs="Arial"/>
          <w:lang w:val="pl-PL"/>
        </w:rPr>
        <w:t>i</w:t>
      </w:r>
      <w:r w:rsidRPr="008B1DB2">
        <w:rPr>
          <w:rFonts w:ascii="Arial" w:hAnsi="Arial" w:cs="Arial"/>
          <w:lang w:val="sr-Latn-CS"/>
        </w:rPr>
        <w:t>š</w:t>
      </w:r>
      <w:r w:rsidRPr="008B1DB2">
        <w:rPr>
          <w:rFonts w:ascii="Arial" w:hAnsi="Arial" w:cs="Arial"/>
          <w:lang w:val="pl-PL"/>
        </w:rPr>
        <w:t>ta</w:t>
      </w:r>
      <w:r w:rsidRPr="008B1DB2">
        <w:rPr>
          <w:rFonts w:ascii="Arial" w:hAnsi="Arial" w:cs="Arial"/>
          <w:lang w:val="sr-Latn-CS"/>
        </w:rPr>
        <w:t xml:space="preserve"> „Š</w:t>
      </w:r>
      <w:r w:rsidRPr="008B1DB2">
        <w:rPr>
          <w:rFonts w:ascii="Arial" w:hAnsi="Arial" w:cs="Arial"/>
          <w:lang w:val="pl-PL"/>
        </w:rPr>
        <w:t>upljaStijena</w:t>
      </w:r>
      <w:r w:rsidRPr="008B1DB2">
        <w:rPr>
          <w:rFonts w:ascii="Arial" w:hAnsi="Arial" w:cs="Arial"/>
          <w:lang w:val="sr-Latn-CS"/>
        </w:rPr>
        <w:t xml:space="preserve">”, stanje 31. 12. 2009. godine–JU </w:t>
      </w:r>
      <w:r w:rsidRPr="008B1DB2">
        <w:rPr>
          <w:rFonts w:ascii="Arial" w:hAnsi="Arial" w:cs="Arial"/>
          <w:noProof/>
        </w:rPr>
        <w:t>Zavod za geolo</w:t>
      </w:r>
      <w:r w:rsidRPr="008B1DB2">
        <w:rPr>
          <w:rFonts w:ascii="Arial" w:hAnsi="Arial" w:cs="Arial"/>
          <w:noProof/>
          <w:lang w:val="sr-Latn-CS"/>
        </w:rPr>
        <w:t>š</w:t>
      </w:r>
      <w:r w:rsidRPr="008B1DB2">
        <w:rPr>
          <w:rFonts w:ascii="Arial" w:hAnsi="Arial" w:cs="Arial"/>
          <w:noProof/>
        </w:rPr>
        <w:t>ka istra</w:t>
      </w:r>
      <w:r w:rsidRPr="008B1DB2">
        <w:rPr>
          <w:rFonts w:ascii="Arial" w:hAnsi="Arial" w:cs="Arial"/>
          <w:noProof/>
          <w:lang w:val="sr-Latn-CS"/>
        </w:rPr>
        <w:t>ž</w:t>
      </w:r>
      <w:r w:rsidRPr="008B1DB2">
        <w:rPr>
          <w:rFonts w:ascii="Arial" w:hAnsi="Arial" w:cs="Arial"/>
          <w:noProof/>
        </w:rPr>
        <w:t>ivanja</w:t>
      </w:r>
      <w:r w:rsidRPr="008B1DB2">
        <w:rPr>
          <w:rFonts w:ascii="Arial" w:hAnsi="Arial" w:cs="Arial"/>
          <w:noProof/>
          <w:lang w:val="sr-Latn-CS"/>
        </w:rPr>
        <w:t xml:space="preserve">, </w:t>
      </w:r>
      <w:r w:rsidRPr="008B1DB2">
        <w:rPr>
          <w:rFonts w:ascii="Arial" w:hAnsi="Arial" w:cs="Arial"/>
          <w:noProof/>
        </w:rPr>
        <w:t>Podgorica</w:t>
      </w:r>
    </w:p>
    <w:p w:rsidR="0020563A" w:rsidRPr="008B1DB2" w:rsidRDefault="0020563A" w:rsidP="0020563A">
      <w:pPr>
        <w:spacing w:after="40" w:line="240" w:lineRule="auto"/>
        <w:ind w:left="720" w:hanging="720"/>
        <w:jc w:val="both"/>
        <w:rPr>
          <w:rFonts w:ascii="Arial" w:hAnsi="Arial" w:cs="Arial"/>
          <w:lang w:val="sr-Latn-CS"/>
        </w:rPr>
      </w:pPr>
      <w:r w:rsidRPr="008B1DB2">
        <w:rPr>
          <w:rFonts w:ascii="Arial" w:hAnsi="Arial" w:cs="Arial"/>
          <w:lang w:val="sl-SI"/>
        </w:rPr>
        <w:t xml:space="preserve">Rašović, S. (1998): Godišnji izvještaj o izvršenim radovima prema projektu Metalogenetsko prognozna karta boksitonosnog područja zapadne Crne Gore, 1:50 000 za 1997. godinu. </w:t>
      </w:r>
      <w:r w:rsidRPr="008B1DB2">
        <w:rPr>
          <w:rFonts w:ascii="Arial" w:hAnsi="Arial" w:cs="Arial"/>
          <w:lang w:val="sr-Cyrl-CS"/>
        </w:rPr>
        <w:t xml:space="preserve">FSD </w:t>
      </w:r>
      <w:r w:rsidRPr="008B1DB2">
        <w:rPr>
          <w:rFonts w:ascii="Arial" w:hAnsi="Arial" w:cs="Arial"/>
          <w:lang w:val="sr-Latn-CS"/>
        </w:rPr>
        <w:t>Z</w:t>
      </w:r>
      <w:r w:rsidRPr="008B1DB2">
        <w:rPr>
          <w:rFonts w:ascii="Arial" w:hAnsi="Arial" w:cs="Arial"/>
          <w:lang w:val="sr-Cyrl-CS"/>
        </w:rPr>
        <w:t>avod za geološka istraživanja, Podgorica.</w:t>
      </w:r>
    </w:p>
    <w:p w:rsidR="0020563A" w:rsidRPr="008B1DB2" w:rsidRDefault="0020563A" w:rsidP="0020563A">
      <w:pPr>
        <w:pStyle w:val="ListParagraph"/>
        <w:tabs>
          <w:tab w:val="num" w:pos="426"/>
        </w:tabs>
        <w:spacing w:after="40"/>
        <w:ind w:hanging="720"/>
        <w:contextualSpacing w:val="0"/>
        <w:jc w:val="both"/>
        <w:rPr>
          <w:rFonts w:ascii="Arial" w:hAnsi="Arial" w:cs="Arial"/>
          <w:lang w:val="sr-Latn-CS"/>
        </w:rPr>
      </w:pPr>
      <w:r w:rsidRPr="008B1DB2">
        <w:rPr>
          <w:rFonts w:ascii="Arial" w:hAnsi="Arial" w:cs="Arial"/>
          <w:lang w:val="sl-SI"/>
        </w:rPr>
        <w:t xml:space="preserve">Rašović, S. (1998): </w:t>
      </w:r>
      <w:r w:rsidRPr="008B1DB2">
        <w:rPr>
          <w:rFonts w:ascii="Arial" w:hAnsi="Arial" w:cs="Arial"/>
          <w:lang w:val="sr-Latn-CS"/>
        </w:rPr>
        <w:t>Projekat Geološka prospekcija i osnovna geološka istraživanja pojava dolomita na teritoriji Crne Gore. . FSD Zavod za geološka istraživanja, Podgorica (32)</w:t>
      </w:r>
    </w:p>
    <w:p w:rsidR="0020563A" w:rsidRPr="008B1DB2" w:rsidRDefault="0020563A" w:rsidP="0020563A">
      <w:pPr>
        <w:spacing w:after="40" w:line="240" w:lineRule="auto"/>
        <w:ind w:left="720" w:hanging="720"/>
        <w:jc w:val="both"/>
        <w:rPr>
          <w:rFonts w:ascii="Arial" w:hAnsi="Arial" w:cs="Arial"/>
        </w:rPr>
      </w:pPr>
      <w:r w:rsidRPr="008B1DB2">
        <w:rPr>
          <w:rFonts w:ascii="Arial" w:hAnsi="Arial" w:cs="Arial"/>
        </w:rPr>
        <w:t>Rašović, S., Škuletić, D., (1974): Konačan izvještaj o rezultatimna istraživanja ukrasnog kamena lokalnosti Jovanovići (Močila) i Kriva ploča u toku 1972 i 1973 godine. Zavod za geološka istraživanja SRCG, Titograd (36).</w:t>
      </w:r>
    </w:p>
    <w:p w:rsidR="0020563A" w:rsidRPr="008B1DB2" w:rsidRDefault="0020563A" w:rsidP="0020563A">
      <w:pPr>
        <w:spacing w:after="40" w:line="240" w:lineRule="auto"/>
        <w:ind w:left="720" w:hanging="720"/>
        <w:jc w:val="both"/>
        <w:rPr>
          <w:rFonts w:ascii="Arial" w:hAnsi="Arial" w:cs="Arial"/>
        </w:rPr>
      </w:pPr>
      <w:r w:rsidRPr="008B1DB2">
        <w:rPr>
          <w:rFonts w:ascii="Arial" w:hAnsi="Arial" w:cs="Arial"/>
        </w:rPr>
        <w:t>Simić V., Radusinović S., Andrić N., Životić D., Miladinović Z., Jovanović B., Božović D., 2017: EU projects on aggregates in Serbia and in Montenegro. Herald geological 37 – New edition 5, Zvornik, 111-127.</w:t>
      </w:r>
    </w:p>
    <w:p w:rsidR="0020563A" w:rsidRPr="008B1DB2" w:rsidRDefault="0020563A" w:rsidP="0020563A">
      <w:pPr>
        <w:spacing w:after="40" w:line="240" w:lineRule="auto"/>
        <w:ind w:left="720" w:hanging="720"/>
        <w:jc w:val="both"/>
        <w:rPr>
          <w:rFonts w:ascii="Arial" w:hAnsi="Arial" w:cs="Arial"/>
        </w:rPr>
      </w:pPr>
      <w:r w:rsidRPr="008B1DB2">
        <w:rPr>
          <w:rFonts w:ascii="Arial" w:hAnsi="Arial" w:cs="Arial"/>
        </w:rPr>
        <w:t>Simić V., Životić D. (2011): Eksploatacija neenergetskih mineralnih sirovina i Natura 2000. - Međunarodna naučna konferencija Održivi razvoj u funkciju zaštite životne sredine, knjiga apstrakata, Beograd, 18 – 20. april 2011., ECOLOGICA, 231-232.</w:t>
      </w:r>
    </w:p>
    <w:p w:rsidR="0020563A" w:rsidRPr="008B1DB2" w:rsidRDefault="0020563A" w:rsidP="0020563A">
      <w:pPr>
        <w:spacing w:after="40" w:line="240" w:lineRule="auto"/>
        <w:ind w:left="720" w:hanging="720"/>
        <w:jc w:val="both"/>
        <w:rPr>
          <w:rFonts w:ascii="Arial" w:hAnsi="Arial" w:cs="Arial"/>
        </w:rPr>
      </w:pPr>
      <w:r w:rsidRPr="008B1DB2">
        <w:rPr>
          <w:rFonts w:ascii="Arial" w:hAnsi="Arial" w:cs="Arial"/>
        </w:rPr>
        <w:t xml:space="preserve">Svrkota R. (2014): </w:t>
      </w:r>
      <w:r w:rsidRPr="008B1DB2">
        <w:rPr>
          <w:rFonts w:ascii="Arial" w:hAnsi="Arial" w:cs="Arial"/>
          <w:lang w:val="sr-Latn-CS"/>
        </w:rPr>
        <w:t xml:space="preserve">Projekat geoloških istraživanja potencijalnih terena između ležišta Višnjica i Žuta prla i terena južno od ležišta Brskovo, </w:t>
      </w:r>
      <w:r w:rsidRPr="008B1DB2">
        <w:rPr>
          <w:rFonts w:ascii="Arial" w:hAnsi="Arial" w:cs="Arial"/>
          <w:lang w:val="es-ES"/>
        </w:rPr>
        <w:t>North Mining d.o.o., Podgorica</w:t>
      </w:r>
      <w:r w:rsidRPr="008B1DB2">
        <w:rPr>
          <w:rFonts w:ascii="Arial" w:hAnsi="Arial" w:cs="Arial"/>
        </w:rPr>
        <w:t xml:space="preserve"> </w:t>
      </w:r>
    </w:p>
    <w:p w:rsidR="0020563A" w:rsidRPr="008B1DB2" w:rsidRDefault="0020563A" w:rsidP="0020563A">
      <w:pPr>
        <w:spacing w:after="40" w:line="240" w:lineRule="auto"/>
        <w:ind w:left="720" w:hanging="720"/>
        <w:jc w:val="both"/>
        <w:rPr>
          <w:rFonts w:ascii="Arial" w:hAnsi="Arial" w:cs="Arial"/>
          <w:lang w:val="es-ES"/>
        </w:rPr>
      </w:pPr>
      <w:r w:rsidRPr="008B1DB2">
        <w:rPr>
          <w:rStyle w:val="Bodytext0"/>
          <w:rFonts w:ascii="Arial" w:hAnsi="Arial" w:cs="Arial"/>
          <w:sz w:val="22"/>
          <w:szCs w:val="22"/>
          <w:lang w:eastAsia="sr-Latn-CS"/>
        </w:rPr>
        <w:t>Svrkota R., Čepić M., Pajović M., Savić M. (2013</w:t>
      </w:r>
      <w:r w:rsidRPr="008B1DB2">
        <w:rPr>
          <w:rFonts w:ascii="Arial" w:hAnsi="Arial" w:cs="Arial"/>
          <w:lang w:val="sl-SI"/>
        </w:rPr>
        <w:t xml:space="preserve">): </w:t>
      </w:r>
      <w:r w:rsidRPr="008B1DB2">
        <w:rPr>
          <w:rStyle w:val="Bodytext0"/>
          <w:rFonts w:ascii="Arial" w:hAnsi="Arial" w:cs="Arial"/>
          <w:sz w:val="22"/>
          <w:szCs w:val="22"/>
          <w:lang w:eastAsia="sr-Latn-CS"/>
        </w:rPr>
        <w:t xml:space="preserve">Elaborat </w:t>
      </w:r>
      <w:r w:rsidRPr="008B1DB2">
        <w:rPr>
          <w:rFonts w:ascii="Arial" w:hAnsi="Arial" w:cs="Arial"/>
          <w:lang w:val="sr-Latn-CS"/>
        </w:rPr>
        <w:t>o proračunu i kategorizaciji rezervi olovo-cinkove polimetalične sulfidne rude u ležištu Brskovo</w:t>
      </w:r>
      <w:r w:rsidRPr="008B1DB2">
        <w:rPr>
          <w:rFonts w:ascii="Arial" w:hAnsi="Arial" w:cs="Arial"/>
          <w:lang w:val="es-ES"/>
        </w:rPr>
        <w:t>-  Stanje 31.12.2013. godine -, North Mining d.o.o., Podgorica</w:t>
      </w:r>
    </w:p>
    <w:p w:rsidR="0020563A" w:rsidRPr="008B1DB2" w:rsidRDefault="0020563A" w:rsidP="0020563A">
      <w:pPr>
        <w:spacing w:after="40" w:line="240" w:lineRule="auto"/>
        <w:ind w:left="720" w:hanging="720"/>
        <w:jc w:val="both"/>
        <w:rPr>
          <w:rFonts w:ascii="Arial" w:hAnsi="Arial" w:cs="Arial"/>
        </w:rPr>
      </w:pPr>
      <w:r w:rsidRPr="008B1DB2">
        <w:rPr>
          <w:rStyle w:val="Bodytext0"/>
          <w:rFonts w:ascii="Arial" w:hAnsi="Arial" w:cs="Arial"/>
          <w:sz w:val="22"/>
          <w:szCs w:val="22"/>
          <w:lang w:eastAsia="sr-Latn-CS"/>
        </w:rPr>
        <w:lastRenderedPageBreak/>
        <w:t>Svrkota R., Čepić M., Savić M. (2014)</w:t>
      </w:r>
      <w:r w:rsidRPr="008B1DB2">
        <w:rPr>
          <w:rFonts w:ascii="Arial" w:hAnsi="Arial" w:cs="Arial"/>
          <w:lang w:val="sl-SI"/>
        </w:rPr>
        <w:t xml:space="preserve">: </w:t>
      </w:r>
      <w:r w:rsidRPr="008B1DB2">
        <w:rPr>
          <w:rStyle w:val="Bodytext0"/>
          <w:rFonts w:ascii="Arial" w:hAnsi="Arial" w:cs="Arial"/>
          <w:sz w:val="22"/>
          <w:szCs w:val="22"/>
          <w:lang w:eastAsia="sr-Latn-CS"/>
        </w:rPr>
        <w:t xml:space="preserve">Elaborat </w:t>
      </w:r>
      <w:r w:rsidRPr="008B1DB2">
        <w:rPr>
          <w:rFonts w:ascii="Arial" w:hAnsi="Arial" w:cs="Arial"/>
          <w:lang w:val="sr-Latn-CS"/>
        </w:rPr>
        <w:t>o proračunu i kategorizaciji rezervi olovo-cinkove polimetalične sulfidne rude u ležištu Višnjica</w:t>
      </w:r>
      <w:r w:rsidRPr="008B1DB2">
        <w:rPr>
          <w:rFonts w:ascii="Arial" w:hAnsi="Arial" w:cs="Arial"/>
          <w:lang w:val="es-ES"/>
        </w:rPr>
        <w:t>-  Stanje 31.12.2013. godine, North Mining d.o.o., Podgorica</w:t>
      </w:r>
      <w:r w:rsidRPr="008B1DB2">
        <w:rPr>
          <w:rFonts w:ascii="Arial" w:hAnsi="Arial" w:cs="Arial"/>
        </w:rPr>
        <w:t xml:space="preserve"> </w:t>
      </w:r>
    </w:p>
    <w:p w:rsidR="0020563A" w:rsidRPr="008B1DB2" w:rsidRDefault="0020563A" w:rsidP="0020563A">
      <w:pPr>
        <w:spacing w:after="40" w:line="240" w:lineRule="auto"/>
        <w:ind w:left="720" w:hanging="720"/>
        <w:jc w:val="both"/>
        <w:rPr>
          <w:rFonts w:ascii="Arial" w:hAnsi="Arial" w:cs="Arial"/>
          <w:lang w:val="es-ES"/>
        </w:rPr>
      </w:pPr>
      <w:r w:rsidRPr="008B1DB2">
        <w:rPr>
          <w:rStyle w:val="Bodytext0"/>
          <w:rFonts w:ascii="Arial" w:hAnsi="Arial" w:cs="Arial"/>
          <w:sz w:val="22"/>
          <w:szCs w:val="22"/>
          <w:lang w:eastAsia="sr-Latn-CS"/>
        </w:rPr>
        <w:t xml:space="preserve">Svrkota, R. (2011): Projekat </w:t>
      </w:r>
      <w:r w:rsidRPr="008B1DB2">
        <w:rPr>
          <w:rFonts w:ascii="Arial" w:hAnsi="Arial" w:cs="Arial"/>
        </w:rPr>
        <w:t xml:space="preserve">geoloških istraživanja Pb-Zn polimetalične sulfidne mineralizacije u ležištima "Žuta Prla" i "Višnjica", </w:t>
      </w:r>
      <w:r w:rsidRPr="008B1DB2">
        <w:rPr>
          <w:rFonts w:ascii="Arial" w:hAnsi="Arial" w:cs="Arial"/>
          <w:lang w:val="es-ES"/>
        </w:rPr>
        <w:t xml:space="preserve"> North Mining d.o.o., Podgorica</w:t>
      </w:r>
    </w:p>
    <w:p w:rsidR="0020563A" w:rsidRPr="008B1DB2" w:rsidRDefault="0020563A" w:rsidP="0020563A">
      <w:pPr>
        <w:spacing w:after="40" w:line="240" w:lineRule="auto"/>
        <w:ind w:left="720" w:hanging="720"/>
        <w:jc w:val="both"/>
        <w:rPr>
          <w:rFonts w:ascii="Arial" w:hAnsi="Arial" w:cs="Arial"/>
          <w:lang w:val="es-ES"/>
        </w:rPr>
      </w:pPr>
      <w:r w:rsidRPr="008B1DB2">
        <w:rPr>
          <w:rFonts w:ascii="Arial" w:hAnsi="Arial" w:cs="Arial"/>
          <w:lang w:val="es-ES"/>
        </w:rPr>
        <w:t xml:space="preserve">Svrkota, R., </w:t>
      </w:r>
      <w:r w:rsidRPr="008B1DB2">
        <w:rPr>
          <w:rFonts w:ascii="Arial" w:hAnsi="Arial" w:cs="Arial"/>
        </w:rPr>
        <w:t xml:space="preserve">Čepić, M. (2014): </w:t>
      </w:r>
      <w:r w:rsidRPr="008B1DB2">
        <w:rPr>
          <w:rFonts w:ascii="Arial" w:hAnsi="Arial" w:cs="Arial"/>
          <w:lang w:val="es-ES"/>
        </w:rPr>
        <w:t xml:space="preserve">Elaborat </w:t>
      </w:r>
      <w:r w:rsidRPr="008B1DB2">
        <w:rPr>
          <w:rFonts w:ascii="Arial" w:hAnsi="Arial" w:cs="Arial"/>
          <w:lang w:val="sr-Latn-CS"/>
        </w:rPr>
        <w:t>o proračunu i kategorizaciji rezervi olovo-cinkove polimetalične sulfidne rude u ležištu Žuta prla</w:t>
      </w:r>
      <w:r w:rsidRPr="008B1DB2">
        <w:rPr>
          <w:rFonts w:ascii="Arial" w:hAnsi="Arial" w:cs="Arial"/>
          <w:lang w:val="es-ES"/>
        </w:rPr>
        <w:t>-  Stanje 31.12.2014. godine -, North Mining d.o.o., Podgorica</w:t>
      </w:r>
    </w:p>
    <w:p w:rsidR="0020563A" w:rsidRPr="008B1DB2" w:rsidRDefault="0020563A" w:rsidP="0020563A">
      <w:pPr>
        <w:pStyle w:val="ListParagraph"/>
        <w:tabs>
          <w:tab w:val="num" w:pos="426"/>
        </w:tabs>
        <w:spacing w:after="40"/>
        <w:ind w:hanging="720"/>
        <w:contextualSpacing w:val="0"/>
        <w:jc w:val="both"/>
        <w:rPr>
          <w:rFonts w:ascii="Arial" w:hAnsi="Arial" w:cs="Arial"/>
          <w:lang w:val="sr-Latn-CS"/>
        </w:rPr>
      </w:pPr>
      <w:r w:rsidRPr="008B1DB2">
        <w:rPr>
          <w:rFonts w:ascii="Arial" w:hAnsi="Arial" w:cs="Arial"/>
          <w:lang w:val="sr-Latn-CS"/>
        </w:rPr>
        <w:t>Svrkota, R., Radusinović, S., Božović, D., (2010): Elaborat o klasifikaciji, kategorizaciji i proračunu rezervi tehničko-građevinskog kamena ležišta “Rajčevo brdo“, Opština Pljevlja, stanje 31.12.2010. FSD Zavod za geološka istraživanja, Podgorica (61)</w:t>
      </w:r>
    </w:p>
    <w:p w:rsidR="0020563A" w:rsidRPr="008B1DB2" w:rsidRDefault="0020563A" w:rsidP="0020563A">
      <w:pPr>
        <w:pStyle w:val="ListParagraph"/>
        <w:tabs>
          <w:tab w:val="num" w:pos="426"/>
        </w:tabs>
        <w:spacing w:after="40"/>
        <w:ind w:hanging="720"/>
        <w:contextualSpacing w:val="0"/>
        <w:jc w:val="both"/>
        <w:rPr>
          <w:rFonts w:ascii="Arial" w:hAnsi="Arial" w:cs="Arial"/>
          <w:lang w:val="sr-Latn-CS"/>
        </w:rPr>
      </w:pPr>
      <w:r w:rsidRPr="008B1DB2">
        <w:rPr>
          <w:rFonts w:ascii="Arial" w:hAnsi="Arial" w:cs="Arial"/>
          <w:lang w:val="sr-Latn-CS"/>
        </w:rPr>
        <w:t>Svrkota, R., Radusinović, S., Božović. D., Vemić, N. (2011): Elaborat o klasifikaciji, kategorizaciji i proračunu rezervi tehničko-građevinskog kamena ležišta ležišta “Kruševice II”, kod Herceg Novog, stanje 31.12.2010. godine. FSD Zavod za geološka istraživanja, Podgorica (65)</w:t>
      </w:r>
    </w:p>
    <w:p w:rsidR="0020563A" w:rsidRPr="008B1DB2" w:rsidRDefault="0020563A" w:rsidP="0020563A">
      <w:pPr>
        <w:spacing w:after="40" w:line="240" w:lineRule="auto"/>
        <w:ind w:left="720" w:hanging="720"/>
        <w:jc w:val="both"/>
        <w:rPr>
          <w:rFonts w:ascii="Arial" w:hAnsi="Arial" w:cs="Arial"/>
          <w:noProof/>
          <w:lang w:val="pl-PL"/>
        </w:rPr>
      </w:pPr>
      <w:r w:rsidRPr="008B1DB2">
        <w:rPr>
          <w:rFonts w:ascii="Arial" w:hAnsi="Arial" w:cs="Arial"/>
          <w:lang w:val="sr-Latn-CS"/>
        </w:rPr>
        <w:t xml:space="preserve">Svrkota, R., Radusinović, S., Pajović, M.  (2018): </w:t>
      </w:r>
      <w:r w:rsidRPr="008B1DB2">
        <w:rPr>
          <w:rFonts w:ascii="Arial" w:hAnsi="Arial" w:cs="Arial"/>
        </w:rPr>
        <w:t>Aneks Projekta geoloških istraživanja terena između ležištaVišnjica i Žuta prla i terena južnog dijela ležišta Brskovo.</w:t>
      </w:r>
      <w:r w:rsidRPr="008B1DB2">
        <w:rPr>
          <w:rFonts w:ascii="Arial" w:hAnsi="Arial" w:cs="Arial"/>
          <w:noProof/>
        </w:rPr>
        <w:t xml:space="preserve"> FSD Zavod za geološka istraživanja, Podgorica (45)</w:t>
      </w:r>
    </w:p>
    <w:p w:rsidR="0020563A" w:rsidRPr="008B1DB2" w:rsidRDefault="0020563A" w:rsidP="0020563A">
      <w:pPr>
        <w:spacing w:after="40" w:line="240" w:lineRule="auto"/>
        <w:ind w:left="720" w:hanging="720"/>
        <w:jc w:val="both"/>
        <w:rPr>
          <w:rFonts w:ascii="Arial" w:hAnsi="Arial" w:cs="Arial"/>
        </w:rPr>
      </w:pPr>
      <w:r w:rsidRPr="008B1DB2">
        <w:rPr>
          <w:rFonts w:ascii="Arial" w:hAnsi="Arial" w:cs="Arial"/>
        </w:rPr>
        <w:t>Tiess G., Chalkiopoulou F. (2011): SARM and SSM at the Regional, National and Transnational Level. Manual of the SARMa Project “Sustainable Aggregates Resource Management” (SEE/A/</w:t>
      </w:r>
      <w:r w:rsidRPr="00845CA6">
        <w:rPr>
          <w:rFonts w:ascii="Arial" w:hAnsi="Arial" w:cs="Arial"/>
        </w:rPr>
        <w:t xml:space="preserve">151/2.4/X), </w:t>
      </w:r>
      <w:hyperlink r:id="rId28" w:history="1">
        <w:r w:rsidRPr="00845CA6">
          <w:rPr>
            <w:rStyle w:val="Hyperlink"/>
            <w:rFonts w:ascii="Arial" w:hAnsi="Arial" w:cs="Arial"/>
            <w:color w:val="auto"/>
            <w:u w:val="none"/>
          </w:rPr>
          <w:t>http://www.sarmaproject.eu</w:t>
        </w:r>
      </w:hyperlink>
      <w:r w:rsidRPr="00845CA6">
        <w:rPr>
          <w:rFonts w:ascii="Arial" w:hAnsi="Arial" w:cs="Arial"/>
        </w:rPr>
        <w:t xml:space="preserve"> </w:t>
      </w:r>
    </w:p>
    <w:p w:rsidR="0020563A" w:rsidRPr="008B1DB2" w:rsidRDefault="0020563A" w:rsidP="0020563A">
      <w:pPr>
        <w:pStyle w:val="ListParagraph"/>
        <w:tabs>
          <w:tab w:val="num" w:pos="426"/>
        </w:tabs>
        <w:spacing w:after="40"/>
        <w:ind w:hanging="720"/>
        <w:contextualSpacing w:val="0"/>
        <w:jc w:val="both"/>
        <w:rPr>
          <w:rFonts w:ascii="Arial" w:hAnsi="Arial" w:cs="Arial"/>
          <w:lang w:val="sr-Latn-CS"/>
        </w:rPr>
      </w:pPr>
      <w:r w:rsidRPr="008B1DB2">
        <w:rPr>
          <w:rFonts w:ascii="Arial" w:hAnsi="Arial" w:cs="Arial"/>
          <w:lang w:val="sr-Latn-CS"/>
        </w:rPr>
        <w:t>Vemić, N., Radusinović, S., Božović. D., Svrkota, R. (2011): Elaborat o klasifikaciji, kategorizaciji i proračunu rezervi tehničko-građevinskog kamena ležišta“Kruševice I”, kod Herceg Novog, stanje 31.12.2010. godine. FSD Zavod za geološka istraživanja, Podgorica (65)</w:t>
      </w:r>
    </w:p>
    <w:p w:rsidR="0020563A" w:rsidRPr="008B1DB2" w:rsidRDefault="0020563A" w:rsidP="0020563A">
      <w:pPr>
        <w:pStyle w:val="ListParagraph"/>
        <w:tabs>
          <w:tab w:val="num" w:pos="426"/>
        </w:tabs>
        <w:spacing w:after="40"/>
        <w:ind w:hanging="720"/>
        <w:contextualSpacing w:val="0"/>
        <w:jc w:val="both"/>
        <w:rPr>
          <w:rFonts w:ascii="Arial" w:hAnsi="Arial" w:cs="Arial"/>
          <w:lang w:val="sr-Latn-CS"/>
        </w:rPr>
      </w:pPr>
      <w:r w:rsidRPr="008B1DB2">
        <w:rPr>
          <w:rFonts w:ascii="Arial" w:hAnsi="Arial" w:cs="Arial"/>
          <w:lang w:val="sr-Latn-CS"/>
        </w:rPr>
        <w:t>Vemić, N., Vilotijević, B., Božović, D. (2010): Elaborat o klasifikaciji, kategorizaciji i proračunu rezervi tehničko-građevinskog kamena ležišta “Midova kosa“, Opština Nikšić, stanje 31.12. 2009. FSD Zavod za geološka istraživanja, Podgorica (62)</w:t>
      </w:r>
    </w:p>
    <w:p w:rsidR="0020563A" w:rsidRPr="008B1DB2" w:rsidRDefault="0020563A" w:rsidP="0020563A">
      <w:pPr>
        <w:pStyle w:val="ListParagraph"/>
        <w:tabs>
          <w:tab w:val="num" w:pos="426"/>
        </w:tabs>
        <w:spacing w:after="40"/>
        <w:ind w:hanging="720"/>
        <w:contextualSpacing w:val="0"/>
        <w:jc w:val="both"/>
        <w:rPr>
          <w:rFonts w:ascii="Arial" w:hAnsi="Arial" w:cs="Arial"/>
          <w:lang w:val="sr-Latn-CS"/>
        </w:rPr>
      </w:pPr>
      <w:r w:rsidRPr="008B1DB2">
        <w:rPr>
          <w:rFonts w:ascii="Arial" w:hAnsi="Arial" w:cs="Arial"/>
          <w:lang w:val="sr-Latn-CS"/>
        </w:rPr>
        <w:t>Vilotijević, B., Božović, D., (2011): Elaborat o klasifikaciji, kategorizaciji i proračunu rezervi tehničko-građevinskog kamena ležišta “Velji Zabio“, Opština Bar, stanje 31.12.2010. godine. FSD Zavod za geološka istraživanja, Podgorica (58)</w:t>
      </w:r>
    </w:p>
    <w:p w:rsidR="0020563A" w:rsidRPr="008B1DB2" w:rsidRDefault="0020563A" w:rsidP="0020563A">
      <w:pPr>
        <w:pStyle w:val="ListParagraph"/>
        <w:tabs>
          <w:tab w:val="num" w:pos="426"/>
        </w:tabs>
        <w:spacing w:after="40"/>
        <w:ind w:hanging="720"/>
        <w:contextualSpacing w:val="0"/>
        <w:jc w:val="both"/>
        <w:rPr>
          <w:rFonts w:ascii="Arial" w:hAnsi="Arial" w:cs="Arial"/>
          <w:lang w:val="sr-Latn-CS"/>
        </w:rPr>
      </w:pPr>
      <w:r w:rsidRPr="008B1DB2">
        <w:rPr>
          <w:rFonts w:ascii="Arial" w:hAnsi="Arial" w:cs="Arial"/>
          <w:lang w:val="sr-Latn-CS"/>
        </w:rPr>
        <w:t>Vilotijević, B., Božović, D., (2011): Elaborat o klasifikaciji, kategorizaciji i proračunu rezervi tehničko-građevinskog kamena ležišta "Vranovići-Grabovac", stanje 31.12.2010. godine, opština Kotor. FSD Zavod za geološka istraživanja, Podgorica (64)</w:t>
      </w:r>
    </w:p>
    <w:p w:rsidR="0020563A" w:rsidRPr="008B1DB2" w:rsidRDefault="0020563A" w:rsidP="0020563A">
      <w:pPr>
        <w:pStyle w:val="ListParagraph"/>
        <w:tabs>
          <w:tab w:val="num" w:pos="426"/>
        </w:tabs>
        <w:spacing w:after="40"/>
        <w:ind w:hanging="720"/>
        <w:contextualSpacing w:val="0"/>
        <w:jc w:val="both"/>
        <w:rPr>
          <w:rFonts w:ascii="Arial" w:hAnsi="Arial" w:cs="Arial"/>
          <w:lang w:val="sr-Latn-CS"/>
        </w:rPr>
      </w:pPr>
      <w:r w:rsidRPr="008B1DB2">
        <w:rPr>
          <w:rFonts w:ascii="Arial" w:hAnsi="Arial" w:cs="Arial"/>
          <w:lang w:val="sr-Latn-CS"/>
        </w:rPr>
        <w:t>Vilotijević, B., Božović. D. (2014): Elaborat o klasifikaciji, kategorizaciji i proračunu rezervi tehničko-građevinskog kamena ležišta “Ristova ponta“, opština Ulcinj, stanje 31.12. 2013. godine. FSD Zavod za geološka istraživanja, Podgorica (64)</w:t>
      </w:r>
    </w:p>
    <w:p w:rsidR="0020563A" w:rsidRPr="008B1DB2" w:rsidRDefault="0020563A" w:rsidP="0020563A">
      <w:pPr>
        <w:pStyle w:val="ListParagraph"/>
        <w:tabs>
          <w:tab w:val="num" w:pos="426"/>
        </w:tabs>
        <w:spacing w:after="40"/>
        <w:ind w:hanging="720"/>
        <w:contextualSpacing w:val="0"/>
        <w:jc w:val="both"/>
        <w:rPr>
          <w:rFonts w:ascii="Arial" w:hAnsi="Arial" w:cs="Arial"/>
          <w:lang w:val="sr-Latn-CS"/>
        </w:rPr>
      </w:pPr>
      <w:r w:rsidRPr="008B1DB2">
        <w:rPr>
          <w:rFonts w:ascii="Arial" w:hAnsi="Arial" w:cs="Arial"/>
          <w:lang w:val="sr-Latn-CS"/>
        </w:rPr>
        <w:t>Vilotijević, B., Božović. D. (2017): Projekat Geološka prospekcija i osnovna geološka istraživanja pojava dolomita na teritoriji Crne Gore. . FSD Zavod za geološka istraživanja, Podgorica (45)</w:t>
      </w:r>
    </w:p>
    <w:p w:rsidR="0020563A" w:rsidRPr="008B1DB2" w:rsidRDefault="0020563A" w:rsidP="0020563A">
      <w:pPr>
        <w:spacing w:after="40" w:line="240" w:lineRule="auto"/>
        <w:ind w:left="720" w:hanging="720"/>
        <w:jc w:val="both"/>
        <w:rPr>
          <w:rFonts w:ascii="Arial" w:hAnsi="Arial" w:cs="Arial"/>
          <w:noProof/>
        </w:rPr>
      </w:pPr>
      <w:r w:rsidRPr="008B1DB2">
        <w:rPr>
          <w:rFonts w:ascii="Arial" w:hAnsi="Arial" w:cs="Arial"/>
          <w:lang w:val="sr-Latn-CS"/>
        </w:rPr>
        <w:t xml:space="preserve">Vilotijević, B., Radusinović, S. (2017): Elaborat o klasifikaciji, kategorizaciji i proračunu rezervi tehničko-građevinskog kamena ležišta Bjelotina, opština Herceg Novi, stanje 31.12.2016. godine. </w:t>
      </w:r>
      <w:r w:rsidRPr="008B1DB2">
        <w:rPr>
          <w:rFonts w:ascii="Arial" w:hAnsi="Arial" w:cs="Arial"/>
          <w:noProof/>
        </w:rPr>
        <w:t>FSD Zavoda za geološka istraživanja, Podgorica (87)</w:t>
      </w:r>
    </w:p>
    <w:p w:rsidR="0020563A" w:rsidRPr="008B1DB2" w:rsidRDefault="0020563A" w:rsidP="0020563A">
      <w:pPr>
        <w:spacing w:after="40" w:line="240" w:lineRule="auto"/>
        <w:ind w:left="720" w:hanging="720"/>
        <w:jc w:val="both"/>
        <w:rPr>
          <w:rFonts w:ascii="Arial" w:hAnsi="Arial" w:cs="Arial"/>
          <w:lang w:val="sr-Latn-CS"/>
        </w:rPr>
      </w:pPr>
      <w:r w:rsidRPr="008B1DB2">
        <w:rPr>
          <w:rFonts w:ascii="Arial" w:hAnsi="Arial" w:cs="Arial"/>
          <w:lang w:val="sr-Latn-CS"/>
        </w:rPr>
        <w:lastRenderedPageBreak/>
        <w:t>Vilotijević, B., Radusinović, S. (2018): Elaborat o klasifikaciji, kategorizaciji i proračunu rezervi tehničko-građevinskog kamena ležišta Možura, opština Bar, stanje 31.12.2017. godine. FSD Zavod za geološka istraživanja, Podgorica (</w:t>
      </w:r>
      <w:r w:rsidRPr="008B1DB2">
        <w:rPr>
          <w:rFonts w:ascii="Arial" w:hAnsi="Arial" w:cs="Arial"/>
          <w:noProof/>
        </w:rPr>
        <w:t>64</w:t>
      </w:r>
      <w:r w:rsidRPr="008B1DB2">
        <w:rPr>
          <w:rFonts w:ascii="Arial" w:hAnsi="Arial" w:cs="Arial"/>
          <w:lang w:val="sr-Latn-CS"/>
        </w:rPr>
        <w:t>)</w:t>
      </w:r>
    </w:p>
    <w:p w:rsidR="0020563A" w:rsidRPr="008B1DB2" w:rsidRDefault="0020563A" w:rsidP="0020563A">
      <w:pPr>
        <w:spacing w:after="40" w:line="240" w:lineRule="auto"/>
        <w:ind w:left="720" w:hanging="720"/>
        <w:jc w:val="both"/>
        <w:rPr>
          <w:rFonts w:ascii="Arial" w:hAnsi="Arial" w:cs="Arial"/>
          <w:lang w:val="pl-PL"/>
        </w:rPr>
      </w:pPr>
      <w:r w:rsidRPr="008B1DB2">
        <w:rPr>
          <w:rFonts w:ascii="Arial" w:hAnsi="Arial" w:cs="Arial"/>
        </w:rPr>
        <w:t>Vilotijević, B., Radusinović, S., (2010): Elaborat o klasifikaciji, kategorizaciji i proračunu rezervi arhitektonsko - građevinskog i tehničko - građevisnkog kamena ležišta “Maljat”, sa stanjem rezervi 31.12.2009. godine.</w:t>
      </w:r>
      <w:r w:rsidRPr="008B1DB2">
        <w:rPr>
          <w:rFonts w:ascii="Arial" w:hAnsi="Arial" w:cs="Arial"/>
          <w:lang w:val="pl-PL"/>
        </w:rPr>
        <w:t xml:space="preserve"> FSD Zavoda za geološka istraživanja, Podgorica (91).</w:t>
      </w:r>
    </w:p>
    <w:p w:rsidR="0020563A" w:rsidRPr="008B1DB2" w:rsidRDefault="0020563A" w:rsidP="0020563A">
      <w:pPr>
        <w:spacing w:after="40" w:line="240" w:lineRule="auto"/>
        <w:ind w:left="720" w:hanging="720"/>
        <w:jc w:val="both"/>
        <w:rPr>
          <w:rFonts w:ascii="Arial" w:hAnsi="Arial" w:cs="Arial"/>
          <w:lang w:val="pl-PL"/>
        </w:rPr>
      </w:pPr>
      <w:r w:rsidRPr="008B1DB2">
        <w:rPr>
          <w:rFonts w:ascii="Arial" w:hAnsi="Arial" w:cs="Arial"/>
        </w:rPr>
        <w:t>Vilotijević, B., Radusinović, S., (2015): Elaborat o klasifikaciji, kategorizaciji i proračunu rezervi arhitektonsko - građevinskog i tehničko - građevisnkog kamena ležišta “Maljat”, sa stanjem rezervi 31.12.2014. godine.</w:t>
      </w:r>
      <w:r w:rsidRPr="008B1DB2">
        <w:rPr>
          <w:rFonts w:ascii="Arial" w:hAnsi="Arial" w:cs="Arial"/>
          <w:lang w:val="pl-PL"/>
        </w:rPr>
        <w:t xml:space="preserve"> FSD Zavoda za geološka istraživanja, Podgorica (91)</w:t>
      </w:r>
    </w:p>
    <w:p w:rsidR="0020563A" w:rsidRPr="008B1DB2" w:rsidRDefault="0020563A" w:rsidP="0020563A">
      <w:pPr>
        <w:pStyle w:val="ListParagraph"/>
        <w:tabs>
          <w:tab w:val="num" w:pos="426"/>
        </w:tabs>
        <w:spacing w:after="40"/>
        <w:ind w:hanging="720"/>
        <w:contextualSpacing w:val="0"/>
        <w:jc w:val="both"/>
        <w:rPr>
          <w:rFonts w:ascii="Arial" w:hAnsi="Arial" w:cs="Arial"/>
          <w:noProof/>
        </w:rPr>
      </w:pPr>
      <w:r w:rsidRPr="008B1DB2">
        <w:rPr>
          <w:rFonts w:ascii="Arial" w:hAnsi="Arial" w:cs="Arial"/>
          <w:lang w:val="sr-Latn-CS"/>
        </w:rPr>
        <w:t xml:space="preserve">Vilotijević, B.,Božović. D., Abramović, V. (2016): Elaborat o klasifikaciji, kategorizaciji i proračunu rezervi arhitektonsko-građevinskog kamena ležišta Dolovi Komani, opština Podgorica, stanje 31.12.2015. godine. </w:t>
      </w:r>
      <w:r w:rsidRPr="008B1DB2">
        <w:rPr>
          <w:rFonts w:ascii="Arial" w:hAnsi="Arial" w:cs="Arial"/>
          <w:noProof/>
        </w:rPr>
        <w:t>FSD Zavoda za geološka istraživanja, Podgorica (64)</w:t>
      </w:r>
    </w:p>
    <w:p w:rsidR="0020563A" w:rsidRPr="008B1DB2" w:rsidRDefault="0020563A" w:rsidP="0020563A">
      <w:pPr>
        <w:spacing w:after="40" w:line="240" w:lineRule="auto"/>
        <w:ind w:left="720" w:hanging="720"/>
        <w:jc w:val="both"/>
        <w:rPr>
          <w:rFonts w:ascii="Arial" w:hAnsi="Arial" w:cs="Arial"/>
        </w:rPr>
      </w:pPr>
      <w:r w:rsidRPr="008B1DB2">
        <w:rPr>
          <w:rFonts w:ascii="Arial" w:hAnsi="Arial" w:cs="Arial"/>
        </w:rPr>
        <w:t>Vujisić, P., 2001: Elaborat o klsifikaciji, kategorizaciji i proračunu rezervi arhitektonsko - građevinskog kamena ležišta Radujev krš, sa stanjem rezervi 31.12.2000. godine. FSD Ministarstva ekonomije Crne Gore, Podgorica (52)</w:t>
      </w:r>
    </w:p>
    <w:p w:rsidR="0020563A" w:rsidRPr="008B1DB2" w:rsidRDefault="0020563A" w:rsidP="0020563A">
      <w:pPr>
        <w:spacing w:after="40" w:line="240" w:lineRule="auto"/>
        <w:ind w:left="720" w:hanging="720"/>
        <w:jc w:val="both"/>
        <w:rPr>
          <w:rFonts w:ascii="Arial" w:hAnsi="Arial" w:cs="Arial"/>
        </w:rPr>
      </w:pPr>
      <w:r w:rsidRPr="008B1DB2">
        <w:rPr>
          <w:rFonts w:ascii="Arial" w:hAnsi="Arial" w:cs="Arial"/>
        </w:rPr>
        <w:t>Vukmirović ,V.,Spasojević, Lj., Kačunković, V. (2002): Podzemno otkopavanje boksita, Nikšić. Obod, Cetinje (212)</w:t>
      </w:r>
    </w:p>
    <w:p w:rsidR="0020563A" w:rsidRPr="008B1DB2" w:rsidRDefault="0020563A" w:rsidP="0020563A">
      <w:pPr>
        <w:spacing w:after="40" w:line="240" w:lineRule="auto"/>
        <w:ind w:left="720" w:hanging="720"/>
        <w:jc w:val="both"/>
        <w:rPr>
          <w:rFonts w:ascii="Arial" w:hAnsi="Arial" w:cs="Arial"/>
          <w:lang w:val="sr-Latn-CS"/>
        </w:rPr>
      </w:pPr>
      <w:r w:rsidRPr="008B1DB2">
        <w:rPr>
          <w:rFonts w:ascii="Arial" w:hAnsi="Arial" w:cs="Arial"/>
          <w:lang w:val="pl-PL"/>
        </w:rPr>
        <w:t>Vukovi</w:t>
      </w:r>
      <w:r w:rsidRPr="008B1DB2">
        <w:rPr>
          <w:rFonts w:ascii="Arial" w:hAnsi="Arial" w:cs="Arial"/>
          <w:lang w:val="sr-Latn-CS"/>
        </w:rPr>
        <w:t xml:space="preserve">ć </w:t>
      </w:r>
      <w:r w:rsidRPr="008B1DB2">
        <w:rPr>
          <w:rFonts w:ascii="Arial" w:hAnsi="Arial" w:cs="Arial"/>
          <w:lang w:val="pl-PL"/>
        </w:rPr>
        <w:t>B</w:t>
      </w:r>
      <w:r w:rsidRPr="008B1DB2">
        <w:rPr>
          <w:rFonts w:ascii="Arial" w:hAnsi="Arial" w:cs="Arial"/>
          <w:lang w:val="sr-Latn-CS"/>
        </w:rPr>
        <w:t>., Krsmanović R., Strahinjić M., Žugić M., Stajević B., Pavlović Z., Pešić M. (2016):</w:t>
      </w:r>
      <w:r w:rsidRPr="008B1DB2">
        <w:rPr>
          <w:rFonts w:ascii="Arial" w:hAnsi="Arial" w:cs="Arial"/>
          <w:lang w:val="pl-PL"/>
        </w:rPr>
        <w:t>Elaborat</w:t>
      </w:r>
      <w:r w:rsidR="00657454" w:rsidRPr="008B1DB2">
        <w:rPr>
          <w:rFonts w:ascii="Arial" w:hAnsi="Arial" w:cs="Arial"/>
          <w:lang w:val="pl-PL"/>
        </w:rPr>
        <w:t xml:space="preserve"> </w:t>
      </w:r>
      <w:r w:rsidRPr="008B1DB2">
        <w:rPr>
          <w:rFonts w:ascii="Arial" w:hAnsi="Arial" w:cs="Arial"/>
          <w:lang w:val="pl-PL"/>
        </w:rPr>
        <w:t>o</w:t>
      </w:r>
      <w:r w:rsidR="00657454" w:rsidRPr="008B1DB2">
        <w:rPr>
          <w:rFonts w:ascii="Arial" w:hAnsi="Arial" w:cs="Arial"/>
          <w:lang w:val="pl-PL"/>
        </w:rPr>
        <w:t xml:space="preserve"> </w:t>
      </w:r>
      <w:r w:rsidRPr="008B1DB2">
        <w:rPr>
          <w:rFonts w:ascii="Arial" w:hAnsi="Arial" w:cs="Arial"/>
          <w:lang w:val="sr-Latn-CS"/>
        </w:rPr>
        <w:t>klasifik</w:t>
      </w:r>
      <w:r w:rsidR="00657454" w:rsidRPr="008B1DB2">
        <w:rPr>
          <w:rFonts w:ascii="Arial" w:hAnsi="Arial" w:cs="Arial"/>
          <w:lang w:val="sr-Latn-CS"/>
        </w:rPr>
        <w:t>aciji,</w:t>
      </w:r>
      <w:r w:rsidRPr="008B1DB2">
        <w:rPr>
          <w:rFonts w:ascii="Arial" w:hAnsi="Arial" w:cs="Arial"/>
          <w:lang w:val="pl-PL"/>
        </w:rPr>
        <w:t>kategorizacij</w:t>
      </w:r>
      <w:r w:rsidR="00657454" w:rsidRPr="008B1DB2">
        <w:rPr>
          <w:rFonts w:ascii="Arial" w:hAnsi="Arial" w:cs="Arial"/>
          <w:lang w:val="pl-PL"/>
        </w:rPr>
        <w:t xml:space="preserve">i i </w:t>
      </w:r>
      <w:r w:rsidRPr="008B1DB2">
        <w:rPr>
          <w:rFonts w:ascii="Arial" w:hAnsi="Arial" w:cs="Arial"/>
          <w:lang w:val="pl-PL"/>
        </w:rPr>
        <w:t>prora</w:t>
      </w:r>
      <w:r w:rsidRPr="008B1DB2">
        <w:rPr>
          <w:rFonts w:ascii="Arial" w:hAnsi="Arial" w:cs="Arial"/>
          <w:lang w:val="sr-Latn-CS"/>
        </w:rPr>
        <w:t>č</w:t>
      </w:r>
      <w:r w:rsidR="00657454" w:rsidRPr="008B1DB2">
        <w:rPr>
          <w:rFonts w:ascii="Arial" w:hAnsi="Arial" w:cs="Arial"/>
          <w:lang w:val="pl-PL"/>
        </w:rPr>
        <w:t xml:space="preserve">un </w:t>
      </w:r>
      <w:r w:rsidRPr="008B1DB2">
        <w:rPr>
          <w:rFonts w:ascii="Arial" w:hAnsi="Arial" w:cs="Arial"/>
          <w:lang w:val="pl-PL"/>
        </w:rPr>
        <w:t>rezerv</w:t>
      </w:r>
      <w:r w:rsidR="00657454" w:rsidRPr="008B1DB2">
        <w:rPr>
          <w:rFonts w:ascii="Arial" w:hAnsi="Arial" w:cs="Arial"/>
          <w:lang w:val="pl-PL"/>
        </w:rPr>
        <w:t xml:space="preserve">i </w:t>
      </w:r>
      <w:r w:rsidRPr="008B1DB2">
        <w:rPr>
          <w:rFonts w:ascii="Arial" w:hAnsi="Arial" w:cs="Arial"/>
          <w:lang w:val="pl-PL"/>
        </w:rPr>
        <w:t>cinka</w:t>
      </w:r>
      <w:r w:rsidR="00657454" w:rsidRPr="008B1DB2">
        <w:rPr>
          <w:rFonts w:ascii="Arial" w:hAnsi="Arial" w:cs="Arial"/>
          <w:lang w:val="pl-PL"/>
        </w:rPr>
        <w:t xml:space="preserve"> </w:t>
      </w:r>
      <w:r w:rsidRPr="008B1DB2">
        <w:rPr>
          <w:rFonts w:ascii="Arial" w:hAnsi="Arial" w:cs="Arial"/>
          <w:lang w:val="pl-PL"/>
        </w:rPr>
        <w:t>i</w:t>
      </w:r>
      <w:r w:rsidR="00657454" w:rsidRPr="008B1DB2">
        <w:rPr>
          <w:rFonts w:ascii="Arial" w:hAnsi="Arial" w:cs="Arial"/>
          <w:lang w:val="pl-PL"/>
        </w:rPr>
        <w:t xml:space="preserve"> </w:t>
      </w:r>
      <w:r w:rsidRPr="008B1DB2">
        <w:rPr>
          <w:rFonts w:ascii="Arial" w:hAnsi="Arial" w:cs="Arial"/>
          <w:lang w:val="pl-PL"/>
        </w:rPr>
        <w:t>olova</w:t>
      </w:r>
      <w:r w:rsidR="00657454" w:rsidRPr="008B1DB2">
        <w:rPr>
          <w:rFonts w:ascii="Arial" w:hAnsi="Arial" w:cs="Arial"/>
          <w:lang w:val="pl-PL"/>
        </w:rPr>
        <w:t xml:space="preserve"> </w:t>
      </w:r>
      <w:r w:rsidRPr="008B1DB2">
        <w:rPr>
          <w:rFonts w:ascii="Arial" w:hAnsi="Arial" w:cs="Arial"/>
          <w:lang w:val="pl-PL"/>
        </w:rPr>
        <w:t>revira</w:t>
      </w:r>
      <w:r w:rsidRPr="008B1DB2">
        <w:rPr>
          <w:rFonts w:ascii="Arial" w:hAnsi="Arial" w:cs="Arial"/>
          <w:lang w:val="sr-Latn-CS"/>
        </w:rPr>
        <w:t xml:space="preserve"> „</w:t>
      </w:r>
      <w:r w:rsidRPr="008B1DB2">
        <w:rPr>
          <w:rFonts w:ascii="Arial" w:hAnsi="Arial" w:cs="Arial"/>
          <w:lang w:val="pl-PL"/>
        </w:rPr>
        <w:t>Starajama</w:t>
      </w:r>
      <w:r w:rsidRPr="008B1DB2">
        <w:rPr>
          <w:rFonts w:ascii="Arial" w:hAnsi="Arial" w:cs="Arial"/>
          <w:lang w:val="sr-Latn-CS"/>
        </w:rPr>
        <w:t xml:space="preserve">” </w:t>
      </w:r>
      <w:r w:rsidRPr="008B1DB2">
        <w:rPr>
          <w:rFonts w:ascii="Arial" w:hAnsi="Arial" w:cs="Arial"/>
          <w:lang w:val="pl-PL"/>
        </w:rPr>
        <w:t>le</w:t>
      </w:r>
      <w:r w:rsidRPr="008B1DB2">
        <w:rPr>
          <w:rFonts w:ascii="Arial" w:hAnsi="Arial" w:cs="Arial"/>
          <w:lang w:val="sr-Latn-CS"/>
        </w:rPr>
        <w:t>ž</w:t>
      </w:r>
      <w:r w:rsidRPr="008B1DB2">
        <w:rPr>
          <w:rFonts w:ascii="Arial" w:hAnsi="Arial" w:cs="Arial"/>
          <w:lang w:val="pl-PL"/>
        </w:rPr>
        <w:t>i</w:t>
      </w:r>
      <w:r w:rsidRPr="008B1DB2">
        <w:rPr>
          <w:rFonts w:ascii="Arial" w:hAnsi="Arial" w:cs="Arial"/>
          <w:lang w:val="sr-Latn-CS"/>
        </w:rPr>
        <w:t>š</w:t>
      </w:r>
      <w:r w:rsidRPr="008B1DB2">
        <w:rPr>
          <w:rFonts w:ascii="Arial" w:hAnsi="Arial" w:cs="Arial"/>
          <w:lang w:val="pl-PL"/>
        </w:rPr>
        <w:t>ta</w:t>
      </w:r>
      <w:r w:rsidRPr="008B1DB2">
        <w:rPr>
          <w:rFonts w:ascii="Arial" w:hAnsi="Arial" w:cs="Arial"/>
          <w:lang w:val="sr-Latn-CS"/>
        </w:rPr>
        <w:t xml:space="preserve"> „Š</w:t>
      </w:r>
      <w:r w:rsidRPr="008B1DB2">
        <w:rPr>
          <w:rFonts w:ascii="Arial" w:hAnsi="Arial" w:cs="Arial"/>
          <w:lang w:val="pl-PL"/>
        </w:rPr>
        <w:t>upljaStijena</w:t>
      </w:r>
      <w:r w:rsidRPr="008B1DB2">
        <w:rPr>
          <w:rFonts w:ascii="Arial" w:hAnsi="Arial" w:cs="Arial"/>
          <w:lang w:val="sr-Latn-CS"/>
        </w:rPr>
        <w:t>”, stanje 31. 12. 2015. godine- Gradir montenegro d.o.o., Pljevlja</w:t>
      </w:r>
    </w:p>
    <w:p w:rsidR="0020563A" w:rsidRPr="008B1DB2" w:rsidRDefault="0020563A" w:rsidP="0020563A">
      <w:pPr>
        <w:spacing w:after="40" w:line="240" w:lineRule="auto"/>
        <w:ind w:left="720" w:hanging="720"/>
        <w:jc w:val="both"/>
        <w:rPr>
          <w:rFonts w:ascii="Arial" w:hAnsi="Arial" w:cs="Arial"/>
          <w:lang w:val="sr-Latn-CS"/>
        </w:rPr>
      </w:pPr>
      <w:r w:rsidRPr="008B1DB2">
        <w:rPr>
          <w:rFonts w:ascii="Arial" w:hAnsi="Arial" w:cs="Arial"/>
          <w:lang w:val="pl-PL"/>
        </w:rPr>
        <w:t>Vukovi</w:t>
      </w:r>
      <w:r w:rsidRPr="008B1DB2">
        <w:rPr>
          <w:rFonts w:ascii="Arial" w:hAnsi="Arial" w:cs="Arial"/>
          <w:lang w:val="sr-Latn-CS"/>
        </w:rPr>
        <w:t xml:space="preserve">ć </w:t>
      </w:r>
      <w:r w:rsidRPr="008B1DB2">
        <w:rPr>
          <w:rFonts w:ascii="Arial" w:hAnsi="Arial" w:cs="Arial"/>
          <w:lang w:val="pl-PL"/>
        </w:rPr>
        <w:t>B</w:t>
      </w:r>
      <w:r w:rsidRPr="008B1DB2">
        <w:rPr>
          <w:rFonts w:ascii="Arial" w:hAnsi="Arial" w:cs="Arial"/>
          <w:lang w:val="sr-Latn-CS"/>
        </w:rPr>
        <w:t>., Krsmanović R., Strahinjić M., Žugić M., Stajević B., Pavlović Z., Grebović N.. (2017):</w:t>
      </w:r>
      <w:r w:rsidRPr="008B1DB2">
        <w:rPr>
          <w:rFonts w:ascii="Arial" w:hAnsi="Arial" w:cs="Arial"/>
          <w:lang w:val="pl-PL"/>
        </w:rPr>
        <w:t>Elaborato</w:t>
      </w:r>
      <w:r w:rsidRPr="008B1DB2">
        <w:rPr>
          <w:rFonts w:ascii="Arial" w:hAnsi="Arial" w:cs="Arial"/>
          <w:lang w:val="sr-Latn-CS"/>
        </w:rPr>
        <w:t xml:space="preserve"> klasifikaciji, </w:t>
      </w:r>
      <w:r w:rsidRPr="008B1DB2">
        <w:rPr>
          <w:rFonts w:ascii="Arial" w:hAnsi="Arial" w:cs="Arial"/>
          <w:lang w:val="pl-PL"/>
        </w:rPr>
        <w:t>kategorizacijii prora</w:t>
      </w:r>
      <w:r w:rsidRPr="008B1DB2">
        <w:rPr>
          <w:rFonts w:ascii="Arial" w:hAnsi="Arial" w:cs="Arial"/>
          <w:lang w:val="sr-Latn-CS"/>
        </w:rPr>
        <w:t>č</w:t>
      </w:r>
      <w:r w:rsidRPr="008B1DB2">
        <w:rPr>
          <w:rFonts w:ascii="Arial" w:hAnsi="Arial" w:cs="Arial"/>
          <w:lang w:val="pl-PL"/>
        </w:rPr>
        <w:t>unu rezervi cinka i olov arevira</w:t>
      </w:r>
      <w:r w:rsidRPr="008B1DB2">
        <w:rPr>
          <w:rFonts w:ascii="Arial" w:hAnsi="Arial" w:cs="Arial"/>
          <w:lang w:val="sr-Latn-CS"/>
        </w:rPr>
        <w:t xml:space="preserve"> „</w:t>
      </w:r>
      <w:r w:rsidRPr="008B1DB2">
        <w:rPr>
          <w:rFonts w:ascii="Arial" w:hAnsi="Arial" w:cs="Arial"/>
          <w:lang w:val="pl-PL"/>
        </w:rPr>
        <w:t>Zapadna struktura</w:t>
      </w:r>
      <w:r w:rsidRPr="008B1DB2">
        <w:rPr>
          <w:rFonts w:ascii="Arial" w:hAnsi="Arial" w:cs="Arial"/>
          <w:lang w:val="sr-Latn-CS"/>
        </w:rPr>
        <w:t xml:space="preserve">” </w:t>
      </w:r>
      <w:r w:rsidRPr="008B1DB2">
        <w:rPr>
          <w:rFonts w:ascii="Arial" w:hAnsi="Arial" w:cs="Arial"/>
          <w:lang w:val="pl-PL"/>
        </w:rPr>
        <w:t>le</w:t>
      </w:r>
      <w:r w:rsidRPr="008B1DB2">
        <w:rPr>
          <w:rFonts w:ascii="Arial" w:hAnsi="Arial" w:cs="Arial"/>
          <w:lang w:val="sr-Latn-CS"/>
        </w:rPr>
        <w:t>ž</w:t>
      </w:r>
      <w:r w:rsidRPr="008B1DB2">
        <w:rPr>
          <w:rFonts w:ascii="Arial" w:hAnsi="Arial" w:cs="Arial"/>
          <w:lang w:val="pl-PL"/>
        </w:rPr>
        <w:t>i</w:t>
      </w:r>
      <w:r w:rsidRPr="008B1DB2">
        <w:rPr>
          <w:rFonts w:ascii="Arial" w:hAnsi="Arial" w:cs="Arial"/>
          <w:lang w:val="sr-Latn-CS"/>
        </w:rPr>
        <w:t>š</w:t>
      </w:r>
      <w:r w:rsidRPr="008B1DB2">
        <w:rPr>
          <w:rFonts w:ascii="Arial" w:hAnsi="Arial" w:cs="Arial"/>
          <w:lang w:val="pl-PL"/>
        </w:rPr>
        <w:t>ta</w:t>
      </w:r>
      <w:r w:rsidRPr="008B1DB2">
        <w:rPr>
          <w:rFonts w:ascii="Arial" w:hAnsi="Arial" w:cs="Arial"/>
          <w:lang w:val="sr-Latn-CS"/>
        </w:rPr>
        <w:t xml:space="preserve"> „Š</w:t>
      </w:r>
      <w:r w:rsidRPr="008B1DB2">
        <w:rPr>
          <w:rFonts w:ascii="Arial" w:hAnsi="Arial" w:cs="Arial"/>
          <w:lang w:val="pl-PL"/>
        </w:rPr>
        <w:t>upljaStijena</w:t>
      </w:r>
      <w:r w:rsidRPr="008B1DB2">
        <w:rPr>
          <w:rFonts w:ascii="Arial" w:hAnsi="Arial" w:cs="Arial"/>
          <w:lang w:val="sr-Latn-CS"/>
        </w:rPr>
        <w:t>”, stanje 31. 12. 2015. godine- Gradir montenegro d.o.o., Pljevlja</w:t>
      </w:r>
    </w:p>
    <w:p w:rsidR="0020563A" w:rsidRPr="008B1DB2" w:rsidRDefault="0020563A" w:rsidP="0020563A">
      <w:pPr>
        <w:spacing w:after="40" w:line="240" w:lineRule="auto"/>
        <w:ind w:left="720" w:hanging="720"/>
        <w:jc w:val="both"/>
        <w:rPr>
          <w:rFonts w:ascii="Arial" w:hAnsi="Arial" w:cs="Arial"/>
          <w:lang w:val="pl-PL"/>
        </w:rPr>
      </w:pPr>
      <w:r w:rsidRPr="008B1DB2">
        <w:rPr>
          <w:rFonts w:ascii="Arial" w:hAnsi="Arial" w:cs="Arial"/>
        </w:rPr>
        <w:t xml:space="preserve">Žic, J., (1988): Projekat osnovnih geoloških istraživanja karbonatnih stijena kao sirovine za proizvodnju punila u industriji i građevinarstvu. </w:t>
      </w:r>
      <w:r w:rsidRPr="008B1DB2">
        <w:rPr>
          <w:rFonts w:ascii="Arial" w:hAnsi="Arial" w:cs="Arial"/>
          <w:lang w:val="pl-PL"/>
        </w:rPr>
        <w:t>FSD Instituta za tehnička istraživanja, Podgorica (38).</w:t>
      </w:r>
    </w:p>
    <w:p w:rsidR="0020563A" w:rsidRPr="008B1DB2" w:rsidRDefault="0020563A" w:rsidP="0020563A">
      <w:pPr>
        <w:spacing w:after="40" w:line="240" w:lineRule="auto"/>
        <w:ind w:left="720" w:hanging="720"/>
        <w:jc w:val="both"/>
        <w:rPr>
          <w:rFonts w:ascii="Arial" w:hAnsi="Arial" w:cs="Arial"/>
          <w:lang w:val="pl-PL"/>
        </w:rPr>
      </w:pPr>
      <w:r w:rsidRPr="008B1DB2">
        <w:rPr>
          <w:rFonts w:ascii="Arial" w:hAnsi="Arial" w:cs="Arial"/>
        </w:rPr>
        <w:t xml:space="preserve">Žic, J., (1990): Izvještaj o tehnološkim ispitivanjima karbonatnih stijena kao sirovine za proizvodnju punila u industriji i građevinarstvu. </w:t>
      </w:r>
      <w:r w:rsidRPr="008B1DB2">
        <w:rPr>
          <w:rFonts w:ascii="Arial" w:hAnsi="Arial" w:cs="Arial"/>
          <w:lang w:val="pl-PL"/>
        </w:rPr>
        <w:t>FSD Instituta za tehnička istraživanja Podgorica (23).</w:t>
      </w:r>
    </w:p>
    <w:p w:rsidR="0020563A" w:rsidRPr="008B1DB2" w:rsidRDefault="0020563A" w:rsidP="0020563A">
      <w:pPr>
        <w:spacing w:after="40" w:line="240" w:lineRule="auto"/>
        <w:ind w:left="720" w:hanging="720"/>
        <w:jc w:val="both"/>
        <w:rPr>
          <w:rFonts w:ascii="Arial" w:hAnsi="Arial" w:cs="Arial"/>
          <w:lang w:val="pl-PL"/>
        </w:rPr>
      </w:pPr>
      <w:r w:rsidRPr="008B1DB2">
        <w:rPr>
          <w:rFonts w:ascii="Arial" w:hAnsi="Arial" w:cs="Arial"/>
        </w:rPr>
        <w:t xml:space="preserve">Žic, J., Milić, D., (1989): Izvještaj o izvršenim osnovnim geološkim istraživanjima karbonatnih stijena kao sirovine za proizvodnju punila u industriji i građevinarstvu. </w:t>
      </w:r>
      <w:r w:rsidRPr="008B1DB2">
        <w:rPr>
          <w:rFonts w:ascii="Arial" w:hAnsi="Arial" w:cs="Arial"/>
          <w:lang w:val="pl-PL"/>
        </w:rPr>
        <w:t>FSD Instituta za tehnička istraživanja, Podgorica (58).</w:t>
      </w:r>
    </w:p>
    <w:p w:rsidR="0020563A" w:rsidRPr="008B1DB2" w:rsidRDefault="0020563A" w:rsidP="0020563A">
      <w:pPr>
        <w:spacing w:after="40" w:line="240" w:lineRule="auto"/>
        <w:ind w:left="720" w:hanging="720"/>
        <w:jc w:val="both"/>
        <w:rPr>
          <w:rFonts w:ascii="Arial" w:hAnsi="Arial" w:cs="Arial"/>
        </w:rPr>
      </w:pPr>
      <w:r w:rsidRPr="008B1DB2">
        <w:rPr>
          <w:rFonts w:ascii="Arial" w:hAnsi="Arial" w:cs="Arial"/>
        </w:rPr>
        <w:t>Žic, J., Žugić, M., (1997): Izvještaj o oprobovanju ležišta krečnjaka Vinići, Kriva ploča (Slatina), Maljat, Visočica i Kakaritska Gora, ležišta mermera Žoljevica i ležišta dolomite Virpazar kao sirovine za karbonatna punila.</w:t>
      </w:r>
      <w:r w:rsidRPr="008B1DB2">
        <w:rPr>
          <w:rFonts w:ascii="Arial" w:hAnsi="Arial" w:cs="Arial"/>
          <w:lang w:val="pl-PL"/>
        </w:rPr>
        <w:t xml:space="preserve"> FSD Instituta za tehnička istraživanja, Podgorica (11)</w:t>
      </w:r>
    </w:p>
    <w:p w:rsidR="0020563A" w:rsidRPr="008B1DB2" w:rsidRDefault="0020563A" w:rsidP="0020563A">
      <w:pPr>
        <w:spacing w:after="40" w:line="240" w:lineRule="auto"/>
        <w:ind w:left="720" w:hanging="720"/>
        <w:jc w:val="both"/>
        <w:rPr>
          <w:rFonts w:ascii="Arial" w:hAnsi="Arial" w:cs="Arial"/>
          <w:lang w:val="pl-PL"/>
        </w:rPr>
      </w:pPr>
      <w:r w:rsidRPr="008B1DB2">
        <w:rPr>
          <w:rFonts w:ascii="Arial" w:hAnsi="Arial" w:cs="Arial"/>
        </w:rPr>
        <w:t>Žugić, M., (1988): Projekat detaljnih geoloških istraživanja arhitektonsko -građevinskog (ukrasnog) kamena ležišta “Suk” za 1986. godinu.</w:t>
      </w:r>
      <w:r w:rsidRPr="008B1DB2">
        <w:rPr>
          <w:rFonts w:ascii="Arial" w:hAnsi="Arial" w:cs="Arial"/>
          <w:lang w:val="pl-PL"/>
        </w:rPr>
        <w:t xml:space="preserve"> FSD Instituta za tehnička istraživanja, 30 str., Podgorica.</w:t>
      </w:r>
    </w:p>
    <w:p w:rsidR="0020563A" w:rsidRDefault="0020563A" w:rsidP="0020563A">
      <w:pPr>
        <w:spacing w:after="40" w:line="240" w:lineRule="auto"/>
        <w:ind w:left="720" w:hanging="720"/>
        <w:jc w:val="both"/>
        <w:rPr>
          <w:rFonts w:ascii="Arial" w:hAnsi="Arial" w:cs="Arial"/>
          <w:lang w:val="pl-PL"/>
        </w:rPr>
      </w:pPr>
      <w:r w:rsidRPr="008B1DB2">
        <w:rPr>
          <w:rFonts w:ascii="Arial" w:hAnsi="Arial" w:cs="Arial"/>
        </w:rPr>
        <w:t>Žugić, M., (1989): Elaborat o izvršenim osnovnim geološkim istraživanjima arhitektonsko - građevinskog (ukrasnog) kamena ležišta “Vinići” kod Danilovgrada.</w:t>
      </w:r>
      <w:r w:rsidRPr="008B1DB2">
        <w:rPr>
          <w:rFonts w:ascii="Arial" w:hAnsi="Arial" w:cs="Arial"/>
          <w:lang w:val="pl-PL"/>
        </w:rPr>
        <w:t xml:space="preserve"> FSD Instituta za tehnička istraživanja, 27 str., Podgorica.</w:t>
      </w:r>
    </w:p>
    <w:sectPr w:rsidR="0020563A" w:rsidSect="002813FC">
      <w:headerReference w:type="even" r:id="rId29"/>
      <w:headerReference w:type="default" r:id="rId30"/>
      <w:footerReference w:type="even" r:id="rId31"/>
      <w:footerReference w:type="default" r:id="rId32"/>
      <w:headerReference w:type="first" r:id="rId33"/>
      <w:footerReference w:type="first" r:id="rId34"/>
      <w:pgSz w:w="11907" w:h="16839" w:code="9"/>
      <w:pgMar w:top="609" w:right="1107"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49C4" w:rsidRDefault="006549C4" w:rsidP="005535D0">
      <w:pPr>
        <w:spacing w:after="0" w:line="240" w:lineRule="auto"/>
      </w:pPr>
      <w:r>
        <w:separator/>
      </w:r>
    </w:p>
  </w:endnote>
  <w:endnote w:type="continuationSeparator" w:id="0">
    <w:p w:rsidR="006549C4" w:rsidRDefault="006549C4" w:rsidP="005535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imesNewRoman">
    <w:altName w:val="Yu Gothic UI"/>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dvTT5235d5a9+01">
    <w:altName w:val="MS Mincho"/>
    <w:panose1 w:val="00000000000000000000"/>
    <w:charset w:val="80"/>
    <w:family w:val="auto"/>
    <w:notTrueType/>
    <w:pitch w:val="default"/>
    <w:sig w:usb0="00000001" w:usb1="08070000" w:usb2="00000010" w:usb3="00000000" w:csb0="00020000" w:csb1="00000000"/>
  </w:font>
  <w:font w:name="MinionPro-Regular">
    <w:altName w:val="MS Mincho"/>
    <w:panose1 w:val="00000000000000000000"/>
    <w:charset w:val="80"/>
    <w:family w:val="roman"/>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4095459"/>
      <w:docPartObj>
        <w:docPartGallery w:val="Page Numbers (Bottom of Page)"/>
        <w:docPartUnique/>
      </w:docPartObj>
    </w:sdtPr>
    <w:sdtContent>
      <w:p w:rsidR="00131A81" w:rsidRDefault="00131A81">
        <w:pPr>
          <w:pStyle w:val="Footer"/>
          <w:jc w:val="right"/>
        </w:pPr>
        <w:r>
          <w:rPr>
            <w:noProof/>
          </w:rPr>
          <mc:AlternateContent>
            <mc:Choice Requires="wps">
              <w:drawing>
                <wp:anchor distT="0" distB="0" distL="114300" distR="114300" simplePos="0" relativeHeight="251671552" behindDoc="0" locked="0" layoutInCell="1" allowOverlap="1" wp14:anchorId="6B0ECC18" wp14:editId="31B8AD5B">
                  <wp:simplePos x="0" y="0"/>
                  <wp:positionH relativeFrom="column">
                    <wp:posOffset>152400</wp:posOffset>
                  </wp:positionH>
                  <wp:positionV relativeFrom="paragraph">
                    <wp:posOffset>125730</wp:posOffset>
                  </wp:positionV>
                  <wp:extent cx="5502910" cy="635"/>
                  <wp:effectExtent l="0" t="0" r="2540" b="184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2910" cy="635"/>
                          </a:xfrm>
                          <a:prstGeom prst="straightConnector1">
                            <a:avLst/>
                          </a:prstGeom>
                          <a:noFill/>
                          <a:ln w="12700">
                            <a:solidFill>
                              <a:sysClr val="windowText" lastClr="000000">
                                <a:lumMod val="50000"/>
                                <a:lumOff val="50000"/>
                              </a:sys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316686D" id="_x0000_t32" coordsize="21600,21600" o:spt="32" o:oned="t" path="m,l21600,21600e" filled="f">
                  <v:path arrowok="t" fillok="f" o:connecttype="none"/>
                  <o:lock v:ext="edit" shapetype="t"/>
                </v:shapetype>
                <v:shape id="AutoShape 2" o:spid="_x0000_s1026" type="#_x0000_t32" style="position:absolute;margin-left:12pt;margin-top:9.9pt;width:433.3pt;height:.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" strokecolor="#7f7f7f" strokeweight="1pt"/>
              </w:pict>
            </mc:Fallback>
          </mc:AlternateContent>
        </w:r>
        <w:r>
          <w:fldChar w:fldCharType="begin"/>
        </w:r>
        <w:r>
          <w:instrText xml:space="preserve"> PAGE   \* MERGEFORMAT </w:instrText>
        </w:r>
        <w:r>
          <w:fldChar w:fldCharType="separate"/>
        </w:r>
        <w:r w:rsidR="000743D9">
          <w:rPr>
            <w:noProof/>
          </w:rPr>
          <w:t>51</w:t>
        </w:r>
        <w:r>
          <w:rPr>
            <w:noProof/>
          </w:rPr>
          <w:fldChar w:fldCharType="end"/>
        </w:r>
      </w:p>
    </w:sdtContent>
  </w:sdt>
  <w:p w:rsidR="00131A81" w:rsidRDefault="00131A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8151159"/>
      <w:docPartObj>
        <w:docPartGallery w:val="Page Numbers (Bottom of Page)"/>
        <w:docPartUnique/>
      </w:docPartObj>
    </w:sdtPr>
    <w:sdtEndPr>
      <w:rPr>
        <w:noProof/>
      </w:rPr>
    </w:sdtEndPr>
    <w:sdtContent>
      <w:p w:rsidR="00131A81" w:rsidRDefault="00131A81">
        <w:pPr>
          <w:pStyle w:val="Footer"/>
          <w:jc w:val="right"/>
        </w:pPr>
        <w:r>
          <w:fldChar w:fldCharType="begin"/>
        </w:r>
        <w:r>
          <w:instrText xml:space="preserve"> PAGE   \* MERGEFORMAT </w:instrText>
        </w:r>
        <w:r>
          <w:fldChar w:fldCharType="separate"/>
        </w:r>
        <w:r w:rsidR="000743D9">
          <w:rPr>
            <w:noProof/>
          </w:rPr>
          <w:t>52</w:t>
        </w:r>
        <w:r>
          <w:rPr>
            <w:noProof/>
          </w:rPr>
          <w:fldChar w:fldCharType="end"/>
        </w:r>
      </w:p>
    </w:sdtContent>
  </w:sdt>
  <w:p w:rsidR="00131A81" w:rsidRDefault="00131A8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1A81" w:rsidRDefault="00131A81">
    <w:pPr>
      <w:pStyle w:val="Footer"/>
    </w:pPr>
  </w:p>
  <w:p w:rsidR="00131A81" w:rsidRDefault="00131A81"/>
  <w:p w:rsidR="00131A81" w:rsidRDefault="00131A81"/>
  <w:p w:rsidR="00131A81" w:rsidRDefault="00131A81"/>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2411849"/>
      <w:docPartObj>
        <w:docPartGallery w:val="Page Numbers (Bottom of Page)"/>
        <w:docPartUnique/>
      </w:docPartObj>
    </w:sdtPr>
    <w:sdtContent>
      <w:p w:rsidR="00131A81" w:rsidRDefault="00131A81">
        <w:pPr>
          <w:pStyle w:val="Footer"/>
          <w:jc w:val="right"/>
        </w:pPr>
        <w:r>
          <w:rPr>
            <w:noProof/>
          </w:rPr>
          <mc:AlternateContent>
            <mc:Choice Requires="wps">
              <w:drawing>
                <wp:anchor distT="0" distB="0" distL="114300" distR="114300" simplePos="0" relativeHeight="251661312" behindDoc="0" locked="0" layoutInCell="1" allowOverlap="1">
                  <wp:simplePos x="0" y="0"/>
                  <wp:positionH relativeFrom="column">
                    <wp:posOffset>152400</wp:posOffset>
                  </wp:positionH>
                  <wp:positionV relativeFrom="paragraph">
                    <wp:posOffset>125730</wp:posOffset>
                  </wp:positionV>
                  <wp:extent cx="5502910" cy="635"/>
                  <wp:effectExtent l="0" t="0" r="2540" b="18415"/>
                  <wp:wrapNone/>
                  <wp:docPr id="8"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2910" cy="635"/>
                          </a:xfrm>
                          <a:prstGeom prst="straightConnector1">
                            <a:avLst/>
                          </a:prstGeom>
                          <a:noFill/>
                          <a:ln w="12700">
                            <a:solidFill>
                              <a:schemeClr val="tx1">
                                <a:lumMod val="50000"/>
                                <a:lumOff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31F523D" id="_x0000_t32" coordsize="21600,21600" o:spt="32" o:oned="t" path="m,l21600,21600e" filled="f">
                  <v:path arrowok="t" fillok="f" o:connecttype="none"/>
                  <o:lock v:ext="edit" shapetype="t"/>
                </v:shapetype>
                <v:shape id="AutoShape 2" o:spid="_x0000_s1026" type="#_x0000_t32" style="position:absolute;margin-left:12pt;margin-top:9.9pt;width:433.3pt;height:.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" strokecolor="gray [1629]" strokeweight="1pt"/>
              </w:pict>
            </mc:Fallback>
          </mc:AlternateContent>
        </w:r>
        <w:r>
          <w:fldChar w:fldCharType="begin"/>
        </w:r>
        <w:r>
          <w:instrText xml:space="preserve"> PAGE   \* MERGEFORMAT </w:instrText>
        </w:r>
        <w:r>
          <w:fldChar w:fldCharType="separate"/>
        </w:r>
        <w:r w:rsidR="000743D9">
          <w:rPr>
            <w:noProof/>
          </w:rPr>
          <w:t>84</w:t>
        </w:r>
        <w:r>
          <w:rPr>
            <w:noProof/>
          </w:rPr>
          <w:fldChar w:fldCharType="end"/>
        </w:r>
      </w:p>
    </w:sdtContent>
  </w:sdt>
  <w:p w:rsidR="00131A81" w:rsidRDefault="00131A81">
    <w:pPr>
      <w:pStyle w:val="Footer"/>
    </w:pPr>
  </w:p>
  <w:p w:rsidR="00131A81" w:rsidRDefault="00131A81"/>
  <w:p w:rsidR="00131A81" w:rsidRDefault="00131A81"/>
  <w:p w:rsidR="00131A81" w:rsidRDefault="00131A81"/>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1946027"/>
      <w:docPartObj>
        <w:docPartGallery w:val="Page Numbers (Bottom of Page)"/>
        <w:docPartUnique/>
      </w:docPartObj>
    </w:sdtPr>
    <w:sdtEndPr>
      <w:rPr>
        <w:noProof/>
      </w:rPr>
    </w:sdtEndPr>
    <w:sdtContent>
      <w:p w:rsidR="00131A81" w:rsidRDefault="00131A81">
        <w:pPr>
          <w:pStyle w:val="Footer"/>
          <w:jc w:val="right"/>
        </w:pPr>
        <w:r>
          <w:fldChar w:fldCharType="begin"/>
        </w:r>
        <w:r>
          <w:instrText xml:space="preserve"> PAGE   \* MERGEFORMAT </w:instrText>
        </w:r>
        <w:r>
          <w:fldChar w:fldCharType="separate"/>
        </w:r>
        <w:r w:rsidR="000743D9">
          <w:rPr>
            <w:noProof/>
          </w:rPr>
          <w:t>53</w:t>
        </w:r>
        <w:r>
          <w:rPr>
            <w:noProof/>
          </w:rPr>
          <w:fldChar w:fldCharType="end"/>
        </w:r>
      </w:p>
    </w:sdtContent>
  </w:sdt>
  <w:p w:rsidR="00131A81" w:rsidRDefault="00131A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49C4" w:rsidRDefault="006549C4" w:rsidP="005535D0">
      <w:pPr>
        <w:spacing w:after="0" w:line="240" w:lineRule="auto"/>
      </w:pPr>
      <w:r>
        <w:separator/>
      </w:r>
    </w:p>
  </w:footnote>
  <w:footnote w:type="continuationSeparator" w:id="0">
    <w:p w:rsidR="006549C4" w:rsidRDefault="006549C4" w:rsidP="005535D0">
      <w:pPr>
        <w:spacing w:after="0" w:line="240" w:lineRule="auto"/>
      </w:pPr>
      <w:r>
        <w:continuationSeparator/>
      </w:r>
    </w:p>
  </w:footnote>
  <w:footnote w:id="1">
    <w:p w:rsidR="00131A81" w:rsidRPr="00817A6A" w:rsidRDefault="00131A81" w:rsidP="008955D6">
      <w:pPr>
        <w:spacing w:after="0" w:line="240" w:lineRule="auto"/>
        <w:rPr>
          <w:rFonts w:ascii="Calibri" w:hAnsi="Calibri" w:cs="Calibri"/>
          <w:sz w:val="20"/>
          <w:szCs w:val="20"/>
        </w:rPr>
      </w:pPr>
      <w:r w:rsidRPr="00817A6A">
        <w:rPr>
          <w:rStyle w:val="FootnoteReference"/>
          <w:rFonts w:ascii="Calibri" w:hAnsi="Calibri" w:cs="Calibri"/>
          <w:sz w:val="20"/>
          <w:szCs w:val="20"/>
        </w:rPr>
        <w:footnoteRef/>
      </w:r>
      <w:r w:rsidRPr="00817A6A">
        <w:rPr>
          <w:rFonts w:ascii="Calibri" w:hAnsi="Calibri" w:cs="Calibri"/>
          <w:bCs/>
          <w:sz w:val="20"/>
          <w:szCs w:val="20"/>
        </w:rPr>
        <w:t>Report on Critical Raw Materials and the Circular Economy</w:t>
      </w:r>
      <w:r w:rsidRPr="0014476E">
        <w:rPr>
          <w:rFonts w:ascii="Calibri" w:hAnsi="Calibri" w:cs="Calibri"/>
          <w:bCs/>
          <w:sz w:val="20"/>
          <w:szCs w:val="20"/>
        </w:rPr>
        <w:t>, EC,</w:t>
      </w:r>
      <w:r w:rsidRPr="00817A6A">
        <w:rPr>
          <w:rFonts w:ascii="Calibri" w:hAnsi="Calibri" w:cs="Calibri"/>
          <w:sz w:val="20"/>
          <w:szCs w:val="20"/>
        </w:rPr>
        <w:t>Brussels, 16.1.2018 SWD(2018) 36 finalhttps://ec.europa.eu/transport/sites/transport/files/3rd-mobility-pack/swd20180245.pdf</w:t>
      </w:r>
    </w:p>
  </w:footnote>
  <w:footnote w:id="2">
    <w:p w:rsidR="00131A81" w:rsidRPr="00817A6A" w:rsidRDefault="00131A81" w:rsidP="008955D6">
      <w:pPr>
        <w:pStyle w:val="FootnoteText"/>
      </w:pPr>
      <w:r w:rsidRPr="00817A6A">
        <w:rPr>
          <w:rStyle w:val="FootnoteReference"/>
          <w:rFonts w:ascii="Calibri" w:hAnsi="Calibri" w:cs="Calibri"/>
        </w:rPr>
        <w:footnoteRef/>
      </w:r>
      <w:r>
        <w:rPr>
          <w:rFonts w:ascii="Calibri" w:hAnsi="Calibri" w:cs="Calibri"/>
        </w:rPr>
        <w:t xml:space="preserve">Critical Raw materials, </w:t>
      </w:r>
      <w:r w:rsidRPr="00817A6A">
        <w:rPr>
          <w:rFonts w:ascii="Calibri" w:hAnsi="Calibri" w:cs="Calibri"/>
        </w:rPr>
        <w:t>https://ec.europa.eu/growth/sectors/raw-materials/specific-interest/critical_en</w:t>
      </w:r>
    </w:p>
  </w:footnote>
  <w:footnote w:id="3">
    <w:p w:rsidR="00131A81" w:rsidRPr="002B5B99" w:rsidRDefault="00131A81" w:rsidP="008955D6">
      <w:pPr>
        <w:autoSpaceDE w:val="0"/>
        <w:autoSpaceDN w:val="0"/>
        <w:adjustRightInd w:val="0"/>
        <w:spacing w:after="0" w:line="240" w:lineRule="auto"/>
        <w:rPr>
          <w:rFonts w:ascii="Calibri" w:hAnsi="Calibri" w:cs="Calibri"/>
          <w:color w:val="000000"/>
          <w:sz w:val="20"/>
          <w:szCs w:val="20"/>
        </w:rPr>
      </w:pPr>
      <w:r w:rsidRPr="002B5B99">
        <w:rPr>
          <w:rStyle w:val="FootnoteReference"/>
          <w:rFonts w:ascii="Calibri" w:hAnsi="Calibri" w:cs="Calibri"/>
          <w:sz w:val="20"/>
          <w:szCs w:val="20"/>
        </w:rPr>
        <w:footnoteRef/>
      </w:r>
      <w:r w:rsidRPr="002B5B99">
        <w:rPr>
          <w:rFonts w:ascii="Calibri" w:hAnsi="Calibri" w:cs="Calibri"/>
          <w:sz w:val="20"/>
          <w:szCs w:val="20"/>
        </w:rPr>
        <w:t xml:space="preserve">Directorate-General for Internal Market, Industry, Entrepreneurship and SMEs Raw Materials; Publications Office of the European Union, 2017 </w:t>
      </w:r>
      <w:r w:rsidRPr="002B5B99">
        <w:rPr>
          <w:rFonts w:ascii="Calibri" w:hAnsi="Calibri" w:cs="Calibri"/>
          <w:color w:val="000000"/>
          <w:sz w:val="20"/>
          <w:szCs w:val="20"/>
        </w:rPr>
        <w:t>ISBN 978-92-79-47937-3 doi:10.2873/876644</w:t>
      </w:r>
    </w:p>
    <w:p w:rsidR="00131A81" w:rsidRPr="002B5B99" w:rsidRDefault="00131A81" w:rsidP="008955D6">
      <w:pPr>
        <w:spacing w:after="0" w:line="240" w:lineRule="auto"/>
        <w:rPr>
          <w:rFonts w:ascii="Calibri" w:hAnsi="Calibri" w:cs="Calibri"/>
          <w:sz w:val="20"/>
          <w:szCs w:val="20"/>
        </w:rPr>
      </w:pPr>
      <w:r w:rsidRPr="002B5B99">
        <w:rPr>
          <w:rFonts w:ascii="Calibri" w:hAnsi="Calibri" w:cs="Calibri"/>
          <w:sz w:val="20"/>
          <w:szCs w:val="20"/>
        </w:rPr>
        <w:t>https://publications.europa.eu/en/publication-detail/-/publication/08fdab5f-9766-11e7-b92d-01aa75ed71a1/language-en</w:t>
      </w:r>
    </w:p>
  </w:footnote>
  <w:footnote w:id="4">
    <w:p w:rsidR="00131A81" w:rsidRPr="00914206" w:rsidRDefault="00131A81" w:rsidP="008955D6">
      <w:pPr>
        <w:spacing w:after="0" w:line="240" w:lineRule="auto"/>
        <w:rPr>
          <w:rFonts w:ascii="Verdana" w:hAnsi="Verdana" w:cs="Verdana"/>
          <w:sz w:val="20"/>
          <w:szCs w:val="20"/>
        </w:rPr>
      </w:pPr>
      <w:r w:rsidRPr="00914206">
        <w:rPr>
          <w:rStyle w:val="FootnoteReference"/>
          <w:rFonts w:ascii="Calibri" w:hAnsi="Calibri" w:cs="Calibri"/>
          <w:sz w:val="20"/>
          <w:szCs w:val="20"/>
        </w:rPr>
        <w:footnoteRef/>
      </w:r>
      <w:r w:rsidRPr="00914206">
        <w:rPr>
          <w:rFonts w:ascii="Calibri" w:hAnsi="Calibri" w:cs="Calibri"/>
          <w:sz w:val="20"/>
          <w:szCs w:val="20"/>
        </w:rPr>
        <w:t xml:space="preserve"> Directorate-General for Internal Market, Industry, Entrepreneurship and SMEs Raw Materials</w:t>
      </w:r>
      <w:r>
        <w:rPr>
          <w:rFonts w:ascii="Calibri" w:hAnsi="Calibri" w:cs="Calibri"/>
          <w:sz w:val="20"/>
          <w:szCs w:val="20"/>
        </w:rPr>
        <w:t>;</w:t>
      </w:r>
      <w:r w:rsidRPr="00914206">
        <w:rPr>
          <w:rFonts w:ascii="Calibri" w:hAnsi="Calibri" w:cs="Calibri"/>
          <w:sz w:val="20"/>
          <w:szCs w:val="20"/>
        </w:rPr>
        <w:t xml:space="preserve"> Publications Office of the European Union, 2017 ISBN 978-92-79-72119-9</w:t>
      </w:r>
      <w:r>
        <w:rPr>
          <w:rFonts w:ascii="Calibri" w:hAnsi="Calibri" w:cs="Calibri"/>
          <w:sz w:val="20"/>
          <w:szCs w:val="20"/>
        </w:rPr>
        <w:t>,</w:t>
      </w:r>
      <w:r w:rsidRPr="00914206">
        <w:rPr>
          <w:rFonts w:ascii="Calibri" w:hAnsi="Calibri" w:cs="Calibri"/>
          <w:sz w:val="20"/>
          <w:szCs w:val="20"/>
        </w:rPr>
        <w:t xml:space="preserve"> doi:10.2873/398823 https://publications.europa.eu/en/publication-detail/-/publication/7345e3e8-98fc-11e7-b92d-01aa75ed71a1/language-en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1A81" w:rsidRPr="00FA65D3" w:rsidRDefault="00131A81" w:rsidP="00A522CD">
    <w:pPr>
      <w:spacing w:after="0" w:line="240" w:lineRule="auto"/>
      <w:jc w:val="center"/>
      <w:rPr>
        <w:rFonts w:ascii="Arial" w:hAnsi="Arial" w:cs="Arial"/>
        <w:b/>
        <w:caps/>
        <w:color w:val="7F7F7F" w:themeColor="text1" w:themeTint="80"/>
        <w:spacing w:val="200"/>
        <w:sz w:val="16"/>
        <w:szCs w:val="16"/>
      </w:rPr>
    </w:pPr>
    <w:r w:rsidRPr="00FA65D3">
      <w:rPr>
        <w:rFonts w:ascii="Arial" w:hAnsi="Arial" w:cs="Arial"/>
        <w:b/>
        <w:color w:val="7F7F7F" w:themeColor="text1" w:themeTint="80"/>
        <w:sz w:val="16"/>
        <w:szCs w:val="16"/>
      </w:rPr>
      <w:t xml:space="preserve">Državni plan eksploatacije mineralnih sirovina za period </w:t>
    </w:r>
    <w:r>
      <w:rPr>
        <w:rFonts w:ascii="Arial" w:hAnsi="Arial" w:cs="Arial"/>
        <w:b/>
        <w:caps/>
        <w:color w:val="7F7F7F" w:themeColor="text1" w:themeTint="80"/>
        <w:sz w:val="16"/>
        <w:szCs w:val="16"/>
      </w:rPr>
      <w:t>2019-2028</w:t>
    </w:r>
    <w:r w:rsidRPr="00FA65D3">
      <w:rPr>
        <w:rFonts w:ascii="Arial" w:hAnsi="Arial" w:cs="Arial"/>
        <w:b/>
        <w:caps/>
        <w:color w:val="7F7F7F" w:themeColor="text1" w:themeTint="80"/>
        <w:sz w:val="16"/>
        <w:szCs w:val="16"/>
      </w:rPr>
      <w:t xml:space="preserve">. </w:t>
    </w:r>
    <w:r w:rsidRPr="00FA65D3">
      <w:rPr>
        <w:rFonts w:ascii="Arial" w:hAnsi="Arial" w:cs="Arial"/>
        <w:b/>
        <w:color w:val="7F7F7F" w:themeColor="text1" w:themeTint="80"/>
        <w:sz w:val="16"/>
        <w:szCs w:val="16"/>
      </w:rPr>
      <w:t>godine</w:t>
    </w:r>
  </w:p>
  <w:p w:rsidR="00131A81" w:rsidRPr="00A522CD" w:rsidRDefault="00131A81" w:rsidP="00A522CD">
    <w:pPr>
      <w:spacing w:after="0" w:line="240" w:lineRule="auto"/>
      <w:jc w:val="center"/>
      <w:rPr>
        <w:rFonts w:cstheme="minorHAnsi"/>
        <w:b/>
        <w:caps/>
        <w:color w:val="7F7F7F" w:themeColor="text1" w:themeTint="80"/>
        <w:spacing w:val="200"/>
        <w:sz w:val="18"/>
        <w:szCs w:val="18"/>
      </w:rPr>
    </w:pPr>
    <w:r>
      <w:rPr>
        <w:rFonts w:ascii="Arial" w:hAnsi="Arial" w:cs="Arial"/>
        <w:noProof/>
        <w:sz w:val="16"/>
        <w:szCs w:val="16"/>
      </w:rPr>
      <mc:AlternateContent>
        <mc:Choice Requires="wps">
          <w:drawing>
            <wp:anchor distT="4294967295" distB="4294967295" distL="114300" distR="114300" simplePos="0" relativeHeight="251670528" behindDoc="0" locked="0" layoutInCell="1" allowOverlap="1" wp14:anchorId="1A9A44E2" wp14:editId="2B515AA2">
              <wp:simplePos x="0" y="0"/>
              <wp:positionH relativeFrom="column">
                <wp:posOffset>33020</wp:posOffset>
              </wp:positionH>
              <wp:positionV relativeFrom="paragraph">
                <wp:posOffset>193674</wp:posOffset>
              </wp:positionV>
              <wp:extent cx="5760085" cy="0"/>
              <wp:effectExtent l="0" t="0" r="12065" b="0"/>
              <wp:wrapNone/>
              <wp:docPr id="15"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straightConnector1">
                        <a:avLst/>
                      </a:prstGeom>
                      <a:noFill/>
                      <a:ln w="12700">
                        <a:solidFill>
                          <a:sysClr val="windowText" lastClr="000000">
                            <a:lumMod val="50000"/>
                            <a:lumOff val="50000"/>
                          </a:sys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F06991D" id="_x0000_t32" coordsize="21600,21600" o:spt="32" o:oned="t" path="m,l21600,21600e" filled="f">
              <v:path arrowok="t" fillok="f" o:connecttype="none"/>
              <o:lock v:ext="edit" shapetype="t"/>
            </v:shapetype>
            <v:shape id="AutoShape 1" o:spid="_x0000_s1026" type="#_x0000_t32" style="position:absolute;margin-left:2.6pt;margin-top:15.25pt;width:453.55pt;height:0;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" strokecolor="#7f7f7f" strokeweight="1pt"/>
          </w:pict>
        </mc:Fallback>
      </mc:AlternateContent>
    </w:r>
    <w:r w:rsidRPr="00FA65D3">
      <w:rPr>
        <w:rFonts w:ascii="Arial" w:hAnsi="Arial" w:cs="Arial"/>
        <w:b/>
        <w:caps/>
        <w:color w:val="7F7F7F" w:themeColor="text1" w:themeTint="80"/>
        <w:sz w:val="16"/>
        <w:szCs w:val="16"/>
      </w:rPr>
      <w:t xml:space="preserve">i  </w:t>
    </w:r>
    <w:r>
      <w:rPr>
        <w:rFonts w:ascii="Arial" w:hAnsi="Arial" w:cs="Arial"/>
        <w:b/>
        <w:color w:val="7F7F7F" w:themeColor="text1" w:themeTint="80"/>
        <w:sz w:val="16"/>
        <w:szCs w:val="16"/>
      </w:rPr>
      <w:t xml:space="preserve">Opšti plan </w:t>
    </w:r>
    <w:r w:rsidRPr="00FA65D3">
      <w:rPr>
        <w:rFonts w:ascii="Arial" w:hAnsi="Arial" w:cs="Arial"/>
        <w:b/>
        <w:color w:val="7F7F7F" w:themeColor="text1" w:themeTint="80"/>
        <w:sz w:val="16"/>
        <w:szCs w:val="16"/>
      </w:rPr>
      <w:t>eksploatac</w:t>
    </w:r>
    <w:r>
      <w:rPr>
        <w:rFonts w:ascii="Arial" w:hAnsi="Arial" w:cs="Arial"/>
        <w:b/>
        <w:color w:val="7F7F7F" w:themeColor="text1" w:themeTint="80"/>
        <w:sz w:val="16"/>
        <w:szCs w:val="16"/>
      </w:rPr>
      <w:t>ije mineralnih sirovina</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1A81" w:rsidRDefault="00131A81">
    <w:pPr>
      <w:pStyle w:val="Header"/>
    </w:pPr>
  </w:p>
  <w:p w:rsidR="00131A81" w:rsidRDefault="00131A81"/>
  <w:p w:rsidR="00131A81" w:rsidRDefault="00131A81"/>
  <w:p w:rsidR="00131A81" w:rsidRDefault="00131A81"/>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1A81" w:rsidRPr="00FA65D3" w:rsidRDefault="00131A81" w:rsidP="00A9092C">
    <w:pPr>
      <w:spacing w:after="0" w:line="240" w:lineRule="auto"/>
      <w:jc w:val="center"/>
      <w:rPr>
        <w:rFonts w:ascii="Arial" w:hAnsi="Arial" w:cs="Arial"/>
        <w:b/>
        <w:caps/>
        <w:color w:val="7F7F7F" w:themeColor="text1" w:themeTint="80"/>
        <w:spacing w:val="200"/>
        <w:sz w:val="16"/>
        <w:szCs w:val="16"/>
      </w:rPr>
    </w:pPr>
    <w:r w:rsidRPr="00FA65D3">
      <w:rPr>
        <w:rFonts w:ascii="Arial" w:hAnsi="Arial" w:cs="Arial"/>
        <w:b/>
        <w:color w:val="7F7F7F" w:themeColor="text1" w:themeTint="80"/>
        <w:sz w:val="16"/>
        <w:szCs w:val="16"/>
      </w:rPr>
      <w:t xml:space="preserve">Državni plan eksploatacije mineralnih sirovina za period </w:t>
    </w:r>
    <w:r>
      <w:rPr>
        <w:rFonts w:ascii="Arial" w:hAnsi="Arial" w:cs="Arial"/>
        <w:b/>
        <w:caps/>
        <w:color w:val="7F7F7F" w:themeColor="text1" w:themeTint="80"/>
        <w:sz w:val="16"/>
        <w:szCs w:val="16"/>
      </w:rPr>
      <w:t>2019-2028</w:t>
    </w:r>
    <w:r w:rsidRPr="00FA65D3">
      <w:rPr>
        <w:rFonts w:ascii="Arial" w:hAnsi="Arial" w:cs="Arial"/>
        <w:b/>
        <w:caps/>
        <w:color w:val="7F7F7F" w:themeColor="text1" w:themeTint="80"/>
        <w:sz w:val="16"/>
        <w:szCs w:val="16"/>
      </w:rPr>
      <w:t xml:space="preserve">. </w:t>
    </w:r>
    <w:r w:rsidRPr="00FA65D3">
      <w:rPr>
        <w:rFonts w:ascii="Arial" w:hAnsi="Arial" w:cs="Arial"/>
        <w:b/>
        <w:color w:val="7F7F7F" w:themeColor="text1" w:themeTint="80"/>
        <w:sz w:val="16"/>
        <w:szCs w:val="16"/>
      </w:rPr>
      <w:t>godine</w:t>
    </w:r>
  </w:p>
  <w:p w:rsidR="00131A81" w:rsidRPr="00A522CD" w:rsidRDefault="00131A81" w:rsidP="00A9092C">
    <w:pPr>
      <w:spacing w:after="0" w:line="240" w:lineRule="auto"/>
      <w:jc w:val="center"/>
      <w:rPr>
        <w:rFonts w:cstheme="minorHAnsi"/>
        <w:b/>
        <w:caps/>
        <w:color w:val="7F7F7F" w:themeColor="text1" w:themeTint="80"/>
        <w:spacing w:val="200"/>
        <w:sz w:val="18"/>
        <w:szCs w:val="18"/>
      </w:rPr>
    </w:pPr>
    <w:r w:rsidRPr="00FA65D3">
      <w:rPr>
        <w:rFonts w:ascii="Arial" w:hAnsi="Arial" w:cs="Arial"/>
        <w:noProof/>
        <w:sz w:val="16"/>
        <w:szCs w:val="16"/>
      </w:rPr>
      <mc:AlternateContent>
        <mc:Choice Requires="wps">
          <w:drawing>
            <wp:anchor distT="0" distB="0" distL="114300" distR="114300" simplePos="0" relativeHeight="251668480" behindDoc="0" locked="0" layoutInCell="1" allowOverlap="1" wp14:anchorId="6FD3B541" wp14:editId="27DD8184">
              <wp:simplePos x="0" y="0"/>
              <wp:positionH relativeFrom="column">
                <wp:posOffset>33020</wp:posOffset>
              </wp:positionH>
              <wp:positionV relativeFrom="paragraph">
                <wp:posOffset>193675</wp:posOffset>
              </wp:positionV>
              <wp:extent cx="5760085" cy="0"/>
              <wp:effectExtent l="13970" t="9525" r="7620" b="9525"/>
              <wp:wrapNone/>
              <wp:docPr id="30"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straightConnector1">
                        <a:avLst/>
                      </a:prstGeom>
                      <a:noFill/>
                      <a:ln w="12700">
                        <a:solidFill>
                          <a:sysClr val="windowText" lastClr="000000">
                            <a:lumMod val="50000"/>
                            <a:lumOff val="50000"/>
                          </a:sys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398FCD5" id="_x0000_t32" coordsize="21600,21600" o:spt="32" o:oned="t" path="m,l21600,21600e" filled="f">
              <v:path arrowok="t" fillok="f" o:connecttype="none"/>
              <o:lock v:ext="edit" shapetype="t"/>
            </v:shapetype>
            <v:shape id="AutoShape 1" o:spid="_x0000_s1026" type="#_x0000_t32" style="position:absolute;margin-left:2.6pt;margin-top:15.25pt;width:453.55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" strokecolor="#7f7f7f" strokeweight="1pt"/>
          </w:pict>
        </mc:Fallback>
      </mc:AlternateContent>
    </w:r>
    <w:r w:rsidRPr="00FA65D3">
      <w:rPr>
        <w:rFonts w:ascii="Arial" w:hAnsi="Arial" w:cs="Arial"/>
        <w:b/>
        <w:caps/>
        <w:color w:val="7F7F7F" w:themeColor="text1" w:themeTint="80"/>
        <w:sz w:val="16"/>
        <w:szCs w:val="16"/>
      </w:rPr>
      <w:t xml:space="preserve">i  </w:t>
    </w:r>
    <w:r>
      <w:rPr>
        <w:rFonts w:ascii="Arial" w:hAnsi="Arial" w:cs="Arial"/>
        <w:b/>
        <w:color w:val="7F7F7F" w:themeColor="text1" w:themeTint="80"/>
        <w:sz w:val="16"/>
        <w:szCs w:val="16"/>
      </w:rPr>
      <w:t xml:space="preserve">Opšti plan </w:t>
    </w:r>
    <w:r w:rsidRPr="00FA65D3">
      <w:rPr>
        <w:rFonts w:ascii="Arial" w:hAnsi="Arial" w:cs="Arial"/>
        <w:b/>
        <w:color w:val="7F7F7F" w:themeColor="text1" w:themeTint="80"/>
        <w:sz w:val="16"/>
        <w:szCs w:val="16"/>
      </w:rPr>
      <w:t>eksploatac</w:t>
    </w:r>
    <w:r>
      <w:rPr>
        <w:rFonts w:ascii="Arial" w:hAnsi="Arial" w:cs="Arial"/>
        <w:b/>
        <w:color w:val="7F7F7F" w:themeColor="text1" w:themeTint="80"/>
        <w:sz w:val="16"/>
        <w:szCs w:val="16"/>
      </w:rPr>
      <w:t>ije mineralnih sirovina</w:t>
    </w:r>
  </w:p>
  <w:p w:rsidR="00131A81" w:rsidRDefault="00131A81"/>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1A81" w:rsidRPr="00FA65D3" w:rsidRDefault="00131A81" w:rsidP="00066A38">
    <w:pPr>
      <w:spacing w:after="0" w:line="240" w:lineRule="auto"/>
      <w:jc w:val="center"/>
      <w:rPr>
        <w:rFonts w:ascii="Arial" w:hAnsi="Arial" w:cs="Arial"/>
        <w:b/>
        <w:caps/>
        <w:color w:val="7F7F7F" w:themeColor="text1" w:themeTint="80"/>
        <w:spacing w:val="200"/>
        <w:sz w:val="16"/>
        <w:szCs w:val="16"/>
      </w:rPr>
    </w:pPr>
    <w:r w:rsidRPr="00FA65D3">
      <w:rPr>
        <w:rFonts w:ascii="Arial" w:hAnsi="Arial" w:cs="Arial"/>
        <w:b/>
        <w:color w:val="7F7F7F" w:themeColor="text1" w:themeTint="80"/>
        <w:sz w:val="16"/>
        <w:szCs w:val="16"/>
      </w:rPr>
      <w:t xml:space="preserve">Državni plan eksploatacije mineralnih sirovina za period </w:t>
    </w:r>
    <w:r>
      <w:rPr>
        <w:rFonts w:ascii="Arial" w:hAnsi="Arial" w:cs="Arial"/>
        <w:b/>
        <w:caps/>
        <w:color w:val="7F7F7F" w:themeColor="text1" w:themeTint="80"/>
        <w:sz w:val="16"/>
        <w:szCs w:val="16"/>
      </w:rPr>
      <w:t>2019-2028</w:t>
    </w:r>
    <w:r w:rsidRPr="00FA65D3">
      <w:rPr>
        <w:rFonts w:ascii="Arial" w:hAnsi="Arial" w:cs="Arial"/>
        <w:b/>
        <w:caps/>
        <w:color w:val="7F7F7F" w:themeColor="text1" w:themeTint="80"/>
        <w:sz w:val="16"/>
        <w:szCs w:val="16"/>
      </w:rPr>
      <w:t xml:space="preserve">. </w:t>
    </w:r>
    <w:r w:rsidRPr="00FA65D3">
      <w:rPr>
        <w:rFonts w:ascii="Arial" w:hAnsi="Arial" w:cs="Arial"/>
        <w:b/>
        <w:color w:val="7F7F7F" w:themeColor="text1" w:themeTint="80"/>
        <w:sz w:val="16"/>
        <w:szCs w:val="16"/>
      </w:rPr>
      <w:t>godine</w:t>
    </w:r>
  </w:p>
  <w:p w:rsidR="00131A81" w:rsidRPr="00A522CD" w:rsidRDefault="00131A81" w:rsidP="00066A38">
    <w:pPr>
      <w:spacing w:after="0" w:line="240" w:lineRule="auto"/>
      <w:jc w:val="center"/>
      <w:rPr>
        <w:rFonts w:cstheme="minorHAnsi"/>
        <w:b/>
        <w:caps/>
        <w:color w:val="7F7F7F" w:themeColor="text1" w:themeTint="80"/>
        <w:spacing w:val="200"/>
        <w:sz w:val="18"/>
        <w:szCs w:val="18"/>
      </w:rPr>
    </w:pPr>
    <w:r w:rsidRPr="00FA65D3">
      <w:rPr>
        <w:rFonts w:ascii="Arial" w:hAnsi="Arial" w:cs="Arial"/>
        <w:noProof/>
        <w:sz w:val="16"/>
        <w:szCs w:val="16"/>
      </w:rPr>
      <mc:AlternateContent>
        <mc:Choice Requires="wps">
          <w:drawing>
            <wp:anchor distT="0" distB="0" distL="114300" distR="114300" simplePos="0" relativeHeight="251666432" behindDoc="0" locked="0" layoutInCell="1" allowOverlap="1" wp14:anchorId="5E411E76" wp14:editId="033A881C">
              <wp:simplePos x="0" y="0"/>
              <wp:positionH relativeFrom="column">
                <wp:posOffset>33020</wp:posOffset>
              </wp:positionH>
              <wp:positionV relativeFrom="paragraph">
                <wp:posOffset>193675</wp:posOffset>
              </wp:positionV>
              <wp:extent cx="5760085" cy="0"/>
              <wp:effectExtent l="13970" t="9525" r="7620" b="9525"/>
              <wp:wrapNone/>
              <wp:docPr id="28"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straightConnector1">
                        <a:avLst/>
                      </a:prstGeom>
                      <a:noFill/>
                      <a:ln w="12700">
                        <a:solidFill>
                          <a:sysClr val="windowText" lastClr="000000">
                            <a:lumMod val="50000"/>
                            <a:lumOff val="50000"/>
                          </a:sys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B66D4FC" id="_x0000_t32" coordsize="21600,21600" o:spt="32" o:oned="t" path="m,l21600,21600e" filled="f">
              <v:path arrowok="t" fillok="f" o:connecttype="none"/>
              <o:lock v:ext="edit" shapetype="t"/>
            </v:shapetype>
            <v:shape id="AutoShape 1" o:spid="_x0000_s1026" type="#_x0000_t32" style="position:absolute;margin-left:2.6pt;margin-top:15.25pt;width:453.5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" strokecolor="#7f7f7f" strokeweight="1pt"/>
          </w:pict>
        </mc:Fallback>
      </mc:AlternateContent>
    </w:r>
    <w:r w:rsidRPr="00FA65D3">
      <w:rPr>
        <w:rFonts w:ascii="Arial" w:hAnsi="Arial" w:cs="Arial"/>
        <w:b/>
        <w:caps/>
        <w:color w:val="7F7F7F" w:themeColor="text1" w:themeTint="80"/>
        <w:sz w:val="16"/>
        <w:szCs w:val="16"/>
      </w:rPr>
      <w:t xml:space="preserve">i  </w:t>
    </w:r>
    <w:r>
      <w:rPr>
        <w:rFonts w:ascii="Arial" w:hAnsi="Arial" w:cs="Arial"/>
        <w:b/>
        <w:color w:val="7F7F7F" w:themeColor="text1" w:themeTint="80"/>
        <w:sz w:val="16"/>
        <w:szCs w:val="16"/>
      </w:rPr>
      <w:t xml:space="preserve">Opšti plan </w:t>
    </w:r>
    <w:r w:rsidRPr="00FA65D3">
      <w:rPr>
        <w:rFonts w:ascii="Arial" w:hAnsi="Arial" w:cs="Arial"/>
        <w:b/>
        <w:color w:val="7F7F7F" w:themeColor="text1" w:themeTint="80"/>
        <w:sz w:val="16"/>
        <w:szCs w:val="16"/>
      </w:rPr>
      <w:t>eksploatac</w:t>
    </w:r>
    <w:r>
      <w:rPr>
        <w:rFonts w:ascii="Arial" w:hAnsi="Arial" w:cs="Arial"/>
        <w:b/>
        <w:color w:val="7F7F7F" w:themeColor="text1" w:themeTint="80"/>
        <w:sz w:val="16"/>
        <w:szCs w:val="16"/>
      </w:rPr>
      <w:t>ije mineralnih sirovina</w:t>
    </w:r>
  </w:p>
  <w:p w:rsidR="00131A81" w:rsidRDefault="00131A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C4FC5"/>
    <w:multiLevelType w:val="hybridMultilevel"/>
    <w:tmpl w:val="FD08C9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3F303D"/>
    <w:multiLevelType w:val="hybridMultilevel"/>
    <w:tmpl w:val="132E3EA2"/>
    <w:lvl w:ilvl="0" w:tplc="91D637C6">
      <w:start w:val="6"/>
      <w:numFmt w:val="bullet"/>
      <w:lvlText w:val="-"/>
      <w:lvlJc w:val="left"/>
      <w:pPr>
        <w:ind w:left="720" w:hanging="360"/>
      </w:pPr>
      <w:rPr>
        <w:rFonts w:ascii="Times New Roman" w:eastAsia="Calibri" w:hAnsi="Times New Roman"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 w15:restartNumberingAfterBreak="0">
    <w:nsid w:val="0DB624A9"/>
    <w:multiLevelType w:val="hybridMultilevel"/>
    <w:tmpl w:val="5BAADC92"/>
    <w:lvl w:ilvl="0" w:tplc="397004AA">
      <w:numFmt w:val="bullet"/>
      <w:lvlText w:val="-"/>
      <w:lvlJc w:val="left"/>
      <w:pPr>
        <w:ind w:left="1200" w:hanging="360"/>
      </w:pPr>
      <w:rPr>
        <w:rFonts w:ascii="Arial" w:eastAsiaTheme="minorHAnsi" w:hAnsi="Arial" w:cs="Aria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3" w15:restartNumberingAfterBreak="0">
    <w:nsid w:val="129A6070"/>
    <w:multiLevelType w:val="hybridMultilevel"/>
    <w:tmpl w:val="CE06675A"/>
    <w:lvl w:ilvl="0" w:tplc="354886D4">
      <w:start w:val="1"/>
      <w:numFmt w:val="bullet"/>
      <w:lvlText w:val="-"/>
      <w:lvlJc w:val="left"/>
      <w:pPr>
        <w:ind w:left="1004" w:hanging="360"/>
      </w:pPr>
      <w:rPr>
        <w:rFonts w:ascii="Arial" w:hAnsi="Aria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15:restartNumberingAfterBreak="0">
    <w:nsid w:val="17862C42"/>
    <w:multiLevelType w:val="hybridMultilevel"/>
    <w:tmpl w:val="501A47E2"/>
    <w:lvl w:ilvl="0" w:tplc="1346C4D6">
      <w:start w:val="1"/>
      <w:numFmt w:val="bullet"/>
      <w:lvlText w:val="-"/>
      <w:lvlJc w:val="left"/>
      <w:pPr>
        <w:ind w:left="720" w:hanging="360"/>
      </w:pPr>
      <w:rPr>
        <w:rFonts w:ascii="Verdana" w:hAnsi="Verdana"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18F242F2"/>
    <w:multiLevelType w:val="hybridMultilevel"/>
    <w:tmpl w:val="2244D268"/>
    <w:lvl w:ilvl="0" w:tplc="354886D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C527EF"/>
    <w:multiLevelType w:val="hybridMultilevel"/>
    <w:tmpl w:val="6BD41778"/>
    <w:lvl w:ilvl="0" w:tplc="354886D4">
      <w:start w:val="1"/>
      <w:numFmt w:val="bullet"/>
      <w:lvlText w:val="-"/>
      <w:lvlJc w:val="left"/>
      <w:pPr>
        <w:ind w:left="720" w:hanging="360"/>
      </w:pPr>
      <w:rPr>
        <w:rFonts w:ascii="Arial" w:hAnsi="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4C346C"/>
    <w:multiLevelType w:val="hybridMultilevel"/>
    <w:tmpl w:val="BE2A0654"/>
    <w:lvl w:ilvl="0" w:tplc="971C9A7A">
      <w:start w:val="5"/>
      <w:numFmt w:val="bullet"/>
      <w:lvlText w:val="-"/>
      <w:lvlJc w:val="left"/>
      <w:pPr>
        <w:tabs>
          <w:tab w:val="num" w:pos="720"/>
        </w:tabs>
        <w:ind w:left="720" w:hanging="360"/>
      </w:pPr>
      <w:rPr>
        <w:rFonts w:ascii="Book Antiqua" w:eastAsia="Times New Roman" w:hAnsi="Book Antiqua" w:cs="Arial" w:hint="default"/>
      </w:rPr>
    </w:lvl>
    <w:lvl w:ilvl="1" w:tplc="354886D4">
      <w:start w:val="1"/>
      <w:numFmt w:val="bullet"/>
      <w:lvlText w:val="-"/>
      <w:lvlJc w:val="left"/>
      <w:pPr>
        <w:tabs>
          <w:tab w:val="num" w:pos="1440"/>
        </w:tabs>
        <w:ind w:left="1440" w:hanging="360"/>
      </w:pPr>
      <w:rPr>
        <w:rFonts w:ascii="Arial" w:hAnsi="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0A640E9"/>
    <w:multiLevelType w:val="multilevel"/>
    <w:tmpl w:val="EE585C04"/>
    <w:lvl w:ilvl="0">
      <w:start w:val="1"/>
      <w:numFmt w:val="bullet"/>
      <w:lvlText w:val="-"/>
      <w:lvlJc w:val="left"/>
      <w:pPr>
        <w:ind w:left="720" w:hanging="360"/>
      </w:pPr>
      <w:rPr>
        <w:rFonts w:ascii="Arial" w:hAnsi="Arial"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9" w15:restartNumberingAfterBreak="0">
    <w:nsid w:val="21FB6176"/>
    <w:multiLevelType w:val="hybridMultilevel"/>
    <w:tmpl w:val="4F6A1BAC"/>
    <w:lvl w:ilvl="0" w:tplc="354886D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204682"/>
    <w:multiLevelType w:val="multilevel"/>
    <w:tmpl w:val="03CE6E5E"/>
    <w:lvl w:ilvl="0">
      <w:start w:val="1"/>
      <w:numFmt w:val="bullet"/>
      <w:pStyle w:val="ListBullet"/>
      <w:suff w:val="space"/>
      <w:lvlText w:val=""/>
      <w:lvlJc w:val="left"/>
      <w:pPr>
        <w:ind w:left="624" w:hanging="22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287C50A4"/>
    <w:multiLevelType w:val="hybridMultilevel"/>
    <w:tmpl w:val="CC160A56"/>
    <w:lvl w:ilvl="0" w:tplc="354886D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543B55"/>
    <w:multiLevelType w:val="hybridMultilevel"/>
    <w:tmpl w:val="F3E077F4"/>
    <w:lvl w:ilvl="0" w:tplc="354886D4">
      <w:start w:val="1"/>
      <w:numFmt w:val="bullet"/>
      <w:lvlText w:val="-"/>
      <w:lvlJc w:val="left"/>
      <w:pPr>
        <w:tabs>
          <w:tab w:val="num" w:pos="720"/>
        </w:tabs>
        <w:ind w:left="720" w:hanging="360"/>
      </w:pPr>
      <w:rPr>
        <w:rFonts w:ascii="Arial" w:hAnsi="Arial"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3" w15:restartNumberingAfterBreak="0">
    <w:nsid w:val="324010EA"/>
    <w:multiLevelType w:val="hybridMultilevel"/>
    <w:tmpl w:val="2E584F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8F0A14"/>
    <w:multiLevelType w:val="multilevel"/>
    <w:tmpl w:val="C7B4B812"/>
    <w:lvl w:ilvl="0">
      <w:start w:val="1"/>
      <w:numFmt w:val="bullet"/>
      <w:lvlText w:val="-"/>
      <w:lvlJc w:val="left"/>
      <w:pPr>
        <w:ind w:left="624" w:hanging="227"/>
      </w:pPr>
      <w:rPr>
        <w:rFonts w:ascii="Arial"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3F4B6FB4"/>
    <w:multiLevelType w:val="hybridMultilevel"/>
    <w:tmpl w:val="534ACE96"/>
    <w:lvl w:ilvl="0" w:tplc="354886D4">
      <w:start w:val="1"/>
      <w:numFmt w:val="bullet"/>
      <w:lvlText w:val="-"/>
      <w:lvlJc w:val="left"/>
      <w:pPr>
        <w:ind w:left="1004" w:hanging="360"/>
      </w:pPr>
      <w:rPr>
        <w:rFonts w:ascii="Arial" w:hAnsi="Aria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6" w15:restartNumberingAfterBreak="0">
    <w:nsid w:val="42D827B3"/>
    <w:multiLevelType w:val="hybridMultilevel"/>
    <w:tmpl w:val="8070D594"/>
    <w:lvl w:ilvl="0" w:tplc="354886D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74D0DD4"/>
    <w:multiLevelType w:val="hybridMultilevel"/>
    <w:tmpl w:val="65EA266C"/>
    <w:lvl w:ilvl="0" w:tplc="651C3ACE">
      <w:start w:val="1"/>
      <w:numFmt w:val="decimal"/>
      <w:lvlText w:val="%1."/>
      <w:lvlJc w:val="left"/>
      <w:pPr>
        <w:ind w:left="76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4FE62F8"/>
    <w:multiLevelType w:val="hybridMultilevel"/>
    <w:tmpl w:val="338ABEF0"/>
    <w:lvl w:ilvl="0" w:tplc="971C9A7A">
      <w:start w:val="5"/>
      <w:numFmt w:val="bullet"/>
      <w:lvlText w:val="-"/>
      <w:lvlJc w:val="left"/>
      <w:pPr>
        <w:ind w:left="720" w:hanging="360"/>
      </w:pPr>
      <w:rPr>
        <w:rFonts w:ascii="Book Antiqua" w:eastAsia="Times New Roman" w:hAnsi="Book Antiqu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81F5310"/>
    <w:multiLevelType w:val="hybridMultilevel"/>
    <w:tmpl w:val="A4920838"/>
    <w:lvl w:ilvl="0" w:tplc="397004AA">
      <w:numFmt w:val="bullet"/>
      <w:lvlText w:val="-"/>
      <w:lvlJc w:val="left"/>
      <w:pPr>
        <w:ind w:left="780" w:hanging="360"/>
      </w:pPr>
      <w:rPr>
        <w:rFonts w:ascii="Arial" w:eastAsiaTheme="minorHAnsi" w:hAnsi="Arial" w:cs="Aria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0" w15:restartNumberingAfterBreak="0">
    <w:nsid w:val="5CA26B29"/>
    <w:multiLevelType w:val="hybridMultilevel"/>
    <w:tmpl w:val="52F87660"/>
    <w:lvl w:ilvl="0" w:tplc="2A44C462">
      <w:start w:val="1"/>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0107DF8"/>
    <w:multiLevelType w:val="multilevel"/>
    <w:tmpl w:val="B3207798"/>
    <w:lvl w:ilvl="0">
      <w:start w:val="1"/>
      <w:numFmt w:val="decimal"/>
      <w:lvlText w:val="%1."/>
      <w:lvlJc w:val="left"/>
      <w:pPr>
        <w:ind w:left="360" w:hanging="360"/>
      </w:pPr>
      <w:rPr>
        <w:color w:val="auto"/>
        <w:sz w:val="22"/>
        <w:szCs w:val="22"/>
      </w:rPr>
    </w:lvl>
    <w:lvl w:ilvl="1">
      <w:start w:val="1"/>
      <w:numFmt w:val="decimal"/>
      <w:lvlText w:val="%1.%2."/>
      <w:lvlJc w:val="left"/>
      <w:pPr>
        <w:ind w:left="106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23E4217"/>
    <w:multiLevelType w:val="hybridMultilevel"/>
    <w:tmpl w:val="4BB004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D400E09"/>
    <w:multiLevelType w:val="hybridMultilevel"/>
    <w:tmpl w:val="3BB86472"/>
    <w:lvl w:ilvl="0" w:tplc="397004AA">
      <w:numFmt w:val="bullet"/>
      <w:lvlText w:val="-"/>
      <w:lvlJc w:val="left"/>
      <w:pPr>
        <w:ind w:left="1800" w:hanging="360"/>
      </w:pPr>
      <w:rPr>
        <w:rFonts w:ascii="Arial" w:eastAsiaTheme="minorHAnsi"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6DB459E3"/>
    <w:multiLevelType w:val="hybridMultilevel"/>
    <w:tmpl w:val="47D077EA"/>
    <w:lvl w:ilvl="0" w:tplc="354886D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0507F64"/>
    <w:multiLevelType w:val="multilevel"/>
    <w:tmpl w:val="A2181AA2"/>
    <w:lvl w:ilvl="0">
      <w:start w:val="1"/>
      <w:numFmt w:val="decimal"/>
      <w:pStyle w:val="Heading1"/>
      <w:lvlText w:val="%1."/>
      <w:lvlJc w:val="left"/>
      <w:pPr>
        <w:ind w:left="5382" w:hanging="432"/>
      </w:pPr>
      <w:rPr>
        <w:rFonts w:ascii="Arial" w:hAnsi="Arial" w:cs="Arial" w:hint="default"/>
        <w:sz w:val="22"/>
        <w:szCs w:val="22"/>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6" w15:restartNumberingAfterBreak="0">
    <w:nsid w:val="71FE6186"/>
    <w:multiLevelType w:val="hybridMultilevel"/>
    <w:tmpl w:val="49D49DD6"/>
    <w:lvl w:ilvl="0" w:tplc="354886D4">
      <w:start w:val="1"/>
      <w:numFmt w:val="bullet"/>
      <w:lvlText w:val="-"/>
      <w:lvlJc w:val="left"/>
      <w:pPr>
        <w:ind w:left="1004" w:hanging="360"/>
      </w:pPr>
      <w:rPr>
        <w:rFonts w:ascii="Arial" w:hAnsi="Aria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7" w15:restartNumberingAfterBreak="0">
    <w:nsid w:val="7C5A5C60"/>
    <w:multiLevelType w:val="hybridMultilevel"/>
    <w:tmpl w:val="2CDA1F08"/>
    <w:lvl w:ilvl="0" w:tplc="AC02590C">
      <w:numFmt w:val="bullet"/>
      <w:lvlText w:val="-"/>
      <w:lvlJc w:val="left"/>
      <w:pPr>
        <w:ind w:left="720" w:hanging="360"/>
      </w:pPr>
      <w:rPr>
        <w:rFonts w:ascii="Arial Narrow" w:eastAsia="Times New Roman" w:hAnsi="Arial Narrow" w:cs="TimesNew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25"/>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num>
  <w:num w:numId="5">
    <w:abstractNumId w:val="19"/>
  </w:num>
  <w:num w:numId="6">
    <w:abstractNumId w:val="10"/>
  </w:num>
  <w:num w:numId="7">
    <w:abstractNumId w:val="4"/>
  </w:num>
  <w:num w:numId="8">
    <w:abstractNumId w:val="1"/>
  </w:num>
  <w:num w:numId="9">
    <w:abstractNumId w:val="2"/>
  </w:num>
  <w:num w:numId="10">
    <w:abstractNumId w:val="13"/>
  </w:num>
  <w:num w:numId="11">
    <w:abstractNumId w:val="0"/>
  </w:num>
  <w:num w:numId="12">
    <w:abstractNumId w:val="20"/>
  </w:num>
  <w:num w:numId="13">
    <w:abstractNumId w:val="3"/>
  </w:num>
  <w:num w:numId="14">
    <w:abstractNumId w:val="15"/>
  </w:num>
  <w:num w:numId="15">
    <w:abstractNumId w:val="26"/>
  </w:num>
  <w:num w:numId="16">
    <w:abstractNumId w:val="9"/>
  </w:num>
  <w:num w:numId="17">
    <w:abstractNumId w:val="11"/>
  </w:num>
  <w:num w:numId="18">
    <w:abstractNumId w:val="24"/>
  </w:num>
  <w:num w:numId="19">
    <w:abstractNumId w:val="6"/>
  </w:num>
  <w:num w:numId="20">
    <w:abstractNumId w:val="14"/>
  </w:num>
  <w:num w:numId="21">
    <w:abstractNumId w:val="12"/>
  </w:num>
  <w:num w:numId="22">
    <w:abstractNumId w:val="8"/>
  </w:num>
  <w:num w:numId="23">
    <w:abstractNumId w:val="7"/>
  </w:num>
  <w:num w:numId="24">
    <w:abstractNumId w:val="16"/>
  </w:num>
  <w:num w:numId="25">
    <w:abstractNumId w:val="5"/>
  </w:num>
  <w:num w:numId="26">
    <w:abstractNumId w:val="22"/>
  </w:num>
  <w:num w:numId="27">
    <w:abstractNumId w:val="27"/>
  </w:num>
  <w:num w:numId="28">
    <w:abstractNumId w:val="1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813"/>
    <w:rsid w:val="000000D4"/>
    <w:rsid w:val="00000B9D"/>
    <w:rsid w:val="000102E6"/>
    <w:rsid w:val="0001748B"/>
    <w:rsid w:val="0002369E"/>
    <w:rsid w:val="00031AC8"/>
    <w:rsid w:val="00032BC5"/>
    <w:rsid w:val="000352CD"/>
    <w:rsid w:val="00036943"/>
    <w:rsid w:val="00036ADA"/>
    <w:rsid w:val="000409ED"/>
    <w:rsid w:val="00041DF2"/>
    <w:rsid w:val="00042872"/>
    <w:rsid w:val="00052A4E"/>
    <w:rsid w:val="000603EB"/>
    <w:rsid w:val="00060684"/>
    <w:rsid w:val="0006209C"/>
    <w:rsid w:val="00066A38"/>
    <w:rsid w:val="00067E08"/>
    <w:rsid w:val="000709AC"/>
    <w:rsid w:val="000743D9"/>
    <w:rsid w:val="00075654"/>
    <w:rsid w:val="000A0080"/>
    <w:rsid w:val="000A595A"/>
    <w:rsid w:val="000B1DDB"/>
    <w:rsid w:val="000B2D2F"/>
    <w:rsid w:val="000C3528"/>
    <w:rsid w:val="000C41B7"/>
    <w:rsid w:val="000D0813"/>
    <w:rsid w:val="000D180B"/>
    <w:rsid w:val="000D245F"/>
    <w:rsid w:val="000D7C91"/>
    <w:rsid w:val="000E15C6"/>
    <w:rsid w:val="000E1FDC"/>
    <w:rsid w:val="000E47FB"/>
    <w:rsid w:val="000E5416"/>
    <w:rsid w:val="000F1836"/>
    <w:rsid w:val="00102FDE"/>
    <w:rsid w:val="00106443"/>
    <w:rsid w:val="001064FB"/>
    <w:rsid w:val="00106642"/>
    <w:rsid w:val="0010679F"/>
    <w:rsid w:val="00111561"/>
    <w:rsid w:val="00113B66"/>
    <w:rsid w:val="00113C97"/>
    <w:rsid w:val="00113DCA"/>
    <w:rsid w:val="0011534F"/>
    <w:rsid w:val="00120CD5"/>
    <w:rsid w:val="001229F7"/>
    <w:rsid w:val="001269C0"/>
    <w:rsid w:val="00131A81"/>
    <w:rsid w:val="0013520F"/>
    <w:rsid w:val="00136583"/>
    <w:rsid w:val="001409B0"/>
    <w:rsid w:val="00142BAC"/>
    <w:rsid w:val="0014676B"/>
    <w:rsid w:val="0014783C"/>
    <w:rsid w:val="00157547"/>
    <w:rsid w:val="00162F2A"/>
    <w:rsid w:val="001733DC"/>
    <w:rsid w:val="00175E49"/>
    <w:rsid w:val="00176674"/>
    <w:rsid w:val="00180119"/>
    <w:rsid w:val="001935D9"/>
    <w:rsid w:val="001975D6"/>
    <w:rsid w:val="001A0F33"/>
    <w:rsid w:val="001A1839"/>
    <w:rsid w:val="001A5B13"/>
    <w:rsid w:val="001B017F"/>
    <w:rsid w:val="001B466A"/>
    <w:rsid w:val="001B69A3"/>
    <w:rsid w:val="001D032E"/>
    <w:rsid w:val="001D7476"/>
    <w:rsid w:val="001E127D"/>
    <w:rsid w:val="001E3457"/>
    <w:rsid w:val="001E5660"/>
    <w:rsid w:val="001E6E48"/>
    <w:rsid w:val="001E7767"/>
    <w:rsid w:val="001F2588"/>
    <w:rsid w:val="001F5CB7"/>
    <w:rsid w:val="001F7C1C"/>
    <w:rsid w:val="00204015"/>
    <w:rsid w:val="0020563A"/>
    <w:rsid w:val="002059F7"/>
    <w:rsid w:val="00206094"/>
    <w:rsid w:val="00206271"/>
    <w:rsid w:val="0020725B"/>
    <w:rsid w:val="00211E18"/>
    <w:rsid w:val="0022416C"/>
    <w:rsid w:val="00234AA0"/>
    <w:rsid w:val="00235F7F"/>
    <w:rsid w:val="00243903"/>
    <w:rsid w:val="00246114"/>
    <w:rsid w:val="0025612F"/>
    <w:rsid w:val="0025615C"/>
    <w:rsid w:val="00261F23"/>
    <w:rsid w:val="002679AA"/>
    <w:rsid w:val="0027096D"/>
    <w:rsid w:val="00275996"/>
    <w:rsid w:val="0028034C"/>
    <w:rsid w:val="002813FC"/>
    <w:rsid w:val="0028197C"/>
    <w:rsid w:val="00296AF1"/>
    <w:rsid w:val="002975E2"/>
    <w:rsid w:val="002979C6"/>
    <w:rsid w:val="002A174F"/>
    <w:rsid w:val="002A2D48"/>
    <w:rsid w:val="002A5D5F"/>
    <w:rsid w:val="002A6A07"/>
    <w:rsid w:val="002A6F57"/>
    <w:rsid w:val="002A79F9"/>
    <w:rsid w:val="002B1A56"/>
    <w:rsid w:val="002C0130"/>
    <w:rsid w:val="002C03AA"/>
    <w:rsid w:val="002C52C5"/>
    <w:rsid w:val="002C718B"/>
    <w:rsid w:val="002D468B"/>
    <w:rsid w:val="002E6B96"/>
    <w:rsid w:val="002F2129"/>
    <w:rsid w:val="002F527A"/>
    <w:rsid w:val="002F53AD"/>
    <w:rsid w:val="002F5D31"/>
    <w:rsid w:val="003060BF"/>
    <w:rsid w:val="00311878"/>
    <w:rsid w:val="0031188A"/>
    <w:rsid w:val="00313042"/>
    <w:rsid w:val="0032222E"/>
    <w:rsid w:val="00325B84"/>
    <w:rsid w:val="003340D1"/>
    <w:rsid w:val="0033441D"/>
    <w:rsid w:val="00334D7B"/>
    <w:rsid w:val="003351EE"/>
    <w:rsid w:val="003363F5"/>
    <w:rsid w:val="00347278"/>
    <w:rsid w:val="00347D2C"/>
    <w:rsid w:val="00350C7B"/>
    <w:rsid w:val="003525E2"/>
    <w:rsid w:val="00352F0D"/>
    <w:rsid w:val="00354FF3"/>
    <w:rsid w:val="0035735D"/>
    <w:rsid w:val="00357492"/>
    <w:rsid w:val="00370FAB"/>
    <w:rsid w:val="0037114A"/>
    <w:rsid w:val="003739A0"/>
    <w:rsid w:val="003770E3"/>
    <w:rsid w:val="0038253D"/>
    <w:rsid w:val="00385AF2"/>
    <w:rsid w:val="003904D3"/>
    <w:rsid w:val="00392DAF"/>
    <w:rsid w:val="00397716"/>
    <w:rsid w:val="003A621F"/>
    <w:rsid w:val="003A7B9D"/>
    <w:rsid w:val="003B547E"/>
    <w:rsid w:val="003C4A70"/>
    <w:rsid w:val="003D180E"/>
    <w:rsid w:val="003D7635"/>
    <w:rsid w:val="003E0500"/>
    <w:rsid w:val="003E20AF"/>
    <w:rsid w:val="003E3609"/>
    <w:rsid w:val="003F0557"/>
    <w:rsid w:val="003F7F0C"/>
    <w:rsid w:val="004002E4"/>
    <w:rsid w:val="00406E7B"/>
    <w:rsid w:val="00412446"/>
    <w:rsid w:val="00421C40"/>
    <w:rsid w:val="00421D97"/>
    <w:rsid w:val="00426868"/>
    <w:rsid w:val="004273B0"/>
    <w:rsid w:val="00433993"/>
    <w:rsid w:val="00433F61"/>
    <w:rsid w:val="0043529A"/>
    <w:rsid w:val="0043531D"/>
    <w:rsid w:val="004410EC"/>
    <w:rsid w:val="00441A85"/>
    <w:rsid w:val="00445DA2"/>
    <w:rsid w:val="00451DDB"/>
    <w:rsid w:val="00453F46"/>
    <w:rsid w:val="004548A1"/>
    <w:rsid w:val="00456EE8"/>
    <w:rsid w:val="00457DB5"/>
    <w:rsid w:val="00462FD3"/>
    <w:rsid w:val="00467E3D"/>
    <w:rsid w:val="00472A33"/>
    <w:rsid w:val="00473825"/>
    <w:rsid w:val="00474949"/>
    <w:rsid w:val="00482105"/>
    <w:rsid w:val="004875E4"/>
    <w:rsid w:val="004910A3"/>
    <w:rsid w:val="00493FE1"/>
    <w:rsid w:val="0049761B"/>
    <w:rsid w:val="004B3FD8"/>
    <w:rsid w:val="004B61F5"/>
    <w:rsid w:val="004B786E"/>
    <w:rsid w:val="004D0CB5"/>
    <w:rsid w:val="004D1C87"/>
    <w:rsid w:val="004D6390"/>
    <w:rsid w:val="004E150A"/>
    <w:rsid w:val="004E4D35"/>
    <w:rsid w:val="004E7F7D"/>
    <w:rsid w:val="004F67B9"/>
    <w:rsid w:val="00500DE2"/>
    <w:rsid w:val="00514B46"/>
    <w:rsid w:val="005159E2"/>
    <w:rsid w:val="00524F7A"/>
    <w:rsid w:val="00525C9B"/>
    <w:rsid w:val="005261BE"/>
    <w:rsid w:val="005307FB"/>
    <w:rsid w:val="00530901"/>
    <w:rsid w:val="00535BC7"/>
    <w:rsid w:val="005401F9"/>
    <w:rsid w:val="00542D88"/>
    <w:rsid w:val="005535D0"/>
    <w:rsid w:val="005537BF"/>
    <w:rsid w:val="005578C3"/>
    <w:rsid w:val="00562870"/>
    <w:rsid w:val="00574077"/>
    <w:rsid w:val="00577E11"/>
    <w:rsid w:val="00586BF7"/>
    <w:rsid w:val="0059705B"/>
    <w:rsid w:val="005973E2"/>
    <w:rsid w:val="00597D2B"/>
    <w:rsid w:val="005A4DF0"/>
    <w:rsid w:val="005A4F25"/>
    <w:rsid w:val="005A59E1"/>
    <w:rsid w:val="005A642D"/>
    <w:rsid w:val="005B0ACC"/>
    <w:rsid w:val="005B3525"/>
    <w:rsid w:val="005B46CF"/>
    <w:rsid w:val="005B522E"/>
    <w:rsid w:val="005C3A7D"/>
    <w:rsid w:val="005C4F39"/>
    <w:rsid w:val="005D0D3A"/>
    <w:rsid w:val="005D63BD"/>
    <w:rsid w:val="005D6C50"/>
    <w:rsid w:val="005D7BAD"/>
    <w:rsid w:val="005E638E"/>
    <w:rsid w:val="005F3904"/>
    <w:rsid w:val="005F43E0"/>
    <w:rsid w:val="00606AED"/>
    <w:rsid w:val="00607D7F"/>
    <w:rsid w:val="0061624B"/>
    <w:rsid w:val="0061786A"/>
    <w:rsid w:val="00620EC1"/>
    <w:rsid w:val="00622C21"/>
    <w:rsid w:val="00627E04"/>
    <w:rsid w:val="00631D59"/>
    <w:rsid w:val="00632177"/>
    <w:rsid w:val="00633E19"/>
    <w:rsid w:val="00635A5F"/>
    <w:rsid w:val="006441E6"/>
    <w:rsid w:val="006463F1"/>
    <w:rsid w:val="00652356"/>
    <w:rsid w:val="00653F82"/>
    <w:rsid w:val="006549C4"/>
    <w:rsid w:val="006560EA"/>
    <w:rsid w:val="006572BA"/>
    <w:rsid w:val="00657454"/>
    <w:rsid w:val="006637D4"/>
    <w:rsid w:val="006664E2"/>
    <w:rsid w:val="00671113"/>
    <w:rsid w:val="006722D6"/>
    <w:rsid w:val="00674A8B"/>
    <w:rsid w:val="00685027"/>
    <w:rsid w:val="00686767"/>
    <w:rsid w:val="00690EA3"/>
    <w:rsid w:val="00691D55"/>
    <w:rsid w:val="006A6D2F"/>
    <w:rsid w:val="006A7CD1"/>
    <w:rsid w:val="006B00E4"/>
    <w:rsid w:val="006B7826"/>
    <w:rsid w:val="006D1115"/>
    <w:rsid w:val="006D1C9A"/>
    <w:rsid w:val="006D50B1"/>
    <w:rsid w:val="006D5DFE"/>
    <w:rsid w:val="006D7DAC"/>
    <w:rsid w:val="006F35F1"/>
    <w:rsid w:val="006F505F"/>
    <w:rsid w:val="006F5597"/>
    <w:rsid w:val="006F79BE"/>
    <w:rsid w:val="00703CCC"/>
    <w:rsid w:val="007152A0"/>
    <w:rsid w:val="007277EE"/>
    <w:rsid w:val="00727C1F"/>
    <w:rsid w:val="0073082F"/>
    <w:rsid w:val="007322D3"/>
    <w:rsid w:val="00735733"/>
    <w:rsid w:val="00740AED"/>
    <w:rsid w:val="00741F37"/>
    <w:rsid w:val="00747054"/>
    <w:rsid w:val="007512FC"/>
    <w:rsid w:val="00756750"/>
    <w:rsid w:val="00757FA8"/>
    <w:rsid w:val="00764A92"/>
    <w:rsid w:val="00765473"/>
    <w:rsid w:val="00766976"/>
    <w:rsid w:val="00784C07"/>
    <w:rsid w:val="00786631"/>
    <w:rsid w:val="00797494"/>
    <w:rsid w:val="007A09A3"/>
    <w:rsid w:val="007A57F2"/>
    <w:rsid w:val="007B326D"/>
    <w:rsid w:val="007B3F36"/>
    <w:rsid w:val="007C0864"/>
    <w:rsid w:val="007C08E2"/>
    <w:rsid w:val="007C3347"/>
    <w:rsid w:val="007C6E8F"/>
    <w:rsid w:val="007D30B4"/>
    <w:rsid w:val="007D62C5"/>
    <w:rsid w:val="007E2463"/>
    <w:rsid w:val="007E4708"/>
    <w:rsid w:val="008166C8"/>
    <w:rsid w:val="0081682C"/>
    <w:rsid w:val="00817CE2"/>
    <w:rsid w:val="00822E4F"/>
    <w:rsid w:val="008247C6"/>
    <w:rsid w:val="00827D3E"/>
    <w:rsid w:val="00834D53"/>
    <w:rsid w:val="00845064"/>
    <w:rsid w:val="00845CA6"/>
    <w:rsid w:val="00852A86"/>
    <w:rsid w:val="00853316"/>
    <w:rsid w:val="00853FF4"/>
    <w:rsid w:val="008549C1"/>
    <w:rsid w:val="00861E90"/>
    <w:rsid w:val="00862B4E"/>
    <w:rsid w:val="0087403F"/>
    <w:rsid w:val="00882665"/>
    <w:rsid w:val="00882B57"/>
    <w:rsid w:val="00885B98"/>
    <w:rsid w:val="00887D3D"/>
    <w:rsid w:val="0089070E"/>
    <w:rsid w:val="008916F3"/>
    <w:rsid w:val="00895098"/>
    <w:rsid w:val="008955D6"/>
    <w:rsid w:val="008964EC"/>
    <w:rsid w:val="00896C0D"/>
    <w:rsid w:val="008A08AF"/>
    <w:rsid w:val="008A2016"/>
    <w:rsid w:val="008A3047"/>
    <w:rsid w:val="008A676D"/>
    <w:rsid w:val="008B1DB2"/>
    <w:rsid w:val="008C2B11"/>
    <w:rsid w:val="008C2CF3"/>
    <w:rsid w:val="008C2E13"/>
    <w:rsid w:val="008C352E"/>
    <w:rsid w:val="008C3B69"/>
    <w:rsid w:val="008C5CF2"/>
    <w:rsid w:val="008D127A"/>
    <w:rsid w:val="008D565C"/>
    <w:rsid w:val="008E3439"/>
    <w:rsid w:val="008E58E0"/>
    <w:rsid w:val="008E59A3"/>
    <w:rsid w:val="008E6E6C"/>
    <w:rsid w:val="008E7164"/>
    <w:rsid w:val="008F1E9C"/>
    <w:rsid w:val="008F2E9B"/>
    <w:rsid w:val="008F547E"/>
    <w:rsid w:val="008F563D"/>
    <w:rsid w:val="008F7416"/>
    <w:rsid w:val="008F7CAA"/>
    <w:rsid w:val="0090078B"/>
    <w:rsid w:val="009017DB"/>
    <w:rsid w:val="0090417B"/>
    <w:rsid w:val="0091010A"/>
    <w:rsid w:val="00910FB0"/>
    <w:rsid w:val="00913575"/>
    <w:rsid w:val="009245DB"/>
    <w:rsid w:val="00926F99"/>
    <w:rsid w:val="00930C75"/>
    <w:rsid w:val="009333AC"/>
    <w:rsid w:val="00946C5B"/>
    <w:rsid w:val="00953B5E"/>
    <w:rsid w:val="00957982"/>
    <w:rsid w:val="0096585C"/>
    <w:rsid w:val="009674D7"/>
    <w:rsid w:val="009676A8"/>
    <w:rsid w:val="009740B9"/>
    <w:rsid w:val="00974A68"/>
    <w:rsid w:val="00977885"/>
    <w:rsid w:val="0098011B"/>
    <w:rsid w:val="00980197"/>
    <w:rsid w:val="009856AC"/>
    <w:rsid w:val="009914D3"/>
    <w:rsid w:val="00992E39"/>
    <w:rsid w:val="009A0C85"/>
    <w:rsid w:val="009A307C"/>
    <w:rsid w:val="009A72C6"/>
    <w:rsid w:val="009A7C66"/>
    <w:rsid w:val="009B1608"/>
    <w:rsid w:val="009B43A3"/>
    <w:rsid w:val="009C5A43"/>
    <w:rsid w:val="009D1190"/>
    <w:rsid w:val="009D31E1"/>
    <w:rsid w:val="009E6EC2"/>
    <w:rsid w:val="009F2274"/>
    <w:rsid w:val="009F5024"/>
    <w:rsid w:val="009F7174"/>
    <w:rsid w:val="00A03B1F"/>
    <w:rsid w:val="00A03FD4"/>
    <w:rsid w:val="00A1514C"/>
    <w:rsid w:val="00A15A3F"/>
    <w:rsid w:val="00A15EA4"/>
    <w:rsid w:val="00A2397B"/>
    <w:rsid w:val="00A25DC8"/>
    <w:rsid w:val="00A312AB"/>
    <w:rsid w:val="00A3333F"/>
    <w:rsid w:val="00A36A5E"/>
    <w:rsid w:val="00A37C3F"/>
    <w:rsid w:val="00A37F08"/>
    <w:rsid w:val="00A405EA"/>
    <w:rsid w:val="00A522CD"/>
    <w:rsid w:val="00A52C6F"/>
    <w:rsid w:val="00A547B9"/>
    <w:rsid w:val="00A6065E"/>
    <w:rsid w:val="00A6122C"/>
    <w:rsid w:val="00A65B77"/>
    <w:rsid w:val="00A665AB"/>
    <w:rsid w:val="00A66768"/>
    <w:rsid w:val="00A70EFE"/>
    <w:rsid w:val="00A72B11"/>
    <w:rsid w:val="00A7317A"/>
    <w:rsid w:val="00A7373F"/>
    <w:rsid w:val="00A74BF5"/>
    <w:rsid w:val="00A83C8D"/>
    <w:rsid w:val="00A87092"/>
    <w:rsid w:val="00A9092C"/>
    <w:rsid w:val="00A95C99"/>
    <w:rsid w:val="00AA49BC"/>
    <w:rsid w:val="00AA5684"/>
    <w:rsid w:val="00AB752F"/>
    <w:rsid w:val="00AC2D12"/>
    <w:rsid w:val="00AE1F43"/>
    <w:rsid w:val="00AE64B4"/>
    <w:rsid w:val="00AF277A"/>
    <w:rsid w:val="00AF3A6D"/>
    <w:rsid w:val="00AF7977"/>
    <w:rsid w:val="00B0304F"/>
    <w:rsid w:val="00B04129"/>
    <w:rsid w:val="00B04937"/>
    <w:rsid w:val="00B07EFD"/>
    <w:rsid w:val="00B34A1D"/>
    <w:rsid w:val="00B35412"/>
    <w:rsid w:val="00B4350D"/>
    <w:rsid w:val="00B44EC2"/>
    <w:rsid w:val="00B510DC"/>
    <w:rsid w:val="00B51881"/>
    <w:rsid w:val="00B60365"/>
    <w:rsid w:val="00B630F3"/>
    <w:rsid w:val="00B757D1"/>
    <w:rsid w:val="00B77FB1"/>
    <w:rsid w:val="00B809D2"/>
    <w:rsid w:val="00B815B3"/>
    <w:rsid w:val="00B908AE"/>
    <w:rsid w:val="00B93C53"/>
    <w:rsid w:val="00B94ACB"/>
    <w:rsid w:val="00B96D11"/>
    <w:rsid w:val="00BA34DB"/>
    <w:rsid w:val="00BA4D7A"/>
    <w:rsid w:val="00BB05EB"/>
    <w:rsid w:val="00BB3D95"/>
    <w:rsid w:val="00BC5E72"/>
    <w:rsid w:val="00BC6E46"/>
    <w:rsid w:val="00BD00EB"/>
    <w:rsid w:val="00BD6672"/>
    <w:rsid w:val="00BD6EC5"/>
    <w:rsid w:val="00BD7D0E"/>
    <w:rsid w:val="00BE0D22"/>
    <w:rsid w:val="00BE1BDF"/>
    <w:rsid w:val="00BE2528"/>
    <w:rsid w:val="00BE29B9"/>
    <w:rsid w:val="00BE29E9"/>
    <w:rsid w:val="00BE633E"/>
    <w:rsid w:val="00BF4186"/>
    <w:rsid w:val="00C00C79"/>
    <w:rsid w:val="00C00E41"/>
    <w:rsid w:val="00C11A57"/>
    <w:rsid w:val="00C12704"/>
    <w:rsid w:val="00C16DE6"/>
    <w:rsid w:val="00C23E64"/>
    <w:rsid w:val="00C24B84"/>
    <w:rsid w:val="00C27139"/>
    <w:rsid w:val="00C36CDC"/>
    <w:rsid w:val="00C36E34"/>
    <w:rsid w:val="00C50201"/>
    <w:rsid w:val="00C50922"/>
    <w:rsid w:val="00C53738"/>
    <w:rsid w:val="00C641EE"/>
    <w:rsid w:val="00C73058"/>
    <w:rsid w:val="00C74BEE"/>
    <w:rsid w:val="00C76355"/>
    <w:rsid w:val="00C830B9"/>
    <w:rsid w:val="00C93B16"/>
    <w:rsid w:val="00CA2F9B"/>
    <w:rsid w:val="00CB0F03"/>
    <w:rsid w:val="00CB2416"/>
    <w:rsid w:val="00CB6D14"/>
    <w:rsid w:val="00CC234B"/>
    <w:rsid w:val="00CC496A"/>
    <w:rsid w:val="00CC6BC9"/>
    <w:rsid w:val="00CD2A6A"/>
    <w:rsid w:val="00CD39C8"/>
    <w:rsid w:val="00CD453D"/>
    <w:rsid w:val="00CE307D"/>
    <w:rsid w:val="00CE6079"/>
    <w:rsid w:val="00CF0CAF"/>
    <w:rsid w:val="00CF2D75"/>
    <w:rsid w:val="00D0198A"/>
    <w:rsid w:val="00D169E1"/>
    <w:rsid w:val="00D1785F"/>
    <w:rsid w:val="00D17B1A"/>
    <w:rsid w:val="00D2277F"/>
    <w:rsid w:val="00D31D0F"/>
    <w:rsid w:val="00D32BAA"/>
    <w:rsid w:val="00D34CE5"/>
    <w:rsid w:val="00D36A00"/>
    <w:rsid w:val="00D417D0"/>
    <w:rsid w:val="00D43AA7"/>
    <w:rsid w:val="00D44465"/>
    <w:rsid w:val="00D51F1C"/>
    <w:rsid w:val="00D52E24"/>
    <w:rsid w:val="00D56216"/>
    <w:rsid w:val="00D60300"/>
    <w:rsid w:val="00D65D09"/>
    <w:rsid w:val="00D70900"/>
    <w:rsid w:val="00D72E04"/>
    <w:rsid w:val="00D73E53"/>
    <w:rsid w:val="00D7511F"/>
    <w:rsid w:val="00D7793D"/>
    <w:rsid w:val="00D81638"/>
    <w:rsid w:val="00D85EF4"/>
    <w:rsid w:val="00D909C8"/>
    <w:rsid w:val="00D92547"/>
    <w:rsid w:val="00DA165C"/>
    <w:rsid w:val="00DA19A0"/>
    <w:rsid w:val="00DA20AA"/>
    <w:rsid w:val="00DA29DC"/>
    <w:rsid w:val="00DA4483"/>
    <w:rsid w:val="00DB09AF"/>
    <w:rsid w:val="00DB0E1F"/>
    <w:rsid w:val="00DB38E5"/>
    <w:rsid w:val="00DC08F7"/>
    <w:rsid w:val="00DC5E40"/>
    <w:rsid w:val="00DC7FE6"/>
    <w:rsid w:val="00DD1E2F"/>
    <w:rsid w:val="00DD614D"/>
    <w:rsid w:val="00DE0B3A"/>
    <w:rsid w:val="00DF0779"/>
    <w:rsid w:val="00DF097A"/>
    <w:rsid w:val="00DF133E"/>
    <w:rsid w:val="00DF40B7"/>
    <w:rsid w:val="00DF5C97"/>
    <w:rsid w:val="00DF768E"/>
    <w:rsid w:val="00E00D04"/>
    <w:rsid w:val="00E03072"/>
    <w:rsid w:val="00E03D6E"/>
    <w:rsid w:val="00E05DE1"/>
    <w:rsid w:val="00E104E8"/>
    <w:rsid w:val="00E10BA1"/>
    <w:rsid w:val="00E11249"/>
    <w:rsid w:val="00E178CB"/>
    <w:rsid w:val="00E21E9D"/>
    <w:rsid w:val="00E22792"/>
    <w:rsid w:val="00E35DB6"/>
    <w:rsid w:val="00E45F7D"/>
    <w:rsid w:val="00E60795"/>
    <w:rsid w:val="00E61268"/>
    <w:rsid w:val="00E61FC1"/>
    <w:rsid w:val="00E638B1"/>
    <w:rsid w:val="00E71702"/>
    <w:rsid w:val="00E7490F"/>
    <w:rsid w:val="00E753B9"/>
    <w:rsid w:val="00E765E3"/>
    <w:rsid w:val="00E8204E"/>
    <w:rsid w:val="00E85547"/>
    <w:rsid w:val="00E86334"/>
    <w:rsid w:val="00E874FF"/>
    <w:rsid w:val="00E94367"/>
    <w:rsid w:val="00E96B71"/>
    <w:rsid w:val="00EA04D1"/>
    <w:rsid w:val="00EA2C90"/>
    <w:rsid w:val="00EA2DF0"/>
    <w:rsid w:val="00EA5D6A"/>
    <w:rsid w:val="00EB4BFE"/>
    <w:rsid w:val="00EB536C"/>
    <w:rsid w:val="00EB6ED1"/>
    <w:rsid w:val="00EC0546"/>
    <w:rsid w:val="00ED1D13"/>
    <w:rsid w:val="00ED71A4"/>
    <w:rsid w:val="00EE00E3"/>
    <w:rsid w:val="00EE2CC0"/>
    <w:rsid w:val="00EE2D44"/>
    <w:rsid w:val="00EE4D9C"/>
    <w:rsid w:val="00EF00D3"/>
    <w:rsid w:val="00EF033E"/>
    <w:rsid w:val="00EF2E52"/>
    <w:rsid w:val="00EF39AC"/>
    <w:rsid w:val="00EF3BD7"/>
    <w:rsid w:val="00EF4402"/>
    <w:rsid w:val="00EF6ACE"/>
    <w:rsid w:val="00EF6BDA"/>
    <w:rsid w:val="00F026E8"/>
    <w:rsid w:val="00F0416B"/>
    <w:rsid w:val="00F27506"/>
    <w:rsid w:val="00F32023"/>
    <w:rsid w:val="00F34CDB"/>
    <w:rsid w:val="00F36ABA"/>
    <w:rsid w:val="00F40AEF"/>
    <w:rsid w:val="00F439A9"/>
    <w:rsid w:val="00F44513"/>
    <w:rsid w:val="00F45FAE"/>
    <w:rsid w:val="00F523A6"/>
    <w:rsid w:val="00F53D2C"/>
    <w:rsid w:val="00F57CC4"/>
    <w:rsid w:val="00F6797E"/>
    <w:rsid w:val="00F67FB4"/>
    <w:rsid w:val="00F71E8C"/>
    <w:rsid w:val="00F72357"/>
    <w:rsid w:val="00F740C5"/>
    <w:rsid w:val="00F82348"/>
    <w:rsid w:val="00F842B9"/>
    <w:rsid w:val="00F85F20"/>
    <w:rsid w:val="00F863A5"/>
    <w:rsid w:val="00FA65D3"/>
    <w:rsid w:val="00FB1E71"/>
    <w:rsid w:val="00FB263D"/>
    <w:rsid w:val="00FE0624"/>
    <w:rsid w:val="00FE2982"/>
    <w:rsid w:val="00FE5334"/>
    <w:rsid w:val="00FF25B1"/>
    <w:rsid w:val="00FF650C"/>
    <w:rsid w:val="00FF6DFB"/>
    <w:rsid w:val="00FF786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30763D"/>
  <w15:docId w15:val="{DF554B32-F9C9-438C-8546-22C917BDA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58E0"/>
  </w:style>
  <w:style w:type="paragraph" w:styleId="Heading1">
    <w:name w:val="heading 1"/>
    <w:basedOn w:val="Normal"/>
    <w:next w:val="Normal"/>
    <w:link w:val="Heading1Char"/>
    <w:uiPriority w:val="9"/>
    <w:qFormat/>
    <w:rsid w:val="00F026E8"/>
    <w:pPr>
      <w:keepNext/>
      <w:keepLines/>
      <w:numPr>
        <w:numId w:val="2"/>
      </w:numPr>
      <w:spacing w:before="480" w:after="0"/>
      <w:ind w:left="432"/>
      <w:outlineLvl w:val="0"/>
    </w:pPr>
    <w:rPr>
      <w:rFonts w:ascii="Cambria" w:eastAsia="Times New Roman" w:hAnsi="Cambria" w:cs="Times New Roman"/>
      <w:b/>
      <w:bCs/>
      <w:noProof/>
      <w:color w:val="365F91"/>
      <w:sz w:val="28"/>
      <w:szCs w:val="28"/>
      <w:lang w:val="sr-Latn-CS"/>
    </w:rPr>
  </w:style>
  <w:style w:type="paragraph" w:styleId="Heading2">
    <w:name w:val="heading 2"/>
    <w:basedOn w:val="Normal"/>
    <w:next w:val="Normal"/>
    <w:link w:val="Heading2Char"/>
    <w:uiPriority w:val="9"/>
    <w:unhideWhenUsed/>
    <w:qFormat/>
    <w:rsid w:val="00F026E8"/>
    <w:pPr>
      <w:keepNext/>
      <w:keepLines/>
      <w:numPr>
        <w:ilvl w:val="1"/>
        <w:numId w:val="2"/>
      </w:numPr>
      <w:spacing w:before="200" w:after="0"/>
      <w:outlineLvl w:val="1"/>
    </w:pPr>
    <w:rPr>
      <w:rFonts w:ascii="Cambria" w:eastAsia="Times New Roman" w:hAnsi="Cambria" w:cs="Times New Roman"/>
      <w:b/>
      <w:bCs/>
      <w:noProof/>
      <w:color w:val="4F81BD"/>
      <w:sz w:val="26"/>
      <w:szCs w:val="26"/>
      <w:lang w:val="sr-Latn-CS"/>
    </w:rPr>
  </w:style>
  <w:style w:type="paragraph" w:styleId="Heading3">
    <w:name w:val="heading 3"/>
    <w:basedOn w:val="Normal"/>
    <w:next w:val="Normal"/>
    <w:link w:val="Heading3Char"/>
    <w:uiPriority w:val="9"/>
    <w:unhideWhenUsed/>
    <w:qFormat/>
    <w:rsid w:val="00F026E8"/>
    <w:pPr>
      <w:keepNext/>
      <w:keepLines/>
      <w:numPr>
        <w:ilvl w:val="2"/>
        <w:numId w:val="2"/>
      </w:numPr>
      <w:spacing w:before="200" w:after="0"/>
      <w:outlineLvl w:val="2"/>
    </w:pPr>
    <w:rPr>
      <w:rFonts w:ascii="Cambria" w:eastAsia="Times New Roman" w:hAnsi="Cambria" w:cs="Times New Roman"/>
      <w:b/>
      <w:bCs/>
      <w:noProof/>
      <w:color w:val="4F81BD"/>
      <w:lang w:val="sr-Latn-CS"/>
    </w:rPr>
  </w:style>
  <w:style w:type="paragraph" w:styleId="Heading4">
    <w:name w:val="heading 4"/>
    <w:basedOn w:val="Normal"/>
    <w:next w:val="Normal"/>
    <w:link w:val="Heading4Char"/>
    <w:uiPriority w:val="9"/>
    <w:semiHidden/>
    <w:unhideWhenUsed/>
    <w:qFormat/>
    <w:rsid w:val="00F026E8"/>
    <w:pPr>
      <w:keepNext/>
      <w:keepLines/>
      <w:numPr>
        <w:ilvl w:val="3"/>
        <w:numId w:val="2"/>
      </w:numPr>
      <w:spacing w:before="40" w:after="0"/>
      <w:outlineLvl w:val="3"/>
    </w:pPr>
    <w:rPr>
      <w:rFonts w:ascii="Cambria" w:eastAsia="Times New Roman" w:hAnsi="Cambria" w:cs="Times New Roman"/>
      <w:i/>
      <w:iCs/>
      <w:noProof/>
      <w:color w:val="365F91"/>
      <w:lang w:val="sr-Latn-CS"/>
    </w:rPr>
  </w:style>
  <w:style w:type="paragraph" w:styleId="Heading5">
    <w:name w:val="heading 5"/>
    <w:basedOn w:val="Normal"/>
    <w:next w:val="Normal"/>
    <w:link w:val="Heading5Char"/>
    <w:uiPriority w:val="9"/>
    <w:semiHidden/>
    <w:unhideWhenUsed/>
    <w:qFormat/>
    <w:rsid w:val="00F026E8"/>
    <w:pPr>
      <w:keepNext/>
      <w:keepLines/>
      <w:numPr>
        <w:ilvl w:val="4"/>
        <w:numId w:val="2"/>
      </w:numPr>
      <w:spacing w:before="40" w:after="0"/>
      <w:outlineLvl w:val="4"/>
    </w:pPr>
    <w:rPr>
      <w:rFonts w:ascii="Cambria" w:eastAsia="Times New Roman" w:hAnsi="Cambria" w:cs="Times New Roman"/>
      <w:noProof/>
      <w:color w:val="365F91"/>
      <w:lang w:val="sr-Latn-CS"/>
    </w:rPr>
  </w:style>
  <w:style w:type="paragraph" w:styleId="Heading6">
    <w:name w:val="heading 6"/>
    <w:basedOn w:val="Normal"/>
    <w:next w:val="Normal"/>
    <w:link w:val="Heading6Char"/>
    <w:uiPriority w:val="9"/>
    <w:semiHidden/>
    <w:unhideWhenUsed/>
    <w:qFormat/>
    <w:rsid w:val="00F026E8"/>
    <w:pPr>
      <w:keepNext/>
      <w:keepLines/>
      <w:numPr>
        <w:ilvl w:val="5"/>
        <w:numId w:val="2"/>
      </w:numPr>
      <w:spacing w:before="40" w:after="0"/>
      <w:outlineLvl w:val="5"/>
    </w:pPr>
    <w:rPr>
      <w:rFonts w:ascii="Cambria" w:eastAsia="Times New Roman" w:hAnsi="Cambria" w:cs="Times New Roman"/>
      <w:noProof/>
      <w:color w:val="243F60"/>
      <w:lang w:val="sr-Latn-CS"/>
    </w:rPr>
  </w:style>
  <w:style w:type="paragraph" w:styleId="Heading7">
    <w:name w:val="heading 7"/>
    <w:basedOn w:val="Normal"/>
    <w:next w:val="Normal"/>
    <w:link w:val="Heading7Char"/>
    <w:uiPriority w:val="9"/>
    <w:unhideWhenUsed/>
    <w:qFormat/>
    <w:rsid w:val="00F026E8"/>
    <w:pPr>
      <w:keepNext/>
      <w:keepLines/>
      <w:numPr>
        <w:ilvl w:val="6"/>
        <w:numId w:val="2"/>
      </w:numPr>
      <w:spacing w:before="200" w:after="0"/>
      <w:outlineLvl w:val="6"/>
    </w:pPr>
    <w:rPr>
      <w:rFonts w:ascii="Cambria" w:eastAsia="Times New Roman" w:hAnsi="Cambria" w:cs="Times New Roman"/>
      <w:i/>
      <w:iCs/>
      <w:noProof/>
      <w:color w:val="404040"/>
      <w:lang w:val="sr-Latn-CS"/>
    </w:rPr>
  </w:style>
  <w:style w:type="paragraph" w:styleId="Heading8">
    <w:name w:val="heading 8"/>
    <w:basedOn w:val="Normal"/>
    <w:next w:val="Normal"/>
    <w:link w:val="Heading8Char"/>
    <w:uiPriority w:val="9"/>
    <w:semiHidden/>
    <w:unhideWhenUsed/>
    <w:qFormat/>
    <w:rsid w:val="00F026E8"/>
    <w:pPr>
      <w:keepNext/>
      <w:keepLines/>
      <w:numPr>
        <w:ilvl w:val="7"/>
        <w:numId w:val="2"/>
      </w:numPr>
      <w:spacing w:before="40" w:after="0"/>
      <w:outlineLvl w:val="7"/>
    </w:pPr>
    <w:rPr>
      <w:rFonts w:ascii="Cambria" w:eastAsia="Times New Roman" w:hAnsi="Cambria" w:cs="Times New Roman"/>
      <w:noProof/>
      <w:color w:val="272727"/>
      <w:sz w:val="21"/>
      <w:szCs w:val="21"/>
      <w:lang w:val="sr-Latn-CS"/>
    </w:rPr>
  </w:style>
  <w:style w:type="paragraph" w:styleId="Heading9">
    <w:name w:val="heading 9"/>
    <w:basedOn w:val="Normal"/>
    <w:next w:val="Normal"/>
    <w:link w:val="Heading9Char"/>
    <w:uiPriority w:val="9"/>
    <w:semiHidden/>
    <w:unhideWhenUsed/>
    <w:qFormat/>
    <w:rsid w:val="00F026E8"/>
    <w:pPr>
      <w:keepNext/>
      <w:keepLines/>
      <w:numPr>
        <w:ilvl w:val="8"/>
        <w:numId w:val="2"/>
      </w:numPr>
      <w:spacing w:before="40" w:after="0"/>
      <w:outlineLvl w:val="8"/>
    </w:pPr>
    <w:rPr>
      <w:rFonts w:ascii="Cambria" w:eastAsia="Times New Roman" w:hAnsi="Cambria" w:cs="Times New Roman"/>
      <w:i/>
      <w:iCs/>
      <w:noProof/>
      <w:color w:val="272727"/>
      <w:sz w:val="21"/>
      <w:szCs w:val="21"/>
      <w:lang w:val="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0813"/>
    <w:pPr>
      <w:ind w:left="720"/>
      <w:contextualSpacing/>
    </w:pPr>
    <w:rPr>
      <w:rFonts w:eastAsiaTheme="minorHAnsi"/>
    </w:rPr>
  </w:style>
  <w:style w:type="paragraph" w:styleId="Header">
    <w:name w:val="header"/>
    <w:basedOn w:val="Normal"/>
    <w:link w:val="HeaderChar"/>
    <w:uiPriority w:val="99"/>
    <w:unhideWhenUsed/>
    <w:rsid w:val="005535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35D0"/>
  </w:style>
  <w:style w:type="paragraph" w:styleId="Footer">
    <w:name w:val="footer"/>
    <w:basedOn w:val="Normal"/>
    <w:link w:val="FooterChar"/>
    <w:uiPriority w:val="99"/>
    <w:unhideWhenUsed/>
    <w:rsid w:val="005535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35D0"/>
  </w:style>
  <w:style w:type="paragraph" w:styleId="NoSpacing">
    <w:name w:val="No Spacing"/>
    <w:link w:val="NoSpacingChar"/>
    <w:uiPriority w:val="1"/>
    <w:qFormat/>
    <w:rsid w:val="003E3609"/>
    <w:pPr>
      <w:spacing w:after="0" w:line="240" w:lineRule="auto"/>
    </w:pPr>
  </w:style>
  <w:style w:type="character" w:customStyle="1" w:styleId="Heading1Char">
    <w:name w:val="Heading 1 Char"/>
    <w:basedOn w:val="DefaultParagraphFont"/>
    <w:link w:val="Heading1"/>
    <w:uiPriority w:val="9"/>
    <w:rsid w:val="00F026E8"/>
    <w:rPr>
      <w:rFonts w:ascii="Cambria" w:eastAsia="Times New Roman" w:hAnsi="Cambria" w:cs="Times New Roman"/>
      <w:b/>
      <w:bCs/>
      <w:noProof/>
      <w:color w:val="365F91"/>
      <w:sz w:val="28"/>
      <w:szCs w:val="28"/>
      <w:lang w:val="sr-Latn-CS"/>
    </w:rPr>
  </w:style>
  <w:style w:type="character" w:customStyle="1" w:styleId="Heading2Char">
    <w:name w:val="Heading 2 Char"/>
    <w:basedOn w:val="DefaultParagraphFont"/>
    <w:link w:val="Heading2"/>
    <w:uiPriority w:val="9"/>
    <w:rsid w:val="00F026E8"/>
    <w:rPr>
      <w:rFonts w:ascii="Cambria" w:eastAsia="Times New Roman" w:hAnsi="Cambria" w:cs="Times New Roman"/>
      <w:b/>
      <w:bCs/>
      <w:noProof/>
      <w:color w:val="4F81BD"/>
      <w:sz w:val="26"/>
      <w:szCs w:val="26"/>
      <w:lang w:val="sr-Latn-CS"/>
    </w:rPr>
  </w:style>
  <w:style w:type="character" w:customStyle="1" w:styleId="Heading3Char">
    <w:name w:val="Heading 3 Char"/>
    <w:basedOn w:val="DefaultParagraphFont"/>
    <w:link w:val="Heading3"/>
    <w:uiPriority w:val="9"/>
    <w:rsid w:val="00F026E8"/>
    <w:rPr>
      <w:rFonts w:ascii="Cambria" w:eastAsia="Times New Roman" w:hAnsi="Cambria" w:cs="Times New Roman"/>
      <w:b/>
      <w:bCs/>
      <w:noProof/>
      <w:color w:val="4F81BD"/>
      <w:lang w:val="sr-Latn-CS"/>
    </w:rPr>
  </w:style>
  <w:style w:type="character" w:customStyle="1" w:styleId="Heading4Char">
    <w:name w:val="Heading 4 Char"/>
    <w:basedOn w:val="DefaultParagraphFont"/>
    <w:link w:val="Heading4"/>
    <w:uiPriority w:val="9"/>
    <w:semiHidden/>
    <w:rsid w:val="00F026E8"/>
    <w:rPr>
      <w:rFonts w:ascii="Cambria" w:eastAsia="Times New Roman" w:hAnsi="Cambria" w:cs="Times New Roman"/>
      <w:i/>
      <w:iCs/>
      <w:noProof/>
      <w:color w:val="365F91"/>
      <w:lang w:val="sr-Latn-CS"/>
    </w:rPr>
  </w:style>
  <w:style w:type="character" w:customStyle="1" w:styleId="Heading5Char">
    <w:name w:val="Heading 5 Char"/>
    <w:basedOn w:val="DefaultParagraphFont"/>
    <w:link w:val="Heading5"/>
    <w:uiPriority w:val="9"/>
    <w:semiHidden/>
    <w:rsid w:val="00F026E8"/>
    <w:rPr>
      <w:rFonts w:ascii="Cambria" w:eastAsia="Times New Roman" w:hAnsi="Cambria" w:cs="Times New Roman"/>
      <w:noProof/>
      <w:color w:val="365F91"/>
      <w:lang w:val="sr-Latn-CS"/>
    </w:rPr>
  </w:style>
  <w:style w:type="character" w:customStyle="1" w:styleId="Heading6Char">
    <w:name w:val="Heading 6 Char"/>
    <w:basedOn w:val="DefaultParagraphFont"/>
    <w:link w:val="Heading6"/>
    <w:uiPriority w:val="9"/>
    <w:semiHidden/>
    <w:rsid w:val="00F026E8"/>
    <w:rPr>
      <w:rFonts w:ascii="Cambria" w:eastAsia="Times New Roman" w:hAnsi="Cambria" w:cs="Times New Roman"/>
      <w:noProof/>
      <w:color w:val="243F60"/>
      <w:lang w:val="sr-Latn-CS"/>
    </w:rPr>
  </w:style>
  <w:style w:type="character" w:customStyle="1" w:styleId="Heading7Char">
    <w:name w:val="Heading 7 Char"/>
    <w:basedOn w:val="DefaultParagraphFont"/>
    <w:link w:val="Heading7"/>
    <w:uiPriority w:val="9"/>
    <w:rsid w:val="00F026E8"/>
    <w:rPr>
      <w:rFonts w:ascii="Cambria" w:eastAsia="Times New Roman" w:hAnsi="Cambria" w:cs="Times New Roman"/>
      <w:i/>
      <w:iCs/>
      <w:noProof/>
      <w:color w:val="404040"/>
      <w:lang w:val="sr-Latn-CS"/>
    </w:rPr>
  </w:style>
  <w:style w:type="character" w:customStyle="1" w:styleId="Heading8Char">
    <w:name w:val="Heading 8 Char"/>
    <w:basedOn w:val="DefaultParagraphFont"/>
    <w:link w:val="Heading8"/>
    <w:uiPriority w:val="9"/>
    <w:semiHidden/>
    <w:rsid w:val="00F026E8"/>
    <w:rPr>
      <w:rFonts w:ascii="Cambria" w:eastAsia="Times New Roman" w:hAnsi="Cambria" w:cs="Times New Roman"/>
      <w:noProof/>
      <w:color w:val="272727"/>
      <w:sz w:val="21"/>
      <w:szCs w:val="21"/>
      <w:lang w:val="sr-Latn-CS"/>
    </w:rPr>
  </w:style>
  <w:style w:type="character" w:customStyle="1" w:styleId="Heading9Char">
    <w:name w:val="Heading 9 Char"/>
    <w:basedOn w:val="DefaultParagraphFont"/>
    <w:link w:val="Heading9"/>
    <w:uiPriority w:val="9"/>
    <w:semiHidden/>
    <w:rsid w:val="00F026E8"/>
    <w:rPr>
      <w:rFonts w:ascii="Cambria" w:eastAsia="Times New Roman" w:hAnsi="Cambria" w:cs="Times New Roman"/>
      <w:i/>
      <w:iCs/>
      <w:noProof/>
      <w:color w:val="272727"/>
      <w:sz w:val="21"/>
      <w:szCs w:val="21"/>
      <w:lang w:val="sr-Latn-CS"/>
    </w:rPr>
  </w:style>
  <w:style w:type="paragraph" w:customStyle="1" w:styleId="tabele">
    <w:name w:val="tabele"/>
    <w:basedOn w:val="Normal"/>
    <w:rsid w:val="00EC0546"/>
    <w:pPr>
      <w:spacing w:before="40" w:after="40" w:line="240" w:lineRule="auto"/>
      <w:jc w:val="center"/>
    </w:pPr>
    <w:rPr>
      <w:rFonts w:ascii="Book Antiqua" w:eastAsia="Times New Roman" w:hAnsi="Book Antiqua" w:cs="Times New Roman"/>
      <w:sz w:val="20"/>
      <w:szCs w:val="24"/>
      <w:lang w:val="sr-Latn-CS"/>
    </w:rPr>
  </w:style>
  <w:style w:type="paragraph" w:styleId="BodyText">
    <w:name w:val="Body Text"/>
    <w:basedOn w:val="Normal"/>
    <w:link w:val="BodyTextChar"/>
    <w:unhideWhenUsed/>
    <w:rsid w:val="000E5416"/>
    <w:pPr>
      <w:spacing w:after="120" w:line="240" w:lineRule="auto"/>
    </w:pPr>
    <w:rPr>
      <w:rFonts w:ascii="Calibri" w:eastAsia="Calibri" w:hAnsi="Calibri" w:cs="Times New Roman"/>
    </w:rPr>
  </w:style>
  <w:style w:type="character" w:customStyle="1" w:styleId="BodyTextChar">
    <w:name w:val="Body Text Char"/>
    <w:basedOn w:val="DefaultParagraphFont"/>
    <w:link w:val="BodyText"/>
    <w:rsid w:val="000E5416"/>
    <w:rPr>
      <w:rFonts w:ascii="Calibri" w:eastAsia="Calibri" w:hAnsi="Calibri" w:cs="Times New Roman"/>
    </w:rPr>
  </w:style>
  <w:style w:type="paragraph" w:styleId="ListBullet">
    <w:name w:val="List Bullet"/>
    <w:basedOn w:val="BodyText"/>
    <w:uiPriority w:val="99"/>
    <w:unhideWhenUsed/>
    <w:rsid w:val="00D31D0F"/>
    <w:pPr>
      <w:numPr>
        <w:numId w:val="6"/>
      </w:numPr>
      <w:spacing w:before="180" w:after="180" w:line="340" w:lineRule="exact"/>
      <w:contextualSpacing/>
      <w:jc w:val="both"/>
    </w:pPr>
    <w:rPr>
      <w:rFonts w:ascii="Cambria" w:hAnsi="Cambria"/>
      <w:sz w:val="24"/>
    </w:rPr>
  </w:style>
  <w:style w:type="paragraph" w:styleId="BalloonText">
    <w:name w:val="Balloon Text"/>
    <w:basedOn w:val="Normal"/>
    <w:link w:val="BalloonTextChar"/>
    <w:uiPriority w:val="99"/>
    <w:semiHidden/>
    <w:unhideWhenUsed/>
    <w:rsid w:val="00AF27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277A"/>
    <w:rPr>
      <w:rFonts w:ascii="Tahoma" w:hAnsi="Tahoma" w:cs="Tahoma"/>
      <w:sz w:val="16"/>
      <w:szCs w:val="16"/>
    </w:rPr>
  </w:style>
  <w:style w:type="table" w:styleId="TableGrid">
    <w:name w:val="Table Grid"/>
    <w:basedOn w:val="TableNormal"/>
    <w:rsid w:val="00C36CD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rsid w:val="002E6B96"/>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aliases w:val="Fußnote,Footnote,WB-Fußnotentext,WB-Fußnotentext Char Char,Fußnotentext Char,single space,footnote text,ft,Footnote Text Char Char,Footnote Text Char Char Char,FOOTNOTES,fn,Char,Car, Char, Car,Footnote Text_1,Текст сноски Знак1,Geneva 9,f"/>
    <w:basedOn w:val="Normal"/>
    <w:link w:val="FootnoteTextChar"/>
    <w:uiPriority w:val="99"/>
    <w:unhideWhenUsed/>
    <w:rsid w:val="00FF25B1"/>
    <w:pPr>
      <w:spacing w:after="0" w:line="240" w:lineRule="auto"/>
    </w:pPr>
    <w:rPr>
      <w:rFonts w:eastAsiaTheme="minorHAnsi"/>
      <w:sz w:val="20"/>
      <w:szCs w:val="20"/>
    </w:rPr>
  </w:style>
  <w:style w:type="character" w:customStyle="1" w:styleId="FootnoteTextChar">
    <w:name w:val="Footnote Text Char"/>
    <w:aliases w:val="Fußnote Char,Footnote Char,WB-Fußnotentext Char,WB-Fußnotentext Char Char Char,Fußnotentext Char Char,single space Char,footnote text Char,ft Char,Footnote Text Char Char Char1,Footnote Text Char Char Char Char,FOOTNOTES Char,fn Char"/>
    <w:basedOn w:val="DefaultParagraphFont"/>
    <w:link w:val="FootnoteText"/>
    <w:uiPriority w:val="99"/>
    <w:rsid w:val="00FF25B1"/>
    <w:rPr>
      <w:rFonts w:eastAsiaTheme="minorHAnsi"/>
      <w:sz w:val="20"/>
      <w:szCs w:val="20"/>
    </w:rPr>
  </w:style>
  <w:style w:type="character" w:styleId="FootnoteReference">
    <w:name w:val="footnote reference"/>
    <w:aliases w:val="ftref,Footnote text,Ref. de nota al pie1,16 Point,Superscript 6 Point,Footnote Reference Number,Superscript 6 Point + 11 pt,Ref,de nota al pie,Footnote symbol,Знак сноски-FN,Footnote Reference Superscript,Footnote Reference_LVL6"/>
    <w:basedOn w:val="DefaultParagraphFont"/>
    <w:unhideWhenUsed/>
    <w:rsid w:val="00FF25B1"/>
    <w:rPr>
      <w:vertAlign w:val="superscript"/>
    </w:rPr>
  </w:style>
  <w:style w:type="paragraph" w:customStyle="1" w:styleId="Default">
    <w:name w:val="Default"/>
    <w:rsid w:val="007277EE"/>
    <w:pPr>
      <w:autoSpaceDE w:val="0"/>
      <w:autoSpaceDN w:val="0"/>
      <w:adjustRightInd w:val="0"/>
      <w:spacing w:after="0" w:line="240" w:lineRule="auto"/>
    </w:pPr>
    <w:rPr>
      <w:rFonts w:ascii="Calibri" w:eastAsia="Times New Roman" w:hAnsi="Calibri" w:cs="Calibri"/>
      <w:color w:val="000000"/>
      <w:sz w:val="24"/>
      <w:szCs w:val="24"/>
      <w:lang w:val="de-DE" w:eastAsia="de-DE"/>
    </w:rPr>
  </w:style>
  <w:style w:type="character" w:styleId="Hyperlink">
    <w:name w:val="Hyperlink"/>
    <w:basedOn w:val="DefaultParagraphFont"/>
    <w:uiPriority w:val="99"/>
    <w:unhideWhenUsed/>
    <w:rsid w:val="00BA4D7A"/>
    <w:rPr>
      <w:color w:val="0000FF" w:themeColor="hyperlink"/>
      <w:u w:val="single"/>
    </w:rPr>
  </w:style>
  <w:style w:type="character" w:customStyle="1" w:styleId="UnresolvedMention1">
    <w:name w:val="Unresolved Mention1"/>
    <w:basedOn w:val="DefaultParagraphFont"/>
    <w:uiPriority w:val="99"/>
    <w:semiHidden/>
    <w:unhideWhenUsed/>
    <w:rsid w:val="00BA4D7A"/>
    <w:rPr>
      <w:color w:val="605E5C"/>
      <w:shd w:val="clear" w:color="auto" w:fill="E1DFDD"/>
    </w:rPr>
  </w:style>
  <w:style w:type="character" w:customStyle="1" w:styleId="apple-converted-space">
    <w:name w:val="apple-converted-space"/>
    <w:basedOn w:val="DefaultParagraphFont"/>
    <w:rsid w:val="006B7826"/>
  </w:style>
  <w:style w:type="character" w:customStyle="1" w:styleId="Bodytext0">
    <w:name w:val="Body text_"/>
    <w:basedOn w:val="DefaultParagraphFont"/>
    <w:link w:val="Teloteksta1"/>
    <w:rsid w:val="00392DAF"/>
    <w:rPr>
      <w:rFonts w:ascii="Century Schoolbook" w:hAnsi="Century Schoolbook" w:cs="Century Schoolbook"/>
      <w:sz w:val="19"/>
      <w:szCs w:val="19"/>
      <w:shd w:val="clear" w:color="auto" w:fill="FFFFFF"/>
    </w:rPr>
  </w:style>
  <w:style w:type="paragraph" w:customStyle="1" w:styleId="Teloteksta1">
    <w:name w:val="Telo teksta1"/>
    <w:basedOn w:val="Normal"/>
    <w:link w:val="Bodytext0"/>
    <w:rsid w:val="00392DAF"/>
    <w:pPr>
      <w:widowControl w:val="0"/>
      <w:shd w:val="clear" w:color="auto" w:fill="FFFFFF"/>
      <w:spacing w:after="0" w:line="360" w:lineRule="exact"/>
      <w:jc w:val="right"/>
    </w:pPr>
    <w:rPr>
      <w:rFonts w:ascii="Century Schoolbook" w:hAnsi="Century Schoolbook" w:cs="Century Schoolbook"/>
      <w:sz w:val="19"/>
      <w:szCs w:val="19"/>
    </w:rPr>
  </w:style>
  <w:style w:type="paragraph" w:styleId="Title">
    <w:name w:val="Title"/>
    <w:basedOn w:val="Normal"/>
    <w:next w:val="Normal"/>
    <w:link w:val="TitleChar"/>
    <w:uiPriority w:val="10"/>
    <w:qFormat/>
    <w:rsid w:val="00606AED"/>
    <w:pPr>
      <w:spacing w:before="120" w:after="80" w:line="192" w:lineRule="auto"/>
      <w:ind w:left="1134"/>
    </w:pPr>
    <w:rPr>
      <w:rFonts w:ascii="Calibri" w:eastAsia="Times New Roman" w:hAnsi="Calibri" w:cs="Times New Roman"/>
      <w:noProof/>
      <w:spacing w:val="-10"/>
      <w:kern w:val="28"/>
      <w:sz w:val="28"/>
      <w:szCs w:val="40"/>
    </w:rPr>
  </w:style>
  <w:style w:type="character" w:customStyle="1" w:styleId="TitleChar">
    <w:name w:val="Title Char"/>
    <w:basedOn w:val="DefaultParagraphFont"/>
    <w:link w:val="Title"/>
    <w:uiPriority w:val="10"/>
    <w:rsid w:val="00606AED"/>
    <w:rPr>
      <w:rFonts w:ascii="Calibri" w:eastAsia="Times New Roman" w:hAnsi="Calibri" w:cs="Times New Roman"/>
      <w:noProof/>
      <w:spacing w:val="-10"/>
      <w:kern w:val="28"/>
      <w:sz w:val="28"/>
      <w:szCs w:val="40"/>
    </w:rPr>
  </w:style>
  <w:style w:type="character" w:customStyle="1" w:styleId="NoSpacingChar">
    <w:name w:val="No Spacing Char"/>
    <w:link w:val="NoSpacing"/>
    <w:uiPriority w:val="1"/>
    <w:locked/>
    <w:rsid w:val="00175E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421837">
      <w:bodyDiv w:val="1"/>
      <w:marLeft w:val="0"/>
      <w:marRight w:val="0"/>
      <w:marTop w:val="0"/>
      <w:marBottom w:val="0"/>
      <w:divBdr>
        <w:top w:val="none" w:sz="0" w:space="0" w:color="auto"/>
        <w:left w:val="none" w:sz="0" w:space="0" w:color="auto"/>
        <w:bottom w:val="none" w:sz="0" w:space="0" w:color="auto"/>
        <w:right w:val="none" w:sz="0" w:space="0" w:color="auto"/>
      </w:divBdr>
    </w:div>
    <w:div w:id="97873576">
      <w:bodyDiv w:val="1"/>
      <w:marLeft w:val="0"/>
      <w:marRight w:val="0"/>
      <w:marTop w:val="0"/>
      <w:marBottom w:val="0"/>
      <w:divBdr>
        <w:top w:val="none" w:sz="0" w:space="0" w:color="auto"/>
        <w:left w:val="none" w:sz="0" w:space="0" w:color="auto"/>
        <w:bottom w:val="none" w:sz="0" w:space="0" w:color="auto"/>
        <w:right w:val="none" w:sz="0" w:space="0" w:color="auto"/>
      </w:divBdr>
    </w:div>
    <w:div w:id="807893977">
      <w:bodyDiv w:val="1"/>
      <w:marLeft w:val="0"/>
      <w:marRight w:val="0"/>
      <w:marTop w:val="0"/>
      <w:marBottom w:val="0"/>
      <w:divBdr>
        <w:top w:val="none" w:sz="0" w:space="0" w:color="auto"/>
        <w:left w:val="none" w:sz="0" w:space="0" w:color="auto"/>
        <w:bottom w:val="none" w:sz="0" w:space="0" w:color="auto"/>
        <w:right w:val="none" w:sz="0" w:space="0" w:color="auto"/>
      </w:divBdr>
    </w:div>
    <w:div w:id="1080174137">
      <w:bodyDiv w:val="1"/>
      <w:marLeft w:val="0"/>
      <w:marRight w:val="0"/>
      <w:marTop w:val="0"/>
      <w:marBottom w:val="0"/>
      <w:divBdr>
        <w:top w:val="none" w:sz="0" w:space="0" w:color="auto"/>
        <w:left w:val="none" w:sz="0" w:space="0" w:color="auto"/>
        <w:bottom w:val="none" w:sz="0" w:space="0" w:color="auto"/>
        <w:right w:val="none" w:sz="0" w:space="0" w:color="auto"/>
      </w:divBdr>
    </w:div>
    <w:div w:id="2079285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2.emf"/><Relationship Id="rId3" Type="http://schemas.openxmlformats.org/officeDocument/2006/relationships/styles" Target="styles.xml"/><Relationship Id="rId21" Type="http://schemas.openxmlformats.org/officeDocument/2006/relationships/footer" Target="footer1.xml"/><Relationship Id="rId34"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hyperlink" Target="https://minerals.usgs.gov/minerals/pubs/commodity/barite/" TargetMode="External"/><Relationship Id="rId33"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eader" Target="header1.xm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chart" Target="charts/chart2.xml"/><Relationship Id="rId32"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chart" Target="charts/chart1.xml"/><Relationship Id="rId28" Type="http://schemas.openxmlformats.org/officeDocument/2006/relationships/hyperlink" Target="http://www.sarmaproject.eu" TargetMode="External"/><Relationship Id="rId36"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ec.europa.eu/growth/sectors/raw-materials/specific-interest/critical_en" TargetMode="External"/><Relationship Id="rId14" Type="http://schemas.openxmlformats.org/officeDocument/2006/relationships/image" Target="media/image6.jpeg"/><Relationship Id="rId22" Type="http://schemas.openxmlformats.org/officeDocument/2006/relationships/footer" Target="footer2.xml"/><Relationship Id="rId27" Type="http://schemas.openxmlformats.org/officeDocument/2006/relationships/hyperlink" Target="https://minerals.usgs.gov/minerals/pubs/commodity/rare_earths/" TargetMode="External"/><Relationship Id="rId30" Type="http://schemas.openxmlformats.org/officeDocument/2006/relationships/header" Target="header3.xml"/><Relationship Id="rId35"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oleObject" Target="file:///C:\Users\Darko\Desktop\Dr&#382;avni%20plan%20eksploatacije\Podaci%20final\Dijagram%20proizvodnje%20a-g%20kamen.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1"/>
          <c:order val="0"/>
          <c:tx>
            <c:strRef>
              <c:f>Sheet1!$A$5</c:f>
              <c:strCache>
                <c:ptCount val="1"/>
                <c:pt idx="0">
                  <c:v>Proizvodnja blokova a-g kamena</c:v>
                </c:pt>
              </c:strCache>
            </c:strRef>
          </c:tx>
          <c:invertIfNegative val="0"/>
          <c:val>
            <c:numRef>
              <c:f>Sheet1!$B$5:$K$5</c:f>
              <c:numCache>
                <c:formatCode>General</c:formatCode>
                <c:ptCount val="10"/>
                <c:pt idx="0">
                  <c:v>7568</c:v>
                </c:pt>
                <c:pt idx="1">
                  <c:v>4266</c:v>
                </c:pt>
                <c:pt idx="2">
                  <c:v>5872</c:v>
                </c:pt>
                <c:pt idx="3">
                  <c:v>5348</c:v>
                </c:pt>
                <c:pt idx="4">
                  <c:v>5503</c:v>
                </c:pt>
                <c:pt idx="5">
                  <c:v>5165</c:v>
                </c:pt>
                <c:pt idx="6">
                  <c:v>5851</c:v>
                </c:pt>
                <c:pt idx="7">
                  <c:v>6032</c:v>
                </c:pt>
                <c:pt idx="8">
                  <c:v>3190</c:v>
                </c:pt>
                <c:pt idx="9">
                  <c:v>5712</c:v>
                </c:pt>
              </c:numCache>
            </c:numRef>
          </c:val>
          <c:extLst>
            <c:ext xmlns:c16="http://schemas.microsoft.com/office/drawing/2014/chart" uri="{C3380CC4-5D6E-409C-BE32-E72D297353CC}">
              <c16:uniqueId val="{00000000-B9C0-430D-ADFD-8960C2F25610}"/>
            </c:ext>
          </c:extLst>
        </c:ser>
        <c:dLbls>
          <c:showLegendKey val="0"/>
          <c:showVal val="0"/>
          <c:showCatName val="0"/>
          <c:showSerName val="0"/>
          <c:showPercent val="0"/>
          <c:showBubbleSize val="0"/>
        </c:dLbls>
        <c:gapWidth val="150"/>
        <c:shape val="box"/>
        <c:axId val="94928896"/>
        <c:axId val="94932352"/>
        <c:axId val="0"/>
      </c:bar3DChart>
      <c:catAx>
        <c:axId val="94928896"/>
        <c:scaling>
          <c:orientation val="minMax"/>
        </c:scaling>
        <c:delete val="1"/>
        <c:axPos val="b"/>
        <c:majorTickMark val="out"/>
        <c:minorTickMark val="none"/>
        <c:tickLblPos val="none"/>
        <c:crossAx val="94932352"/>
        <c:crosses val="autoZero"/>
        <c:auto val="0"/>
        <c:lblAlgn val="ctr"/>
        <c:lblOffset val="100"/>
        <c:tickMarkSkip val="1"/>
        <c:noMultiLvlLbl val="0"/>
      </c:catAx>
      <c:valAx>
        <c:axId val="94932352"/>
        <c:scaling>
          <c:orientation val="minMax"/>
        </c:scaling>
        <c:delete val="0"/>
        <c:axPos val="l"/>
        <c:majorGridlines/>
        <c:numFmt formatCode="General" sourceLinked="1"/>
        <c:majorTickMark val="out"/>
        <c:minorTickMark val="none"/>
        <c:tickLblPos val="nextTo"/>
        <c:txPr>
          <a:bodyPr/>
          <a:lstStyle/>
          <a:p>
            <a:pPr>
              <a:defRPr lang="sr-Latn-CS"/>
            </a:pPr>
            <a:endParaRPr lang="en-US"/>
          </a:p>
        </c:txPr>
        <c:crossAx val="94928896"/>
        <c:crosses val="autoZero"/>
        <c:crossBetween val="between"/>
      </c:valAx>
    </c:plotArea>
    <c:legend>
      <c:legendPos val="r"/>
      <c:layout>
        <c:manualLayout>
          <c:xMode val="edge"/>
          <c:yMode val="edge"/>
          <c:x val="0.65521238074905008"/>
          <c:y val="5.6223972003499545E-2"/>
          <c:w val="0.34148862307038635"/>
          <c:h val="0.15324270648541569"/>
        </c:manualLayout>
      </c:layout>
      <c:overlay val="0"/>
      <c:txPr>
        <a:bodyPr/>
        <a:lstStyle/>
        <a:p>
          <a:pPr>
            <a:defRPr lang="sr-Latn-CS"/>
          </a:pPr>
          <a:endParaRPr lang="en-US"/>
        </a:p>
      </c:txPr>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1"/>
          <c:order val="0"/>
          <c:tx>
            <c:strRef>
              <c:f>Sheet1!$A$7</c:f>
              <c:strCache>
                <c:ptCount val="1"/>
                <c:pt idx="0">
                  <c:v>proizvodnja m3 čsm</c:v>
                </c:pt>
              </c:strCache>
            </c:strRef>
          </c:tx>
          <c:invertIfNegative val="0"/>
          <c:val>
            <c:numRef>
              <c:f>Sheet1!$B$7:$K$7</c:f>
              <c:numCache>
                <c:formatCode>General</c:formatCode>
                <c:ptCount val="10"/>
                <c:pt idx="0">
                  <c:v>525793</c:v>
                </c:pt>
                <c:pt idx="1">
                  <c:v>357246</c:v>
                </c:pt>
                <c:pt idx="2">
                  <c:v>254463</c:v>
                </c:pt>
                <c:pt idx="3">
                  <c:v>246141</c:v>
                </c:pt>
                <c:pt idx="4">
                  <c:v>278230</c:v>
                </c:pt>
                <c:pt idx="5">
                  <c:v>262137</c:v>
                </c:pt>
                <c:pt idx="6">
                  <c:v>692888</c:v>
                </c:pt>
                <c:pt idx="7">
                  <c:v>489925</c:v>
                </c:pt>
                <c:pt idx="8">
                  <c:v>383019</c:v>
                </c:pt>
                <c:pt idx="9">
                  <c:v>461565</c:v>
                </c:pt>
              </c:numCache>
            </c:numRef>
          </c:val>
          <c:extLst>
            <c:ext xmlns:c16="http://schemas.microsoft.com/office/drawing/2014/chart" uri="{C3380CC4-5D6E-409C-BE32-E72D297353CC}">
              <c16:uniqueId val="{00000000-1D33-41C1-AD80-48AE0A4A0145}"/>
            </c:ext>
          </c:extLst>
        </c:ser>
        <c:dLbls>
          <c:showLegendKey val="0"/>
          <c:showVal val="0"/>
          <c:showCatName val="0"/>
          <c:showSerName val="0"/>
          <c:showPercent val="0"/>
          <c:showBubbleSize val="0"/>
        </c:dLbls>
        <c:gapWidth val="150"/>
        <c:shape val="box"/>
        <c:axId val="111041920"/>
        <c:axId val="115316608"/>
        <c:axId val="0"/>
      </c:bar3DChart>
      <c:catAx>
        <c:axId val="111041920"/>
        <c:scaling>
          <c:orientation val="minMax"/>
        </c:scaling>
        <c:delete val="1"/>
        <c:axPos val="b"/>
        <c:majorTickMark val="out"/>
        <c:minorTickMark val="none"/>
        <c:tickLblPos val="none"/>
        <c:crossAx val="115316608"/>
        <c:crosses val="autoZero"/>
        <c:auto val="1"/>
        <c:lblAlgn val="ctr"/>
        <c:lblOffset val="100"/>
        <c:noMultiLvlLbl val="0"/>
      </c:catAx>
      <c:valAx>
        <c:axId val="115316608"/>
        <c:scaling>
          <c:orientation val="minMax"/>
        </c:scaling>
        <c:delete val="0"/>
        <c:axPos val="l"/>
        <c:majorGridlines/>
        <c:numFmt formatCode="General" sourceLinked="1"/>
        <c:majorTickMark val="out"/>
        <c:minorTickMark val="none"/>
        <c:tickLblPos val="nextTo"/>
        <c:txPr>
          <a:bodyPr/>
          <a:lstStyle/>
          <a:p>
            <a:pPr>
              <a:defRPr lang="sr-Latn-CS"/>
            </a:pPr>
            <a:endParaRPr lang="en-US"/>
          </a:p>
        </c:txPr>
        <c:crossAx val="111041920"/>
        <c:crosses val="autoZero"/>
        <c:crossBetween val="between"/>
      </c:valAx>
    </c:plotArea>
    <c:legend>
      <c:legendPos val="r"/>
      <c:overlay val="0"/>
      <c:txPr>
        <a:bodyPr/>
        <a:lstStyle/>
        <a:p>
          <a:pPr>
            <a:defRPr lang="sr-Latn-CS"/>
          </a:pPr>
          <a:endParaRPr lang="en-US"/>
        </a:p>
      </c:txPr>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1A4C84-3346-4EFE-A225-55AF0700E8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TotalTime>
  <Pages>94</Pages>
  <Words>35835</Words>
  <Characters>204262</Characters>
  <Application>Microsoft Office Word</Application>
  <DocSecurity>0</DocSecurity>
  <Lines>1702</Lines>
  <Paragraphs>479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dc:creator>
  <cp:lastModifiedBy>Biljana Jestrovic</cp:lastModifiedBy>
  <cp:revision>17</cp:revision>
  <cp:lastPrinted>2019-04-11T12:00:00Z</cp:lastPrinted>
  <dcterms:created xsi:type="dcterms:W3CDTF">2019-04-15T12:37:00Z</dcterms:created>
  <dcterms:modified xsi:type="dcterms:W3CDTF">2019-04-16T07:11:00Z</dcterms:modified>
</cp:coreProperties>
</file>