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E6" w:rsidRDefault="00D208E6" w:rsidP="00D208E6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104 Opšteg zakona o obrazovanju i vaspitanju ("Službeni list RCG", broj 64/02), Ministarstvo prosvjete i nauke donosi</w:t>
      </w:r>
    </w:p>
    <w:p w:rsidR="00D208E6" w:rsidRDefault="00D208E6" w:rsidP="00D208E6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D208E6" w:rsidRDefault="00D208E6" w:rsidP="00D208E6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D208E6" w:rsidRDefault="00D208E6" w:rsidP="00D208E6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PRIPRAVNIČKOM STAŽU NASTAVNIKA</w:t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D208E6" w:rsidRDefault="00D208E6" w:rsidP="00D208E6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68 od 24. decembra 2003)</w:t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propisuje se sadržina, program, način praćenja i ocjenjivanja pripravničkog staža nastavnika, vaspitača, stručnih saradnika, saradnika u nastavi i drugih izvođača obrazovno-vaspitnog rada (u daljem tekstu: nastavnik), u ustanovama iz oblasti obrazovanja (predškolska ustanova, škola, zavod, organizator obrazovanja odraslih i dom učenika).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Konkurs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Prije objavljivanja konkursa ustanova je dužna da potrebu za pripravnikom prijavi i obrazloži nadležnom organu za finansiranje pripravnika.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Osposobljavanje pripravnika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Osposobljavanje pripravnika sprovodi se po programu i na način koji obezbjeđuje da se nastavnik-pripravnik, praktičnim radom i pod neposrednim nadzorom mentora osposobi za samostalno vršenje poslova u stepenu svoje stručne spreme u ustanovama iz oblasti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Mentor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Pripravnički staž u ustanovi se izvodi pod neposrednim nadzorom mentora.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pripravnik nije zadovoljan radom mentora može se obratiti direktoru za određivanje drugog mentora.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direktor ustanove ocijeni da mentor ne obavlja svoje zadatke u skladu sa pravilnikom i statutom ustanove odrediće pripravniku drugog mentora.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Sadržina programa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Style w:val="expand1"/>
          <w:vanish w:val="0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Pripravnik u predškolskoj ustanovi se osposobljava po sledećem programu: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obrazovnim programom koji se realizuje u predškolskoj ustanovi;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pripremanjem i izvođenjem aktivnosti za sve vaspitne grupe (jaslica i vrtića);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usvajanje pravila pravilnog struktuiranja prostora za učenje (radne sobe, holovi, dvorišta vrtića);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različitim metodama i oblicima vaspitno-obrazovnog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sticanje iskustva u razvoju grupne dinamike, komunikacije prilikom izvođenja aktivnosti;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proširivanje znanja i tehnikama posmatranja i načinima interpretacije podataka dobijenih posmatranjem;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sadržajem i načinom formiranja dječijih kartona;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oblicima saradnje sa roditeljima djece;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zadacima koje ima nastavnik u okviru priprema za sastanke stručnih aktiva;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hospitacija aktivnostima nastavnika - mentora i drugih nastavnika;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samostalno obavljanje vaspitno-obrazovnog rada pod rukovodstvom mentora;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poznavanje propisa koji uređuju područje obrazovanja i vaspitanja,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drugo od značaja za osposobljavanje pripravnika.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Style w:val="expand1"/>
          <w:vanish w:val="0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Pripravnik u školi se osposobljava po sledećem programu: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planiranjem i izvođenjem obrazovnog programa iz oblasti za koju se pripravnik u školi osposobljava;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upoznavanje sa različitim metodama i oblicima obrazovno-vaspitnog rada i nastavnih sredstava;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priprema nastavnog časa i njegovo izvođenje;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priprema pismenih zadataka;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sticanje iskustva u uspostavljanju uspješne komunikacije sa učenicima;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produbljavanje znanja o oblicima, načinu i postupku provjeravanja i ocjenjivanju učenika;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pripreme za sjednice odjeljenskih vijeća;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priprema za roditeljski sastanak i druge oblike saradnje sa roditeljima;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mentorstvo u radu odjeljenske zajednice;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rješavanje problema koji se odnosi na prava i obaveze učenika;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samostalno obavljanje obrazovno-vaspitnog rada pod rukovodstvom mentora;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zadacima koje ima nastavnik u okviru priprema za sastanke stručnih aktiva;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preventivnim radom koji je vezan za ustanovu i za pojedinca;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planiranjem i realizacijom vannastavnih sadržaja;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poznavanje propisa koji uređuju područje obrazovanja i vaspitanja,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drugo od značaja za osposobljavanje pripravnika.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Style w:val="expand1"/>
          <w:vanish w:val="0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Pripravnik-stručni saradnik se osposobljava po programu,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a) za pedagoga-psihologa: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osposobljavanje za praćenje i analiziranje rezultata obrazovno-vaspitnog rada i predlaganje mjera za njegovo unapređenje;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načinom uvođenja savremenih oblika i metoda nastavnog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osposobljavanje da pomaže nastavnicima u planiranju, pripremanju i izvođenju obrazovnog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osposobljavanje za praćenje razvoja sposobnosti i uspjeha učenika;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osposobljavanje da pomaže učenicima u organizovanju učenja,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racionalnijem korišćenju slobodnog vremena i izbora aktivnosti;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sticanje iskustva o radu na profesionalnoj orijentaciji učenika;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saradnju sa roditeljima;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načinom vođenja pedagoške evidencije,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drugo od značaja za osposobljavanje pripravnika.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b) za logopeda-defektologa: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planiranjem i programiranjem vaspitno-obrazovnog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osposobljavanje za praćenje i unapređivanje vaspitno-obrazovnog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analiziranje efikasnosti vaspitno-obrazovnog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rad sa djecom (evidentiranje i dijagnostifikovanje govorno-jezičkih poremećaja, formiranje individualnih stimulativnih programa);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instruktivni rad sa osobljem;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saradnja sa porodicom;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saradnja sa društvenom sredinom,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drugo od značaja za osposobljavanje pripravnika.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c) za bibliotekara: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osposobljavanje za rukovođenje bibliotekom i radom na ostvarivanju kulturne i javne djelatnosti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sticanje iskustva za stručnu obradu knjiga i sređivanje bibliotečkog fonda;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osposobljavanje za nabavku knjiga i zapisa;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saradnju s nastavnicima jezika i drugim nastavnicima;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upoznavanje sa načinom izdavanja knjiga na čitanje,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drugo od značaja za osposobljavanje pripravnika.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Na osnovu programa iz čl. 5, 6 i 7 ovog pravilnika nastavničko, odnosno stručno vijeće ustanove bliže propisuje program za obuku nastavnika - pripravnika.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Programom iz stava 1. ovog člana određuju se nosioci aktivnosti i složenost posla za koji se pripravnik osposobljava.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Realizovanje programa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Program se realizuje po planu u okviru nedjeljne norme časova koji mora da sadrži naročito: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1. Upoznavanje sa obrazovnim programom za predmet ili oblast za koju se osposobljava pripravnik.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2. Upoznavanje pripravnika sa načinom planiranja i izvođenja obrazovno-vaspitnog rada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3. Aktivnosti koje pod nadzorom mentora pripravnik obavlja samostalno: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- priprema i realizuje najmanje jednu četvrtinu vaspitno-obrazovnih aktivnosti u vaspitnoj grupi, odnosno priprema i </w:t>
      </w:r>
      <w:r>
        <w:rPr>
          <w:rStyle w:val="expand1"/>
          <w:vanish w:val="0"/>
          <w:color w:val="000000"/>
          <w:lang w:val="sr-Latn-CS"/>
        </w:rPr>
        <w:lastRenderedPageBreak/>
        <w:t>izvodi najmanje jednu četvrtinu predmetnog programa u odjeljenju u kojima obrazovno-vaspitni rad obavlja mentor ili nastavnik;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uključivanje pripravnika u neposredan obrazovno-vaspitni rad koji zahtijeva samostalan rad pod rukovodstvom mentora, saradnju u realizaciji specijalnih programa u predškolskim ustanovama i programa integracije djece sa posebnim potrebama, saradnju na vannastavnim aktivnostima, mentorstvo učenicima i njihovim istraživačkim zadacima, najmanje dva, a najviše pet časova nedjeljno;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sastavljanje, provjeravanje i ocjenjivanje po pravilu jedne polovine zadataka pod kontrolom mentora ili nastavnika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usmeno provjeravanje i ocjenjivanje.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4. Osposobljavanje pripravnika u vidu jednodnevnih i višednevnih stručnih seminara (metodika struke) iz oblasti didaktičkog, psihološkog, pedagoškog, defektološkog, andragoškog i drugih stručnih područja koje pripravnik pohađa po vlastitom izboru.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5. Rad na stručnom ili istraživačkom radu uz savjete mentora.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6. U programu se predviđa i individualno učenje, gdje mentor savjetuje pripravnika u pogledu izbora stručne literature.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7. Druge aktivnosti koje omogućavaju mentoru da uzimajući u obzir individualnost pripravnika i dinamiku osposobljavanja, na odgovarajući način prilagodi program.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Pedagoško-psihološko osposobljavanje pripravnika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Ustanova je dužna da nastavniku - pripravniku koji u toku školovanja nije polagao ispite iz pedagoško-psihološke, defektološke ili andragoške grupe predmeta obezbijedi osposobljavanje iz tih oblasti u toku pripravničkog staža.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 pedagoško-psihološkog osposobljavanja donosi Savjet za opšte obrazovanje na predlog Zavoda za školstvo.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Praćenje i ocjenjivanje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Mentor priprema plan praćenja obuke pripravnika, u skladu sa statutom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Samostalnom izvođenju nastave iz člana </w:t>
      </w:r>
      <w:hyperlink r:id="rId5" w:anchor="clan9" w:history="1">
        <w:r>
          <w:rPr>
            <w:rStyle w:val="Hyperlink"/>
            <w:lang w:val="sr-Latn-CS"/>
          </w:rPr>
          <w:t>9</w:t>
        </w:r>
      </w:hyperlink>
      <w:r>
        <w:rPr>
          <w:rStyle w:val="expand1"/>
          <w:vanish w:val="0"/>
          <w:color w:val="000000"/>
          <w:lang w:val="sr-Latn-CS"/>
        </w:rPr>
        <w:t xml:space="preserve"> tačka 3 alineja 1 prisustvuje mentor.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 ustanove prisustvuje na pet časova samostalnog izvođenja nastave, odnosno vaspitno-obrazovnih aktivnosti, od kojih obavezno na poslednja tri.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Uspješnost obavljenog pripravničkog staža nastavnika ocjenjuje se sa "zadovoljio u toku pripravničkog staža" ili "nije zadovoljio u toku pripravničkog staža".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Izvještaj mentora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Nakon završetka pripravničkog staža, mentor sačinjava izvještaj koji sadrži opisnu ocjenu i obrazloženje o osposobljenosti pripravnika za samostalno obavljanje poslova.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Izvještaj mentora se dostavlja Komisiji za polaganje stručnog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E6" w:rsidRDefault="00D208E6" w:rsidP="00D208E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U ustanovi se vodi evidencija o sprovođenju pripravničkog staža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registar pripravnika;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plan osposobljavanja pripravnika;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izvještaj mentora.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08E6" w:rsidRDefault="00D208E6" w:rsidP="00D208E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D208E6" w:rsidRDefault="00D208E6" w:rsidP="00D208E6">
      <w:pPr>
        <w:rPr>
          <w:rStyle w:val="expand1"/>
          <w:vanish w:val="0"/>
          <w:color w:val="000000"/>
        </w:rPr>
      </w:pPr>
    </w:p>
    <w:p w:rsidR="00D208E6" w:rsidRDefault="00D208E6" w:rsidP="00D208E6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D208E6" w:rsidP="00D208E6"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04-4-5308, Podgorica, 15. decembar 2003.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Slobodan Backović,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08E6"/>
    <w:rsid w:val="0094034F"/>
    <w:rsid w:val="009B4CCA"/>
    <w:rsid w:val="00A80AF2"/>
    <w:rsid w:val="00D2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D208E6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D208E6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76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psnast04v0368&amp;draft=0&amp;html=&amp;nas=13746&amp;nad=4&amp;god=2003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1450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2015-04-03T09:10:00Z</dcterms:created>
  <dcterms:modified xsi:type="dcterms:W3CDTF">2015-04-03T09:10:00Z</dcterms:modified>
</cp:coreProperties>
</file>