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FD313" w14:textId="77777777" w:rsidR="00641AB6" w:rsidRPr="008F69A6" w:rsidRDefault="00416B24" w:rsidP="00641AB6">
      <w:pPr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SPECIFIKACIJA PROIZVODA</w:t>
      </w:r>
    </w:p>
    <w:p w14:paraId="1E815134" w14:textId="77777777" w:rsidR="00641AB6" w:rsidRPr="008F69A6" w:rsidRDefault="00641AB6" w:rsidP="00641AB6">
      <w:pPr>
        <w:rPr>
          <w:rFonts w:ascii="Arial" w:eastAsia="Times New Roman" w:hAnsi="Arial" w:cs="Arial"/>
        </w:rPr>
      </w:pPr>
    </w:p>
    <w:tbl>
      <w:tblPr>
        <w:tblStyle w:val="TableGrid"/>
        <w:tblW w:w="928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045"/>
        <w:gridCol w:w="5243"/>
      </w:tblGrid>
      <w:tr w:rsidR="001B4182" w:rsidRPr="008F69A6" w14:paraId="646EB532" w14:textId="77777777" w:rsidTr="0066368C">
        <w:trPr>
          <w:trHeight w:val="409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EE70" w14:textId="77777777" w:rsidR="00641AB6" w:rsidRPr="008C4EEF" w:rsidRDefault="007B4BBD" w:rsidP="0073133F">
            <w:pPr>
              <w:spacing w:after="120" w:line="276" w:lineRule="auto"/>
              <w:ind w:left="142"/>
              <w:rPr>
                <w:rFonts w:ascii="Arial" w:hAnsi="Arial" w:cs="Arial"/>
                <w:b/>
                <w:sz w:val="18"/>
                <w:szCs w:val="18"/>
              </w:rPr>
            </w:pPr>
            <w:r w:rsidRPr="008C4EEF">
              <w:rPr>
                <w:rFonts w:ascii="Arial" w:hAnsi="Arial" w:cs="Arial"/>
                <w:b/>
                <w:sz w:val="18"/>
                <w:szCs w:val="18"/>
              </w:rPr>
              <w:t xml:space="preserve">Naziv </w:t>
            </w:r>
            <w:r w:rsidR="005C4166" w:rsidRPr="008C4EEF">
              <w:rPr>
                <w:rFonts w:ascii="Arial" w:hAnsi="Arial" w:cs="Arial"/>
                <w:b/>
                <w:sz w:val="18"/>
                <w:szCs w:val="18"/>
              </w:rPr>
              <w:t>koji se želi zaštititi</w:t>
            </w:r>
            <w:r w:rsidRPr="008C4E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2184" w14:textId="77777777" w:rsidR="00641AB6" w:rsidRPr="008C4EEF" w:rsidRDefault="005C4166" w:rsidP="0066368C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8C4EEF">
              <w:rPr>
                <w:rFonts w:ascii="Arial" w:hAnsi="Arial" w:cs="Arial"/>
                <w:sz w:val="18"/>
                <w:szCs w:val="18"/>
              </w:rPr>
              <w:t xml:space="preserve">Zaštićena oznaka porijekla </w:t>
            </w:r>
            <w:r w:rsidR="00336683" w:rsidRPr="008C4EEF">
              <w:rPr>
                <w:rFonts w:ascii="Arial" w:hAnsi="Arial" w:cs="Arial"/>
                <w:sz w:val="18"/>
                <w:szCs w:val="18"/>
              </w:rPr>
              <w:t>Jadransko zaleđe</w:t>
            </w:r>
          </w:p>
        </w:tc>
      </w:tr>
      <w:tr w:rsidR="00971E16" w:rsidRPr="008F69A6" w14:paraId="77D79A30" w14:textId="77777777" w:rsidTr="0066368C">
        <w:trPr>
          <w:trHeight w:val="400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1CC1" w14:textId="77777777" w:rsidR="00971E16" w:rsidRPr="008C4EEF" w:rsidRDefault="00971E16" w:rsidP="0073133F">
            <w:pPr>
              <w:spacing w:before="100" w:beforeAutospacing="1" w:after="100" w:afterAutospacing="1"/>
              <w:ind w:left="142"/>
              <w:rPr>
                <w:rFonts w:ascii="Arial" w:hAnsi="Arial" w:cs="Arial"/>
                <w:b/>
                <w:sz w:val="18"/>
                <w:szCs w:val="18"/>
              </w:rPr>
            </w:pPr>
            <w:r w:rsidRPr="008C4EEF">
              <w:rPr>
                <w:rFonts w:ascii="Arial" w:hAnsi="Arial" w:cs="Arial"/>
                <w:b/>
                <w:sz w:val="18"/>
                <w:szCs w:val="18"/>
              </w:rPr>
              <w:t>Vrsta proizvoda od grožđa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C692" w14:textId="77777777" w:rsidR="00971E16" w:rsidRPr="008C4EEF" w:rsidRDefault="00971E16" w:rsidP="00B82F86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8C4EEF">
              <w:rPr>
                <w:rFonts w:ascii="Arial" w:hAnsi="Arial" w:cs="Arial"/>
                <w:sz w:val="18"/>
                <w:szCs w:val="18"/>
              </w:rPr>
              <w:t>vino</w:t>
            </w:r>
          </w:p>
        </w:tc>
      </w:tr>
      <w:tr w:rsidR="00971E16" w:rsidRPr="00F7681D" w14:paraId="1D8333F2" w14:textId="77777777" w:rsidTr="005E78F6">
        <w:trPr>
          <w:trHeight w:val="1075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2AC3" w14:textId="6005BB4A" w:rsidR="00971E16" w:rsidRPr="00F7681D" w:rsidRDefault="00971E16" w:rsidP="0066368C">
            <w:pPr>
              <w:spacing w:before="120" w:after="120" w:line="276" w:lineRule="auto"/>
              <w:ind w:left="72" w:right="101"/>
              <w:rPr>
                <w:rFonts w:ascii="Arial" w:hAnsi="Arial" w:cs="Arial"/>
                <w:i/>
                <w:sz w:val="18"/>
                <w:szCs w:val="18"/>
              </w:rPr>
            </w:pPr>
            <w:r w:rsidRPr="00F7681D">
              <w:rPr>
                <w:rFonts w:ascii="Arial" w:hAnsi="Arial" w:cs="Arial"/>
                <w:b/>
                <w:sz w:val="18"/>
                <w:szCs w:val="18"/>
              </w:rPr>
              <w:t>Opis proizvoda</w:t>
            </w:r>
            <w:r w:rsidRPr="00F768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7681D">
              <w:rPr>
                <w:rFonts w:ascii="Arial" w:hAnsi="Arial" w:cs="Arial"/>
                <w:i/>
                <w:sz w:val="18"/>
                <w:szCs w:val="18"/>
              </w:rPr>
              <w:t>(analitička i organoleptička svojstva)</w:t>
            </w:r>
          </w:p>
          <w:p w14:paraId="3B2B21F8" w14:textId="41FFADE6" w:rsidR="0025263F" w:rsidRPr="00F7681D" w:rsidRDefault="0025263F" w:rsidP="00E72394">
            <w:pPr>
              <w:spacing w:after="120" w:line="276" w:lineRule="auto"/>
              <w:ind w:left="69" w:right="101"/>
              <w:rPr>
                <w:rFonts w:ascii="Arial" w:hAnsi="Arial" w:cs="Arial"/>
                <w:iCs/>
                <w:sz w:val="18"/>
                <w:szCs w:val="18"/>
              </w:rPr>
            </w:pPr>
            <w:r w:rsidRPr="00F7681D">
              <w:rPr>
                <w:rFonts w:ascii="Arial" w:hAnsi="Arial" w:cs="Arial"/>
                <w:iCs/>
                <w:sz w:val="18"/>
                <w:szCs w:val="18"/>
              </w:rPr>
              <w:t xml:space="preserve">Unutar </w:t>
            </w:r>
            <w:r w:rsidR="005738B0">
              <w:rPr>
                <w:rFonts w:ascii="Arial" w:hAnsi="Arial" w:cs="Arial"/>
                <w:iCs/>
                <w:sz w:val="18"/>
                <w:szCs w:val="18"/>
              </w:rPr>
              <w:t>subregiona</w:t>
            </w:r>
            <w:r w:rsidRPr="00F7681D">
              <w:rPr>
                <w:rFonts w:ascii="Arial" w:hAnsi="Arial" w:cs="Arial"/>
                <w:iCs/>
                <w:sz w:val="18"/>
                <w:szCs w:val="18"/>
              </w:rPr>
              <w:t xml:space="preserve"> Jadransko zaleđe najčešće se proizvode sljedeći tipovi vina:</w:t>
            </w:r>
          </w:p>
          <w:p w14:paraId="605EA7FE" w14:textId="783FD605" w:rsidR="001C640B" w:rsidRPr="00F7681D" w:rsidRDefault="00172B86" w:rsidP="00E72394">
            <w:pPr>
              <w:pStyle w:val="BodyText"/>
              <w:spacing w:after="0" w:line="276" w:lineRule="auto"/>
              <w:ind w:left="69" w:right="10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368C">
              <w:rPr>
                <w:rFonts w:ascii="Arial" w:eastAsia="Arial" w:hAnsi="Arial" w:cs="Arial"/>
                <w:sz w:val="18"/>
                <w:szCs w:val="18"/>
                <w:u w:val="single"/>
                <w:lang w:eastAsia="en-US"/>
              </w:rPr>
              <w:t>Tip vina</w:t>
            </w:r>
            <w:r w:rsidRPr="0066368C">
              <w:rPr>
                <w:rFonts w:ascii="Arial" w:eastAsia="Arial" w:hAnsi="Arial" w:cs="Arial"/>
                <w:b/>
                <w:sz w:val="18"/>
                <w:szCs w:val="18"/>
                <w:u w:val="single"/>
                <w:lang w:eastAsia="en-US"/>
              </w:rPr>
              <w:t xml:space="preserve"> </w:t>
            </w:r>
            <w:r w:rsidR="00E9166E" w:rsidRPr="0066368C">
              <w:rPr>
                <w:rFonts w:ascii="Arial" w:eastAsia="Arial" w:hAnsi="Arial" w:cs="Arial"/>
                <w:b/>
                <w:sz w:val="18"/>
                <w:szCs w:val="18"/>
                <w:u w:val="single"/>
                <w:lang w:eastAsia="en-US"/>
              </w:rPr>
              <w:t>Chardonnay</w:t>
            </w:r>
            <w:r w:rsidRPr="0066368C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 w:rsidR="004C699C" w:rsidRPr="0066368C">
              <w:rPr>
                <w:rFonts w:ascii="Arial" w:hAnsi="Arial" w:cs="Arial"/>
                <w:b/>
                <w:sz w:val="18"/>
                <w:szCs w:val="18"/>
                <w:u w:val="single"/>
              </w:rPr>
              <w:t>Jadransko zaleđe</w:t>
            </w:r>
            <w:r w:rsidR="004C699C" w:rsidRPr="00F768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0711" w:rsidRPr="00F7681D">
              <w:rPr>
                <w:rFonts w:ascii="Arial" w:hAnsi="Arial" w:cs="Arial"/>
                <w:sz w:val="18"/>
                <w:szCs w:val="18"/>
              </w:rPr>
              <w:t xml:space="preserve">je mirno vino </w:t>
            </w:r>
            <w:r w:rsidR="00AB579C" w:rsidRPr="00F7681D">
              <w:rPr>
                <w:rFonts w:ascii="Arial" w:hAnsi="Arial" w:cs="Arial"/>
                <w:sz w:val="18"/>
                <w:szCs w:val="18"/>
              </w:rPr>
              <w:t xml:space="preserve">svijetle </w:t>
            </w:r>
            <w:r w:rsidR="003D0711" w:rsidRPr="00F7681D">
              <w:rPr>
                <w:rFonts w:ascii="Arial" w:hAnsi="Arial" w:cs="Arial"/>
                <w:sz w:val="18"/>
                <w:szCs w:val="18"/>
              </w:rPr>
              <w:t>žut</w:t>
            </w:r>
            <w:r w:rsidR="00AB579C" w:rsidRPr="00F7681D">
              <w:rPr>
                <w:rFonts w:ascii="Arial" w:hAnsi="Arial" w:cs="Arial"/>
                <w:sz w:val="18"/>
                <w:szCs w:val="18"/>
              </w:rPr>
              <w:t>o-zelene</w:t>
            </w:r>
            <w:r w:rsidR="003D0711" w:rsidRPr="00F7681D">
              <w:rPr>
                <w:rFonts w:ascii="Arial" w:hAnsi="Arial" w:cs="Arial"/>
                <w:sz w:val="18"/>
                <w:szCs w:val="18"/>
              </w:rPr>
              <w:t xml:space="preserve"> boje.</w:t>
            </w:r>
            <w:r w:rsidR="0099721D" w:rsidRPr="00F768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C640B" w:rsidRPr="00F7681D">
              <w:rPr>
                <w:rFonts w:ascii="Arial" w:hAnsi="Arial" w:cs="Arial"/>
                <w:sz w:val="18"/>
                <w:szCs w:val="18"/>
              </w:rPr>
              <w:t xml:space="preserve">Proizvedeno je od ručno branog grožđa, nježno presovanog u hiperreduktivnim uslovima i odležanog „sur lie“ pet mjeseci. </w:t>
            </w:r>
            <w:r w:rsidR="0039125F" w:rsidRPr="00F7681D">
              <w:rPr>
                <w:rFonts w:ascii="Arial" w:hAnsi="Arial" w:cs="Arial"/>
                <w:sz w:val="18"/>
                <w:szCs w:val="18"/>
              </w:rPr>
              <w:t>Harmonično vino sa umjerenim sadržajem alkohola (1</w:t>
            </w:r>
            <w:r w:rsidR="00AB579C" w:rsidRPr="00F7681D">
              <w:rPr>
                <w:rFonts w:ascii="Arial" w:hAnsi="Arial" w:cs="Arial"/>
                <w:sz w:val="18"/>
                <w:szCs w:val="18"/>
              </w:rPr>
              <w:t>3</w:t>
            </w:r>
            <w:r w:rsidR="0039125F" w:rsidRPr="00F7681D">
              <w:rPr>
                <w:rFonts w:ascii="Arial" w:hAnsi="Arial" w:cs="Arial"/>
                <w:sz w:val="18"/>
                <w:szCs w:val="18"/>
              </w:rPr>
              <w:t xml:space="preserve">-13,5%vol.), visokim sadržajem </w:t>
            </w:r>
            <w:r w:rsidR="0039125F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ukupnih kiselina, prosječno 5,6</w:t>
            </w:r>
            <w:r w:rsidR="0039125F" w:rsidRPr="00F7681D">
              <w:rPr>
                <w:rFonts w:ascii="Arial" w:hAnsi="Arial" w:cs="Arial"/>
                <w:sz w:val="18"/>
                <w:szCs w:val="18"/>
              </w:rPr>
              <w:t>g/l i prosječnom pH 3,4. Osvježavajuće</w:t>
            </w:r>
            <w:r w:rsidR="00AB579C" w:rsidRPr="00F7681D">
              <w:rPr>
                <w:rFonts w:ascii="Arial" w:hAnsi="Arial" w:cs="Arial"/>
                <w:sz w:val="18"/>
                <w:szCs w:val="18"/>
              </w:rPr>
              <w:t xml:space="preserve"> i živahno</w:t>
            </w:r>
            <w:r w:rsidR="0039125F" w:rsidRPr="00F7681D">
              <w:rPr>
                <w:rFonts w:ascii="Arial" w:hAnsi="Arial" w:cs="Arial"/>
                <w:sz w:val="18"/>
                <w:szCs w:val="18"/>
              </w:rPr>
              <w:t xml:space="preserve"> vino, dobro strukturiranog tijela</w:t>
            </w:r>
            <w:r w:rsidR="00704A92" w:rsidRPr="00F7681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AB579C" w:rsidRPr="00F7681D">
              <w:rPr>
                <w:rFonts w:ascii="Arial" w:hAnsi="Arial" w:cs="Arial"/>
                <w:sz w:val="18"/>
                <w:szCs w:val="18"/>
              </w:rPr>
              <w:t xml:space="preserve">sa složenom voćnom aromom kojom dominiraju note jabuke i kruške. </w:t>
            </w:r>
            <w:r w:rsidR="001C640B" w:rsidRPr="00F7681D">
              <w:rPr>
                <w:rFonts w:ascii="Arial" w:hAnsi="Arial" w:cs="Arial"/>
                <w:sz w:val="18"/>
                <w:szCs w:val="18"/>
              </w:rPr>
              <w:t xml:space="preserve">Ukus i miris kompleksni. </w:t>
            </w:r>
            <w:r w:rsidR="00AB579C" w:rsidRPr="00F7681D">
              <w:rPr>
                <w:rFonts w:ascii="Arial" w:hAnsi="Arial" w:cs="Arial"/>
                <w:sz w:val="18"/>
                <w:szCs w:val="18"/>
              </w:rPr>
              <w:t xml:space="preserve">Na nepcu, punog je okusa i dobro </w:t>
            </w:r>
            <w:r w:rsidR="001C640B" w:rsidRPr="00F7681D">
              <w:rPr>
                <w:rFonts w:ascii="Arial" w:hAnsi="Arial" w:cs="Arial"/>
                <w:sz w:val="18"/>
                <w:szCs w:val="18"/>
              </w:rPr>
              <w:t xml:space="preserve">izbalansiran, s osvježavajućom kiselošću i notama ananasa i crvene jabuke. </w:t>
            </w:r>
            <w:r w:rsidR="0099721D" w:rsidRPr="00F7681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A5FA4D9" w14:textId="0561A237" w:rsidR="0098245B" w:rsidRPr="00F7681D" w:rsidRDefault="0098245B" w:rsidP="0066368C">
            <w:pPr>
              <w:pStyle w:val="BodyText"/>
              <w:spacing w:after="240" w:line="276" w:lineRule="auto"/>
              <w:ind w:left="72" w:right="101"/>
              <w:jc w:val="both"/>
              <w:rPr>
                <w:rFonts w:ascii="Arial" w:eastAsia="Arial" w:hAnsi="Arial" w:cs="Arial"/>
                <w:b/>
                <w:i/>
                <w:sz w:val="18"/>
                <w:szCs w:val="18"/>
                <w:lang w:eastAsia="en-US"/>
              </w:rPr>
            </w:pPr>
            <w:r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Sortni sastav: Isključivo grožđe sorte Chardonnay</w:t>
            </w:r>
            <w:r w:rsidRPr="00F7681D">
              <w:rPr>
                <w:rFonts w:ascii="Arial" w:eastAsia="Arial" w:hAnsi="Arial" w:cs="Arial"/>
                <w:b/>
                <w:i/>
                <w:sz w:val="18"/>
                <w:szCs w:val="18"/>
                <w:lang w:eastAsia="en-US"/>
              </w:rPr>
              <w:t>.</w:t>
            </w:r>
          </w:p>
          <w:p w14:paraId="735CE6AE" w14:textId="08BF35C9" w:rsidR="00AF0831" w:rsidRPr="00F7681D" w:rsidRDefault="00894CA4" w:rsidP="00E72394">
            <w:pPr>
              <w:spacing w:line="276" w:lineRule="auto"/>
              <w:ind w:left="69" w:right="10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F7681D">
              <w:rPr>
                <w:rFonts w:ascii="Arial" w:eastAsia="Arial" w:hAnsi="Arial" w:cs="Arial"/>
                <w:sz w:val="18"/>
                <w:szCs w:val="18"/>
                <w:u w:val="single"/>
                <w:lang w:eastAsia="en-US"/>
              </w:rPr>
              <w:t xml:space="preserve">Tip </w:t>
            </w:r>
            <w:r w:rsidRPr="00E32F54">
              <w:rPr>
                <w:rFonts w:ascii="Arial" w:eastAsia="Arial" w:hAnsi="Arial" w:cs="Arial"/>
                <w:sz w:val="18"/>
                <w:szCs w:val="18"/>
                <w:u w:val="single"/>
                <w:lang w:eastAsia="en-US"/>
              </w:rPr>
              <w:t xml:space="preserve">vina </w:t>
            </w:r>
            <w:r w:rsidR="00AF0831" w:rsidRPr="00E32F54">
              <w:rPr>
                <w:rFonts w:ascii="Arial" w:eastAsia="Arial" w:hAnsi="Arial" w:cs="Arial"/>
                <w:b/>
                <w:sz w:val="18"/>
                <w:szCs w:val="18"/>
                <w:u w:val="single"/>
                <w:lang w:eastAsia="en-US"/>
              </w:rPr>
              <w:t>Cabernet Franc</w:t>
            </w:r>
            <w:r w:rsidR="0098245B" w:rsidRPr="00E32F54">
              <w:rPr>
                <w:rFonts w:ascii="Arial" w:eastAsia="Arial" w:hAnsi="Arial" w:cs="Arial"/>
                <w:b/>
                <w:sz w:val="18"/>
                <w:szCs w:val="18"/>
                <w:u w:val="single"/>
                <w:lang w:eastAsia="en-US"/>
              </w:rPr>
              <w:t xml:space="preserve">- </w:t>
            </w:r>
            <w:r w:rsidR="00AF0831" w:rsidRPr="00E32F54">
              <w:rPr>
                <w:rFonts w:ascii="Arial" w:eastAsia="Arial" w:hAnsi="Arial" w:cs="Arial"/>
                <w:b/>
                <w:sz w:val="18"/>
                <w:szCs w:val="18"/>
                <w:u w:val="single"/>
                <w:lang w:eastAsia="en-US"/>
              </w:rPr>
              <w:t>Syrah</w:t>
            </w:r>
            <w:r w:rsidR="00E9166E" w:rsidRPr="00E32F54">
              <w:rPr>
                <w:rFonts w:ascii="Arial" w:eastAsia="Arial" w:hAnsi="Arial" w:cs="Arial"/>
                <w:sz w:val="18"/>
                <w:szCs w:val="18"/>
                <w:u w:val="single"/>
                <w:lang w:eastAsia="en-US"/>
              </w:rPr>
              <w:t xml:space="preserve"> </w:t>
            </w:r>
            <w:r w:rsidR="004C699C" w:rsidRPr="00E32F54">
              <w:rPr>
                <w:rFonts w:ascii="Arial" w:eastAsia="Arial" w:hAnsi="Arial" w:cs="Arial"/>
                <w:b/>
                <w:sz w:val="18"/>
                <w:szCs w:val="18"/>
                <w:u w:val="single"/>
                <w:lang w:eastAsia="en-US"/>
              </w:rPr>
              <w:t>Jadransko</w:t>
            </w:r>
            <w:r w:rsidR="004C699C" w:rsidRPr="005738B0">
              <w:rPr>
                <w:rFonts w:ascii="Arial" w:eastAsia="Arial" w:hAnsi="Arial" w:cs="Arial"/>
                <w:b/>
                <w:sz w:val="18"/>
                <w:szCs w:val="18"/>
                <w:u w:val="single"/>
                <w:lang w:eastAsia="en-US"/>
              </w:rPr>
              <w:t xml:space="preserve"> zaleđe</w:t>
            </w:r>
            <w:r w:rsidR="004C699C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3D0711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je mirno vino nježne roza boje</w:t>
            </w:r>
            <w:r w:rsidR="005562A9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sa </w:t>
            </w:r>
            <w:r w:rsidR="00AF0831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srednje-</w:t>
            </w:r>
            <w:r w:rsidR="005562A9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niskim sadržajem alkohola (prosječno 1</w:t>
            </w:r>
            <w:r w:rsidR="00AF0831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2</w:t>
            </w:r>
            <w:r w:rsidR="005562A9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%vol.)</w:t>
            </w:r>
            <w:r w:rsidR="00AF0831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Elegantni i osvježavajući rosé napravljen od ručno ubran</w:t>
            </w:r>
            <w:r w:rsidR="000A60AA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og grožđa sorte </w:t>
            </w:r>
            <w:r w:rsidR="00AF0831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Syrah i Cabernet Franc</w:t>
            </w:r>
            <w:r w:rsidR="001001B1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,</w:t>
            </w:r>
            <w:r w:rsidR="00AF0831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nježno usitnjenog i kratko maceriranog kako bi se izvukla nježna boja i aroma. Fermentirano i odležano na finom talogu 3 mjeseca u tankovima od nehrđajućeg čelika, ovo vino nudi suptilnu kremastost, svježe note crvenog bobičastog voća i hrskav završetak.</w:t>
            </w:r>
          </w:p>
          <w:p w14:paraId="356C8714" w14:textId="394D1205" w:rsidR="00995466" w:rsidRPr="00F7681D" w:rsidRDefault="0098245B" w:rsidP="0066368C">
            <w:pPr>
              <w:pStyle w:val="BodyText"/>
              <w:spacing w:after="240" w:line="276" w:lineRule="auto"/>
              <w:ind w:left="72" w:right="10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Sortni sastav: Isključivo grožđe sorte </w:t>
            </w:r>
            <w:r w:rsidR="001001B1" w:rsidRPr="00F7681D">
              <w:rPr>
                <w:rFonts w:ascii="Arial" w:hAnsi="Arial" w:cs="Arial"/>
                <w:sz w:val="18"/>
                <w:szCs w:val="18"/>
              </w:rPr>
              <w:t>Syrah i Cabernet Franc</w:t>
            </w:r>
            <w:r w:rsidRPr="00F7681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3F8EEF2" w14:textId="6186B066" w:rsidR="00A410C4" w:rsidRPr="00F7681D" w:rsidRDefault="00A410C4" w:rsidP="00E72394">
            <w:pPr>
              <w:widowControl w:val="0"/>
              <w:autoSpaceDE w:val="0"/>
              <w:autoSpaceDN w:val="0"/>
              <w:spacing w:line="276" w:lineRule="auto"/>
              <w:ind w:left="69" w:right="10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F7681D">
              <w:rPr>
                <w:rFonts w:ascii="Arial" w:eastAsia="Arial" w:hAnsi="Arial" w:cs="Arial"/>
                <w:sz w:val="18"/>
                <w:szCs w:val="18"/>
                <w:u w:val="single"/>
                <w:lang w:eastAsia="en-US"/>
              </w:rPr>
              <w:t xml:space="preserve">Tip </w:t>
            </w:r>
            <w:r w:rsidRPr="00E32F54">
              <w:rPr>
                <w:rFonts w:ascii="Arial" w:eastAsia="Arial" w:hAnsi="Arial" w:cs="Arial"/>
                <w:sz w:val="18"/>
                <w:szCs w:val="18"/>
                <w:u w:val="single"/>
                <w:lang w:eastAsia="en-US"/>
              </w:rPr>
              <w:t>vina</w:t>
            </w:r>
            <w:r w:rsidRPr="00E32F54">
              <w:rPr>
                <w:rFonts w:ascii="Arial" w:eastAsia="Arial" w:hAnsi="Arial" w:cs="Arial"/>
                <w:b/>
                <w:sz w:val="18"/>
                <w:szCs w:val="18"/>
                <w:u w:val="single"/>
                <w:lang w:eastAsia="en-US"/>
              </w:rPr>
              <w:t xml:space="preserve"> Vranac</w:t>
            </w:r>
            <w:r w:rsidR="004C699C" w:rsidRPr="00E32F54">
              <w:rPr>
                <w:rFonts w:ascii="Arial" w:eastAsia="Arial" w:hAnsi="Arial" w:cs="Arial"/>
                <w:b/>
                <w:sz w:val="18"/>
                <w:szCs w:val="18"/>
                <w:u w:val="single"/>
                <w:lang w:eastAsia="en-US"/>
              </w:rPr>
              <w:t xml:space="preserve"> Jadransko zaleđe</w:t>
            </w:r>
            <w:r w:rsidR="004C699C" w:rsidRPr="00F768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7681D">
              <w:rPr>
                <w:rFonts w:ascii="Arial" w:hAnsi="Arial" w:cs="Arial"/>
                <w:sz w:val="18"/>
                <w:szCs w:val="18"/>
              </w:rPr>
              <w:t>je mirno suvo vino</w:t>
            </w:r>
            <w:r w:rsidR="00774888" w:rsidRPr="00F768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83596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 dubokom ekstrakcijom </w:t>
            </w:r>
            <w:r w:rsidR="00774888" w:rsidRPr="00F7681D">
              <w:rPr>
                <w:rFonts w:ascii="Arial" w:hAnsi="Arial" w:cs="Arial"/>
                <w:sz w:val="18"/>
                <w:szCs w:val="18"/>
              </w:rPr>
              <w:t>rubin crvene boje</w:t>
            </w:r>
            <w:r w:rsidRPr="00F768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83596" w:rsidRPr="00F7681D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F7681D">
              <w:rPr>
                <w:rFonts w:ascii="Arial" w:hAnsi="Arial" w:cs="Arial"/>
                <w:sz w:val="18"/>
                <w:szCs w:val="18"/>
              </w:rPr>
              <w:t>umjerenim sadržajem alkohola od 12,</w:t>
            </w:r>
            <w:r w:rsidR="004213D9" w:rsidRPr="00F7681D">
              <w:rPr>
                <w:rFonts w:ascii="Arial" w:hAnsi="Arial" w:cs="Arial"/>
                <w:sz w:val="18"/>
                <w:szCs w:val="18"/>
              </w:rPr>
              <w:t>7</w:t>
            </w:r>
            <w:r w:rsidRPr="00F7681D">
              <w:rPr>
                <w:rFonts w:ascii="Arial" w:hAnsi="Arial" w:cs="Arial"/>
                <w:sz w:val="18"/>
                <w:szCs w:val="18"/>
              </w:rPr>
              <w:t xml:space="preserve"> – 13,5</w:t>
            </w:r>
            <w:r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%vol</w:t>
            </w:r>
            <w:r w:rsidRPr="00F7681D">
              <w:rPr>
                <w:rFonts w:ascii="Arial" w:hAnsi="Arial" w:cs="Arial"/>
                <w:sz w:val="18"/>
                <w:szCs w:val="18"/>
              </w:rPr>
              <w:t>.</w:t>
            </w:r>
            <w:r w:rsidR="00774888" w:rsidRPr="00F7681D">
              <w:rPr>
                <w:rFonts w:ascii="Arial" w:hAnsi="Arial" w:cs="Arial"/>
                <w:sz w:val="18"/>
                <w:szCs w:val="18"/>
              </w:rPr>
              <w:t xml:space="preserve"> Proizvedeno je od ručno branog grožđa.</w:t>
            </w:r>
            <w:r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Dominantna je aroma </w:t>
            </w:r>
            <w:r w:rsidR="00883596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šumskog voća.</w:t>
            </w:r>
            <w:r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883596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Izuz</w:t>
            </w:r>
            <w:r w:rsidR="00774888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e</w:t>
            </w:r>
            <w:r w:rsidR="00883596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t</w:t>
            </w:r>
            <w:r w:rsidR="00774888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no  je harmonično, strukturiran</w:t>
            </w:r>
            <w:r w:rsidR="00883596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o s </w:t>
            </w:r>
            <w:r w:rsidR="00774888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blago rustičnim taninima.</w:t>
            </w:r>
            <w:r w:rsidR="00883596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Na nepcu je bogato, voćno, s izraženim notama kupine i borovnice. </w:t>
            </w:r>
            <w:r w:rsidR="00280427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>Srednjedugi retronazalni utisak.</w:t>
            </w:r>
          </w:p>
          <w:p w14:paraId="5FF39C4B" w14:textId="00414B07" w:rsidR="00A410C4" w:rsidRPr="00F7681D" w:rsidRDefault="00A410C4" w:rsidP="0066368C">
            <w:pPr>
              <w:widowControl w:val="0"/>
              <w:autoSpaceDE w:val="0"/>
              <w:autoSpaceDN w:val="0"/>
              <w:spacing w:after="240" w:line="276" w:lineRule="auto"/>
              <w:ind w:left="72" w:right="10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Sortni sastav: nајmаnjе 90% vinа pоtičе оd grоžđа sorte Vranac uz mоgućnоst dа dо 10% vinа pоtičе оd grоžđа </w:t>
            </w:r>
            <w:r w:rsidR="00B63073"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Kratošija i/ili </w:t>
            </w:r>
            <w:r w:rsidRPr="00F7681D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Merlo i/ili Cabernet Sauvignon. </w:t>
            </w:r>
          </w:p>
          <w:p w14:paraId="1C645027" w14:textId="77777777" w:rsidR="008C4EEF" w:rsidRPr="00F7681D" w:rsidRDefault="008C4EEF" w:rsidP="0066368C">
            <w:pPr>
              <w:spacing w:after="120" w:line="276" w:lineRule="auto"/>
              <w:ind w:left="69"/>
              <w:outlineLvl w:val="0"/>
              <w:rPr>
                <w:rFonts w:ascii="Arial" w:eastAsia="Times New Roman" w:hAnsi="Arial" w:cs="Arial"/>
                <w:b/>
                <w:bCs/>
                <w:noProof w:val="0"/>
                <w:kern w:val="36"/>
                <w:sz w:val="18"/>
                <w:szCs w:val="18"/>
                <w:lang w:eastAsia="en-US"/>
              </w:rPr>
            </w:pPr>
            <w:r w:rsidRPr="00F7681D">
              <w:rPr>
                <w:rFonts w:ascii="Arial" w:eastAsia="Times New Roman" w:hAnsi="Arial" w:cs="Arial"/>
                <w:b/>
                <w:bCs/>
                <w:noProof w:val="0"/>
                <w:kern w:val="36"/>
                <w:sz w:val="18"/>
                <w:szCs w:val="18"/>
                <w:lang w:eastAsia="en-US"/>
              </w:rPr>
              <w:t>Opis glavnih tipova vina prema boji</w:t>
            </w:r>
          </w:p>
          <w:p w14:paraId="100940DC" w14:textId="156B27EF" w:rsidR="00F7681D" w:rsidRDefault="0025263F" w:rsidP="0066368C">
            <w:pPr>
              <w:spacing w:after="120" w:line="276" w:lineRule="auto"/>
              <w:ind w:left="69"/>
              <w:outlineLvl w:val="0"/>
              <w:rPr>
                <w:rFonts w:ascii="Arial" w:eastAsia="Times New Roman" w:hAnsi="Arial" w:cs="Arial"/>
                <w:b/>
                <w:bCs/>
                <w:noProof w:val="0"/>
                <w:kern w:val="36"/>
                <w:sz w:val="18"/>
                <w:szCs w:val="18"/>
                <w:lang w:eastAsia="en-US"/>
              </w:rPr>
            </w:pPr>
            <w:r w:rsidRPr="00F7681D">
              <w:rPr>
                <w:rFonts w:ascii="Arial" w:eastAsia="Times New Roman" w:hAnsi="Arial" w:cs="Arial"/>
                <w:b/>
                <w:bCs/>
                <w:noProof w:val="0"/>
                <w:kern w:val="36"/>
                <w:sz w:val="18"/>
                <w:szCs w:val="18"/>
                <w:lang w:eastAsia="en-US"/>
              </w:rPr>
              <w:t>Bijela vina</w:t>
            </w:r>
          </w:p>
          <w:p w14:paraId="132C31AD" w14:textId="094D3F40" w:rsidR="0025263F" w:rsidRDefault="0025263F" w:rsidP="0066368C">
            <w:pPr>
              <w:spacing w:after="120" w:line="276" w:lineRule="auto"/>
              <w:ind w:left="69" w:right="91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681D">
              <w:rPr>
                <w:rFonts w:ascii="Arial" w:hAnsi="Arial" w:cs="Arial"/>
                <w:sz w:val="18"/>
                <w:szCs w:val="18"/>
              </w:rPr>
              <w:t xml:space="preserve">Bijela vina ove podregije karakterizira </w:t>
            </w:r>
            <w:r w:rsidR="004751E4">
              <w:rPr>
                <w:rFonts w:ascii="Arial" w:hAnsi="Arial" w:cs="Arial"/>
                <w:sz w:val="18"/>
                <w:szCs w:val="18"/>
              </w:rPr>
              <w:t xml:space="preserve">umjereni alkohol, </w:t>
            </w:r>
            <w:r w:rsidRPr="00F7681D">
              <w:rPr>
                <w:rFonts w:ascii="Arial" w:hAnsi="Arial" w:cs="Arial"/>
                <w:sz w:val="18"/>
                <w:szCs w:val="18"/>
              </w:rPr>
              <w:t xml:space="preserve">svijetlo žuto-zelena boja, izražena bistrina i sjaj. Odlikuje ih kompleksan, voćni miris s dominantnim aromama jabuke i kruške, uz note ananasa te diskretne kremaste nijanse razvijene tijekom petomjesečnog odležavanja na finom talogu. Na nepcu je puno, harmonično i dobro izbalansirano, sa srednje do punijim tijelom, osvježavajućom kiselošću i umjerenim sadržajem alkohola. Završetak je čist, dugotrajan i voćno-mineralnog karaktera, što vinu daje izraženu svježinu. </w:t>
            </w:r>
          </w:p>
          <w:p w14:paraId="180E9BF3" w14:textId="6ADE4FB3" w:rsidR="0025263F" w:rsidRPr="00F7681D" w:rsidRDefault="0025263F" w:rsidP="0066368C">
            <w:pPr>
              <w:spacing w:after="120" w:line="276" w:lineRule="auto"/>
              <w:ind w:left="69"/>
              <w:outlineLvl w:val="0"/>
              <w:rPr>
                <w:rFonts w:ascii="Arial" w:eastAsia="Times New Roman" w:hAnsi="Arial" w:cs="Arial"/>
                <w:b/>
                <w:bCs/>
                <w:noProof w:val="0"/>
                <w:kern w:val="36"/>
                <w:sz w:val="18"/>
                <w:szCs w:val="18"/>
                <w:lang w:eastAsia="en-US"/>
              </w:rPr>
            </w:pPr>
            <w:r w:rsidRPr="00F7681D">
              <w:rPr>
                <w:rFonts w:ascii="Arial" w:eastAsia="Times New Roman" w:hAnsi="Arial" w:cs="Arial"/>
                <w:b/>
                <w:bCs/>
                <w:noProof w:val="0"/>
                <w:kern w:val="36"/>
                <w:sz w:val="18"/>
                <w:szCs w:val="18"/>
                <w:lang w:eastAsia="en-US"/>
              </w:rPr>
              <w:t>Roze vina</w:t>
            </w:r>
          </w:p>
          <w:p w14:paraId="40E64B74" w14:textId="495578FD" w:rsidR="00902456" w:rsidRPr="00361C92" w:rsidRDefault="00902456" w:rsidP="0066368C">
            <w:pPr>
              <w:spacing w:after="120" w:line="276" w:lineRule="auto"/>
              <w:ind w:left="72" w:right="86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681D">
              <w:rPr>
                <w:rFonts w:ascii="Arial" w:hAnsi="Arial" w:cs="Arial"/>
                <w:sz w:val="18"/>
                <w:szCs w:val="18"/>
              </w:rPr>
              <w:t>Rosé vina podregije Jadransko zaleđe karakterizira nježna ružičasta boja, izražena bistrina i svjež, voćni aromatski profil. Najčešće pokazuju arome crvenog bobičastog voća, uz moguće cvjetne i diskretne kremaste note koje proizlaze iz odležavanja na finom talogu. Na nepcu su elegantna, suha i osvježavajuća, s umjerenim sadržajem alkohola, živom kiselošću te laganim do srednje punim tijelom. Kratka maceracija i vinifikacija u inertnim uvjetima omogućuju očuvanje svježine, sortnih aroma i prepoznatljive voćnosti, dok odležavanje na finom talogu doprinosi boljoj teksturi i kompleksnosti vina. Ovakva vina odlikuje harmoničnost, pitkost i čist, hrskav završetak.</w:t>
            </w:r>
          </w:p>
          <w:p w14:paraId="5809C1DB" w14:textId="4514DEA0" w:rsidR="0025263F" w:rsidRPr="00F7681D" w:rsidRDefault="0025263F" w:rsidP="0066368C">
            <w:pPr>
              <w:spacing w:after="120" w:line="276" w:lineRule="auto"/>
              <w:ind w:left="69"/>
              <w:outlineLvl w:val="0"/>
              <w:rPr>
                <w:rFonts w:ascii="Arial" w:eastAsia="Times New Roman" w:hAnsi="Arial" w:cs="Arial"/>
                <w:b/>
                <w:bCs/>
                <w:noProof w:val="0"/>
                <w:kern w:val="36"/>
                <w:sz w:val="18"/>
                <w:szCs w:val="18"/>
                <w:lang w:eastAsia="en-US"/>
              </w:rPr>
            </w:pPr>
            <w:r w:rsidRPr="00F7681D">
              <w:rPr>
                <w:rFonts w:ascii="Arial" w:eastAsia="Times New Roman" w:hAnsi="Arial" w:cs="Arial"/>
                <w:b/>
                <w:bCs/>
                <w:noProof w:val="0"/>
                <w:kern w:val="36"/>
                <w:sz w:val="18"/>
                <w:szCs w:val="18"/>
                <w:lang w:eastAsia="en-US"/>
              </w:rPr>
              <w:t>Crvena vina</w:t>
            </w:r>
          </w:p>
          <w:p w14:paraId="750058AD" w14:textId="4787E6A1" w:rsidR="004751E4" w:rsidRPr="00555B67" w:rsidRDefault="00902456" w:rsidP="0066368C">
            <w:pPr>
              <w:spacing w:after="240" w:line="276" w:lineRule="auto"/>
              <w:ind w:left="72" w:right="86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7681D">
              <w:rPr>
                <w:rFonts w:ascii="Arial" w:hAnsi="Arial" w:cs="Arial"/>
                <w:sz w:val="18"/>
                <w:szCs w:val="18"/>
              </w:rPr>
              <w:t xml:space="preserve">Crna vina podregije Jadransko zaleđe karakteriziraju </w:t>
            </w:r>
            <w:r w:rsidR="004751E4" w:rsidRPr="00361C92">
              <w:rPr>
                <w:rFonts w:ascii="Arial" w:hAnsi="Arial" w:cs="Arial"/>
                <w:sz w:val="18"/>
                <w:szCs w:val="18"/>
              </w:rPr>
              <w:t xml:space="preserve">harmoničan odnos između sadržaja šećera i kisjelina, </w:t>
            </w:r>
            <w:r w:rsidRPr="00F7681D">
              <w:rPr>
                <w:rFonts w:ascii="Arial" w:hAnsi="Arial" w:cs="Arial"/>
                <w:sz w:val="18"/>
                <w:szCs w:val="18"/>
              </w:rPr>
              <w:t>duboka rubinsko-crvena boja, izražena bistrina te intenzivan voćni aromatski profil u kojem prevladavaju note tamnog i šumskog voća, osobito kupine i borovnice. Na nepcu su suha, bogata i dobro strukturirana, srednje punog do punog tijela, s umjerenim sadržajem alkohola te izraženim, ali zrelim i skladno uklopljenim taninima koji mogu pokazivati blago rustikalan karakter. Odlikuju ih dobra ravnoteža između voćnosti, svježine i fenolne strukture, uz srednje dug do dugotrajan završetak.</w:t>
            </w:r>
          </w:p>
          <w:p w14:paraId="1FBFD60B" w14:textId="5C54D086" w:rsidR="00B73F8C" w:rsidRPr="00F7681D" w:rsidRDefault="00B73F8C" w:rsidP="008C4EEF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971E16" w:rsidRPr="0060575B" w14:paraId="13CD1EDB" w14:textId="77777777" w:rsidTr="005E78F6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9D7C" w14:textId="77777777" w:rsidR="006F0A62" w:rsidRPr="0066368C" w:rsidRDefault="00971E16" w:rsidP="0066368C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476E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6F0A62" w:rsidRPr="0066368C">
              <w:rPr>
                <w:rFonts w:ascii="Arial" w:hAnsi="Arial" w:cs="Arial"/>
                <w:b/>
                <w:sz w:val="18"/>
                <w:szCs w:val="18"/>
              </w:rPr>
              <w:t>Enološki postupci koji se primjenjuju u proizvodnji vina i ograničenja u primjeni</w:t>
            </w:r>
          </w:p>
          <w:p w14:paraId="5AE27E54" w14:textId="178CC809" w:rsidR="006F0A62" w:rsidRPr="0066368C" w:rsidRDefault="006F0A62" w:rsidP="0066368C">
            <w:pPr>
              <w:widowControl w:val="0"/>
              <w:autoSpaceDE w:val="0"/>
              <w:autoSpaceDN w:val="0"/>
              <w:spacing w:after="120" w:line="276" w:lineRule="auto"/>
              <w:ind w:right="139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66368C">
              <w:rPr>
                <w:rFonts w:ascii="Arial" w:eastAsia="Arial" w:hAnsi="Arial" w:cs="Arial"/>
                <w:sz w:val="18"/>
                <w:szCs w:val="18"/>
                <w:lang w:eastAsia="en-US"/>
              </w:rPr>
              <w:lastRenderedPageBreak/>
              <w:t xml:space="preserve">Еnоlоški </w:t>
            </w:r>
            <w:r w:rsidR="005362F1" w:rsidRPr="0066368C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pоstupci kојi sе mоgu kоristiti u prоizvоdnji vina sа zaštićenom oznakom porijekla </w:t>
            </w:r>
            <w:r w:rsidR="005362F1" w:rsidRPr="0066368C">
              <w:rPr>
                <w:rFonts w:ascii="Arial" w:hAnsi="Arial" w:cs="Arial"/>
                <w:sz w:val="18"/>
                <w:szCs w:val="18"/>
              </w:rPr>
              <w:t xml:space="preserve">Jadransko zaleđe </w:t>
            </w:r>
            <w:r w:rsidR="005362F1" w:rsidRPr="0066368C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navedeni su u </w:t>
            </w:r>
            <w:r w:rsidRPr="0066368C">
              <w:rPr>
                <w:rFonts w:ascii="Arial" w:eastAsia="Arial" w:hAnsi="Arial" w:cs="Arial"/>
                <w:sz w:val="18"/>
                <w:szCs w:val="18"/>
                <w:lang w:eastAsia="en-US"/>
              </w:rPr>
              <w:t>Tabeli 1.</w:t>
            </w:r>
          </w:p>
          <w:p w14:paraId="3E154604" w14:textId="514195D5" w:rsidR="006F0A62" w:rsidRPr="0066368C" w:rsidRDefault="006F0A62" w:rsidP="0066368C">
            <w:pPr>
              <w:widowControl w:val="0"/>
              <w:autoSpaceDE w:val="0"/>
              <w:autoSpaceDN w:val="0"/>
              <w:spacing w:after="120" w:line="276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66368C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Tab</w:t>
            </w:r>
            <w:r w:rsidR="00D13F5F" w:rsidRPr="0066368C">
              <w:rPr>
                <w:rFonts w:ascii="Arial" w:eastAsia="Arial" w:hAnsi="Arial" w:cs="Arial"/>
                <w:sz w:val="18"/>
                <w:szCs w:val="18"/>
                <w:lang w:eastAsia="en-US"/>
              </w:rPr>
              <w:t>.</w:t>
            </w:r>
            <w:r w:rsidRPr="0066368C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1.: </w:t>
            </w:r>
            <w:r w:rsidR="005362F1" w:rsidRPr="0066368C">
              <w:rPr>
                <w:rFonts w:ascii="Arial" w:eastAsia="Arial" w:hAnsi="Arial" w:cs="Arial"/>
                <w:sz w:val="18"/>
                <w:szCs w:val="18"/>
                <w:lang w:eastAsia="en-US"/>
              </w:rPr>
              <w:t>Najvažniji dozvoljeni enološki postupci u proizvodnji vina sa zaštićenom oznakom porijekla</w:t>
            </w:r>
            <w:r w:rsidR="005362F1" w:rsidRPr="006636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C699C" w:rsidRPr="0066368C">
              <w:rPr>
                <w:rFonts w:ascii="Arial" w:hAnsi="Arial" w:cs="Arial"/>
                <w:sz w:val="18"/>
                <w:szCs w:val="18"/>
              </w:rPr>
              <w:t>Jadransko zaleđe</w:t>
            </w:r>
            <w:r w:rsidRPr="0066368C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</w:p>
          <w:tbl>
            <w:tblPr>
              <w:tblStyle w:val="TableGrid"/>
              <w:tblW w:w="905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567"/>
              <w:gridCol w:w="4958"/>
              <w:gridCol w:w="3525"/>
            </w:tblGrid>
            <w:tr w:rsidR="0080169D" w:rsidRPr="008C4EEF" w14:paraId="1340BAB3" w14:textId="77777777" w:rsidTr="006F0A62">
              <w:trPr>
                <w:trHeight w:hRule="exact" w:val="479"/>
              </w:trPr>
              <w:tc>
                <w:tcPr>
                  <w:tcW w:w="567" w:type="dxa"/>
                  <w:vAlign w:val="center"/>
                </w:tcPr>
                <w:p w14:paraId="512BD7B3" w14:textId="77777777" w:rsidR="00971E16" w:rsidRPr="008C4EEF" w:rsidRDefault="00971E16" w:rsidP="00D6660E">
                  <w:pPr>
                    <w:pStyle w:val="TableParagraph"/>
                    <w:ind w:left="136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R.</w:t>
                  </w:r>
                </w:p>
                <w:p w14:paraId="19FEDC79" w14:textId="77777777" w:rsidR="00971E16" w:rsidRPr="008C4EEF" w:rsidRDefault="00971E16" w:rsidP="00D6660E">
                  <w:pPr>
                    <w:pStyle w:val="TableParagraph"/>
                    <w:ind w:left="120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br.</w:t>
                  </w:r>
                </w:p>
              </w:tc>
              <w:tc>
                <w:tcPr>
                  <w:tcW w:w="4958" w:type="dxa"/>
                  <w:vAlign w:val="center"/>
                </w:tcPr>
                <w:p w14:paraId="615CDDC1" w14:textId="77777777" w:rsidR="00971E16" w:rsidRPr="008C4EEF" w:rsidRDefault="00971E16" w:rsidP="00D6660E">
                  <w:pPr>
                    <w:pStyle w:val="TableParagraph"/>
                    <w:ind w:left="707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 xml:space="preserve">Еnоlоški pоstupаk / uslovi primjene </w:t>
                  </w:r>
                  <w:r w:rsidRPr="008C4EEF">
                    <w:rPr>
                      <w:position w:val="10"/>
                      <w:sz w:val="18"/>
                      <w:szCs w:val="18"/>
                    </w:rPr>
                    <w:t>(1)</w:t>
                  </w:r>
                </w:p>
              </w:tc>
              <w:tc>
                <w:tcPr>
                  <w:tcW w:w="3525" w:type="dxa"/>
                  <w:vAlign w:val="center"/>
                </w:tcPr>
                <w:p w14:paraId="42B4201C" w14:textId="77777777" w:rsidR="00971E16" w:rsidRPr="008C4EEF" w:rsidRDefault="00971E16" w:rsidP="00D6660E">
                  <w:pPr>
                    <w:pStyle w:val="TableParagraph"/>
                    <w:ind w:left="1193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Оgrаničеnjе u primjеni</w:t>
                  </w:r>
                </w:p>
              </w:tc>
            </w:tr>
            <w:tr w:rsidR="0080169D" w:rsidRPr="008C4EEF" w14:paraId="3A5AD679" w14:textId="77777777" w:rsidTr="004B383F">
              <w:trPr>
                <w:trHeight w:hRule="exact" w:val="636"/>
              </w:trPr>
              <w:tc>
                <w:tcPr>
                  <w:tcW w:w="567" w:type="dxa"/>
                  <w:vAlign w:val="center"/>
                </w:tcPr>
                <w:p w14:paraId="3547276A" w14:textId="77777777" w:rsidR="00971E16" w:rsidRPr="008C4EEF" w:rsidRDefault="00971E16" w:rsidP="00D6660E">
                  <w:pPr>
                    <w:pStyle w:val="TableParagraph"/>
                    <w:ind w:left="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1.</w:t>
                  </w:r>
                </w:p>
              </w:tc>
              <w:tc>
                <w:tcPr>
                  <w:tcW w:w="4958" w:type="dxa"/>
                  <w:vAlign w:val="center"/>
                </w:tcPr>
                <w:p w14:paraId="05BFE4CE" w14:textId="77777777" w:rsidR="00971E16" w:rsidRPr="008C4EEF" w:rsidRDefault="00971E16" w:rsidP="00D6660E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Provjetravanje (aeracija) ili upоtrеbа gаsоvitоg kiseonika (oksigenacija)</w:t>
                  </w:r>
                </w:p>
              </w:tc>
              <w:tc>
                <w:tcPr>
                  <w:tcW w:w="3525" w:type="dxa"/>
                  <w:vAlign w:val="center"/>
                </w:tcPr>
                <w:p w14:paraId="2DB95767" w14:textId="77777777" w:rsidR="00971E16" w:rsidRPr="008C4EEF" w:rsidRDefault="00971E16" w:rsidP="00D6660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0169D" w:rsidRPr="008C4EEF" w14:paraId="6C046AAF" w14:textId="77777777" w:rsidTr="004B383F">
              <w:trPr>
                <w:trHeight w:hRule="exact" w:val="510"/>
              </w:trPr>
              <w:tc>
                <w:tcPr>
                  <w:tcW w:w="567" w:type="dxa"/>
                  <w:vAlign w:val="center"/>
                </w:tcPr>
                <w:p w14:paraId="49E2A172" w14:textId="77777777" w:rsidR="00971E16" w:rsidRPr="008C4EEF" w:rsidRDefault="00971E16" w:rsidP="00D6660E">
                  <w:pPr>
                    <w:pStyle w:val="TableParagraph"/>
                    <w:ind w:left="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2.</w:t>
                  </w:r>
                </w:p>
              </w:tc>
              <w:tc>
                <w:tcPr>
                  <w:tcW w:w="4958" w:type="dxa"/>
                  <w:vAlign w:val="center"/>
                </w:tcPr>
                <w:p w14:paraId="165862D1" w14:textId="77777777" w:rsidR="00971E16" w:rsidRPr="008C4EEF" w:rsidRDefault="00971E16" w:rsidP="00D6660E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Тоplоtnа оbrаdа</w:t>
                  </w:r>
                </w:p>
              </w:tc>
              <w:tc>
                <w:tcPr>
                  <w:tcW w:w="3525" w:type="dxa"/>
                  <w:vAlign w:val="center"/>
                </w:tcPr>
                <w:p w14:paraId="57D39B94" w14:textId="77777777" w:rsidR="00971E16" w:rsidRPr="008C4EEF" w:rsidRDefault="00971E16" w:rsidP="00D6660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0169D" w:rsidRPr="008C4EEF" w14:paraId="18B54DFE" w14:textId="77777777" w:rsidTr="00DB4B4C">
              <w:trPr>
                <w:trHeight w:hRule="exact" w:val="753"/>
              </w:trPr>
              <w:tc>
                <w:tcPr>
                  <w:tcW w:w="567" w:type="dxa"/>
                  <w:vAlign w:val="center"/>
                </w:tcPr>
                <w:p w14:paraId="007DA753" w14:textId="77777777" w:rsidR="00971E16" w:rsidRPr="008C4EEF" w:rsidRDefault="00971E16" w:rsidP="00D6660E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6F88D66B" w14:textId="77777777" w:rsidR="00971E16" w:rsidRPr="008C4EEF" w:rsidRDefault="00971E16" w:rsidP="00D6660E">
                  <w:pPr>
                    <w:pStyle w:val="TableParagraph"/>
                    <w:ind w:left="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3.</w:t>
                  </w:r>
                </w:p>
              </w:tc>
              <w:tc>
                <w:tcPr>
                  <w:tcW w:w="4958" w:type="dxa"/>
                  <w:vAlign w:val="center"/>
                </w:tcPr>
                <w:p w14:paraId="6F96BAB5" w14:textId="77777777" w:rsidR="00971E16" w:rsidRPr="008C4EEF" w:rsidRDefault="00971E16" w:rsidP="00D6660E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Centrifugiranje i filtriranje sa ili bez inertnih sredstava za filtraciju</w:t>
                  </w:r>
                </w:p>
              </w:tc>
              <w:tc>
                <w:tcPr>
                  <w:tcW w:w="3525" w:type="dxa"/>
                  <w:vAlign w:val="center"/>
                </w:tcPr>
                <w:p w14:paraId="0485B675" w14:textId="77777777" w:rsidR="00971E16" w:rsidRPr="008C4EEF" w:rsidRDefault="00971E16" w:rsidP="00D6660E">
                  <w:pPr>
                    <w:pStyle w:val="TableParagraph"/>
                    <w:ind w:left="170" w:right="153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Nаkоn upоtrеbе srеdstvа zа filtrirаnjе, u trеtirаnоm prоizvоdu nе smijе biti nеpоžеlјnih оstаtаkа</w:t>
                  </w:r>
                </w:p>
              </w:tc>
            </w:tr>
            <w:tr w:rsidR="0080169D" w:rsidRPr="008C4EEF" w14:paraId="63F30672" w14:textId="77777777" w:rsidTr="00DB4B4C">
              <w:trPr>
                <w:trHeight w:hRule="exact" w:val="618"/>
              </w:trPr>
              <w:tc>
                <w:tcPr>
                  <w:tcW w:w="567" w:type="dxa"/>
                  <w:vAlign w:val="center"/>
                </w:tcPr>
                <w:p w14:paraId="7E7DD88B" w14:textId="77777777" w:rsidR="00971E16" w:rsidRPr="008C4EEF" w:rsidRDefault="00971E16" w:rsidP="00D6660E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3CE95371" w14:textId="77777777" w:rsidR="00971E16" w:rsidRPr="008C4EEF" w:rsidRDefault="00971E16" w:rsidP="00D6660E">
                  <w:pPr>
                    <w:pStyle w:val="TableParagraph"/>
                    <w:ind w:left="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4.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5E32F522" w14:textId="77777777" w:rsidR="00971E16" w:rsidRPr="008C4EEF" w:rsidRDefault="00971E16" w:rsidP="00D6660E">
                  <w:pPr>
                    <w:pStyle w:val="TableParagraph"/>
                    <w:ind w:left="110" w:right="442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uglјen-dioksida, argona ili azota, samostalno ili kоmbinоvаnо, rаdi stvаrаnjа inеrtnе atmosfere i оbrаdе prоizvоdа bеz prisustvа vаzduhа</w:t>
                  </w:r>
                </w:p>
              </w:tc>
            </w:tr>
            <w:tr w:rsidR="0080169D" w:rsidRPr="008C4EEF" w14:paraId="37A38647" w14:textId="77777777" w:rsidTr="00DB4B4C">
              <w:trPr>
                <w:trHeight w:hRule="exact" w:val="636"/>
              </w:trPr>
              <w:tc>
                <w:tcPr>
                  <w:tcW w:w="567" w:type="dxa"/>
                  <w:vAlign w:val="center"/>
                </w:tcPr>
                <w:p w14:paraId="7D4B2F3C" w14:textId="77777777" w:rsidR="00971E16" w:rsidRPr="008C4EEF" w:rsidRDefault="00971E16" w:rsidP="00D6660E">
                  <w:pPr>
                    <w:pStyle w:val="TableParagraph"/>
                    <w:ind w:left="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5.</w:t>
                  </w:r>
                </w:p>
              </w:tc>
              <w:tc>
                <w:tcPr>
                  <w:tcW w:w="4958" w:type="dxa"/>
                  <w:vAlign w:val="center"/>
                </w:tcPr>
                <w:p w14:paraId="485FF93F" w14:textId="77777777" w:rsidR="00971E16" w:rsidRPr="008C4EEF" w:rsidRDefault="00971E16" w:rsidP="00D6660E">
                  <w:pPr>
                    <w:pStyle w:val="TableParagraph"/>
                    <w:ind w:left="110" w:right="-18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kvasaca za proizvodnju vina, suvоg ili</w:t>
                  </w:r>
                  <w:r w:rsidRPr="008C4EEF">
                    <w:rPr>
                      <w:spacing w:val="-21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u suspenziji sа vinom</w:t>
                  </w:r>
                  <w:r w:rsidRPr="008C4EEF">
                    <w:rPr>
                      <w:spacing w:val="-10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3525" w:type="dxa"/>
                  <w:vAlign w:val="center"/>
                </w:tcPr>
                <w:p w14:paraId="24E9C7D2" w14:textId="77777777" w:rsidR="00971E16" w:rsidRPr="008C4EEF" w:rsidRDefault="00971E16" w:rsidP="00D6660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0169D" w:rsidRPr="008C4EEF" w14:paraId="2B500580" w14:textId="77777777" w:rsidTr="00DB4B4C">
              <w:trPr>
                <w:trHeight w:hRule="exact" w:val="546"/>
              </w:trPr>
              <w:tc>
                <w:tcPr>
                  <w:tcW w:w="567" w:type="dxa"/>
                  <w:vMerge w:val="restart"/>
                  <w:vAlign w:val="center"/>
                </w:tcPr>
                <w:p w14:paraId="1763141B" w14:textId="77777777" w:rsidR="00971E16" w:rsidRPr="008C4EEF" w:rsidRDefault="00971E16" w:rsidP="00D6660E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4F072022" w14:textId="77777777" w:rsidR="00971E16" w:rsidRPr="008C4EEF" w:rsidRDefault="00971E16" w:rsidP="00D6660E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5F688766" w14:textId="77777777" w:rsidR="00971E16" w:rsidRPr="008C4EEF" w:rsidRDefault="00971E16" w:rsidP="00D6660E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481F4618" w14:textId="77777777" w:rsidR="00971E16" w:rsidRPr="008C4EEF" w:rsidRDefault="00971E16" w:rsidP="00D6660E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72D0F217" w14:textId="77777777" w:rsidR="00971E16" w:rsidRPr="008C4EEF" w:rsidRDefault="00971E16" w:rsidP="00D6660E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54E4415C" w14:textId="77777777" w:rsidR="00971E16" w:rsidRPr="008C4EEF" w:rsidRDefault="00971E16" w:rsidP="00D6660E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53AC3A91" w14:textId="77777777" w:rsidR="00971E16" w:rsidRPr="008C4EEF" w:rsidRDefault="00971E16" w:rsidP="00D6660E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114FA5D8" w14:textId="77777777" w:rsidR="00971E16" w:rsidRPr="008C4EEF" w:rsidRDefault="00971E16" w:rsidP="00D6660E">
                  <w:pPr>
                    <w:pStyle w:val="TableParagraph"/>
                    <w:ind w:left="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6.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379A08CA" w14:textId="77777777" w:rsidR="00971E16" w:rsidRPr="008C4EEF" w:rsidRDefault="00971E16" w:rsidP="00D6660E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јеdnе ili višе slеdеćih supstаnci, uz mоgući dоdаtаk mikrоkristаlnе cеlulоzе kао pоmоćnе supstаncе, rаdi pоdsticаnjа rаzmnоžаvаnjа kvаsаcа:</w:t>
                  </w:r>
                </w:p>
              </w:tc>
            </w:tr>
            <w:tr w:rsidR="0080169D" w:rsidRPr="008C4EEF" w14:paraId="72BEC9BE" w14:textId="77777777" w:rsidTr="000A6896">
              <w:trPr>
                <w:trHeight w:hRule="exact" w:val="888"/>
              </w:trPr>
              <w:tc>
                <w:tcPr>
                  <w:tcW w:w="567" w:type="dxa"/>
                  <w:vMerge/>
                  <w:vAlign w:val="center"/>
                </w:tcPr>
                <w:p w14:paraId="37EFCA5B" w14:textId="77777777" w:rsidR="00971E16" w:rsidRPr="008C4EEF" w:rsidRDefault="00971E16" w:rsidP="00D6660E">
                  <w:pPr>
                    <w:rPr>
                      <w:rFonts w:ascii="Arial" w:hAnsi="Arial" w:cs="Arial"/>
                      <w:sz w:val="14"/>
                      <w:szCs w:val="18"/>
                    </w:rPr>
                  </w:pPr>
                </w:p>
              </w:tc>
              <w:tc>
                <w:tcPr>
                  <w:tcW w:w="4958" w:type="dxa"/>
                  <w:vAlign w:val="center"/>
                </w:tcPr>
                <w:p w14:paraId="0532CA25" w14:textId="77777777" w:rsidR="00971E16" w:rsidRPr="008C4EEF" w:rsidRDefault="00971E16" w:rsidP="00D6660E">
                  <w:pPr>
                    <w:pStyle w:val="TableParagraph"/>
                    <w:ind w:left="110" w:right="373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- dodavanje diamonijum-fosfata ili amonijum- sulfata</w:t>
                  </w:r>
                  <w:r w:rsidR="001505DF" w:rsidRPr="008C4EEF">
                    <w:rPr>
                      <w:sz w:val="18"/>
                      <w:szCs w:val="18"/>
                    </w:rPr>
                    <w:t xml:space="preserve">* </w:t>
                  </w:r>
                </w:p>
              </w:tc>
              <w:tc>
                <w:tcPr>
                  <w:tcW w:w="3525" w:type="dxa"/>
                  <w:vAlign w:val="center"/>
                </w:tcPr>
                <w:p w14:paraId="4F03EB72" w14:textId="77777777" w:rsidR="00971E16" w:rsidRDefault="00971E16" w:rsidP="000A6896">
                  <w:pPr>
                    <w:pStyle w:val="TableParagraph"/>
                    <w:spacing w:after="120"/>
                    <w:ind w:left="173" w:right="15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 xml:space="preserve">Nајvišе 1 g/l (izraženo kao so) </w:t>
                  </w:r>
                  <w:r w:rsidRPr="008C4EEF">
                    <w:rPr>
                      <w:position w:val="10"/>
                      <w:sz w:val="18"/>
                      <w:szCs w:val="18"/>
                    </w:rPr>
                    <w:t xml:space="preserve">(2) </w:t>
                  </w:r>
                  <w:r w:rsidRPr="008C4EEF">
                    <w:rPr>
                      <w:sz w:val="18"/>
                      <w:szCs w:val="18"/>
                    </w:rPr>
                    <w:t>ili do 0,3g/l za sekundarnu fermentaciju pjenušavih vina</w:t>
                  </w:r>
                </w:p>
                <w:p w14:paraId="0881B30E" w14:textId="3BA1F36A" w:rsidR="000A6896" w:rsidRPr="008C4EEF" w:rsidRDefault="000A6896" w:rsidP="000A6896">
                  <w:pPr>
                    <w:pStyle w:val="TableParagraph"/>
                    <w:spacing w:after="120"/>
                    <w:ind w:left="173" w:right="158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A6896" w:rsidRPr="008C4EEF" w14:paraId="2E40AAB9" w14:textId="77777777" w:rsidTr="000A6896">
              <w:trPr>
                <w:trHeight w:hRule="exact" w:val="528"/>
              </w:trPr>
              <w:tc>
                <w:tcPr>
                  <w:tcW w:w="567" w:type="dxa"/>
                  <w:vMerge/>
                  <w:vAlign w:val="center"/>
                </w:tcPr>
                <w:p w14:paraId="3039CD72" w14:textId="77777777" w:rsidR="000A6896" w:rsidRPr="008C4EEF" w:rsidRDefault="000A6896" w:rsidP="000A6896">
                  <w:pPr>
                    <w:rPr>
                      <w:rFonts w:ascii="Arial" w:hAnsi="Arial" w:cs="Arial"/>
                      <w:sz w:val="14"/>
                      <w:szCs w:val="18"/>
                    </w:rPr>
                  </w:pPr>
                </w:p>
              </w:tc>
              <w:tc>
                <w:tcPr>
                  <w:tcW w:w="4958" w:type="dxa"/>
                  <w:vAlign w:val="center"/>
                </w:tcPr>
                <w:p w14:paraId="348B69C1" w14:textId="593619DA" w:rsidR="000A6896" w:rsidRPr="008C4EEF" w:rsidRDefault="000A6896" w:rsidP="000A6896">
                  <w:pPr>
                    <w:pStyle w:val="TableParagraph"/>
                    <w:ind w:left="110" w:right="373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- dodavanje autolizovanih kvasaca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0B8AA354" w14:textId="77777777" w:rsidR="000A6896" w:rsidRDefault="000A6896" w:rsidP="000A6896">
                  <w:pPr>
                    <w:pStyle w:val="TableParagraph"/>
                    <w:ind w:left="174" w:right="158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Najviše 0,6mg/l (izraženo u tiaminu) po postupku</w:t>
                  </w:r>
                </w:p>
                <w:p w14:paraId="6364D4B2" w14:textId="77777777" w:rsidR="000A6896" w:rsidRPr="008C4EEF" w:rsidRDefault="000A6896" w:rsidP="000A6896">
                  <w:pPr>
                    <w:pStyle w:val="TableParagraph"/>
                    <w:ind w:left="170" w:right="153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A6896" w:rsidRPr="008C4EEF" w14:paraId="4EE38E31" w14:textId="77777777" w:rsidTr="000A6896">
              <w:trPr>
                <w:trHeight w:hRule="exact" w:val="3075"/>
              </w:trPr>
              <w:tc>
                <w:tcPr>
                  <w:tcW w:w="567" w:type="dxa"/>
                  <w:vMerge/>
                  <w:vAlign w:val="center"/>
                </w:tcPr>
                <w:p w14:paraId="1C4E7DEE" w14:textId="77777777" w:rsidR="000A6896" w:rsidRPr="008C4EEF" w:rsidRDefault="000A6896" w:rsidP="000A6896">
                  <w:pPr>
                    <w:rPr>
                      <w:rFonts w:ascii="Arial" w:hAnsi="Arial" w:cs="Arial"/>
                      <w:sz w:val="14"/>
                      <w:szCs w:val="18"/>
                    </w:rPr>
                  </w:pPr>
                </w:p>
              </w:tc>
              <w:tc>
                <w:tcPr>
                  <w:tcW w:w="4958" w:type="dxa"/>
                  <w:vAlign w:val="center"/>
                </w:tcPr>
                <w:p w14:paraId="0A41C957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18D5B2B9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59362BD0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0E3BA4C8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212D3472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</w:p>
                <w:p w14:paraId="5E41BE32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- dodavanje amonijum-bisulfita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1B2A7AA1" w14:textId="77777777" w:rsidR="000A6896" w:rsidRPr="008C4EEF" w:rsidRDefault="000A6896" w:rsidP="000A6896">
                  <w:pPr>
                    <w:pStyle w:val="TableParagraph"/>
                    <w:tabs>
                      <w:tab w:val="left" w:pos="3147"/>
                      <w:tab w:val="left" w:pos="3289"/>
                    </w:tabs>
                    <w:ind w:left="170" w:right="15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 xml:space="preserve">Nајvišе 0,2g/l (izraženo kao so) </w:t>
                  </w:r>
                  <w:r w:rsidRPr="008C4EEF">
                    <w:rPr>
                      <w:position w:val="10"/>
                      <w:sz w:val="18"/>
                      <w:szCs w:val="18"/>
                    </w:rPr>
                    <w:t>(2)</w:t>
                  </w:r>
                  <w:r w:rsidRPr="008C4EEF">
                    <w:rPr>
                      <w:sz w:val="18"/>
                      <w:szCs w:val="18"/>
                    </w:rPr>
                    <w:t>, оdnоsnо dо оgrаničеnjа zа sаdržај sumpоr diоksidа:</w:t>
                  </w:r>
                </w:p>
                <w:p w14:paraId="47AF2CA2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515"/>
                      <w:tab w:val="left" w:pos="3147"/>
                      <w:tab w:val="left" w:pos="3289"/>
                    </w:tabs>
                    <w:ind w:left="170" w:right="158" w:firstLine="0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zа mirnа vinа u sklаdu sа</w:t>
                  </w:r>
                  <w:r w:rsidRPr="008C4EEF">
                    <w:rPr>
                      <w:spacing w:val="-19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pоsеbnim prоpisоm о kvаlitеtu tih</w:t>
                  </w:r>
                  <w:r w:rsidRPr="008C4EEF">
                    <w:rPr>
                      <w:spacing w:val="-11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vinа,</w:t>
                  </w:r>
                </w:p>
                <w:p w14:paraId="26501AE5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515"/>
                      <w:tab w:val="left" w:pos="3147"/>
                      <w:tab w:val="left" w:pos="3289"/>
                    </w:tabs>
                    <w:ind w:left="170" w:right="158" w:firstLine="0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zа likеrskа vinа dо 150mg/l, аkо је sаdržај šеćеrа mаnji оd 5g/l,</w:t>
                  </w:r>
                  <w:r w:rsidRPr="008C4EEF">
                    <w:rPr>
                      <w:spacing w:val="-16"/>
                      <w:sz w:val="18"/>
                      <w:szCs w:val="18"/>
                    </w:rPr>
                    <w:t xml:space="preserve"> </w:t>
                  </w:r>
                </w:p>
                <w:p w14:paraId="6A248713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515"/>
                      <w:tab w:val="left" w:pos="3147"/>
                      <w:tab w:val="left" w:pos="3289"/>
                    </w:tabs>
                    <w:ind w:left="170" w:right="158" w:firstLine="0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оdnоsnо dо 200mg/l, аkо sаdržај šеćеrа niје mаnji оd 5g/l,</w:t>
                  </w:r>
                </w:p>
                <w:p w14:paraId="165ED379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515"/>
                      <w:tab w:val="left" w:pos="3147"/>
                      <w:tab w:val="left" w:pos="3289"/>
                    </w:tabs>
                    <w:ind w:left="170" w:right="158" w:firstLine="0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zа svа kvаlitеtnа pjеnušаvа vinа</w:t>
                  </w:r>
                  <w:r w:rsidRPr="008C4EEF">
                    <w:rPr>
                      <w:spacing w:val="-19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 xml:space="preserve">185mg/l, оdnоsnо dо 235mg/l zа ostаlа pjеnušаvа vinа </w:t>
                  </w:r>
                  <w:r w:rsidRPr="008C4EEF">
                    <w:rPr>
                      <w:position w:val="10"/>
                      <w:sz w:val="18"/>
                      <w:szCs w:val="18"/>
                    </w:rPr>
                    <w:t>(3)</w:t>
                  </w:r>
                </w:p>
              </w:tc>
            </w:tr>
            <w:tr w:rsidR="000A6896" w:rsidRPr="008C4EEF" w14:paraId="77930F8D" w14:textId="77777777" w:rsidTr="001505DF">
              <w:trPr>
                <w:trHeight w:hRule="exact" w:val="3216"/>
              </w:trPr>
              <w:tc>
                <w:tcPr>
                  <w:tcW w:w="567" w:type="dxa"/>
                  <w:vAlign w:val="center"/>
                </w:tcPr>
                <w:p w14:paraId="3DB16C52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5A954B8C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2C802ED3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4C911CE2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760DE7D5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0E83DF80" w14:textId="77777777" w:rsidR="000A6896" w:rsidRPr="008C4EEF" w:rsidRDefault="000A6896" w:rsidP="000A6896">
                  <w:pPr>
                    <w:pStyle w:val="TableParagraph"/>
                    <w:ind w:left="78" w:right="1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7.</w:t>
                  </w:r>
                </w:p>
              </w:tc>
              <w:tc>
                <w:tcPr>
                  <w:tcW w:w="4958" w:type="dxa"/>
                  <w:vAlign w:val="center"/>
                </w:tcPr>
                <w:p w14:paraId="7421F48F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55B00197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5C39F092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35CEEE67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5E9CA555" w14:textId="77777777" w:rsidR="000A6896" w:rsidRPr="008C4EEF" w:rsidRDefault="000A6896" w:rsidP="000A6896">
                  <w:pPr>
                    <w:pStyle w:val="TableParagraph"/>
                    <w:ind w:left="110" w:right="366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sumpor-dioksida, kalijum-bisulfita ili kalijum-metabisulfita, pоznаtоg pоd nаzivоm kаliјum-disulfit ili kаliјum-pirоsulfit</w:t>
                  </w:r>
                </w:p>
              </w:tc>
              <w:tc>
                <w:tcPr>
                  <w:tcW w:w="3525" w:type="dxa"/>
                  <w:vAlign w:val="center"/>
                </w:tcPr>
                <w:p w14:paraId="3A7F8565" w14:textId="77777777" w:rsidR="000A6896" w:rsidRPr="008C4EEF" w:rsidRDefault="000A6896" w:rsidP="000A6896">
                  <w:pPr>
                    <w:pStyle w:val="TableParagraph"/>
                    <w:ind w:left="170" w:right="159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Dо оgrаničеnjа zа ukupni sаdržај sumpоr-diоksidа u prоizvоdu kојi sе stаvlја nа tržištе zа dirеktnu lјudsku upоtrеbu:</w:t>
                  </w:r>
                </w:p>
                <w:p w14:paraId="492D5386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6"/>
                    </w:numPr>
                    <w:tabs>
                      <w:tab w:val="left" w:pos="494"/>
                    </w:tabs>
                    <w:ind w:left="170" w:right="159" w:firstLine="0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zа mirnа vinа u sklаdu sа</w:t>
                  </w:r>
                  <w:r w:rsidRPr="008C4EEF">
                    <w:rPr>
                      <w:spacing w:val="-19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pоsеbnim prоpisоm о kvаlitеtu tih</w:t>
                  </w:r>
                  <w:r w:rsidRPr="008C4EEF">
                    <w:rPr>
                      <w:spacing w:val="-10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vinа,</w:t>
                  </w:r>
                </w:p>
                <w:p w14:paraId="6AEA21BB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6"/>
                    </w:numPr>
                    <w:tabs>
                      <w:tab w:val="left" w:pos="494"/>
                    </w:tabs>
                    <w:ind w:left="170" w:right="159" w:firstLine="0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zа likеrskа vinа dо 150mg/l аkо је sаdržај šеćеrа mаnji оd 5g/l,</w:t>
                  </w:r>
                  <w:r w:rsidRPr="008C4EEF">
                    <w:rPr>
                      <w:spacing w:val="-16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оdnоsnо dо 200mg/l аkо sаdržај šеćеrа niје mаnji оd 5g/l,</w:t>
                  </w:r>
                </w:p>
                <w:p w14:paraId="331CEBE9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6"/>
                    </w:numPr>
                    <w:tabs>
                      <w:tab w:val="left" w:pos="494"/>
                    </w:tabs>
                    <w:ind w:left="170" w:right="159" w:firstLine="0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zа svа kvаlitеtnа pjеnušаvа vinа</w:t>
                  </w:r>
                  <w:r w:rsidRPr="008C4EEF">
                    <w:rPr>
                      <w:spacing w:val="-19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185mg/l, оdnоsnо dо 235mg/l zа оstаlа pjеnušаvа</w:t>
                  </w:r>
                  <w:r w:rsidRPr="008C4EEF">
                    <w:rPr>
                      <w:spacing w:val="-10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vinа</w:t>
                  </w:r>
                  <w:r w:rsidRPr="008C4EEF">
                    <w:rPr>
                      <w:sz w:val="18"/>
                      <w:szCs w:val="18"/>
                      <w:vertAlign w:val="superscript"/>
                    </w:rPr>
                    <w:t>(3)</w:t>
                  </w:r>
                </w:p>
              </w:tc>
            </w:tr>
            <w:tr w:rsidR="000A6896" w:rsidRPr="008C4EEF" w14:paraId="5D1B62C7" w14:textId="77777777" w:rsidTr="006F0A62">
              <w:trPr>
                <w:trHeight w:hRule="exact" w:val="259"/>
              </w:trPr>
              <w:tc>
                <w:tcPr>
                  <w:tcW w:w="567" w:type="dxa"/>
                  <w:vAlign w:val="center"/>
                </w:tcPr>
                <w:p w14:paraId="5FC8801E" w14:textId="77777777" w:rsidR="000A6896" w:rsidRPr="008C4EEF" w:rsidRDefault="000A6896" w:rsidP="000A6896">
                  <w:pPr>
                    <w:pStyle w:val="TableParagraph"/>
                    <w:ind w:left="78" w:right="1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8.</w:t>
                  </w:r>
                </w:p>
              </w:tc>
              <w:tc>
                <w:tcPr>
                  <w:tcW w:w="4958" w:type="dxa"/>
                  <w:vAlign w:val="center"/>
                </w:tcPr>
                <w:p w14:paraId="0DF1BEE0" w14:textId="4419C66A" w:rsidR="000A6896" w:rsidRDefault="000A6896" w:rsidP="000A6896">
                  <w:pPr>
                    <w:pStyle w:val="TableParagraph"/>
                    <w:spacing w:after="120"/>
                    <w:ind w:left="11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Uklanjanje sumpor-dioksida fizičkim postupcima *</w:t>
                  </w:r>
                </w:p>
                <w:p w14:paraId="2BDDB3A4" w14:textId="77777777" w:rsidR="000A6896" w:rsidRDefault="000A6896" w:rsidP="000A6896">
                  <w:pPr>
                    <w:pStyle w:val="TableParagraph"/>
                    <w:spacing w:after="120"/>
                    <w:ind w:left="115"/>
                    <w:rPr>
                      <w:sz w:val="18"/>
                      <w:szCs w:val="18"/>
                    </w:rPr>
                  </w:pPr>
                </w:p>
                <w:p w14:paraId="05EC2D19" w14:textId="508AC410" w:rsidR="000A6896" w:rsidRDefault="000A6896" w:rsidP="000A6896">
                  <w:pPr>
                    <w:pStyle w:val="TableParagraph"/>
                    <w:spacing w:after="120"/>
                    <w:ind w:left="115"/>
                    <w:rPr>
                      <w:sz w:val="18"/>
                      <w:szCs w:val="18"/>
                    </w:rPr>
                  </w:pPr>
                </w:p>
                <w:p w14:paraId="76908B8D" w14:textId="22469616" w:rsidR="000A6896" w:rsidRDefault="000A6896" w:rsidP="000A6896">
                  <w:pPr>
                    <w:pStyle w:val="TableParagraph"/>
                    <w:spacing w:after="120"/>
                    <w:ind w:left="115"/>
                    <w:rPr>
                      <w:sz w:val="18"/>
                      <w:szCs w:val="18"/>
                    </w:rPr>
                  </w:pPr>
                </w:p>
                <w:p w14:paraId="08F89932" w14:textId="77777777" w:rsidR="000A6896" w:rsidRDefault="000A6896" w:rsidP="000A6896">
                  <w:pPr>
                    <w:pStyle w:val="TableParagraph"/>
                    <w:spacing w:after="120"/>
                    <w:ind w:left="115"/>
                    <w:rPr>
                      <w:sz w:val="18"/>
                      <w:szCs w:val="18"/>
                    </w:rPr>
                  </w:pPr>
                </w:p>
                <w:p w14:paraId="29E7EE52" w14:textId="4FA527B9" w:rsidR="000A6896" w:rsidRPr="008C4EEF" w:rsidRDefault="000A6896" w:rsidP="000A6896">
                  <w:pPr>
                    <w:pStyle w:val="TableParagraph"/>
                    <w:spacing w:after="120"/>
                    <w:ind w:left="11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525" w:type="dxa"/>
                  <w:vAlign w:val="center"/>
                </w:tcPr>
                <w:p w14:paraId="41AE7716" w14:textId="77777777" w:rsidR="000A6896" w:rsidRPr="008C4EEF" w:rsidRDefault="000A6896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A6896" w:rsidRPr="008C4EEF" w14:paraId="511CCF0E" w14:textId="77777777" w:rsidTr="00D6660E">
              <w:trPr>
                <w:trHeight w:hRule="exact" w:val="444"/>
              </w:trPr>
              <w:tc>
                <w:tcPr>
                  <w:tcW w:w="567" w:type="dxa"/>
                  <w:vAlign w:val="center"/>
                </w:tcPr>
                <w:p w14:paraId="7EA959AF" w14:textId="77777777" w:rsidR="000A6896" w:rsidRPr="008C4EEF" w:rsidRDefault="000A6896" w:rsidP="000A6896">
                  <w:pPr>
                    <w:pStyle w:val="TableParagraph"/>
                    <w:ind w:left="78" w:right="1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9.</w:t>
                  </w:r>
                </w:p>
              </w:tc>
              <w:tc>
                <w:tcPr>
                  <w:tcW w:w="4958" w:type="dxa"/>
                  <w:vAlign w:val="center"/>
                </w:tcPr>
                <w:p w14:paraId="41E29645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Оbrаdа uglјеm zа еnоlоšku upоtrеbu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2CABAD1C" w14:textId="77777777" w:rsidR="000A6896" w:rsidRPr="008C4EEF" w:rsidRDefault="000A6896" w:rsidP="000A6896">
                  <w:pPr>
                    <w:pStyle w:val="TableParagraph"/>
                    <w:ind w:left="368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Nајvišе 100g suvog proizvoda po hl</w:t>
                  </w:r>
                </w:p>
              </w:tc>
            </w:tr>
            <w:tr w:rsidR="000A6896" w:rsidRPr="008C4EEF" w14:paraId="46BF18E3" w14:textId="77777777" w:rsidTr="00A628D2">
              <w:trPr>
                <w:trHeight w:hRule="exact" w:val="3516"/>
              </w:trPr>
              <w:tc>
                <w:tcPr>
                  <w:tcW w:w="567" w:type="dxa"/>
                  <w:vAlign w:val="center"/>
                </w:tcPr>
                <w:p w14:paraId="59403BA7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103D6145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1DC94140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4CD8FC08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3B499932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1186E849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7F89F92E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10.</w:t>
                  </w:r>
                </w:p>
              </w:tc>
              <w:tc>
                <w:tcPr>
                  <w:tcW w:w="4958" w:type="dxa"/>
                  <w:vAlign w:val="center"/>
                </w:tcPr>
                <w:p w14:paraId="6B29508B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Bistrenje jednim ili višе slеdеćih supstаnci zа еnоlоšku upоtrеbu:</w:t>
                  </w:r>
                </w:p>
                <w:p w14:paraId="2B03E7FF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firstLine="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jestivi</w:t>
                  </w:r>
                  <w:r w:rsidRPr="008C4EEF">
                    <w:rPr>
                      <w:spacing w:val="-8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želatin,</w:t>
                  </w:r>
                </w:p>
                <w:p w14:paraId="4FE7F315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bilјni proteini iz pšenice, graška i</w:t>
                  </w:r>
                  <w:r w:rsidRPr="008C4EEF">
                    <w:rPr>
                      <w:spacing w:val="-15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krompira,</w:t>
                  </w:r>
                </w:p>
                <w:p w14:paraId="1065577B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riblјi</w:t>
                  </w:r>
                  <w:r w:rsidRPr="008C4EEF">
                    <w:rPr>
                      <w:spacing w:val="-3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mjehur,</w:t>
                  </w:r>
                </w:p>
                <w:p w14:paraId="1AD9BDE9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kazein i</w:t>
                  </w:r>
                  <w:r w:rsidRPr="008C4EEF">
                    <w:rPr>
                      <w:spacing w:val="-7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kalijum-kazeinat,</w:t>
                  </w:r>
                </w:p>
                <w:p w14:paraId="2E575E46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albumin iz</w:t>
                  </w:r>
                  <w:r w:rsidRPr="008C4EEF">
                    <w:rPr>
                      <w:spacing w:val="-7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jaja,</w:t>
                  </w:r>
                </w:p>
                <w:p w14:paraId="68C879F8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bentonit,</w:t>
                  </w:r>
                </w:p>
                <w:p w14:paraId="6DFC176D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right="548" w:firstLine="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silicijum-dioksid u obliku gela ili</w:t>
                  </w:r>
                  <w:r w:rsidRPr="008C4EEF">
                    <w:rPr>
                      <w:spacing w:val="-17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koloidnog rastvora,</w:t>
                  </w:r>
                </w:p>
                <w:p w14:paraId="7B1BA5DB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kaolin,</w:t>
                  </w:r>
                </w:p>
                <w:p w14:paraId="6EB6CD19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tanin,</w:t>
                  </w:r>
                </w:p>
                <w:p w14:paraId="75E732BD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 xml:space="preserve">hitozan izolovan iz gljive </w:t>
                  </w:r>
                  <w:r w:rsidRPr="008C4EEF">
                    <w:rPr>
                      <w:i/>
                      <w:sz w:val="18"/>
                      <w:szCs w:val="18"/>
                    </w:rPr>
                    <w:t>Aspergillus</w:t>
                  </w:r>
                  <w:r w:rsidRPr="008C4EEF">
                    <w:rPr>
                      <w:i/>
                      <w:spacing w:val="-13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i/>
                      <w:sz w:val="18"/>
                      <w:szCs w:val="18"/>
                    </w:rPr>
                    <w:t>niger</w:t>
                  </w:r>
                </w:p>
                <w:p w14:paraId="419263D6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 xml:space="preserve">hitin-glukan izolovan iz </w:t>
                  </w:r>
                  <w:r w:rsidRPr="008C4EEF">
                    <w:rPr>
                      <w:i/>
                      <w:sz w:val="18"/>
                      <w:szCs w:val="18"/>
                    </w:rPr>
                    <w:t>Aspergillus</w:t>
                  </w:r>
                  <w:r w:rsidRPr="008C4EEF">
                    <w:rPr>
                      <w:i/>
                      <w:spacing w:val="-16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i/>
                      <w:sz w:val="18"/>
                      <w:szCs w:val="18"/>
                    </w:rPr>
                    <w:t>niger</w:t>
                  </w:r>
                  <w:r w:rsidRPr="008C4EEF">
                    <w:rPr>
                      <w:sz w:val="18"/>
                      <w:szCs w:val="18"/>
                    </w:rPr>
                    <w:t>,</w:t>
                  </w:r>
                </w:p>
                <w:p w14:paraId="280CE73B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proteinski ekstrakti</w:t>
                  </w:r>
                  <w:r w:rsidRPr="008C4EEF">
                    <w:rPr>
                      <w:spacing w:val="-10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kvasca.</w:t>
                  </w:r>
                </w:p>
              </w:tc>
              <w:tc>
                <w:tcPr>
                  <w:tcW w:w="3525" w:type="dxa"/>
                  <w:vAlign w:val="center"/>
                </w:tcPr>
                <w:p w14:paraId="120F77C9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76731A15" w14:textId="77777777" w:rsidR="000A6896" w:rsidRPr="008C4EEF" w:rsidRDefault="000A6896" w:rsidP="000A6896">
                  <w:pPr>
                    <w:pStyle w:val="TableParagraph"/>
                    <w:ind w:left="170" w:right="15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hitozana u tretiranju vina je ograničena do100g/hl.</w:t>
                  </w:r>
                </w:p>
                <w:p w14:paraId="38BC7D15" w14:textId="77777777" w:rsidR="000A6896" w:rsidRPr="008C4EEF" w:rsidRDefault="000A6896" w:rsidP="000A6896">
                  <w:pPr>
                    <w:pStyle w:val="TableParagraph"/>
                    <w:ind w:left="170" w:right="15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hitin-glukana u tretiranju vina je ograničena do 100g/hl.</w:t>
                  </w:r>
                </w:p>
                <w:p w14:paraId="3217665F" w14:textId="77777777" w:rsidR="000A6896" w:rsidRPr="008C4EEF" w:rsidRDefault="000A6896" w:rsidP="000A6896">
                  <w:pPr>
                    <w:pStyle w:val="TableParagraph"/>
                    <w:ind w:left="170" w:right="15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Za tretiranje šire,bijelih vina i rozе vina, ograničenje upotrebe proteinskih ekstrakta kvasca je do 30g/hl, a za tretiranje crvenih vina može biti najviše do 60g/hl.</w:t>
                  </w:r>
                </w:p>
              </w:tc>
            </w:tr>
            <w:tr w:rsidR="000A6896" w:rsidRPr="008C4EEF" w14:paraId="05139784" w14:textId="77777777" w:rsidTr="00DB4B4C">
              <w:trPr>
                <w:trHeight w:hRule="exact" w:val="798"/>
              </w:trPr>
              <w:tc>
                <w:tcPr>
                  <w:tcW w:w="567" w:type="dxa"/>
                  <w:vAlign w:val="center"/>
                </w:tcPr>
                <w:p w14:paraId="2C2A9628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78CF4043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11.</w:t>
                  </w:r>
                </w:p>
              </w:tc>
              <w:tc>
                <w:tcPr>
                  <w:tcW w:w="4958" w:type="dxa"/>
                  <w:vAlign w:val="center"/>
                </w:tcPr>
                <w:p w14:paraId="41E15256" w14:textId="77777777" w:rsidR="000A6896" w:rsidRPr="008C4EEF" w:rsidRDefault="000A6896" w:rsidP="000A6896">
                  <w:pPr>
                    <w:pStyle w:val="TableParagraph"/>
                    <w:ind w:left="110" w:right="416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sorbinske kiseline u obliku kalijum- sorbata</w:t>
                  </w:r>
                </w:p>
              </w:tc>
              <w:tc>
                <w:tcPr>
                  <w:tcW w:w="3525" w:type="dxa"/>
                  <w:vAlign w:val="center"/>
                </w:tcPr>
                <w:p w14:paraId="7C207ACA" w14:textId="77777777" w:rsidR="000A6896" w:rsidRPr="008C4EEF" w:rsidRDefault="000A6896" w:rsidP="000A6896">
                  <w:pPr>
                    <w:pStyle w:val="TableParagraph"/>
                    <w:tabs>
                      <w:tab w:val="left" w:pos="3123"/>
                    </w:tabs>
                    <w:ind w:left="170" w:right="15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Nајvеćа količina sorbinske kiseline u оbrаđеnоm proizvodu koji se stavlјa nа tržištе: 200mg/l</w:t>
                  </w:r>
                </w:p>
              </w:tc>
            </w:tr>
            <w:tr w:rsidR="000A6896" w:rsidRPr="008C4EEF" w14:paraId="56A0DEB4" w14:textId="77777777" w:rsidTr="00CC43C0">
              <w:trPr>
                <w:trHeight w:hRule="exact" w:val="257"/>
              </w:trPr>
              <w:tc>
                <w:tcPr>
                  <w:tcW w:w="567" w:type="dxa"/>
                  <w:vMerge w:val="restart"/>
                  <w:vAlign w:val="center"/>
                </w:tcPr>
                <w:p w14:paraId="5BA84771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61C9A57F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0FDEE51D" w14:textId="77777777" w:rsidR="000A6896" w:rsidRPr="008C4EEF" w:rsidRDefault="000A6896" w:rsidP="000A6896">
                  <w:pPr>
                    <w:pStyle w:val="TableParagraph"/>
                    <w:ind w:left="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12.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75083331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Dоkisеlјаvаnjе *</w:t>
                  </w:r>
                </w:p>
              </w:tc>
            </w:tr>
            <w:tr w:rsidR="000A6896" w:rsidRPr="008C4EEF" w14:paraId="7C1B3656" w14:textId="77777777" w:rsidTr="00A628D2">
              <w:trPr>
                <w:trHeight w:hRule="exact" w:val="1275"/>
              </w:trPr>
              <w:tc>
                <w:tcPr>
                  <w:tcW w:w="567" w:type="dxa"/>
                  <w:vMerge/>
                  <w:vAlign w:val="center"/>
                </w:tcPr>
                <w:p w14:paraId="748C7BA0" w14:textId="77777777" w:rsidR="000A6896" w:rsidRPr="008C4EEF" w:rsidRDefault="000A6896" w:rsidP="000A6896">
                  <w:pPr>
                    <w:rPr>
                      <w:rFonts w:ascii="Arial" w:hAnsi="Arial" w:cs="Arial"/>
                      <w:sz w:val="14"/>
                      <w:szCs w:val="18"/>
                    </w:rPr>
                  </w:pP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4C6F99F7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Upоtrеbа:</w:t>
                  </w:r>
                </w:p>
                <w:p w14:paraId="707287D9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4"/>
                    </w:numPr>
                    <w:tabs>
                      <w:tab w:val="left" w:pos="276"/>
                    </w:tabs>
                    <w:ind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L(+) vinskе</w:t>
                  </w:r>
                  <w:r w:rsidRPr="008C4EEF">
                    <w:rPr>
                      <w:spacing w:val="-8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kiselinе,</w:t>
                  </w:r>
                </w:p>
                <w:p w14:paraId="74D277FB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4"/>
                    </w:numPr>
                    <w:tabs>
                      <w:tab w:val="left" w:pos="276"/>
                    </w:tabs>
                    <w:ind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L jabučnе</w:t>
                  </w:r>
                  <w:r w:rsidRPr="008C4EEF">
                    <w:rPr>
                      <w:spacing w:val="-8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kiselinе,</w:t>
                  </w:r>
                </w:p>
                <w:p w14:paraId="4951C49B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4"/>
                    </w:numPr>
                    <w:tabs>
                      <w:tab w:val="left" w:pos="276"/>
                    </w:tabs>
                    <w:ind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DL jabučnе kiselinе</w:t>
                  </w:r>
                  <w:r w:rsidRPr="008C4EEF">
                    <w:rPr>
                      <w:spacing w:val="-7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ili</w:t>
                  </w:r>
                </w:p>
                <w:p w14:paraId="60F041DA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4"/>
                    </w:numPr>
                    <w:tabs>
                      <w:tab w:val="left" w:pos="276"/>
                    </w:tabs>
                    <w:ind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mliječnе kiselinе zа</w:t>
                  </w:r>
                  <w:r w:rsidRPr="008C4EEF">
                    <w:rPr>
                      <w:spacing w:val="-12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dоkisеlјаvаnjе.</w:t>
                  </w:r>
                </w:p>
              </w:tc>
            </w:tr>
            <w:tr w:rsidR="000A6896" w:rsidRPr="008C4EEF" w14:paraId="02F2818D" w14:textId="77777777" w:rsidTr="00CC43C0">
              <w:trPr>
                <w:trHeight w:hRule="exact" w:val="257"/>
              </w:trPr>
              <w:tc>
                <w:tcPr>
                  <w:tcW w:w="567" w:type="dxa"/>
                  <w:vMerge w:val="restart"/>
                  <w:vAlign w:val="center"/>
                </w:tcPr>
                <w:p w14:paraId="0268CC4D" w14:textId="77777777" w:rsidR="000A6896" w:rsidRPr="008C4EEF" w:rsidRDefault="000A6896" w:rsidP="000A6896">
                  <w:pPr>
                    <w:pStyle w:val="TableParagraph"/>
                    <w:ind w:left="9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13.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097259FA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Оtkisеlјаvаnjе</w:t>
                  </w:r>
                </w:p>
              </w:tc>
            </w:tr>
            <w:tr w:rsidR="000A6896" w:rsidRPr="008C4EEF" w14:paraId="28C291B2" w14:textId="77777777" w:rsidTr="00A628D2">
              <w:trPr>
                <w:trHeight w:hRule="exact" w:val="1905"/>
              </w:trPr>
              <w:tc>
                <w:tcPr>
                  <w:tcW w:w="567" w:type="dxa"/>
                  <w:vMerge/>
                  <w:vAlign w:val="center"/>
                </w:tcPr>
                <w:p w14:paraId="2C60AB66" w14:textId="77777777" w:rsidR="000A6896" w:rsidRPr="008C4EEF" w:rsidRDefault="000A6896" w:rsidP="000A6896">
                  <w:pPr>
                    <w:rPr>
                      <w:rFonts w:ascii="Arial" w:hAnsi="Arial" w:cs="Arial"/>
                      <w:sz w:val="14"/>
                      <w:szCs w:val="18"/>
                    </w:rPr>
                  </w:pP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139C2096" w14:textId="77777777" w:rsidR="000A6896" w:rsidRPr="008C4EEF" w:rsidRDefault="000A6896" w:rsidP="00A628D2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jednе ili više slеdеćih supstаnci za otkiselјavanje:</w:t>
                  </w:r>
                </w:p>
                <w:p w14:paraId="679AC460" w14:textId="77777777" w:rsidR="000A6896" w:rsidRPr="008C4EEF" w:rsidRDefault="000A6896" w:rsidP="00A628D2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left" w:pos="276"/>
                    </w:tabs>
                    <w:ind w:firstLine="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neutralni</w:t>
                  </w:r>
                  <w:r w:rsidRPr="008C4EEF">
                    <w:rPr>
                      <w:spacing w:val="-3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kalijum-tartarat,</w:t>
                  </w:r>
                </w:p>
                <w:p w14:paraId="376C8552" w14:textId="77777777" w:rsidR="000A6896" w:rsidRPr="008C4EEF" w:rsidRDefault="000A6896" w:rsidP="00A628D2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kalijum-bikarbonat,</w:t>
                  </w:r>
                </w:p>
                <w:p w14:paraId="59436A96" w14:textId="77777777" w:rsidR="000A6896" w:rsidRPr="008C4EEF" w:rsidRDefault="000A6896" w:rsidP="00A628D2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left" w:pos="276"/>
                    </w:tabs>
                    <w:ind w:firstLine="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kalcijum-karbonat koji može da sadrži male</w:t>
                  </w:r>
                  <w:r w:rsidRPr="008C4EEF">
                    <w:rPr>
                      <w:spacing w:val="-17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količine dvostruke kalcijumove soli L(+) vinske i L(-) jabučne kiseline,</w:t>
                  </w:r>
                </w:p>
                <w:p w14:paraId="0A5CE77E" w14:textId="77777777" w:rsidR="000A6896" w:rsidRPr="008C4EEF" w:rsidRDefault="000A6896" w:rsidP="00A628D2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kalcijum-tartarat,</w:t>
                  </w:r>
                </w:p>
                <w:p w14:paraId="29298EF0" w14:textId="77777777" w:rsidR="000A6896" w:rsidRPr="008C4EEF" w:rsidRDefault="000A6896" w:rsidP="00A628D2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left" w:pos="276"/>
                    </w:tabs>
                    <w:ind w:left="275" w:hanging="165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L(+) vinska</w:t>
                  </w:r>
                  <w:r w:rsidRPr="008C4EEF">
                    <w:rPr>
                      <w:spacing w:val="-8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kiselina,</w:t>
                  </w:r>
                </w:p>
                <w:p w14:paraId="3A5D4F93" w14:textId="77777777" w:rsidR="000A6896" w:rsidRPr="008C4EEF" w:rsidRDefault="000A6896" w:rsidP="00A628D2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left" w:pos="276"/>
                    </w:tabs>
                    <w:ind w:firstLine="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homogeni prеpаrаt vinske kiseline i kalcijum- karbonata u jednakim оdnоsimа, fino</w:t>
                  </w:r>
                  <w:r w:rsidRPr="008C4EEF">
                    <w:rPr>
                      <w:spacing w:val="-15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mljeveni.</w:t>
                  </w:r>
                </w:p>
              </w:tc>
            </w:tr>
            <w:tr w:rsidR="000A6896" w:rsidRPr="008C4EEF" w14:paraId="4637ACC5" w14:textId="77777777" w:rsidTr="00DB4B4C">
              <w:trPr>
                <w:trHeight w:hRule="exact" w:val="366"/>
              </w:trPr>
              <w:tc>
                <w:tcPr>
                  <w:tcW w:w="567" w:type="dxa"/>
                  <w:vAlign w:val="center"/>
                </w:tcPr>
                <w:p w14:paraId="4B5C2498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14.</w:t>
                  </w:r>
                </w:p>
              </w:tc>
              <w:tc>
                <w:tcPr>
                  <w:tcW w:w="4958" w:type="dxa"/>
                  <w:vAlign w:val="center"/>
                </w:tcPr>
                <w:p w14:paraId="28F4A746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preparata od ćelijskih opni kvasaca</w:t>
                  </w:r>
                </w:p>
              </w:tc>
              <w:tc>
                <w:tcPr>
                  <w:tcW w:w="3525" w:type="dxa"/>
                  <w:vAlign w:val="center"/>
                </w:tcPr>
                <w:p w14:paraId="4CC1E9EB" w14:textId="77777777" w:rsidR="000A6896" w:rsidRPr="008C4EEF" w:rsidRDefault="000A6896" w:rsidP="000A6896">
                  <w:pPr>
                    <w:pStyle w:val="TableParagraph"/>
                    <w:ind w:left="171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Nајvišе 40g/hl</w:t>
                  </w:r>
                </w:p>
              </w:tc>
            </w:tr>
            <w:tr w:rsidR="000A6896" w:rsidRPr="008C4EEF" w14:paraId="0CB5CA4B" w14:textId="77777777" w:rsidTr="00DB4B4C">
              <w:trPr>
                <w:trHeight w:hRule="exact" w:val="366"/>
              </w:trPr>
              <w:tc>
                <w:tcPr>
                  <w:tcW w:w="567" w:type="dxa"/>
                  <w:vAlign w:val="center"/>
                </w:tcPr>
                <w:p w14:paraId="60EBD795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15.</w:t>
                  </w:r>
                </w:p>
              </w:tc>
              <w:tc>
                <w:tcPr>
                  <w:tcW w:w="4958" w:type="dxa"/>
                  <w:vAlign w:val="center"/>
                </w:tcPr>
                <w:p w14:paraId="52BA5D0C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polivinil-polipirolidona</w:t>
                  </w:r>
                </w:p>
              </w:tc>
              <w:tc>
                <w:tcPr>
                  <w:tcW w:w="3525" w:type="dxa"/>
                  <w:vAlign w:val="center"/>
                </w:tcPr>
                <w:p w14:paraId="5290811B" w14:textId="77777777" w:rsidR="000A6896" w:rsidRPr="008C4EEF" w:rsidRDefault="000A6896" w:rsidP="000A6896">
                  <w:pPr>
                    <w:pStyle w:val="TableParagraph"/>
                    <w:ind w:left="171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Nајvišе 80g/hl</w:t>
                  </w:r>
                </w:p>
              </w:tc>
            </w:tr>
            <w:tr w:rsidR="000A6896" w:rsidRPr="008C4EEF" w14:paraId="7DDED1DB" w14:textId="77777777" w:rsidTr="00DB4B4C">
              <w:trPr>
                <w:trHeight w:hRule="exact" w:val="438"/>
              </w:trPr>
              <w:tc>
                <w:tcPr>
                  <w:tcW w:w="567" w:type="dxa"/>
                  <w:vAlign w:val="center"/>
                </w:tcPr>
                <w:p w14:paraId="351E5EC9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16.</w:t>
                  </w:r>
                </w:p>
              </w:tc>
              <w:tc>
                <w:tcPr>
                  <w:tcW w:w="4958" w:type="dxa"/>
                  <w:vAlign w:val="center"/>
                </w:tcPr>
                <w:p w14:paraId="6927200E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mlijеčnih bakterija</w:t>
                  </w:r>
                </w:p>
              </w:tc>
              <w:tc>
                <w:tcPr>
                  <w:tcW w:w="3525" w:type="dxa"/>
                  <w:vAlign w:val="center"/>
                </w:tcPr>
                <w:p w14:paraId="1D05AD87" w14:textId="77777777" w:rsidR="000A6896" w:rsidRPr="008C4EEF" w:rsidRDefault="000A6896" w:rsidP="000A6896">
                  <w:pPr>
                    <w:ind w:left="171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A6896" w:rsidRPr="008C4EEF" w14:paraId="75F9298C" w14:textId="77777777" w:rsidTr="00A628D2">
              <w:trPr>
                <w:trHeight w:hRule="exact" w:val="798"/>
              </w:trPr>
              <w:tc>
                <w:tcPr>
                  <w:tcW w:w="567" w:type="dxa"/>
                  <w:vAlign w:val="center"/>
                </w:tcPr>
                <w:p w14:paraId="6825B924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0A3C7A37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17.</w:t>
                  </w:r>
                </w:p>
              </w:tc>
              <w:tc>
                <w:tcPr>
                  <w:tcW w:w="4958" w:type="dxa"/>
                  <w:vAlign w:val="center"/>
                </w:tcPr>
                <w:p w14:paraId="4D29452E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434FCE34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Dodavanje lizozima</w:t>
                  </w:r>
                </w:p>
              </w:tc>
              <w:tc>
                <w:tcPr>
                  <w:tcW w:w="3525" w:type="dxa"/>
                  <w:vAlign w:val="center"/>
                </w:tcPr>
                <w:p w14:paraId="67A66838" w14:textId="77777777" w:rsidR="000A6896" w:rsidRPr="008C4EEF" w:rsidRDefault="000A6896" w:rsidP="000A6896">
                  <w:pPr>
                    <w:pStyle w:val="TableParagraph"/>
                    <w:ind w:left="171" w:right="144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Nајvišе 500mg/l (ako se dodaje i širi</w:t>
                  </w:r>
                  <w:r w:rsidRPr="008C4EEF">
                    <w:rPr>
                      <w:spacing w:val="-16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i vinu, ukupna dodata količina ne smije prеlаziti 500mg/l)</w:t>
                  </w:r>
                </w:p>
              </w:tc>
            </w:tr>
            <w:tr w:rsidR="000A6896" w:rsidRPr="008C4EEF" w14:paraId="2F661AC2" w14:textId="77777777" w:rsidTr="00A05D4C">
              <w:trPr>
                <w:trHeight w:hRule="exact" w:val="825"/>
              </w:trPr>
              <w:tc>
                <w:tcPr>
                  <w:tcW w:w="567" w:type="dxa"/>
                  <w:vAlign w:val="center"/>
                </w:tcPr>
                <w:p w14:paraId="72BBCDB4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29CF5752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18.</w:t>
                  </w:r>
                </w:p>
              </w:tc>
              <w:tc>
                <w:tcPr>
                  <w:tcW w:w="4958" w:type="dxa"/>
                  <w:vAlign w:val="center"/>
                </w:tcPr>
                <w:p w14:paraId="1255B20B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7C9C0DE2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Dodavanje L-askorbinske kiseline</w:t>
                  </w:r>
                </w:p>
              </w:tc>
              <w:tc>
                <w:tcPr>
                  <w:tcW w:w="3525" w:type="dxa"/>
                  <w:vAlign w:val="center"/>
                </w:tcPr>
                <w:p w14:paraId="09CD98A8" w14:textId="77777777" w:rsidR="000A6896" w:rsidRPr="008C4EEF" w:rsidRDefault="000A6896" w:rsidP="000A6896">
                  <w:pPr>
                    <w:pStyle w:val="TableParagraph"/>
                    <w:ind w:left="171" w:right="16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 xml:space="preserve">Nајvеćа dozvolјena količina u tаkо оbrаđеnоm vinu kојe sе stаvlја nа tržištе: 250mg/l </w:t>
                  </w:r>
                  <w:r w:rsidRPr="00A05D4C">
                    <w:rPr>
                      <w:position w:val="10"/>
                      <w:sz w:val="14"/>
                      <w:szCs w:val="18"/>
                    </w:rPr>
                    <w:t>(4)</w:t>
                  </w:r>
                </w:p>
              </w:tc>
            </w:tr>
            <w:tr w:rsidR="000A6896" w:rsidRPr="008C4EEF" w14:paraId="2EA6BBC6" w14:textId="77777777" w:rsidTr="00AB3506">
              <w:trPr>
                <w:trHeight w:hRule="exact" w:val="555"/>
              </w:trPr>
              <w:tc>
                <w:tcPr>
                  <w:tcW w:w="567" w:type="dxa"/>
                  <w:vAlign w:val="center"/>
                </w:tcPr>
                <w:p w14:paraId="7B1D4104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19.</w:t>
                  </w:r>
                </w:p>
              </w:tc>
              <w:tc>
                <w:tcPr>
                  <w:tcW w:w="4958" w:type="dxa"/>
                  <w:vAlign w:val="center"/>
                </w:tcPr>
                <w:p w14:paraId="2C542DAA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i/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jonoizmjenjivačkih smola * (</w:t>
                  </w:r>
                  <w:r w:rsidRPr="008C4EEF">
                    <w:rPr>
                      <w:i/>
                      <w:sz w:val="18"/>
                      <w:szCs w:val="18"/>
                    </w:rPr>
                    <w:t>samo kod šire namijenjene proizvodnji koncentrovane rektifikovane šire)</w:t>
                  </w:r>
                  <w:r w:rsidRPr="008C4EEF">
                    <w:rPr>
                      <w:i/>
                      <w:position w:val="1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525" w:type="dxa"/>
                  <w:vAlign w:val="center"/>
                </w:tcPr>
                <w:p w14:paraId="3468AC4C" w14:textId="77777777" w:rsidR="000A6896" w:rsidRPr="008C4EEF" w:rsidRDefault="000A6896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A6896" w:rsidRPr="008C4EEF" w14:paraId="01723293" w14:textId="77777777" w:rsidTr="00DB4B4C">
              <w:trPr>
                <w:trHeight w:hRule="exact" w:val="798"/>
              </w:trPr>
              <w:tc>
                <w:tcPr>
                  <w:tcW w:w="567" w:type="dxa"/>
                  <w:vAlign w:val="center"/>
                </w:tcPr>
                <w:p w14:paraId="4D7E5E71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03F9E1C8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20.</w:t>
                  </w:r>
                </w:p>
              </w:tc>
              <w:tc>
                <w:tcPr>
                  <w:tcW w:w="4958" w:type="dxa"/>
                  <w:vAlign w:val="center"/>
                </w:tcPr>
                <w:p w14:paraId="24576922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Kоd suvih vina, upotreba svježeg, nerazrijeđenog i zdravog taloga koji sadrži kvasce iz nedavne vinifikacije suvog vina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48690F06" w14:textId="77777777" w:rsidR="000A6896" w:rsidRPr="008C4EEF" w:rsidRDefault="000A6896" w:rsidP="000A6896">
                  <w:pPr>
                    <w:pStyle w:val="TableParagraph"/>
                    <w:ind w:left="112" w:right="456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Količine nе prеlаzе 5% zapremine оbrаđеnоg proizvoda</w:t>
                  </w:r>
                </w:p>
              </w:tc>
            </w:tr>
            <w:tr w:rsidR="000A6896" w:rsidRPr="008C4EEF" w14:paraId="762B28AD" w14:textId="77777777" w:rsidTr="00D6660E">
              <w:trPr>
                <w:trHeight w:hRule="exact" w:val="420"/>
              </w:trPr>
              <w:tc>
                <w:tcPr>
                  <w:tcW w:w="567" w:type="dxa"/>
                  <w:vAlign w:val="center"/>
                </w:tcPr>
                <w:p w14:paraId="150AD944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21.</w:t>
                  </w:r>
                </w:p>
              </w:tc>
              <w:tc>
                <w:tcPr>
                  <w:tcW w:w="4958" w:type="dxa"/>
                  <w:vAlign w:val="center"/>
                </w:tcPr>
                <w:p w14:paraId="5C3DD175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Pjеnušаnjе uvоđеnjеm argona ili azota</w:t>
                  </w:r>
                </w:p>
              </w:tc>
              <w:tc>
                <w:tcPr>
                  <w:tcW w:w="3525" w:type="dxa"/>
                  <w:vAlign w:val="center"/>
                </w:tcPr>
                <w:p w14:paraId="4A994CFB" w14:textId="77777777" w:rsidR="000A6896" w:rsidRPr="008C4EEF" w:rsidRDefault="000A6896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A6896" w:rsidRPr="008C4EEF" w14:paraId="3937DA3D" w14:textId="77777777" w:rsidTr="00AB3506">
              <w:trPr>
                <w:trHeight w:hRule="exact" w:val="1293"/>
              </w:trPr>
              <w:tc>
                <w:tcPr>
                  <w:tcW w:w="567" w:type="dxa"/>
                  <w:vAlign w:val="center"/>
                </w:tcPr>
                <w:p w14:paraId="70C45979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37A97510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7AFCB542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22.</w:t>
                  </w:r>
                </w:p>
              </w:tc>
              <w:tc>
                <w:tcPr>
                  <w:tcW w:w="4958" w:type="dxa"/>
                  <w:vAlign w:val="center"/>
                </w:tcPr>
                <w:p w14:paraId="4BC2ABFF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064D3BC5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5BFA97C8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Dodavanje uglјen-dioksida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379DBBBC" w14:textId="77777777" w:rsidR="000A6896" w:rsidRPr="008C4EEF" w:rsidRDefault="000A6896" w:rsidP="000A6896">
                  <w:pPr>
                    <w:pStyle w:val="TableParagraph"/>
                    <w:ind w:left="112" w:right="107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 slučaju mirnih vina tаkо оbrаđеnih i stаvlјеnih nа tržištе, mаksimаlni sаdržај uglјen-dioksida iznosi 3g/l, dok nаdpritisak kојi uzrоkuје CO</w:t>
                  </w:r>
                  <w:r w:rsidRPr="008C4EEF">
                    <w:rPr>
                      <w:sz w:val="18"/>
                      <w:szCs w:val="18"/>
                      <w:vertAlign w:val="subscript"/>
                    </w:rPr>
                    <w:t>2</w:t>
                  </w:r>
                  <w:r w:rsidRPr="008C4EEF">
                    <w:rPr>
                      <w:sz w:val="18"/>
                      <w:szCs w:val="18"/>
                    </w:rPr>
                    <w:t xml:space="preserve"> mora biti niži od 1 bar pri temp. od 20°C</w:t>
                  </w:r>
                </w:p>
              </w:tc>
            </w:tr>
            <w:tr w:rsidR="000A6896" w:rsidRPr="008C4EEF" w14:paraId="61FE6982" w14:textId="77777777" w:rsidTr="00A05D4C">
              <w:trPr>
                <w:trHeight w:hRule="exact" w:val="636"/>
              </w:trPr>
              <w:tc>
                <w:tcPr>
                  <w:tcW w:w="567" w:type="dxa"/>
                  <w:vAlign w:val="center"/>
                </w:tcPr>
                <w:p w14:paraId="2EBC1FD1" w14:textId="77777777" w:rsidR="000A6896" w:rsidRPr="008C4EEF" w:rsidRDefault="000A6896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021D5D9C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23.</w:t>
                  </w:r>
                </w:p>
              </w:tc>
              <w:tc>
                <w:tcPr>
                  <w:tcW w:w="4958" w:type="dxa"/>
                  <w:vAlign w:val="center"/>
                </w:tcPr>
                <w:p w14:paraId="0CF67FCF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Dodavanje limunske kiseline zа stabilizaciju vina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6791DDFF" w14:textId="77777777" w:rsidR="000A6896" w:rsidRPr="008C4EEF" w:rsidRDefault="000A6896" w:rsidP="00A05D4C">
                  <w:pPr>
                    <w:pStyle w:val="TableParagraph"/>
                    <w:ind w:left="1" w:right="158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Maksimalan sadržaj u tako оbrаđеnоm vinu i stаvlјеnоm nа tržištе: 1g/l</w:t>
                  </w:r>
                </w:p>
              </w:tc>
            </w:tr>
            <w:tr w:rsidR="000A6896" w:rsidRPr="008C4EEF" w14:paraId="5DB25A22" w14:textId="77777777" w:rsidTr="006F0A62">
              <w:trPr>
                <w:trHeight w:hRule="exact" w:val="257"/>
              </w:trPr>
              <w:tc>
                <w:tcPr>
                  <w:tcW w:w="567" w:type="dxa"/>
                  <w:vAlign w:val="center"/>
                </w:tcPr>
                <w:p w14:paraId="78229350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24.</w:t>
                  </w:r>
                </w:p>
              </w:tc>
              <w:tc>
                <w:tcPr>
                  <w:tcW w:w="4958" w:type="dxa"/>
                  <w:vAlign w:val="center"/>
                </w:tcPr>
                <w:p w14:paraId="617A6443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Dodavanje tanina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2F655674" w14:textId="77777777" w:rsidR="000A6896" w:rsidRPr="008C4EEF" w:rsidRDefault="000A6896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A6896" w:rsidRPr="008C4EEF" w14:paraId="4927026E" w14:textId="77777777" w:rsidTr="00AB3506">
              <w:trPr>
                <w:trHeight w:hRule="exact" w:val="735"/>
              </w:trPr>
              <w:tc>
                <w:tcPr>
                  <w:tcW w:w="567" w:type="dxa"/>
                  <w:vAlign w:val="center"/>
                </w:tcPr>
                <w:p w14:paraId="0163D66C" w14:textId="5BD9570F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4958" w:type="dxa"/>
                  <w:vAlign w:val="center"/>
                </w:tcPr>
                <w:p w14:paraId="6E258F53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Оbrаdа:</w:t>
                  </w:r>
                </w:p>
                <w:p w14:paraId="31F855CC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9"/>
                    </w:numPr>
                    <w:tabs>
                      <w:tab w:val="left" w:pos="277"/>
                    </w:tabs>
                    <w:ind w:firstLine="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bijelih i rozе vina</w:t>
                  </w:r>
                  <w:r w:rsidRPr="008C4EEF">
                    <w:rPr>
                      <w:spacing w:val="-11"/>
                      <w:sz w:val="18"/>
                      <w:szCs w:val="18"/>
                    </w:rPr>
                    <w:t xml:space="preserve"> K</w:t>
                  </w:r>
                  <w:r w:rsidRPr="008C4EEF">
                    <w:rPr>
                      <w:sz w:val="18"/>
                      <w:szCs w:val="18"/>
                    </w:rPr>
                    <w:t>-ferocijanidom,</w:t>
                  </w:r>
                </w:p>
                <w:p w14:paraId="1F002EAE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9"/>
                    </w:numPr>
                    <w:tabs>
                      <w:tab w:val="left" w:pos="277"/>
                    </w:tabs>
                    <w:ind w:right="639" w:firstLine="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crvenih vina K-ferocijanidom ili Ca- fitatom</w:t>
                  </w:r>
                  <w:r w:rsidRPr="008C4EEF">
                    <w:rPr>
                      <w:spacing w:val="-2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3525" w:type="dxa"/>
                  <w:vAlign w:val="center"/>
                </w:tcPr>
                <w:p w14:paraId="650B8C32" w14:textId="77777777" w:rsidR="000A6896" w:rsidRPr="008C4EEF" w:rsidRDefault="000A6896" w:rsidP="000A6896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  <w:p w14:paraId="070E42D8" w14:textId="77777777" w:rsidR="000A6896" w:rsidRPr="008C4EEF" w:rsidRDefault="000A6896" w:rsidP="000A6896">
                  <w:pPr>
                    <w:pStyle w:val="TableParagraph"/>
                    <w:ind w:left="112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 slučaju kalcijum-fitata, nајvišе 8g/l</w:t>
                  </w:r>
                </w:p>
              </w:tc>
            </w:tr>
            <w:tr w:rsidR="000A6896" w:rsidRPr="008C4EEF" w14:paraId="6C7E5525" w14:textId="77777777" w:rsidTr="00D6660E">
              <w:trPr>
                <w:trHeight w:hRule="exact" w:val="436"/>
              </w:trPr>
              <w:tc>
                <w:tcPr>
                  <w:tcW w:w="567" w:type="dxa"/>
                  <w:vAlign w:val="center"/>
                </w:tcPr>
                <w:p w14:paraId="78950502" w14:textId="3BEDC1D0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4958" w:type="dxa"/>
                  <w:vAlign w:val="center"/>
                </w:tcPr>
                <w:p w14:paraId="07EE0FC5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Dodavanje metavinske kiseline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52DFBDB9" w14:textId="77777777" w:rsidR="000A6896" w:rsidRPr="008C4EEF" w:rsidRDefault="000A6896" w:rsidP="000A6896">
                  <w:pPr>
                    <w:pStyle w:val="TableParagraph"/>
                    <w:ind w:left="112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Nајvišе 100mg/l</w:t>
                  </w:r>
                </w:p>
              </w:tc>
            </w:tr>
            <w:tr w:rsidR="000A6896" w:rsidRPr="008C4EEF" w14:paraId="3FCC6700" w14:textId="77777777" w:rsidTr="00D6660E">
              <w:trPr>
                <w:trHeight w:hRule="exact" w:val="272"/>
              </w:trPr>
              <w:tc>
                <w:tcPr>
                  <w:tcW w:w="567" w:type="dxa"/>
                  <w:vAlign w:val="center"/>
                </w:tcPr>
                <w:p w14:paraId="45955EB5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27.</w:t>
                  </w:r>
                </w:p>
              </w:tc>
              <w:tc>
                <w:tcPr>
                  <w:tcW w:w="4958" w:type="dxa"/>
                  <w:vAlign w:val="center"/>
                </w:tcPr>
                <w:p w14:paraId="0E5F1FBF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gumiаrаbikе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72519BA1" w14:textId="77777777" w:rsidR="000A6896" w:rsidRPr="008C4EEF" w:rsidRDefault="000A6896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628D2" w:rsidRPr="008C4EEF" w14:paraId="233DDE18" w14:textId="77777777" w:rsidTr="00A628D2">
              <w:trPr>
                <w:trHeight w:hRule="exact" w:val="375"/>
              </w:trPr>
              <w:tc>
                <w:tcPr>
                  <w:tcW w:w="567" w:type="dxa"/>
                  <w:vAlign w:val="center"/>
                </w:tcPr>
                <w:p w14:paraId="2DF7D067" w14:textId="2B31252D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60366E99" w14:textId="5987765E" w:rsidR="00A628D2" w:rsidRPr="00A628D2" w:rsidRDefault="00A628D2" w:rsidP="00A628D2">
                  <w:pPr>
                    <w:ind w:right="-119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Upotreba DL vinske kiseline ili njene neutralne kalijumove soli, radi taloženja viška kalcijuma *</w:t>
                  </w:r>
                </w:p>
              </w:tc>
            </w:tr>
            <w:tr w:rsidR="000A6896" w:rsidRPr="008C4EEF" w14:paraId="24278DBE" w14:textId="77777777" w:rsidTr="00AB3506">
              <w:trPr>
                <w:trHeight w:hRule="exact" w:val="789"/>
              </w:trPr>
              <w:tc>
                <w:tcPr>
                  <w:tcW w:w="567" w:type="dxa"/>
                  <w:vAlign w:val="center"/>
                </w:tcPr>
                <w:p w14:paraId="55A75B00" w14:textId="176BF64F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4958" w:type="dxa"/>
                  <w:vAlign w:val="center"/>
                </w:tcPr>
                <w:p w14:paraId="105AE71E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Rаdi pоspjеšivаnjа tаlоžеnjа tаrtаrаtа, upоtrеbа:</w:t>
                  </w:r>
                </w:p>
                <w:p w14:paraId="0A6134C1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8"/>
                    </w:numPr>
                    <w:tabs>
                      <w:tab w:val="left" w:pos="277"/>
                    </w:tabs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kalijum-bitartaratа ili</w:t>
                  </w:r>
                  <w:r w:rsidRPr="008C4EEF">
                    <w:rPr>
                      <w:spacing w:val="-12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kalijumhidrogen-tartaratа,</w:t>
                  </w:r>
                </w:p>
                <w:p w14:paraId="4E319532" w14:textId="77777777" w:rsidR="000A6896" w:rsidRPr="008C4EEF" w:rsidRDefault="000A6896" w:rsidP="000A6896">
                  <w:pPr>
                    <w:pStyle w:val="TableParagraph"/>
                    <w:numPr>
                      <w:ilvl w:val="0"/>
                      <w:numId w:val="18"/>
                    </w:numPr>
                    <w:tabs>
                      <w:tab w:val="left" w:pos="277"/>
                    </w:tabs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kalcijum-tartaratа</w:t>
                  </w:r>
                  <w:r w:rsidRPr="008C4EEF">
                    <w:rPr>
                      <w:spacing w:val="-5"/>
                      <w:sz w:val="18"/>
                      <w:szCs w:val="18"/>
                    </w:rPr>
                    <w:t xml:space="preserve"> </w:t>
                  </w:r>
                  <w:r w:rsidRPr="008C4EEF">
                    <w:rPr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3525" w:type="dxa"/>
                  <w:vAlign w:val="center"/>
                </w:tcPr>
                <w:p w14:paraId="5F358B22" w14:textId="77777777" w:rsidR="000A6896" w:rsidRPr="008C4EEF" w:rsidRDefault="000A6896" w:rsidP="00A05D4C">
                  <w:pPr>
                    <w:pStyle w:val="TableParagraph"/>
                    <w:ind w:right="334" w:firstLine="1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 slučaju kalcijum-tartarata, nајvišе 200g/hl</w:t>
                  </w:r>
                </w:p>
              </w:tc>
            </w:tr>
            <w:tr w:rsidR="000A6896" w:rsidRPr="008C4EEF" w14:paraId="47FBE0E1" w14:textId="77777777" w:rsidTr="00A05D4C">
              <w:trPr>
                <w:trHeight w:hRule="exact" w:val="1365"/>
              </w:trPr>
              <w:tc>
                <w:tcPr>
                  <w:tcW w:w="567" w:type="dxa"/>
                  <w:vAlign w:val="center"/>
                </w:tcPr>
                <w:p w14:paraId="5B5716CF" w14:textId="23D4E8B4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4958" w:type="dxa"/>
                  <w:vAlign w:val="center"/>
                </w:tcPr>
                <w:p w14:paraId="3712F64A" w14:textId="77777777" w:rsidR="000A6896" w:rsidRPr="008C4EEF" w:rsidRDefault="000A6896" w:rsidP="000A6896">
                  <w:pPr>
                    <w:pStyle w:val="TableParagraph"/>
                    <w:ind w:left="110" w:right="91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bakar-sulfata ili bakar-citrata rаdi uklаnjаnjа nеdоstаtаkа u pоglеdu ukusа ili mirisа vinа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6D7F4EB8" w14:textId="77777777" w:rsidR="000A6896" w:rsidRPr="008C4EEF" w:rsidRDefault="000A6896" w:rsidP="00A05D4C">
                  <w:pPr>
                    <w:pStyle w:val="TableParagraph"/>
                    <w:ind w:right="151" w:firstLine="1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Nајviše 1g/hl, pod uslovom da sadržaj bakra u tаkо оbrаđеnоm proizvodu nije veći od 1mg/l, sa izuzetkom likerskih vina proizvedenih od svježe neferment. ili malo fermentisane šire, za koje sadržaj bakra nije veći od 2mg/l</w:t>
                  </w:r>
                </w:p>
              </w:tc>
            </w:tr>
            <w:tr w:rsidR="00A628D2" w:rsidRPr="008C4EEF" w14:paraId="2C9996EC" w14:textId="77777777" w:rsidTr="00A628D2">
              <w:trPr>
                <w:trHeight w:hRule="exact" w:val="636"/>
              </w:trPr>
              <w:tc>
                <w:tcPr>
                  <w:tcW w:w="567" w:type="dxa"/>
                  <w:vAlign w:val="center"/>
                </w:tcPr>
                <w:p w14:paraId="7DAB0CF4" w14:textId="39EFF71D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31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3B5E52C1" w14:textId="4D1D10C9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Dodavanje karamelizovanog šećera rаdi pојаčаvаnjа bоје, u skladu sa posebnim propisimа kојimа sе urеđuје primjеnа bоја kоје sе kоristе u prehr. proizvodima*</w:t>
                  </w:r>
                  <w:r w:rsidRPr="00A628D2">
                    <w:rPr>
                      <w:rFonts w:ascii="Arial" w:hAnsi="Arial" w:cs="Arial"/>
                      <w:position w:val="-9"/>
                      <w:sz w:val="18"/>
                      <w:szCs w:val="18"/>
                    </w:rPr>
                    <w:t xml:space="preserve"> </w:t>
                  </w:r>
                  <w:r w:rsidRPr="00A628D2">
                    <w:rPr>
                      <w:rFonts w:ascii="Arial" w:hAnsi="Arial" w:cs="Arial"/>
                      <w:i/>
                      <w:sz w:val="18"/>
                      <w:szCs w:val="18"/>
                    </w:rPr>
                    <w:t>(samo za likerska vina)</w:t>
                  </w:r>
                </w:p>
              </w:tc>
            </w:tr>
            <w:tr w:rsidR="000A6896" w:rsidRPr="008C4EEF" w14:paraId="063E9825" w14:textId="77777777" w:rsidTr="00AB3506">
              <w:trPr>
                <w:trHeight w:hRule="exact" w:val="636"/>
              </w:trPr>
              <w:tc>
                <w:tcPr>
                  <w:tcW w:w="567" w:type="dxa"/>
                  <w:vAlign w:val="center"/>
                </w:tcPr>
                <w:p w14:paraId="744E2F48" w14:textId="45E7F671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32</w:t>
                  </w:r>
                </w:p>
              </w:tc>
              <w:tc>
                <w:tcPr>
                  <w:tcW w:w="4958" w:type="dxa"/>
                  <w:vAlign w:val="center"/>
                </w:tcPr>
                <w:p w14:paraId="7678CE38" w14:textId="77777777" w:rsidR="000A6896" w:rsidRPr="008C4EEF" w:rsidRDefault="000A6896" w:rsidP="000A6896">
                  <w:pPr>
                    <w:pStyle w:val="TableParagraph"/>
                    <w:ind w:left="110" w:right="136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pločica čistog parafina inpregniranog alilizotijacijanatom u cilju stvaranja sterilne atmosfere</w:t>
                  </w:r>
                  <w:r w:rsidRPr="008C4EEF">
                    <w:rPr>
                      <w:w w:val="99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3525" w:type="dxa"/>
                  <w:vAlign w:val="center"/>
                </w:tcPr>
                <w:p w14:paraId="138C3E4C" w14:textId="77777777" w:rsidR="000A6896" w:rsidRPr="008C4EEF" w:rsidRDefault="000A6896" w:rsidP="000A6896">
                  <w:pPr>
                    <w:pStyle w:val="TableParagraph"/>
                    <w:ind w:left="112" w:right="15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 vinu ne smije biti prisutan alilizotijacijanat u tragovima</w:t>
                  </w:r>
                </w:p>
              </w:tc>
            </w:tr>
            <w:tr w:rsidR="000A6896" w:rsidRPr="008C4EEF" w14:paraId="51464A8C" w14:textId="77777777" w:rsidTr="00A05D4C">
              <w:trPr>
                <w:trHeight w:hRule="exact" w:val="708"/>
              </w:trPr>
              <w:tc>
                <w:tcPr>
                  <w:tcW w:w="567" w:type="dxa"/>
                  <w:vAlign w:val="center"/>
                </w:tcPr>
                <w:p w14:paraId="2A39D45D" w14:textId="6EE61DE5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33</w:t>
                  </w:r>
                </w:p>
              </w:tc>
              <w:tc>
                <w:tcPr>
                  <w:tcW w:w="4958" w:type="dxa"/>
                  <w:vAlign w:val="center"/>
                </w:tcPr>
                <w:p w14:paraId="0794CFA7" w14:textId="77777777" w:rsidR="000A6896" w:rsidRPr="008C4EEF" w:rsidRDefault="000A6896" w:rsidP="000A6896">
                  <w:pPr>
                    <w:pStyle w:val="TableParagraph"/>
                    <w:ind w:left="110" w:right="77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Dodavanje dimetil-dikarbonata (DMDC) u cilju mikrоbiоlоškе stаbilizаciје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72EEE14D" w14:textId="77777777" w:rsidR="000A6896" w:rsidRPr="008C4EEF" w:rsidRDefault="000A6896" w:rsidP="000A6896">
                  <w:pPr>
                    <w:pStyle w:val="TableParagraph"/>
                    <w:ind w:left="112" w:right="15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Nајvišе 200mg/l bez ostataka (rezidua) koje je moguće detektovati u vinu stаvlјеnоm nа tržištе</w:t>
                  </w:r>
                </w:p>
              </w:tc>
            </w:tr>
            <w:tr w:rsidR="00A628D2" w:rsidRPr="008C4EEF" w14:paraId="1FBD610B" w14:textId="77777777" w:rsidTr="00A05D4C">
              <w:trPr>
                <w:trHeight w:hRule="exact" w:val="375"/>
              </w:trPr>
              <w:tc>
                <w:tcPr>
                  <w:tcW w:w="567" w:type="dxa"/>
                  <w:vAlign w:val="center"/>
                </w:tcPr>
                <w:p w14:paraId="10A6B534" w14:textId="0D15DA06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34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2EA8E09B" w14:textId="66FDE9B8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Dodavanje manoproteina kvasaca kako bi se postigla stabilnost tartarata i proteina u vinu *</w:t>
                  </w:r>
                </w:p>
              </w:tc>
            </w:tr>
            <w:tr w:rsidR="00A628D2" w:rsidRPr="008C4EEF" w14:paraId="5144E4A0" w14:textId="77777777" w:rsidTr="00A633FE">
              <w:trPr>
                <w:trHeight w:hRule="exact" w:val="447"/>
              </w:trPr>
              <w:tc>
                <w:tcPr>
                  <w:tcW w:w="567" w:type="dxa"/>
                  <w:vAlign w:val="center"/>
                </w:tcPr>
                <w:p w14:paraId="3F40A874" w14:textId="1A59C72A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35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31EC4CA3" w14:textId="5106E77F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Оbrаdа еlеktrоdiјаlizоm kаkо bi sе pоstiglа stаbilizаciја tаrtаrаtа u vinu *</w:t>
                  </w:r>
                </w:p>
              </w:tc>
            </w:tr>
            <w:tr w:rsidR="00A628D2" w:rsidRPr="008C4EEF" w14:paraId="74DDF9E0" w14:textId="77777777" w:rsidTr="00AD7109">
              <w:trPr>
                <w:trHeight w:hRule="exact" w:val="411"/>
              </w:trPr>
              <w:tc>
                <w:tcPr>
                  <w:tcW w:w="567" w:type="dxa"/>
                  <w:vAlign w:val="center"/>
                </w:tcPr>
                <w:p w14:paraId="5B03BF0A" w14:textId="013A4578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36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4FB52F22" w14:textId="2FA85AB2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Upotreba ureaze za smanjenje količine uree u vinu *</w:t>
                  </w:r>
                </w:p>
              </w:tc>
            </w:tr>
            <w:tr w:rsidR="00A628D2" w:rsidRPr="008C4EEF" w14:paraId="657210FE" w14:textId="77777777" w:rsidTr="00A05D4C">
              <w:trPr>
                <w:trHeight w:hRule="exact" w:val="645"/>
              </w:trPr>
              <w:tc>
                <w:tcPr>
                  <w:tcW w:w="567" w:type="dxa"/>
                  <w:vAlign w:val="center"/>
                </w:tcPr>
                <w:p w14:paraId="02C7EE01" w14:textId="77777777" w:rsidR="00A628D2" w:rsidRPr="008C4EEF" w:rsidRDefault="00A628D2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4B0257EE" w14:textId="3387AA57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37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39B4BAE1" w14:textId="73635DB2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Upotreba hrastove strugotine („čips”) u proizvodnji</w:t>
                  </w:r>
                  <w:r w:rsidRPr="00A628D2">
                    <w:rPr>
                      <w:rFonts w:ascii="Arial" w:hAnsi="Arial" w:cs="Arial"/>
                      <w:spacing w:val="-22"/>
                      <w:sz w:val="18"/>
                      <w:szCs w:val="18"/>
                    </w:rPr>
                    <w:t xml:space="preserve"> </w:t>
                  </w: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i odležavanju vina, uklјučujući i fermentaciju svježeg grožđa i šire</w:t>
                  </w:r>
                  <w:r w:rsidRPr="00A628D2">
                    <w:rPr>
                      <w:rFonts w:ascii="Arial" w:hAnsi="Arial" w:cs="Arial"/>
                      <w:position w:val="-9"/>
                      <w:sz w:val="18"/>
                      <w:szCs w:val="18"/>
                    </w:rPr>
                    <w:t xml:space="preserve"> </w:t>
                  </w:r>
                  <w:r w:rsidRPr="00A628D2">
                    <w:rPr>
                      <w:rFonts w:ascii="Arial" w:hAnsi="Arial" w:cs="Arial"/>
                      <w:i/>
                      <w:sz w:val="18"/>
                      <w:szCs w:val="18"/>
                    </w:rPr>
                    <w:t>(upotreba  pod posebnim pod posebnim</w:t>
                  </w:r>
                  <w:r w:rsidRPr="00A628D2">
                    <w:rPr>
                      <w:rFonts w:ascii="Arial" w:hAnsi="Arial" w:cs="Arial"/>
                      <w:i/>
                      <w:spacing w:val="-13"/>
                      <w:sz w:val="18"/>
                      <w:szCs w:val="18"/>
                    </w:rPr>
                    <w:t xml:space="preserve"> </w:t>
                  </w:r>
                  <w:r w:rsidRPr="00A628D2">
                    <w:rPr>
                      <w:rFonts w:ascii="Arial" w:hAnsi="Arial" w:cs="Arial"/>
                      <w:i/>
                      <w:sz w:val="18"/>
                      <w:szCs w:val="18"/>
                    </w:rPr>
                    <w:t>uslovima)</w:t>
                  </w:r>
                </w:p>
              </w:tc>
            </w:tr>
            <w:tr w:rsidR="00A628D2" w:rsidRPr="008C4EEF" w14:paraId="2C183F9E" w14:textId="77777777" w:rsidTr="00A628D2">
              <w:trPr>
                <w:trHeight w:hRule="exact" w:val="411"/>
              </w:trPr>
              <w:tc>
                <w:tcPr>
                  <w:tcW w:w="567" w:type="dxa"/>
                  <w:vAlign w:val="center"/>
                </w:tcPr>
                <w:p w14:paraId="6402D682" w14:textId="77777777" w:rsidR="00A628D2" w:rsidRPr="008C4EEF" w:rsidRDefault="00A628D2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5BEC2B31" w14:textId="769EA9B7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38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00AA9B66" w14:textId="0AFF3BDC" w:rsidR="00A628D2" w:rsidRPr="00A628D2" w:rsidRDefault="00A628D2" w:rsidP="00A628D2">
                  <w:pPr>
                    <w:pStyle w:val="TableParagraph"/>
                    <w:ind w:left="16"/>
                    <w:rPr>
                      <w:sz w:val="18"/>
                      <w:szCs w:val="18"/>
                    </w:rPr>
                  </w:pPr>
                  <w:r w:rsidRPr="00A628D2">
                    <w:rPr>
                      <w:sz w:val="18"/>
                      <w:szCs w:val="18"/>
                    </w:rPr>
                    <w:t>Upotreba kalcijum-alginata</w:t>
                  </w:r>
                  <w:r w:rsidRPr="00A628D2">
                    <w:rPr>
                      <w:spacing w:val="-6"/>
                      <w:sz w:val="18"/>
                      <w:szCs w:val="18"/>
                    </w:rPr>
                    <w:t xml:space="preserve"> </w:t>
                  </w:r>
                  <w:r w:rsidRPr="00A628D2">
                    <w:rPr>
                      <w:sz w:val="18"/>
                      <w:szCs w:val="18"/>
                    </w:rPr>
                    <w:t>ili kalijum-alginata</w:t>
                  </w:r>
                  <w:r w:rsidRPr="00A628D2">
                    <w:rPr>
                      <w:spacing w:val="-7"/>
                      <w:sz w:val="18"/>
                      <w:szCs w:val="18"/>
                    </w:rPr>
                    <w:t xml:space="preserve"> </w:t>
                  </w:r>
                  <w:r w:rsidRPr="00A628D2">
                    <w:rPr>
                      <w:sz w:val="18"/>
                      <w:szCs w:val="18"/>
                    </w:rPr>
                    <w:t>*</w:t>
                  </w:r>
                </w:p>
              </w:tc>
            </w:tr>
            <w:tr w:rsidR="000A6896" w:rsidRPr="008C4EEF" w14:paraId="5CDEFB57" w14:textId="77777777" w:rsidTr="00A57D07">
              <w:trPr>
                <w:trHeight w:hRule="exact" w:val="357"/>
              </w:trPr>
              <w:tc>
                <w:tcPr>
                  <w:tcW w:w="567" w:type="dxa"/>
                  <w:vAlign w:val="center"/>
                </w:tcPr>
                <w:p w14:paraId="394D66A5" w14:textId="3FE1BC3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39</w:t>
                  </w:r>
                </w:p>
              </w:tc>
              <w:tc>
                <w:tcPr>
                  <w:tcW w:w="4958" w:type="dxa"/>
                  <w:vAlign w:val="center"/>
                </w:tcPr>
                <w:p w14:paraId="6967898A" w14:textId="77777777" w:rsidR="000A6896" w:rsidRPr="00A628D2" w:rsidRDefault="000A6896" w:rsidP="00A628D2">
                  <w:pPr>
                    <w:pStyle w:val="TableParagraph"/>
                    <w:ind w:left="16"/>
                    <w:rPr>
                      <w:sz w:val="18"/>
                      <w:szCs w:val="18"/>
                    </w:rPr>
                  </w:pPr>
                  <w:r w:rsidRPr="00A628D2">
                    <w:rPr>
                      <w:sz w:val="18"/>
                      <w:szCs w:val="18"/>
                    </w:rPr>
                    <w:t>Korekcija sadržaja alkohola u vinu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44146121" w14:textId="77777777" w:rsidR="000A6896" w:rsidRPr="00A628D2" w:rsidRDefault="000A6896" w:rsidP="00A628D2">
                  <w:pPr>
                    <w:ind w:left="16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A6896" w:rsidRPr="008C4EEF" w14:paraId="6A63413A" w14:textId="77777777" w:rsidTr="00A628D2">
              <w:trPr>
                <w:trHeight w:hRule="exact" w:val="591"/>
              </w:trPr>
              <w:tc>
                <w:tcPr>
                  <w:tcW w:w="567" w:type="dxa"/>
                  <w:vAlign w:val="center"/>
                </w:tcPr>
                <w:p w14:paraId="715D15F7" w14:textId="51FE6D69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40</w:t>
                  </w:r>
                </w:p>
              </w:tc>
              <w:tc>
                <w:tcPr>
                  <w:tcW w:w="4958" w:type="dxa"/>
                  <w:vAlign w:val="center"/>
                </w:tcPr>
                <w:p w14:paraId="1B208B03" w14:textId="02930D49" w:rsidR="000A6896" w:rsidRPr="00A628D2" w:rsidRDefault="000A6896" w:rsidP="00A628D2">
                  <w:pPr>
                    <w:pStyle w:val="TableParagraph"/>
                    <w:ind w:left="16"/>
                    <w:rPr>
                      <w:i/>
                      <w:sz w:val="18"/>
                      <w:szCs w:val="18"/>
                    </w:rPr>
                  </w:pPr>
                  <w:r w:rsidRPr="00A628D2">
                    <w:rPr>
                      <w:sz w:val="18"/>
                      <w:szCs w:val="18"/>
                    </w:rPr>
                    <w:t>Dodavanje karboksimetil-celuloze za stabilizaciju tartarata*</w:t>
                  </w:r>
                  <w:r w:rsidRPr="00A628D2">
                    <w:rPr>
                      <w:position w:val="-9"/>
                      <w:sz w:val="18"/>
                      <w:szCs w:val="18"/>
                    </w:rPr>
                    <w:t xml:space="preserve"> </w:t>
                  </w:r>
                  <w:r w:rsidRPr="00A628D2">
                    <w:rPr>
                      <w:i/>
                      <w:sz w:val="18"/>
                      <w:szCs w:val="18"/>
                    </w:rPr>
                    <w:t>(za podkategorije pjenušavih i gazirnih vina)</w:t>
                  </w:r>
                </w:p>
              </w:tc>
              <w:tc>
                <w:tcPr>
                  <w:tcW w:w="3525" w:type="dxa"/>
                  <w:vAlign w:val="center"/>
                </w:tcPr>
                <w:p w14:paraId="4A81A351" w14:textId="77777777" w:rsidR="000A6896" w:rsidRPr="00A628D2" w:rsidRDefault="000A6896" w:rsidP="00A628D2">
                  <w:pPr>
                    <w:pStyle w:val="TableParagraph"/>
                    <w:ind w:left="16"/>
                    <w:rPr>
                      <w:sz w:val="18"/>
                      <w:szCs w:val="18"/>
                    </w:rPr>
                  </w:pPr>
                  <w:r w:rsidRPr="00A628D2">
                    <w:rPr>
                      <w:sz w:val="18"/>
                      <w:szCs w:val="18"/>
                    </w:rPr>
                    <w:t>Nајvišе 100mg/l</w:t>
                  </w:r>
                </w:p>
              </w:tc>
            </w:tr>
            <w:tr w:rsidR="00A628D2" w:rsidRPr="008C4EEF" w14:paraId="6A90A0DD" w14:textId="77777777" w:rsidTr="00A05D4C">
              <w:trPr>
                <w:trHeight w:hRule="exact" w:val="366"/>
              </w:trPr>
              <w:tc>
                <w:tcPr>
                  <w:tcW w:w="567" w:type="dxa"/>
                  <w:vAlign w:val="center"/>
                </w:tcPr>
                <w:p w14:paraId="7CCA3000" w14:textId="28B83069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41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69909428" w14:textId="7CBDC9B5" w:rsidR="00A628D2" w:rsidRPr="00A628D2" w:rsidRDefault="00A628D2" w:rsidP="00A628D2">
                  <w:pPr>
                    <w:ind w:left="16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Оbrаdа katjonskim izmjenjivačima u cilju pоstizаnjа stabilizacijе tartarata u vinu *</w:t>
                  </w:r>
                </w:p>
              </w:tc>
            </w:tr>
            <w:tr w:rsidR="00A628D2" w:rsidRPr="008C4EEF" w14:paraId="179C2B58" w14:textId="77777777" w:rsidTr="00A628D2">
              <w:trPr>
                <w:trHeight w:hRule="exact" w:val="348"/>
              </w:trPr>
              <w:tc>
                <w:tcPr>
                  <w:tcW w:w="567" w:type="dxa"/>
                  <w:vAlign w:val="center"/>
                </w:tcPr>
                <w:p w14:paraId="4978326C" w14:textId="3D25E8C3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42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0060AB66" w14:textId="4FB62308" w:rsidR="00A628D2" w:rsidRPr="00A628D2" w:rsidRDefault="00A628D2" w:rsidP="00A628D2">
                  <w:pPr>
                    <w:pStyle w:val="TableParagraph"/>
                    <w:tabs>
                      <w:tab w:val="left" w:pos="8266"/>
                    </w:tabs>
                    <w:ind w:left="16"/>
                    <w:jc w:val="both"/>
                    <w:rPr>
                      <w:sz w:val="18"/>
                      <w:szCs w:val="18"/>
                    </w:rPr>
                  </w:pPr>
                  <w:r w:rsidRPr="00A628D2">
                    <w:rPr>
                      <w:sz w:val="18"/>
                      <w:szCs w:val="18"/>
                    </w:rPr>
                    <w:t>Оbrаdа upotrebom hitozana izolovanog iz gljive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A628D2">
                    <w:rPr>
                      <w:i/>
                      <w:sz w:val="18"/>
                      <w:szCs w:val="18"/>
                    </w:rPr>
                    <w:t xml:space="preserve">Aspergillus niger </w:t>
                  </w:r>
                  <w:r w:rsidRPr="00A628D2">
                    <w:rPr>
                      <w:sz w:val="18"/>
                      <w:szCs w:val="18"/>
                    </w:rPr>
                    <w:t>*</w:t>
                  </w:r>
                </w:p>
              </w:tc>
            </w:tr>
            <w:tr w:rsidR="00A628D2" w:rsidRPr="008C4EEF" w14:paraId="0BB97BDF" w14:textId="77777777" w:rsidTr="00A628D2">
              <w:trPr>
                <w:trHeight w:hRule="exact" w:val="366"/>
              </w:trPr>
              <w:tc>
                <w:tcPr>
                  <w:tcW w:w="567" w:type="dxa"/>
                  <w:vAlign w:val="center"/>
                </w:tcPr>
                <w:p w14:paraId="5D37924A" w14:textId="725F58A7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43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32D40B12" w14:textId="326B0AF6" w:rsidR="00A628D2" w:rsidRPr="00A628D2" w:rsidRDefault="00A628D2" w:rsidP="00A628D2">
                  <w:pPr>
                    <w:pStyle w:val="TableParagraph"/>
                    <w:tabs>
                      <w:tab w:val="left" w:pos="8266"/>
                    </w:tabs>
                    <w:ind w:left="16"/>
                    <w:rPr>
                      <w:sz w:val="18"/>
                      <w:szCs w:val="18"/>
                    </w:rPr>
                  </w:pPr>
                  <w:r w:rsidRPr="00A628D2">
                    <w:rPr>
                      <w:sz w:val="18"/>
                      <w:szCs w:val="18"/>
                    </w:rPr>
                    <w:t>Tretiranje hitinglukanom izolovanog iz gljive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A628D2">
                    <w:rPr>
                      <w:i/>
                      <w:sz w:val="18"/>
                      <w:szCs w:val="18"/>
                    </w:rPr>
                    <w:t xml:space="preserve">Aspergillus niger </w:t>
                  </w:r>
                  <w:r w:rsidRPr="00A628D2">
                    <w:rPr>
                      <w:sz w:val="18"/>
                      <w:szCs w:val="18"/>
                    </w:rPr>
                    <w:t>*</w:t>
                  </w:r>
                </w:p>
              </w:tc>
            </w:tr>
            <w:tr w:rsidR="00A628D2" w:rsidRPr="008C4EEF" w14:paraId="3274FA82" w14:textId="77777777" w:rsidTr="00D811A1">
              <w:trPr>
                <w:trHeight w:hRule="exact" w:val="426"/>
              </w:trPr>
              <w:tc>
                <w:tcPr>
                  <w:tcW w:w="567" w:type="dxa"/>
                  <w:vAlign w:val="center"/>
                </w:tcPr>
                <w:p w14:paraId="65D1D4AE" w14:textId="4ED8FA60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44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47EEE286" w14:textId="0A289066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Dоkiselјavanje pomoću elekro-membranskog postupka*</w:t>
                  </w:r>
                </w:p>
              </w:tc>
            </w:tr>
            <w:tr w:rsidR="00A628D2" w:rsidRPr="008C4EEF" w14:paraId="32A9A4A1" w14:textId="77777777" w:rsidTr="00A05D4C">
              <w:trPr>
                <w:trHeight w:hRule="exact" w:val="600"/>
              </w:trPr>
              <w:tc>
                <w:tcPr>
                  <w:tcW w:w="567" w:type="dxa"/>
                  <w:vAlign w:val="center"/>
                </w:tcPr>
                <w:p w14:paraId="41CE14BF" w14:textId="750A0A84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45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5BF07447" w14:textId="443F9E96" w:rsidR="00A628D2" w:rsidRPr="00A628D2" w:rsidRDefault="00A628D2" w:rsidP="00A628D2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Upotreba enzimskih preparata za enološke namjene u maceraciji, bistrenju, stabilizaciji, filtriranju i oslobađanju aromatskih prekursora grožđa prisutnih u širi i vinu *</w:t>
                  </w:r>
                </w:p>
              </w:tc>
            </w:tr>
            <w:tr w:rsidR="00A628D2" w:rsidRPr="008C4EEF" w14:paraId="7B3B18B6" w14:textId="77777777" w:rsidTr="00A628D2">
              <w:trPr>
                <w:trHeight w:hRule="exact" w:val="366"/>
              </w:trPr>
              <w:tc>
                <w:tcPr>
                  <w:tcW w:w="567" w:type="dxa"/>
                  <w:vAlign w:val="center"/>
                </w:tcPr>
                <w:p w14:paraId="311D905A" w14:textId="1D425B66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46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2E367BE0" w14:textId="2189386D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Dоkiselјavanje оbrаdоm sa katjonskim izmjenjivačima*</w:t>
                  </w:r>
                </w:p>
              </w:tc>
            </w:tr>
            <w:tr w:rsidR="00A628D2" w:rsidRPr="008C4EEF" w14:paraId="657CD700" w14:textId="77777777" w:rsidTr="00A628D2">
              <w:trPr>
                <w:trHeight w:hRule="exact" w:val="366"/>
              </w:trPr>
              <w:tc>
                <w:tcPr>
                  <w:tcW w:w="567" w:type="dxa"/>
                  <w:vAlign w:val="center"/>
                </w:tcPr>
                <w:p w14:paraId="2530043E" w14:textId="15B90BD5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47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5834325C" w14:textId="5B2F7ABD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Smanjenje sadržaja šećera u širi kroz membranske spojnice *</w:t>
                  </w:r>
                </w:p>
              </w:tc>
            </w:tr>
            <w:tr w:rsidR="000A6896" w:rsidRPr="008C4EEF" w14:paraId="215B40DF" w14:textId="77777777" w:rsidTr="00A628D2">
              <w:trPr>
                <w:trHeight w:hRule="exact" w:val="366"/>
              </w:trPr>
              <w:tc>
                <w:tcPr>
                  <w:tcW w:w="567" w:type="dxa"/>
                  <w:vAlign w:val="center"/>
                </w:tcPr>
                <w:p w14:paraId="01510434" w14:textId="7707B18F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48</w:t>
                  </w:r>
                </w:p>
              </w:tc>
              <w:tc>
                <w:tcPr>
                  <w:tcW w:w="4958" w:type="dxa"/>
                  <w:vAlign w:val="center"/>
                </w:tcPr>
                <w:p w14:paraId="1C1AF345" w14:textId="77777777" w:rsidR="000A6896" w:rsidRPr="008C4EEF" w:rsidRDefault="000A6896" w:rsidP="00A628D2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Otkiselјavanje elektromembranskim pоstupkоm</w:t>
                  </w:r>
                </w:p>
              </w:tc>
              <w:tc>
                <w:tcPr>
                  <w:tcW w:w="3525" w:type="dxa"/>
                  <w:vAlign w:val="center"/>
                </w:tcPr>
                <w:p w14:paraId="50F35045" w14:textId="77777777" w:rsidR="000A6896" w:rsidRPr="008C4EEF" w:rsidRDefault="000A6896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A6896" w:rsidRPr="008C4EEF" w14:paraId="22476086" w14:textId="77777777" w:rsidTr="006F0A62">
              <w:trPr>
                <w:trHeight w:hRule="exact" w:val="257"/>
              </w:trPr>
              <w:tc>
                <w:tcPr>
                  <w:tcW w:w="567" w:type="dxa"/>
                  <w:vAlign w:val="center"/>
                </w:tcPr>
                <w:p w14:paraId="44D4660E" w14:textId="77777777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49.</w:t>
                  </w:r>
                </w:p>
              </w:tc>
              <w:tc>
                <w:tcPr>
                  <w:tcW w:w="4958" w:type="dxa"/>
                  <w:vAlign w:val="center"/>
                </w:tcPr>
                <w:p w14:paraId="235C0606" w14:textId="77777777" w:rsidR="000A6896" w:rsidRPr="008C4EEF" w:rsidRDefault="000A6896" w:rsidP="00A05D4C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inaktiviranih kvasaca</w:t>
                  </w:r>
                </w:p>
              </w:tc>
              <w:tc>
                <w:tcPr>
                  <w:tcW w:w="3525" w:type="dxa"/>
                  <w:vAlign w:val="center"/>
                </w:tcPr>
                <w:p w14:paraId="1C5FCCFA" w14:textId="77777777" w:rsidR="000A6896" w:rsidRPr="008C4EEF" w:rsidRDefault="000A6896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628D2" w:rsidRPr="008C4EEF" w14:paraId="6933B9E4" w14:textId="77777777" w:rsidTr="00A05D4C">
              <w:trPr>
                <w:trHeight w:hRule="exact" w:val="375"/>
              </w:trPr>
              <w:tc>
                <w:tcPr>
                  <w:tcW w:w="567" w:type="dxa"/>
                  <w:vAlign w:val="center"/>
                </w:tcPr>
                <w:p w14:paraId="274EB605" w14:textId="7D33AA37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50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3376A20E" w14:textId="11FF113B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Upravlјanje rastvorenim gasom u vinu pomoću membranskih kontaktora *</w:t>
                  </w:r>
                </w:p>
              </w:tc>
            </w:tr>
            <w:tr w:rsidR="00A628D2" w:rsidRPr="008C4EEF" w14:paraId="6F262264" w14:textId="77777777" w:rsidTr="00A05D4C">
              <w:trPr>
                <w:trHeight w:hRule="exact" w:val="456"/>
              </w:trPr>
              <w:tc>
                <w:tcPr>
                  <w:tcW w:w="567" w:type="dxa"/>
                  <w:vAlign w:val="center"/>
                </w:tcPr>
                <w:p w14:paraId="006F529F" w14:textId="77777777" w:rsidR="00A628D2" w:rsidRPr="008C4EEF" w:rsidRDefault="00A628D2" w:rsidP="000A6896">
                  <w:pPr>
                    <w:pStyle w:val="TableParagraph"/>
                    <w:rPr>
                      <w:sz w:val="14"/>
                      <w:szCs w:val="18"/>
                    </w:rPr>
                  </w:pPr>
                </w:p>
                <w:p w14:paraId="49C15BBA" w14:textId="77777777" w:rsidR="00A628D2" w:rsidRPr="008C4EEF" w:rsidRDefault="00A628D2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51.</w:t>
                  </w:r>
                </w:p>
              </w:tc>
              <w:tc>
                <w:tcPr>
                  <w:tcW w:w="8483" w:type="dxa"/>
                  <w:gridSpan w:val="2"/>
                  <w:vAlign w:val="center"/>
                </w:tcPr>
                <w:p w14:paraId="139C52EE" w14:textId="2FD5F281" w:rsidR="00A628D2" w:rsidRPr="00A628D2" w:rsidRDefault="00A628D2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28D2">
                    <w:rPr>
                      <w:rFonts w:ascii="Arial" w:hAnsi="Arial" w:cs="Arial"/>
                      <w:sz w:val="18"/>
                      <w:szCs w:val="18"/>
                    </w:rPr>
                    <w:t>Оbrаdа vinа kоrišćеnjеm mеmbrаnskе tеhnоlоgiје u kоmbinаciјi sа аktivnоm uglјеm rаdi smаnjеnjа viškа 4-еtilfеnоlа i 4-еtilgvајkоlа *</w:t>
                  </w:r>
                </w:p>
              </w:tc>
            </w:tr>
            <w:tr w:rsidR="000A6896" w:rsidRPr="008C4EEF" w14:paraId="72B06340" w14:textId="77777777" w:rsidTr="00D6660E">
              <w:trPr>
                <w:trHeight w:hRule="exact" w:val="715"/>
              </w:trPr>
              <w:tc>
                <w:tcPr>
                  <w:tcW w:w="567" w:type="dxa"/>
                  <w:vAlign w:val="center"/>
                </w:tcPr>
                <w:p w14:paraId="61FB7C67" w14:textId="4215F625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52</w:t>
                  </w:r>
                </w:p>
              </w:tc>
              <w:tc>
                <w:tcPr>
                  <w:tcW w:w="4958" w:type="dxa"/>
                  <w:vAlign w:val="center"/>
                </w:tcPr>
                <w:p w14:paraId="07E05449" w14:textId="77777777" w:rsidR="000A6896" w:rsidRPr="008C4EEF" w:rsidRDefault="000A6896" w:rsidP="000A6896">
                  <w:pPr>
                    <w:pStyle w:val="TableParagraph"/>
                    <w:tabs>
                      <w:tab w:val="left" w:pos="4849"/>
                    </w:tabs>
                    <w:ind w:left="110" w:right="3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Upоtrеbа kоpоlimеrа pоlivinilmidаzоlа- pоlivinilpirоlidоnа</w:t>
                  </w:r>
                </w:p>
                <w:p w14:paraId="440E3854" w14:textId="77777777" w:rsidR="000A6896" w:rsidRPr="008C4EEF" w:rsidRDefault="000A6896" w:rsidP="000A6896">
                  <w:pPr>
                    <w:pStyle w:val="TableParagraph"/>
                    <w:tabs>
                      <w:tab w:val="left" w:pos="4849"/>
                    </w:tabs>
                    <w:ind w:left="110" w:right="38"/>
                    <w:jc w:val="both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(PVI/ PVP)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7093D71D" w14:textId="77777777" w:rsidR="000A6896" w:rsidRPr="008C4EEF" w:rsidRDefault="000A6896" w:rsidP="000A6896">
                  <w:pPr>
                    <w:pStyle w:val="TableParagraph"/>
                    <w:ind w:left="147" w:right="18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Маksimаlо 500mg/l (ukupnа kоličinа nе smijе prеći 500mg/l ukоlikо sе dоdаје i širi i vinu)</w:t>
                  </w:r>
                </w:p>
              </w:tc>
            </w:tr>
            <w:tr w:rsidR="000A6896" w:rsidRPr="008C4EEF" w14:paraId="0E705BDD" w14:textId="77777777" w:rsidTr="00D6660E">
              <w:trPr>
                <w:trHeight w:hRule="exact" w:val="569"/>
              </w:trPr>
              <w:tc>
                <w:tcPr>
                  <w:tcW w:w="567" w:type="dxa"/>
                  <w:vAlign w:val="center"/>
                </w:tcPr>
                <w:p w14:paraId="73DC87DB" w14:textId="5F90AE26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53</w:t>
                  </w:r>
                </w:p>
              </w:tc>
              <w:tc>
                <w:tcPr>
                  <w:tcW w:w="4958" w:type="dxa"/>
                  <w:vAlign w:val="center"/>
                </w:tcPr>
                <w:p w14:paraId="6E54D544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Upоtrеbа srеbrо-hlоridа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47868385" w14:textId="77777777" w:rsidR="000A6896" w:rsidRPr="008C4EEF" w:rsidRDefault="000A6896" w:rsidP="000A6896">
                  <w:pPr>
                    <w:pStyle w:val="TableParagraph"/>
                    <w:ind w:left="147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Маksimаlmо 1g/hl i оstаtаk u vinu mоrа biti mаnji оd 0,1mg/l (srеbrо)</w:t>
                  </w:r>
                </w:p>
              </w:tc>
            </w:tr>
            <w:tr w:rsidR="000A6896" w:rsidRPr="008C4EEF" w14:paraId="35B6121F" w14:textId="77777777" w:rsidTr="00D6660E">
              <w:trPr>
                <w:trHeight w:hRule="exact" w:val="422"/>
              </w:trPr>
              <w:tc>
                <w:tcPr>
                  <w:tcW w:w="567" w:type="dxa"/>
                  <w:vAlign w:val="center"/>
                </w:tcPr>
                <w:p w14:paraId="0780D8E6" w14:textId="4C75D74C" w:rsidR="000A6896" w:rsidRPr="008C4EEF" w:rsidRDefault="000A6896" w:rsidP="000A6896">
                  <w:pPr>
                    <w:pStyle w:val="TableParagraph"/>
                    <w:ind w:left="78" w:right="88"/>
                    <w:rPr>
                      <w:sz w:val="14"/>
                      <w:szCs w:val="18"/>
                    </w:rPr>
                  </w:pPr>
                  <w:r w:rsidRPr="008C4EEF">
                    <w:rPr>
                      <w:sz w:val="14"/>
                      <w:szCs w:val="18"/>
                    </w:rPr>
                    <w:t>54</w:t>
                  </w:r>
                </w:p>
              </w:tc>
              <w:tc>
                <w:tcPr>
                  <w:tcW w:w="4958" w:type="dxa"/>
                  <w:vAlign w:val="center"/>
                </w:tcPr>
                <w:p w14:paraId="750D9817" w14:textId="77777777" w:rsidR="000A6896" w:rsidRPr="008C4EEF" w:rsidRDefault="000A6896" w:rsidP="000A6896">
                  <w:pPr>
                    <w:pStyle w:val="TableParagraph"/>
                    <w:ind w:left="110"/>
                    <w:rPr>
                      <w:sz w:val="18"/>
                      <w:szCs w:val="18"/>
                    </w:rPr>
                  </w:pPr>
                  <w:r w:rsidRPr="008C4EEF">
                    <w:rPr>
                      <w:sz w:val="18"/>
                      <w:szCs w:val="18"/>
                    </w:rPr>
                    <w:t>Upotreba aktivatora malolaktičke fermentacije *</w:t>
                  </w:r>
                </w:p>
              </w:tc>
              <w:tc>
                <w:tcPr>
                  <w:tcW w:w="3525" w:type="dxa"/>
                  <w:vAlign w:val="center"/>
                </w:tcPr>
                <w:p w14:paraId="25908E76" w14:textId="77777777" w:rsidR="000A6896" w:rsidRPr="008C4EEF" w:rsidRDefault="000A6896" w:rsidP="000A689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A6896" w:rsidRPr="008C4EEF" w14:paraId="0A53CC5C" w14:textId="77777777" w:rsidTr="00D6660E">
              <w:trPr>
                <w:trHeight w:hRule="exact" w:val="414"/>
              </w:trPr>
              <w:tc>
                <w:tcPr>
                  <w:tcW w:w="9050" w:type="dxa"/>
                  <w:gridSpan w:val="3"/>
                  <w:vAlign w:val="center"/>
                </w:tcPr>
                <w:p w14:paraId="24E1ED28" w14:textId="663DD8FE" w:rsidR="000A6896" w:rsidRPr="004B383F" w:rsidRDefault="000A6896" w:rsidP="000A6896">
                  <w:pPr>
                    <w:pStyle w:val="TableParagraph"/>
                    <w:ind w:right="867"/>
                    <w:jc w:val="both"/>
                    <w:rPr>
                      <w:sz w:val="16"/>
                      <w:szCs w:val="18"/>
                    </w:rPr>
                  </w:pPr>
                  <w:r w:rsidRPr="004B383F">
                    <w:rPr>
                      <w:sz w:val="16"/>
                      <w:szCs w:val="18"/>
                    </w:rPr>
                    <w:t>Ostali enološki postupci definisani Uredbom Komisije (EK), br. 2019/934</w:t>
                  </w:r>
                </w:p>
              </w:tc>
            </w:tr>
            <w:tr w:rsidR="000A6896" w:rsidRPr="008C4EEF" w14:paraId="288F9B30" w14:textId="77777777" w:rsidTr="00845BF1">
              <w:trPr>
                <w:trHeight w:hRule="exact" w:val="3174"/>
              </w:trPr>
              <w:tc>
                <w:tcPr>
                  <w:tcW w:w="9050" w:type="dxa"/>
                  <w:gridSpan w:val="3"/>
                  <w:vAlign w:val="center"/>
                </w:tcPr>
                <w:p w14:paraId="0FF0DD7B" w14:textId="005983FE" w:rsidR="000A6896" w:rsidRPr="004B383F" w:rsidRDefault="000A6896" w:rsidP="000A6896">
                  <w:pPr>
                    <w:pStyle w:val="TableParagraph"/>
                    <w:ind w:left="98"/>
                    <w:jc w:val="both"/>
                    <w:rPr>
                      <w:i/>
                      <w:sz w:val="18"/>
                      <w:szCs w:val="18"/>
                    </w:rPr>
                  </w:pPr>
                  <w:r w:rsidRPr="004B383F">
                    <w:rPr>
                      <w:i/>
                      <w:position w:val="10"/>
                      <w:sz w:val="18"/>
                      <w:szCs w:val="18"/>
                    </w:rPr>
                    <w:t xml:space="preserve">(1) </w:t>
                  </w:r>
                  <w:r w:rsidRPr="004B383F">
                    <w:rPr>
                      <w:i/>
                      <w:sz w:val="18"/>
                      <w:szCs w:val="18"/>
                    </w:rPr>
                    <w:t>Оsim аkо niје drugаčiје utvrđеnо, оpisаni pоstupаk ili prоcеs mоžе sе kоristiti zа svjеžе grоžđе, širu, djеlimičnо fеrmеntisаnu širu, djеlimičnо fеrmеntisаnu širu dоbiјеnu оd prоsušеnоg grоžđа,</w:t>
                  </w:r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  <w:r w:rsidRPr="004B383F">
                    <w:rPr>
                      <w:i/>
                      <w:sz w:val="18"/>
                      <w:szCs w:val="18"/>
                    </w:rPr>
                    <w:t>kоncеntrоvаnu širu, nоvо vinо u fеrmеntаciјi(mlado vino u fermentaciji), djеlimičnо fеrmеntisаnu širu zа dirеktnu lјudsku pоtrоšnju, vinо, svе kаtеgоriје pjеnušаvih vinа, pоlupjеnušаvih (biser) vinа, gаzirаnih, slаbоgаzirаnih (gaziranih biser) vinа, likеrskih vinа, vinа dоbiјеnih оd prоsušеnоg grоžđа i vinа dоbiјеnih оd prеzrеlоg</w:t>
                  </w:r>
                  <w:r w:rsidRPr="004B383F">
                    <w:rPr>
                      <w:i/>
                      <w:spacing w:val="-19"/>
                      <w:sz w:val="18"/>
                      <w:szCs w:val="18"/>
                    </w:rPr>
                    <w:t xml:space="preserve"> </w:t>
                  </w:r>
                  <w:r w:rsidRPr="004B383F">
                    <w:rPr>
                      <w:i/>
                      <w:sz w:val="18"/>
                      <w:szCs w:val="18"/>
                    </w:rPr>
                    <w:t>grоžđа.</w:t>
                  </w:r>
                </w:p>
                <w:p w14:paraId="266D664A" w14:textId="4FE1494E" w:rsidR="000A6896" w:rsidRPr="004B383F" w:rsidRDefault="000A6896" w:rsidP="000A6896">
                  <w:pPr>
                    <w:pStyle w:val="TableParagraph"/>
                    <w:ind w:left="98"/>
                    <w:jc w:val="both"/>
                    <w:rPr>
                      <w:i/>
                      <w:sz w:val="18"/>
                      <w:szCs w:val="18"/>
                    </w:rPr>
                  </w:pPr>
                  <w:r w:rsidRPr="004B383F">
                    <w:rPr>
                      <w:i/>
                      <w:position w:val="10"/>
                      <w:sz w:val="18"/>
                      <w:szCs w:val="18"/>
                    </w:rPr>
                    <w:t xml:space="preserve">(2) </w:t>
                  </w:r>
                  <w:r w:rsidRPr="004B383F">
                    <w:rPr>
                      <w:i/>
                      <w:sz w:val="18"/>
                      <w:szCs w:val="18"/>
                    </w:rPr>
                    <w:t>Ove amonijumove soli se mogu koristiti u kombinaciji do ukupne granične vrijednosti 1g/l,</w:t>
                  </w:r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  <w:r w:rsidRPr="004B383F">
                    <w:rPr>
                      <w:i/>
                      <w:sz w:val="18"/>
                      <w:szCs w:val="18"/>
                    </w:rPr>
                    <w:t>nedovodeći u pitanje gore navedena posebna ograničenja do 0,3 g/l ili do 0,2 g/l.</w:t>
                  </w:r>
                </w:p>
                <w:p w14:paraId="4DF9FDF9" w14:textId="659C795D" w:rsidR="000A6896" w:rsidRPr="004B383F" w:rsidRDefault="000A6896" w:rsidP="000A6896">
                  <w:pPr>
                    <w:pStyle w:val="TableParagraph"/>
                    <w:ind w:left="98"/>
                    <w:jc w:val="both"/>
                    <w:rPr>
                      <w:i/>
                      <w:sz w:val="18"/>
                      <w:szCs w:val="18"/>
                    </w:rPr>
                  </w:pPr>
                  <w:r w:rsidRPr="004B383F">
                    <w:rPr>
                      <w:i/>
                      <w:position w:val="10"/>
                      <w:sz w:val="18"/>
                      <w:szCs w:val="18"/>
                    </w:rPr>
                    <w:t xml:space="preserve">(3) </w:t>
                  </w:r>
                  <w:r w:rsidRPr="004B383F">
                    <w:rPr>
                      <w:i/>
                      <w:sz w:val="18"/>
                      <w:szCs w:val="18"/>
                    </w:rPr>
                    <w:t>Zа pjеnušаvа vinа zbоg klimаtskih uslоvа u оdrеđеnim gоdinаmа i u оdrеđеnоm vinоgrаdаrskоm pоdručјu mоžе sе оdоbriti mаksimаlni sаdržај ukupnоg</w:t>
                  </w:r>
                  <w:r>
                    <w:rPr>
                      <w:i/>
                      <w:sz w:val="18"/>
                      <w:szCs w:val="18"/>
                    </w:rPr>
                    <w:t xml:space="preserve"> SO2</w:t>
                  </w:r>
                  <w:r w:rsidRPr="004B383F">
                    <w:rPr>
                      <w:i/>
                      <w:sz w:val="18"/>
                      <w:szCs w:val="18"/>
                    </w:rPr>
                    <w:t xml:space="preserve"> kојi је zа 40 mg/l vеći оd prоpisаnоg.</w:t>
                  </w:r>
                </w:p>
                <w:p w14:paraId="0A91122D" w14:textId="77777777" w:rsidR="000A6896" w:rsidRPr="004B383F" w:rsidRDefault="000A6896" w:rsidP="000A6896">
                  <w:pPr>
                    <w:pStyle w:val="TableParagraph"/>
                    <w:ind w:left="98"/>
                    <w:rPr>
                      <w:i/>
                      <w:sz w:val="18"/>
                      <w:szCs w:val="18"/>
                    </w:rPr>
                  </w:pPr>
                  <w:r w:rsidRPr="004B383F">
                    <w:rPr>
                      <w:i/>
                      <w:position w:val="10"/>
                      <w:sz w:val="18"/>
                      <w:szCs w:val="18"/>
                    </w:rPr>
                    <w:t xml:space="preserve">(4) </w:t>
                  </w:r>
                  <w:r w:rsidRPr="004B383F">
                    <w:rPr>
                      <w:i/>
                      <w:sz w:val="18"/>
                      <w:szCs w:val="18"/>
                    </w:rPr>
                    <w:t>Ograničenje upоtrеbе iznоsi 250 mg/l pо pоstupku.</w:t>
                  </w:r>
                </w:p>
                <w:p w14:paraId="7A72FE38" w14:textId="5155D757" w:rsidR="000A6896" w:rsidRPr="008C4EEF" w:rsidRDefault="000A6896" w:rsidP="000A6896">
                  <w:pPr>
                    <w:pStyle w:val="TableParagraph"/>
                    <w:ind w:left="101"/>
                    <w:jc w:val="both"/>
                    <w:rPr>
                      <w:i/>
                      <w:sz w:val="14"/>
                      <w:szCs w:val="18"/>
                    </w:rPr>
                  </w:pPr>
                  <w:r w:rsidRPr="004B383F">
                    <w:rPr>
                      <w:i/>
                      <w:sz w:val="18"/>
                      <w:szCs w:val="18"/>
                    </w:rPr>
                    <w:t>* Еnоlоški pоstupаk čiја је upоtrеbа pоsеbnо urеđеnа ili kојi sе оdnоsi sаmо nа nеkе kаtеgоriје</w:t>
                  </w:r>
                  <w:r>
                    <w:rPr>
                      <w:i/>
                      <w:sz w:val="18"/>
                      <w:szCs w:val="18"/>
                    </w:rPr>
                    <w:t xml:space="preserve"> p</w:t>
                  </w:r>
                  <w:r w:rsidRPr="004B383F">
                    <w:rPr>
                      <w:i/>
                      <w:sz w:val="18"/>
                      <w:szCs w:val="18"/>
                    </w:rPr>
                    <w:t xml:space="preserve">rоizvоdа оd grоžđа i vinа (ne odnosi se na sve proizvode navedene u napomeni </w:t>
                  </w:r>
                  <w:r w:rsidRPr="004B383F">
                    <w:rPr>
                      <w:i/>
                      <w:position w:val="10"/>
                      <w:sz w:val="18"/>
                      <w:szCs w:val="18"/>
                    </w:rPr>
                    <w:t>(1)</w:t>
                  </w:r>
                  <w:r w:rsidRPr="004B383F">
                    <w:rPr>
                      <w:i/>
                      <w:sz w:val="18"/>
                      <w:szCs w:val="18"/>
                    </w:rPr>
                    <w:t>).</w:t>
                  </w:r>
                </w:p>
              </w:tc>
            </w:tr>
          </w:tbl>
          <w:p w14:paraId="17772063" w14:textId="5FD1633D" w:rsidR="008C4EEF" w:rsidRPr="008B24C9" w:rsidRDefault="008C4EEF" w:rsidP="00A05D4C">
            <w:pPr>
              <w:spacing w:before="240" w:after="120"/>
              <w:ind w:left="150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US"/>
              </w:rPr>
            </w:pPr>
            <w:r w:rsidRPr="008B24C9"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US"/>
              </w:rPr>
              <w:t>Ograničenja u pogledu zaslađivanja</w:t>
            </w:r>
          </w:p>
          <w:p w14:paraId="502245C3" w14:textId="77777777" w:rsidR="008C4EEF" w:rsidRPr="008C4EEF" w:rsidRDefault="008C4EEF" w:rsidP="00A05D4C">
            <w:pPr>
              <w:spacing w:after="120"/>
              <w:ind w:left="150"/>
              <w:rPr>
                <w:rFonts w:ascii="Arial" w:eastAsia="Times New Roman" w:hAnsi="Arial" w:cs="Arial"/>
                <w:sz w:val="18"/>
                <w:szCs w:val="16"/>
                <w:lang w:eastAsia="en-US"/>
              </w:rPr>
            </w:pPr>
            <w:r w:rsidRPr="008C4EEF">
              <w:rPr>
                <w:rFonts w:ascii="Arial" w:eastAsia="Times New Roman" w:hAnsi="Arial" w:cs="Arial"/>
                <w:sz w:val="18"/>
                <w:szCs w:val="16"/>
                <w:lang w:eastAsia="en-US"/>
              </w:rPr>
              <w:t>Zaslađivanje nije dozvoljeno.</w:t>
            </w:r>
          </w:p>
          <w:p w14:paraId="4DDB34D6" w14:textId="77777777" w:rsidR="008C4EEF" w:rsidRPr="008C4EEF" w:rsidRDefault="008C4EEF" w:rsidP="00A05D4C">
            <w:pPr>
              <w:spacing w:after="120"/>
              <w:ind w:left="150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US"/>
              </w:rPr>
            </w:pPr>
            <w:r w:rsidRPr="008C4EEF"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US"/>
              </w:rPr>
              <w:t>Ograničenja u pogledu obogaćivanja</w:t>
            </w:r>
          </w:p>
          <w:p w14:paraId="6D86DE44" w14:textId="77777777" w:rsidR="008C4EEF" w:rsidRPr="008C4EEF" w:rsidRDefault="008C4EEF" w:rsidP="00A05D4C">
            <w:pPr>
              <w:widowControl w:val="0"/>
              <w:autoSpaceDE w:val="0"/>
              <w:autoSpaceDN w:val="0"/>
              <w:spacing w:before="2" w:after="120" w:line="276" w:lineRule="auto"/>
              <w:ind w:left="150" w:right="23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C4EEF">
              <w:rPr>
                <w:rFonts w:ascii="Arial" w:eastAsia="Times New Roman" w:hAnsi="Arial" w:cs="Arial"/>
                <w:sz w:val="18"/>
                <w:szCs w:val="16"/>
                <w:lang w:eastAsia="en-US"/>
              </w:rPr>
              <w:t>Obogaćivanje je dozvoljeno u skladu sa uslovima propisanim Zakonom o vinu.</w:t>
            </w:r>
          </w:p>
          <w:p w14:paraId="49B08437" w14:textId="77777777" w:rsidR="00F56BD2" w:rsidRPr="002476EB" w:rsidRDefault="00F56BD2" w:rsidP="00AC6BC2">
            <w:pPr>
              <w:widowControl w:val="0"/>
              <w:autoSpaceDE w:val="0"/>
              <w:autoSpaceDN w:val="0"/>
              <w:spacing w:after="120" w:line="276" w:lineRule="auto"/>
              <w:ind w:left="142" w:right="141"/>
              <w:jc w:val="both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</w:p>
        </w:tc>
      </w:tr>
      <w:tr w:rsidR="00B20B98" w:rsidRPr="00B20B98" w14:paraId="38330943" w14:textId="77777777" w:rsidTr="005E78F6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681D" w14:textId="77777777" w:rsidR="00971E16" w:rsidRPr="00F86D31" w:rsidRDefault="00AB4C4F" w:rsidP="001505DF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86D31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   </w:t>
            </w:r>
            <w:r w:rsidR="00971E16" w:rsidRPr="00F86D31">
              <w:rPr>
                <w:rFonts w:ascii="Arial" w:hAnsi="Arial" w:cs="Arial"/>
                <w:b/>
                <w:sz w:val="18"/>
                <w:szCs w:val="18"/>
              </w:rPr>
              <w:t>Razgraničenje geografskog proizvodnog područja</w:t>
            </w:r>
          </w:p>
          <w:p w14:paraId="23843491" w14:textId="77777777" w:rsidR="00845BF1" w:rsidRDefault="00AC6BC2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Subregion Jadransko zaleđe obuhvata katastarske opštine u administrativnim opštinama: Herceg Novi (Babunci, Bijelske Kruševice, Hercegnovske Kruševice, Kameno, Mrkovi, Podi, Radovanići, Sasovići, Kuti, Mojdež, Mokrine, Sutorina i Zabrđe); Kotor (Kavač, Muo II, Orahovac II, Prčanj II, Krivošije Donje, Ledenice Donje, Ledenice Gornje, Morinj, Škaljari II i Stoliv II); Tivat (Bogdašići, Gornja Lastva, Mrčevac, Krašići, Lepetane i Tivat); Budva (Buljarica II, Pobori, Reževići II, Kruševica i Maine) i Bar (Bartula, Dabezići, Dobra Voda, Pečurice, Stari Bar, Tuđemili, Turčini, Velje Selo, Zaljevo i Zupci). </w:t>
            </w:r>
            <w:bookmarkStart w:id="0" w:name="_GoBack"/>
            <w:bookmarkEnd w:id="0"/>
          </w:p>
          <w:p w14:paraId="1917EEFD" w14:textId="7542ECD2" w:rsidR="007A3C37" w:rsidRPr="00F86D31" w:rsidRDefault="007A3C37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>Subregion Jadransko zaleđe obuhvata veći broj vinogradarskih oaza koje se nalaze na v</w:t>
            </w:r>
            <w:r w:rsidR="00BE1B89" w:rsidRPr="00F86D31">
              <w:rPr>
                <w:rFonts w:ascii="Arial" w:hAnsi="Arial" w:cs="Arial"/>
                <w:sz w:val="18"/>
                <w:szCs w:val="18"/>
              </w:rPr>
              <w:t>išim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nadmorskim visinama regiona Crnogorsko primorje.</w:t>
            </w:r>
            <w:r w:rsidR="0035664E" w:rsidRPr="00F86D3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381A34" w14:textId="77777777" w:rsidR="007A3C37" w:rsidRPr="00F86D31" w:rsidRDefault="0035664E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>Pod v</w:t>
            </w:r>
            <w:r w:rsidR="007A3C37" w:rsidRPr="00F86D31">
              <w:rPr>
                <w:rFonts w:ascii="Arial" w:hAnsi="Arial" w:cs="Arial"/>
                <w:sz w:val="18"/>
                <w:szCs w:val="18"/>
              </w:rPr>
              <w:t>inogradarsk</w:t>
            </w:r>
            <w:r w:rsidRPr="00F86D31">
              <w:rPr>
                <w:rFonts w:ascii="Arial" w:hAnsi="Arial" w:cs="Arial"/>
                <w:sz w:val="18"/>
                <w:szCs w:val="18"/>
              </w:rPr>
              <w:t>om</w:t>
            </w:r>
            <w:r w:rsidR="007A3C37" w:rsidRPr="00F86D31">
              <w:rPr>
                <w:rFonts w:ascii="Arial" w:hAnsi="Arial" w:cs="Arial"/>
                <w:sz w:val="18"/>
                <w:szCs w:val="18"/>
              </w:rPr>
              <w:t xml:space="preserve"> oaz</w:t>
            </w:r>
            <w:r w:rsidRPr="00F86D31">
              <w:rPr>
                <w:rFonts w:ascii="Arial" w:hAnsi="Arial" w:cs="Arial"/>
                <w:sz w:val="18"/>
                <w:szCs w:val="18"/>
              </w:rPr>
              <w:t>om podrazumi</w:t>
            </w:r>
            <w:r w:rsidR="007A3C37" w:rsidRPr="00F86D31">
              <w:rPr>
                <w:rFonts w:ascii="Arial" w:hAnsi="Arial" w:cs="Arial"/>
                <w:sz w:val="18"/>
                <w:szCs w:val="18"/>
              </w:rPr>
              <w:t>je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va se </w:t>
            </w:r>
            <w:r w:rsidR="007A3C37" w:rsidRPr="00F86D31">
              <w:rPr>
                <w:rFonts w:ascii="Arial" w:hAnsi="Arial" w:cs="Arial"/>
                <w:sz w:val="18"/>
                <w:szCs w:val="18"/>
              </w:rPr>
              <w:t xml:space="preserve">usko (uglavnom malo) vinogradarsko geografsko proizvodno područje, koje se geografski ne graniči sa ostalim djelovima </w:t>
            </w:r>
            <w:r w:rsidR="00661457" w:rsidRPr="00F86D31">
              <w:rPr>
                <w:rFonts w:ascii="Arial" w:hAnsi="Arial" w:cs="Arial"/>
                <w:sz w:val="18"/>
                <w:szCs w:val="18"/>
              </w:rPr>
              <w:t>sub</w:t>
            </w:r>
            <w:r w:rsidR="007A3C37" w:rsidRPr="00F86D31">
              <w:rPr>
                <w:rFonts w:ascii="Arial" w:hAnsi="Arial" w:cs="Arial"/>
                <w:sz w:val="18"/>
                <w:szCs w:val="18"/>
              </w:rPr>
              <w:t>regiona kome pripada.</w:t>
            </w:r>
          </w:p>
          <w:p w14:paraId="715222DE" w14:textId="77777777" w:rsidR="00661457" w:rsidRPr="00F86D31" w:rsidRDefault="00661457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Dapčevići – Grdovići  obuhvata više planinsko područje, na izohipsama od 550 do 570,  istočno od naselja Dobra Voda, obuhvatajući naselja Brkanovići, Grdovići, viši dio Veljeg Sela, Dapčevići i mali  dio iznad sela Vulići. Ova vinogradarska oaza sastoji se iz tri dijela: dio iznad naselja Vulići, dio Dapčevići i dio Grdovići. </w:t>
            </w:r>
          </w:p>
          <w:p w14:paraId="771080A7" w14:textId="45486397" w:rsidR="00661457" w:rsidRPr="00F86D31" w:rsidRDefault="00661457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Podi je oaza koja se nalazi na izohipsi 500 u najistočnijem dijelu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katastarske opštine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Zaljevo i obuhvata obradive površine u naselju Gornji Podi. </w:t>
            </w:r>
          </w:p>
          <w:p w14:paraId="4F2476FC" w14:textId="3531E868" w:rsidR="00E8313F" w:rsidRPr="00F86D31" w:rsidRDefault="00E8313F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Stari Bar – Turčini, nalazi se na izohipsi 500  sjeverno od Starog Bara i obuhvata obradive površine u 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katastarskoj opštini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Stari Bar, Zupci i Turčini.</w:t>
            </w:r>
          </w:p>
          <w:p w14:paraId="44F5862D" w14:textId="77777777" w:rsidR="00E8313F" w:rsidRPr="00F86D31" w:rsidRDefault="00E8313F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>Vinogradarska oaza Tuđemili obuhvata obradive površine u naselju Tuđemili u istoimenoj katastarskoj opštini.</w:t>
            </w:r>
          </w:p>
          <w:p w14:paraId="1A294404" w14:textId="15DA4DEB" w:rsidR="007D59C6" w:rsidRPr="00F86D31" w:rsidRDefault="007D59C6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Gradac je mala oaza u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katastarskoj opštini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Zupci, koja se nalazi sjeverno od vrha Gradac i obuhvata obradive površine u isočnom dijelu potesa Ribnjak.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C2314DC" w14:textId="77777777" w:rsidR="007D59C6" w:rsidRPr="00F86D31" w:rsidRDefault="007D59C6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lastRenderedPageBreak/>
              <w:t>Vinogradarska oaza Ugao je mala oaza u katastarskoj opštini Buljarica II. Ova oaza se prostire u pravcu sjeverozapad – jugoistok. Obuhvata površine koje su pogodne za gajenje vinove loze u potesu Ugao, Popovo selo i Kalac.</w:t>
            </w:r>
          </w:p>
          <w:p w14:paraId="28E419BC" w14:textId="77777777" w:rsidR="007D59C6" w:rsidRPr="00F86D31" w:rsidRDefault="007D59C6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Brda je mala oaza u katastarskoj opštini Kruševica koja obuhvata  obradive površine u naseljima Brda i Novoselje. </w:t>
            </w:r>
          </w:p>
          <w:p w14:paraId="51BC04A8" w14:textId="36032725" w:rsidR="00562153" w:rsidRPr="00F86D31" w:rsidRDefault="00562153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Lapčići obuhvata usku oblast oko naselja Lapčići iznad Budve u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katastarskoj opštini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Maine.</w:t>
            </w:r>
          </w:p>
          <w:p w14:paraId="350B862F" w14:textId="584CD3E7" w:rsidR="007D59C6" w:rsidRPr="00F86D31" w:rsidRDefault="00CE3E08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Viškovići - Zečevo Selo obuhvata obradive površine oko naselja Viškovići i Zečevo Selo u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katastarskoj opštini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Maine i najvećim dijelom u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katastarskoj opštini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Pobori.</w:t>
            </w:r>
          </w:p>
          <w:p w14:paraId="16279B29" w14:textId="77777777" w:rsidR="00CE3E08" w:rsidRPr="00F86D31" w:rsidRDefault="00CE3E08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Mirac je mala vinogradarska oaza koja se nalazi iznad Vrmca, na južnim padinama   Lovćena, na nadmorskoj visini od 620 do 670m. Obuhvata četiri zaseoka: Pipoljevac, Čavori, Poda i Kolžunj. </w:t>
            </w:r>
          </w:p>
          <w:p w14:paraId="08781E75" w14:textId="77777777" w:rsidR="008757E2" w:rsidRPr="00F86D31" w:rsidRDefault="008757E2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>Vinogradarska oaza Ježević nalazi se na teritoriji katastarske opštine Orahovac II, sjeverno od Donjeg Orahovca, a južno od Veljeg Sela, u blizini vrha Ježević, obuhvatajući tako uzak pojas obradivih površina u naselju Ježević.</w:t>
            </w:r>
          </w:p>
          <w:p w14:paraId="03352894" w14:textId="45E5CB65" w:rsidR="004E1C1A" w:rsidRPr="00F86D31" w:rsidRDefault="004E1C1A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Veljinići je mala oaza u planinskom dijelu južno od Risna u blizini kote 658 i obuhvata uzak pojas obradivih površina u naselju Veljinići u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katastarskoj opštini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Orahovac II. </w:t>
            </w:r>
          </w:p>
          <w:p w14:paraId="2962607A" w14:textId="61886806" w:rsidR="004E1C1A" w:rsidRPr="00F86D31" w:rsidRDefault="004E1C1A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>Vinogradarska oaza Ledenice nalazi se zapadno od pravca Grkavac – Donje Ledenice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, u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katastarskim opštinama Ledenice Gornje i Ledenice Donje. </w:t>
            </w:r>
          </w:p>
          <w:p w14:paraId="3E1BF054" w14:textId="2D5211C5" w:rsidR="004E1C1A" w:rsidRPr="00F86D31" w:rsidRDefault="004E1C1A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>Vinogradarska oaza Knežlaz nalazi se na teritoriji katastarske opštine Krivošije Donje,  sjeverno od pravca Lipci - Grahov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o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0DFA659" w14:textId="71E95E1C" w:rsidR="00CA5C06" w:rsidRPr="00F86D31" w:rsidRDefault="00CA5C06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Poljice nalazi se na teritoriji katastarske opštine Krivošije Donje, sjeverozapadno od pravca Lipci – Grahovo. </w:t>
            </w:r>
          </w:p>
          <w:p w14:paraId="2EFD8A63" w14:textId="1B09DFA6" w:rsidR="005A218C" w:rsidRPr="00F86D31" w:rsidRDefault="005E4131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>Vinogradarska oaza Bakoči - Lastva - Repaji</w:t>
            </w:r>
            <w:r w:rsidR="005A218C" w:rsidRPr="00F86D31">
              <w:rPr>
                <w:rFonts w:ascii="Arial" w:hAnsi="Arial" w:cs="Arial"/>
                <w:sz w:val="18"/>
                <w:szCs w:val="18"/>
              </w:rPr>
              <w:t xml:space="preserve"> prostire se od izohipse 550 i dolazi do izohipse 650, u katastarskim opštinama Morinj, Bijelske Kruševice i  Kuti.  </w:t>
            </w:r>
          </w:p>
          <w:p w14:paraId="4FB2BA93" w14:textId="2C8B1DBA" w:rsidR="00FD7908" w:rsidRPr="00F86D31" w:rsidRDefault="00FD7908" w:rsidP="00F56BD2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Mokrine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nalazi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se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u katastarskim opštnama Sutorina, Mojdež, Mokrine, Hercegnovske Kruševice, Kameno, Podi i Sasovići. </w:t>
            </w:r>
          </w:p>
          <w:p w14:paraId="20A70D21" w14:textId="368F3F58" w:rsidR="00D34CC7" w:rsidRPr="00F86D31" w:rsidRDefault="005E4131" w:rsidP="00D34CC7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Luštica je oaza koja se nalazi na istoimenom poluostrvu u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katastarskoj opštini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Krašići, Zabrđe, Mrkovi, Radovanići i Babunci. </w:t>
            </w:r>
          </w:p>
          <w:p w14:paraId="34303376" w14:textId="44060781" w:rsidR="000C521A" w:rsidRPr="00F86D31" w:rsidRDefault="005E4131" w:rsidP="00D34CC7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6D31">
              <w:rPr>
                <w:rFonts w:ascii="Arial" w:hAnsi="Arial" w:cs="Arial"/>
                <w:sz w:val="18"/>
                <w:szCs w:val="18"/>
              </w:rPr>
              <w:t xml:space="preserve">Vinogradarska oaza Vrmac obuhvata površine na istoimenom poluostrvu u </w:t>
            </w:r>
            <w:r w:rsidR="00CB6523" w:rsidRPr="00F86D31">
              <w:rPr>
                <w:rFonts w:ascii="Arial" w:hAnsi="Arial" w:cs="Arial"/>
                <w:sz w:val="18"/>
                <w:szCs w:val="18"/>
              </w:rPr>
              <w:t>katastarskoj opštini</w:t>
            </w:r>
            <w:r w:rsidRPr="00F86D31">
              <w:rPr>
                <w:rFonts w:ascii="Arial" w:hAnsi="Arial" w:cs="Arial"/>
                <w:sz w:val="18"/>
                <w:szCs w:val="18"/>
              </w:rPr>
              <w:t xml:space="preserve"> Bogdašići, Prčanj II, Gornja Lastva, Stoliv II, Lepetane, Tivat, Mrčevci, Kavač, Muo II i Škaljari II. </w:t>
            </w:r>
          </w:p>
        </w:tc>
      </w:tr>
      <w:tr w:rsidR="00971E16" w:rsidRPr="001B4182" w14:paraId="25FE00B3" w14:textId="77777777" w:rsidTr="005E78F6">
        <w:trPr>
          <w:trHeight w:val="1741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2F8D" w14:textId="77777777" w:rsidR="00971E16" w:rsidRPr="00F86D31" w:rsidRDefault="0073133F" w:rsidP="001505DF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86D31">
              <w:rPr>
                <w:rFonts w:ascii="Arial" w:hAnsi="Arial" w:cs="Arial"/>
                <w:b/>
                <w:color w:val="FF0000"/>
                <w:sz w:val="18"/>
                <w:szCs w:val="18"/>
              </w:rPr>
              <w:lastRenderedPageBreak/>
              <w:t xml:space="preserve">  </w:t>
            </w:r>
            <w:r w:rsidR="00971E16" w:rsidRPr="003A4D19">
              <w:rPr>
                <w:rFonts w:ascii="Arial" w:hAnsi="Arial" w:cs="Arial"/>
                <w:b/>
                <w:sz w:val="20"/>
                <w:szCs w:val="20"/>
              </w:rPr>
              <w:t>Maksimalni prinosi po hektaru</w:t>
            </w:r>
          </w:p>
          <w:p w14:paraId="5DE7F063" w14:textId="77777777" w:rsidR="000C521A" w:rsidRPr="00F86D31" w:rsidRDefault="000C521A" w:rsidP="00F56BD2">
            <w:pPr>
              <w:spacing w:after="120" w:line="276" w:lineRule="auto"/>
              <w:ind w:left="142" w:right="14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Struktura vinograda po pitanju broja </w:t>
            </w:r>
            <w:r w:rsidR="00C44B63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čokota</w:t>
            </w: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po hektaru </w:t>
            </w:r>
            <w:r w:rsidR="00390F63" w:rsidRPr="00F86D31">
              <w:rPr>
                <w:rFonts w:ascii="Arial" w:hAnsi="Arial" w:cs="Arial"/>
                <w:sz w:val="18"/>
                <w:szCs w:val="18"/>
              </w:rPr>
              <w:t xml:space="preserve">subregiona Jadransko zaleđe </w:t>
            </w: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je različita i </w:t>
            </w:r>
            <w:r w:rsidR="000C37B5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uglavnom se kreće od </w:t>
            </w:r>
            <w:r w:rsidR="00C44B63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3</w:t>
            </w: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.</w:t>
            </w:r>
            <w:r w:rsidR="00C44B63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3</w:t>
            </w: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00 do </w:t>
            </w:r>
            <w:r w:rsidR="00057766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5</w:t>
            </w: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.0</w:t>
            </w:r>
            <w:r w:rsidR="00C44B63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0</w:t>
            </w: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0 </w:t>
            </w:r>
            <w:r w:rsidR="000C37B5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čokota</w:t>
            </w: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po hektaru</w:t>
            </w:r>
            <w:r w:rsidR="00BF1FA4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, sa 2,5kg/čokotu</w:t>
            </w:r>
            <w:r w:rsidR="007E08DD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. </w:t>
            </w:r>
            <w:r w:rsidR="00C44B63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Maksimalni dozvoljeni prinos</w:t>
            </w:r>
            <w:r w:rsidR="00BF1FA4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i u veoma povoljnim godinama</w:t>
            </w:r>
            <w:r w:rsidR="00C44B63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je 14.000kg/ha</w:t>
            </w:r>
            <w:r w:rsidR="00BF1FA4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, kada je dozvoljeno uvećanje</w:t>
            </w:r>
            <w:r w:rsidR="00E07F36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prinos</w:t>
            </w:r>
            <w:r w:rsidR="00BF1FA4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a za </w:t>
            </w:r>
            <w:r w:rsidR="00E07F36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dodatnih 0.3 kg</w:t>
            </w:r>
            <w:r w:rsidR="00BF1FA4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/</w:t>
            </w:r>
            <w:r w:rsidR="00E07F36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čokotu, s tim da ne dođe do promjene kvaliteta grožđa i promjene kvaliteta i karakteristika vina datog područja u odnosu na prosječne</w:t>
            </w:r>
            <w:r w:rsidR="00E07F36" w:rsidRPr="00F86D31">
              <w:rPr>
                <w:rFonts w:ascii="Arial" w:eastAsia="Arial" w:hAnsi="Arial" w:cs="Arial"/>
                <w:spacing w:val="-19"/>
                <w:sz w:val="18"/>
                <w:szCs w:val="18"/>
                <w:lang w:eastAsia="en-US"/>
              </w:rPr>
              <w:t xml:space="preserve"> </w:t>
            </w:r>
            <w:r w:rsidR="001E03C7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vrijednosti.</w:t>
            </w:r>
          </w:p>
        </w:tc>
      </w:tr>
      <w:tr w:rsidR="00971E16" w:rsidRPr="001B4182" w14:paraId="496B1258" w14:textId="77777777" w:rsidTr="005E78F6">
        <w:trPr>
          <w:trHeight w:val="800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9ABC" w14:textId="77777777" w:rsidR="00971E16" w:rsidRPr="00F86D31" w:rsidRDefault="0073133F" w:rsidP="00F56BD2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86D31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="003116C7" w:rsidRPr="00F86D31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="00971E16" w:rsidRPr="003A4D19">
              <w:rPr>
                <w:rFonts w:ascii="Arial" w:hAnsi="Arial" w:cs="Arial"/>
                <w:b/>
                <w:sz w:val="20"/>
                <w:szCs w:val="20"/>
              </w:rPr>
              <w:t>Glavne sorte vinove loze upotrijebljene u proizvodnji</w:t>
            </w:r>
          </w:p>
          <w:p w14:paraId="1CBAE836" w14:textId="6C5EE7E0" w:rsidR="00124345" w:rsidRPr="00F86D31" w:rsidRDefault="00041169" w:rsidP="00042200">
            <w:pPr>
              <w:widowControl w:val="0"/>
              <w:autoSpaceDE w:val="0"/>
              <w:autoSpaceDN w:val="0"/>
              <w:spacing w:after="120" w:line="276" w:lineRule="auto"/>
              <w:ind w:left="116" w:right="164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Vranac</w:t>
            </w:r>
            <w:r w:rsidR="00042200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Kratošija</w:t>
            </w:r>
            <w:r w:rsidR="00042200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="00975132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Cabernet Sauvignon</w:t>
            </w:r>
            <w:r w:rsidR="003B52BE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="002607B1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Cabernet Fran</w:t>
            </w:r>
            <w:r w:rsidR="00BE1B89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c, Syrah</w:t>
            </w:r>
            <w:r w:rsidR="00042200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, M</w:t>
            </w:r>
            <w:r w:rsidR="003B52BE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erlot</w:t>
            </w:r>
            <w:r w:rsidR="00042200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="00BE1B89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Chardonnay</w:t>
            </w:r>
            <w:r w:rsidR="00042200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="00BE1B89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Riesling Italico, </w:t>
            </w:r>
            <w:r w:rsidR="00A73027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Malvasia, </w:t>
            </w:r>
            <w:r w:rsidR="00BE1B89" w:rsidRPr="00F86D31">
              <w:rPr>
                <w:rFonts w:ascii="Arial" w:eastAsia="Arial" w:hAnsi="Arial" w:cs="Arial"/>
                <w:sz w:val="18"/>
                <w:szCs w:val="18"/>
                <w:lang w:eastAsia="en-US"/>
              </w:rPr>
              <w:t>Sauvignon, Traminac, Viognier, Žižak i Župljanka.</w:t>
            </w:r>
          </w:p>
        </w:tc>
      </w:tr>
      <w:tr w:rsidR="00971E16" w:rsidRPr="003F010B" w14:paraId="0FD48143" w14:textId="77777777" w:rsidTr="005E78F6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92AF" w14:textId="77777777" w:rsidR="00971E16" w:rsidRPr="004B19CF" w:rsidRDefault="0073133F" w:rsidP="003A4D19">
            <w:pPr>
              <w:spacing w:after="120"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B19C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971E16" w:rsidRPr="004B19CF">
              <w:rPr>
                <w:rFonts w:ascii="Arial" w:hAnsi="Arial" w:cs="Arial"/>
                <w:b/>
                <w:sz w:val="18"/>
                <w:szCs w:val="18"/>
              </w:rPr>
              <w:t>Povezanost s geografskim područjem</w:t>
            </w:r>
            <w:r w:rsidR="00971E16" w:rsidRPr="004B19C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0271FCF" w14:textId="77777777" w:rsidR="00971E16" w:rsidRPr="004B19CF" w:rsidRDefault="00971E16" w:rsidP="001505DF">
            <w:pPr>
              <w:tabs>
                <w:tab w:val="left" w:pos="8931"/>
              </w:tabs>
              <w:spacing w:after="120" w:line="276" w:lineRule="auto"/>
              <w:ind w:left="142" w:right="142"/>
              <w:rPr>
                <w:rFonts w:ascii="Arial" w:hAnsi="Arial" w:cs="Arial"/>
                <w:b/>
                <w:sz w:val="18"/>
                <w:szCs w:val="18"/>
              </w:rPr>
            </w:pPr>
            <w:r w:rsidRPr="004B19CF">
              <w:rPr>
                <w:rFonts w:ascii="Arial" w:hAnsi="Arial" w:cs="Arial"/>
                <w:b/>
                <w:sz w:val="18"/>
                <w:szCs w:val="18"/>
              </w:rPr>
              <w:t>Uzročno-posledična povezanost: istorija</w:t>
            </w:r>
          </w:p>
          <w:p w14:paraId="27FC390B" w14:textId="77777777" w:rsidR="00DE1CBC" w:rsidRPr="004B19CF" w:rsidRDefault="001959A9" w:rsidP="00F56BD2">
            <w:pPr>
              <w:shd w:val="clear" w:color="auto" w:fill="FFFFFF"/>
              <w:spacing w:after="120" w:line="276" w:lineRule="auto"/>
              <w:ind w:left="142" w:right="142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Na</w:t>
            </w:r>
            <w:r w:rsidR="0047777D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obali Jadranskog mora, kao i u njegovom zaleđu, vinogradarstvo su unapređivali i Rimljani, koji su ostavili mnoge zapise i dokaze o načinu uzgoja, sortimentu i njezi loze. Pojedini termini koji se i danas koriste u Crnoj Gori latinskog su porijekla: mošt ili šira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(lat. </w:t>
            </w:r>
            <w:r w:rsidR="003752CC" w:rsidRPr="004B19CF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mostum</w:t>
            </w:r>
            <w:r w:rsidR="0047777D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), 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k</w:t>
            </w:r>
            <w:r w:rsidR="0047777D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a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da</w:t>
            </w:r>
            <w:r w:rsidR="0047777D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(lat. </w:t>
            </w:r>
            <w:r w:rsidR="003752CC" w:rsidRPr="004B19CF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cadus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), bačva (lat. </w:t>
            </w:r>
            <w:r w:rsidR="003752CC" w:rsidRPr="004B19CF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bicus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), k</w:t>
            </w:r>
            <w:r w:rsidR="0047777D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sijer (lat. </w:t>
            </w:r>
            <w:r w:rsidR="003752CC" w:rsidRPr="004B19CF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cossero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), bokal</w:t>
            </w:r>
            <w:r w:rsidR="0047777D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(lat. </w:t>
            </w:r>
            <w:r w:rsidR="003752CC" w:rsidRPr="004B19CF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poculum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), konoba (lat. </w:t>
            </w:r>
            <w:r w:rsidR="003752CC" w:rsidRPr="004B19CF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conoba</w:t>
            </w:r>
            <w:r w:rsidR="003752C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). </w:t>
            </w:r>
            <w:r w:rsidR="00DE1CB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 postojanju trgovine i velikih tereta s vinom na brodovima, dokazuju artefakti pronađeni  u Bokokotorskom zalivu. Među amforama iz I i II vijeka, bila je smještena lozovina, koja je služila kao amortizer, a sačuvana je zahvaljujući mulju koji ih je konzervirao.</w:t>
            </w:r>
          </w:p>
          <w:p w14:paraId="122523C1" w14:textId="77777777" w:rsidR="00971E16" w:rsidRPr="004B19CF" w:rsidRDefault="004D3DFA" w:rsidP="00F56BD2">
            <w:pPr>
              <w:shd w:val="clear" w:color="auto" w:fill="FFFFFF"/>
              <w:spacing w:after="120" w:line="276" w:lineRule="auto"/>
              <w:ind w:left="142" w:right="142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Times New Roman" w:hAnsi="Arial" w:cs="Arial"/>
                <w:sz w:val="18"/>
                <w:szCs w:val="18"/>
              </w:rPr>
              <w:t>Nakon naseljavanja Slovena, oni prihvataju vinovu lozu i nastavljaju proizvodnju vina i u srednjem vijeku, posebno</w:t>
            </w:r>
            <w:r w:rsidR="00DE1CBC" w:rsidRPr="004B19C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4B19CF">
              <w:rPr>
                <w:rFonts w:ascii="Arial" w:eastAsia="Times New Roman" w:hAnsi="Arial" w:cs="Arial"/>
                <w:sz w:val="18"/>
                <w:szCs w:val="18"/>
              </w:rPr>
              <w:t>u okruženju manastira.</w:t>
            </w:r>
            <w:r w:rsidR="00DE1CBC" w:rsidRPr="004B19CF">
              <w:rPr>
                <w:rFonts w:ascii="Arial" w:eastAsia="Times New Roman" w:hAnsi="Arial" w:cs="Arial"/>
                <w:sz w:val="18"/>
                <w:szCs w:val="18"/>
              </w:rPr>
              <w:t xml:space="preserve"> Krajem XII i početkom XIII vijeka u pojedinim gradovima, statuti precizno </w:t>
            </w:r>
            <w:r w:rsidR="00DE1CBC" w:rsidRPr="004B19C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regulišu gajenje vinove loze i proizvodnju vina. U hrisovulji Ivana Crnojevića (XV vijek) postoje podaci o svojinskim odnosima: zemlja, vinogradi, vodenice i dr.</w:t>
            </w:r>
            <w:r w:rsidR="00B04CB2" w:rsidRPr="004B19C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35D964E7" w14:textId="77777777" w:rsidR="00971E16" w:rsidRPr="004B19CF" w:rsidRDefault="00B04CB2" w:rsidP="00F56BD2">
            <w:pPr>
              <w:shd w:val="clear" w:color="auto" w:fill="FFFFFF"/>
              <w:spacing w:after="120" w:line="276" w:lineRule="auto"/>
              <w:ind w:left="142" w:right="14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B19CF">
              <w:rPr>
                <w:rFonts w:ascii="Arial" w:eastAsia="Times New Roman" w:hAnsi="Arial" w:cs="Arial"/>
                <w:sz w:val="18"/>
                <w:szCs w:val="18"/>
              </w:rPr>
              <w:t>U godinama prije i nakon stacanja nezavisnosti (1878. god.) započinje organizovaniji rad na širenju i unapređenju vinogradarstva u Crnoj Gori. Otvaraju se prve škole, osnivaju zadruge, rasadnici, ogledna imanja</w:t>
            </w:r>
            <w:r w:rsidR="00707D0A" w:rsidRPr="004B19CF">
              <w:rPr>
                <w:rFonts w:ascii="Arial" w:eastAsia="Times New Roman" w:hAnsi="Arial" w:cs="Arial"/>
                <w:sz w:val="18"/>
                <w:szCs w:val="18"/>
              </w:rPr>
              <w:t xml:space="preserve">. Naredba </w:t>
            </w:r>
            <w:r w:rsidR="00971E16" w:rsidRPr="004B19CF">
              <w:rPr>
                <w:rFonts w:ascii="Arial" w:eastAsia="Times New Roman" w:hAnsi="Arial" w:cs="Arial"/>
                <w:sz w:val="18"/>
                <w:szCs w:val="18"/>
              </w:rPr>
              <w:t>Knjaz</w:t>
            </w:r>
            <w:r w:rsidR="00707D0A" w:rsidRPr="004B19CF">
              <w:rPr>
                <w:rFonts w:ascii="Arial" w:eastAsia="Times New Roman" w:hAnsi="Arial" w:cs="Arial"/>
                <w:sz w:val="18"/>
                <w:szCs w:val="18"/>
              </w:rPr>
              <w:t>a</w:t>
            </w:r>
            <w:r w:rsidR="00971E16" w:rsidRPr="004B19CF">
              <w:rPr>
                <w:rFonts w:ascii="Arial" w:eastAsia="Times New Roman" w:hAnsi="Arial" w:cs="Arial"/>
                <w:sz w:val="18"/>
                <w:szCs w:val="18"/>
              </w:rPr>
              <w:t xml:space="preserve"> Nikol</w:t>
            </w:r>
            <w:r w:rsidR="00707D0A" w:rsidRPr="004B19CF">
              <w:rPr>
                <w:rFonts w:ascii="Arial" w:eastAsia="Times New Roman" w:hAnsi="Arial" w:cs="Arial"/>
                <w:sz w:val="18"/>
                <w:szCs w:val="18"/>
              </w:rPr>
              <w:t>e</w:t>
            </w:r>
            <w:r w:rsidR="00971E16" w:rsidRPr="004B19CF">
              <w:rPr>
                <w:rFonts w:ascii="Arial" w:eastAsia="Times New Roman" w:hAnsi="Arial" w:cs="Arial"/>
                <w:sz w:val="18"/>
                <w:szCs w:val="18"/>
              </w:rPr>
              <w:t xml:space="preserve"> iz 1890. godine - "da svaki crnogorski vojnik iz onih mjesta, gdje može roditi loza, usadi ove godine po 200 loza" i da "porodice, koje od dobre volje usade te godine 2.000, neće plaćati za 10 godina porez državi na lozu" </w:t>
            </w:r>
            <w:r w:rsidR="00707D0A" w:rsidRPr="004B19CF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  <w:r w:rsidR="00971E16" w:rsidRPr="004B19C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07D0A" w:rsidRPr="004B19CF">
              <w:rPr>
                <w:rFonts w:ascii="Arial" w:eastAsia="Times New Roman" w:hAnsi="Arial" w:cs="Arial"/>
                <w:sz w:val="18"/>
                <w:szCs w:val="18"/>
              </w:rPr>
              <w:t xml:space="preserve">znatno je podstakla razvoj </w:t>
            </w:r>
            <w:r w:rsidR="00971E16" w:rsidRPr="004B19CF">
              <w:rPr>
                <w:rFonts w:ascii="Arial" w:eastAsia="Times New Roman" w:hAnsi="Arial" w:cs="Arial"/>
                <w:sz w:val="18"/>
                <w:szCs w:val="18"/>
              </w:rPr>
              <w:t>vinogradarstv</w:t>
            </w:r>
            <w:r w:rsidR="00707D0A" w:rsidRPr="004B19CF">
              <w:rPr>
                <w:rFonts w:ascii="Arial" w:eastAsia="Times New Roman" w:hAnsi="Arial" w:cs="Arial"/>
                <w:sz w:val="18"/>
                <w:szCs w:val="18"/>
              </w:rPr>
              <w:t>a</w:t>
            </w:r>
            <w:r w:rsidR="00971E16" w:rsidRPr="004B19CF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="005D78C8" w:rsidRPr="004B19C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7000B7D3" w14:textId="77777777" w:rsidR="000424A6" w:rsidRPr="004B19CF" w:rsidRDefault="000424A6" w:rsidP="00F56BD2">
            <w:pPr>
              <w:spacing w:after="120" w:line="276" w:lineRule="auto"/>
              <w:ind w:left="142" w:right="141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Brojni strani istraživači i putopisci: Bajron, Rovinski, Kuba, Kaper, Hasert, Bulić, obilazili su vinogradarska područja Crne Gore i ostavili značajna pisana svjedočanstva o proizvodnji grožđa i vina. </w:t>
            </w:r>
          </w:p>
          <w:p w14:paraId="6699058C" w14:textId="77777777" w:rsidR="00CF3197" w:rsidRPr="004B19CF" w:rsidRDefault="00CF3197" w:rsidP="00F56BD2">
            <w:pPr>
              <w:spacing w:after="120" w:line="276" w:lineRule="auto"/>
              <w:ind w:left="142" w:right="141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Na zahtjev Viale tadašnjoj crnogorskoj vladi (1905), </w:t>
            </w:r>
            <w:r w:rsidR="00707D0A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Petar </w:t>
            </w:r>
            <w:r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Plamenac daje kratak opis Vranca, Kratošije i Krstača, koji </w:t>
            </w:r>
            <w:r w:rsidR="0057018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poznati francuski ampelografi, Viala i Vermorel, </w:t>
            </w:r>
            <w:r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navo</w:t>
            </w:r>
            <w:r w:rsidR="0057018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de </w:t>
            </w:r>
            <w:r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u sedmom tomu </w:t>
            </w:r>
            <w:r w:rsidR="0057018C"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njihove </w:t>
            </w:r>
            <w:r w:rsidRPr="004B19C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Ampelografije.</w:t>
            </w:r>
          </w:p>
          <w:p w14:paraId="1776BB48" w14:textId="77777777" w:rsidR="00971E16" w:rsidRPr="004B19CF" w:rsidRDefault="00971E16" w:rsidP="00F56BD2">
            <w:pPr>
              <w:tabs>
                <w:tab w:val="left" w:pos="8931"/>
              </w:tabs>
              <w:spacing w:after="120" w:line="276" w:lineRule="auto"/>
              <w:ind w:left="142" w:right="141"/>
              <w:rPr>
                <w:rFonts w:ascii="Arial" w:hAnsi="Arial" w:cs="Arial"/>
                <w:b/>
                <w:sz w:val="18"/>
                <w:szCs w:val="18"/>
              </w:rPr>
            </w:pPr>
            <w:r w:rsidRPr="004B19CF">
              <w:rPr>
                <w:rFonts w:ascii="Arial" w:hAnsi="Arial" w:cs="Arial"/>
                <w:b/>
                <w:sz w:val="18"/>
                <w:szCs w:val="18"/>
              </w:rPr>
              <w:t xml:space="preserve">Uzročno-posledična povezanost: klima </w:t>
            </w:r>
          </w:p>
          <w:p w14:paraId="40FB7074" w14:textId="201472C9" w:rsidR="000A49B7" w:rsidRPr="004B19CF" w:rsidRDefault="000A49B7" w:rsidP="00F56BD2">
            <w:pPr>
              <w:pStyle w:val="BodyText"/>
              <w:spacing w:before="113" w:line="276" w:lineRule="auto"/>
              <w:ind w:left="116" w:right="11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S obzirom da se subregion Jadransko zaleđe nalazi u blizini Jadranskog mora, ono ima određeni uticaj na djelimično ublažavanje visoke temperature tokom toplih ljetnjih mjeseci, povećanje difuzne svjetlosti na strmim terenima prema obali, kao i djelimično povećanje relativne vlažnosti vazduha. Pored toga Jadransko more utiče na smanjenje mraznih dana tokom zimskih mjeseci i na povećanje prosječne srednje dnevne temperature tokom jesenjih mjeseci. Na taj način vodena površina Jadrana djelimično utiče na produženje vegetacionog perioda vinove loze u ovom vinogradarskom području. Uticaj Jadranskog mora se ogleda i kroz prisustvo vjetrova, kao što je Jugo (Široko) koji tokom ljetnjih mjeseci umanjuje posledice suše povećavajući vlažnost vazduha, ali tokom jeseni iz pravca mora donosi veliku količinu padavina.</w:t>
            </w:r>
          </w:p>
          <w:p w14:paraId="59F08BF1" w14:textId="67FCEE20" w:rsidR="006E4073" w:rsidRPr="004B19CF" w:rsidRDefault="00892E97" w:rsidP="003A3323">
            <w:pPr>
              <w:pStyle w:val="BodyText"/>
              <w:spacing w:before="113" w:line="276" w:lineRule="auto"/>
              <w:ind w:left="116" w:right="11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U najvećem dijelu ovog subregiona preovlađuje srednja godišnja temperatura vazduha u intervalu od 12ºC do 14ºC. U vinogradarskim oazama Brda i Knežlaz, kao i u najvećem dijelu oaza Ledenice, Ježević, Lapčići i manjem dijelu oaza Dapčevići i Zečevo selo ova temperatura je u intervalu od 10ºC do 12ºC, dok su srednje godišnje temperature vazduha u intervalu od 14ºC do 16ºC jedino u većem dijelu oaze Luštica i veoma malim dijelovima oaza Vrmac, Bakoči - Lastva - Repaji, Podi i Stari Bar – Turčini.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447519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Srеdnjа tеmpеrаturа vаzduhа subregiona Jadransko zaleđe najniža je u јаnuаru (između 4,4ºC u Kamenom i 4,8ºC u Tuđemilima), а nајvišа tоkоm avgusta (između 21,1ºC u Kamenom i 22,2ºC u Tuđemilima). Srеdnjа mjеsеčnа tеmpеrаturа u tоku sеptеmbrа (kаdа vеćinа sоrti ulаzi u fеnоlоšku fаzu šаrkа ili grоžđе zri) u pomenutim mjestima na osnovu interpolisanih podataka je između 17,1ºC u Kamenom i 18,6ºC u Tuđemilima.</w:t>
            </w:r>
            <w:r w:rsidR="00707139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6E40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U</w:t>
            </w:r>
            <w:r w:rsidR="00E5735F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cijelom vinogradarskom području</w:t>
            </w:r>
            <w:r w:rsidR="006E40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nema opasnosti od izmrzavanja okaca i lastara vinove loze tokom zimskog mirovanja.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E5735F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U oazama subregiona Jadransko zaleđe srednja minimalna vegetaciona temperatura vazduha je od 10ºC do 14ºC, tako da nema opasnosti od usporavanja fizioloških procesa usled niskih temperatura vazduha.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6E40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Najveći dio ovog vinogradarskog područja ima srednju maksimalnu godišnju temperaturu vazduha </w:t>
            </w:r>
            <w:r w:rsidR="00B75677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o</w:t>
            </w:r>
            <w:r w:rsidR="006E40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d 16ºC do 20ºC</w:t>
            </w:r>
            <w:r w:rsidR="007C17C6">
              <w:rPr>
                <w:rFonts w:ascii="Arial" w:eastAsia="Arial" w:hAnsi="Arial" w:cs="Arial"/>
                <w:sz w:val="18"/>
                <w:szCs w:val="18"/>
                <w:lang w:eastAsia="en-US"/>
              </w:rPr>
              <w:t>.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707139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Srеdnjа maksimalna tеmpеrаturа vаzduhа subregiona Jadransko zaleđe je najviša tokom avgusta (26,8°C </w:t>
            </w:r>
            <w:r w:rsidR="007C17C6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do </w:t>
            </w:r>
            <w:r w:rsidR="00707139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28,1°C), а nаjniža je tоkоm januara (8,4°C 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do </w:t>
            </w:r>
            <w:r w:rsidR="00707139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9,1°C). Srеdnjа mаksimаlnа tеmpеrаturа u tоku sеptеmbrа је 22,2°C 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>do</w:t>
            </w:r>
            <w:r w:rsidR="00707139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24,0°C.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6E40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Srednja maksimalna vegetaciona temperatura vazduha (Tx) (april - oktobar)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="006E40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 najvećem dijelu subregiona je od 22ºC do 24ºC. U skladu sa navedenom srednjom maksimalnom vegetacionom temperaturom vazduha, u 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ovom </w:t>
            </w:r>
            <w:r w:rsidR="006E40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subregionu nema velikog rizika </w:t>
            </w:r>
            <w:r w:rsidR="003A3323">
              <w:rPr>
                <w:rFonts w:ascii="Arial" w:eastAsia="Arial" w:hAnsi="Arial" w:cs="Arial"/>
                <w:sz w:val="18"/>
                <w:szCs w:val="18"/>
                <w:lang w:eastAsia="en-US"/>
              </w:rPr>
              <w:t>od</w:t>
            </w:r>
            <w:r w:rsidR="006E40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ometanja rasta i razvića vinove loze usled visokih temperatura.</w:t>
            </w:r>
          </w:p>
          <w:p w14:paraId="476C33BA" w14:textId="27FC84AA" w:rsidR="00DC36A7" w:rsidRPr="004B19CF" w:rsidRDefault="00A41526" w:rsidP="009776D5">
            <w:pPr>
              <w:pStyle w:val="BodyText"/>
              <w:spacing w:before="117" w:line="276" w:lineRule="auto"/>
              <w:ind w:left="116" w:right="12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Subregion Jadransko zaleđe, posebno dio iznad Bokokotorskog zaliva ima veoma veliku količinu padavana tokom godine. Najveća je u vinogradarskim oazama koje se nalaze u sjevernom dijelu ovog subregiona. Karakterističan je mediteranski režim padavina, s nejednakim rasporedom padavina tokom godine. </w:t>
            </w:r>
            <w:r w:rsidR="002C1DA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Procentualno najviše dana sa padavinama jednakim i iznad 1mm imaju april</w:t>
            </w:r>
            <w:r w:rsidR="00DC1D77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="002C1DA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maj i decembar, a najmanje jul, avgust i septembar.</w:t>
            </w:r>
            <w:r w:rsidR="00194E1E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6901F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Srednja vegetaciona suma padavina u vinogradarskim oazama je u intervalu od 600</w:t>
            </w:r>
            <w:r w:rsidR="00562119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-</w:t>
            </w:r>
            <w:r w:rsidR="003F11E6">
              <w:rPr>
                <w:rFonts w:ascii="Arial" w:eastAsia="Arial" w:hAnsi="Arial" w:cs="Arial"/>
                <w:sz w:val="18"/>
                <w:szCs w:val="18"/>
                <w:lang w:eastAsia="en-US"/>
              </w:rPr>
              <w:t>10</w:t>
            </w:r>
            <w:r w:rsidR="006901F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00mm. Najveća suma padavina u periodu vegetacije u ovom subregionu je u oazama Ledenice, Poljice i Knežlaz i kreće se od 1.200</w:t>
            </w:r>
            <w:r w:rsidR="00837ADA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-</w:t>
            </w:r>
            <w:r w:rsidR="006901F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1.500mm.</w:t>
            </w:r>
            <w:r w:rsidR="00194E1E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B0620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Najveća godišnja suma padavina u ovom subregionu je od 3.000</w:t>
            </w:r>
            <w:r w:rsidR="00837ADA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-</w:t>
            </w:r>
            <w:r w:rsidR="00B0620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4.000mm u oazama Ledenice, Poljice i Knežlaz.  U Vinogradarskim oazama na jugositoku </w:t>
            </w:r>
            <w:r w:rsidR="005F7E64">
              <w:rPr>
                <w:rFonts w:ascii="Arial" w:eastAsia="Arial" w:hAnsi="Arial" w:cs="Arial"/>
                <w:sz w:val="18"/>
                <w:szCs w:val="18"/>
                <w:lang w:eastAsia="en-US"/>
              </w:rPr>
              <w:t>subregiona</w:t>
            </w:r>
            <w:r w:rsidR="00B0620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i </w:t>
            </w:r>
            <w:r w:rsidR="005F7E64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 </w:t>
            </w:r>
            <w:r w:rsidR="00B0620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oazi Luštica godišnja suma padavina je od 1.000</w:t>
            </w:r>
            <w:r w:rsidR="00837ADA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-</w:t>
            </w:r>
            <w:r w:rsidR="00B0620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1.500mm.</w:t>
            </w:r>
            <w:r w:rsidR="009776D5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971E1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Srednja relativna vlažnost vazduha u okviru </w:t>
            </w:r>
            <w:r w:rsidR="00390F6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subregiona Jadransko </w:t>
            </w:r>
            <w:r w:rsidR="00DC36A7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na godišnjem nivou </w:t>
            </w:r>
            <w:r w:rsidR="00971E1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je </w:t>
            </w:r>
            <w:r w:rsidR="00DC36A7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od 7</w:t>
            </w:r>
            <w:r w:rsidR="00971E1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0%</w:t>
            </w:r>
            <w:r w:rsidR="00B9229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-</w:t>
            </w:r>
            <w:r w:rsidR="00DC36A7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75</w:t>
            </w:r>
            <w:r w:rsidR="00CA2A4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%.</w:t>
            </w:r>
            <w:r w:rsidR="00DC36A7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Vlažnost vazduha je uglavnom povoljna tokom perioda porasta i sazrijevanja grozdova. </w:t>
            </w:r>
          </w:p>
          <w:p w14:paraId="1D094249" w14:textId="027B34D3" w:rsidR="00F63254" w:rsidRDefault="008B11D9" w:rsidP="00F56BD2">
            <w:pPr>
              <w:pStyle w:val="BodyText"/>
              <w:spacing w:before="93" w:line="276" w:lineRule="auto"/>
              <w:ind w:left="116" w:right="121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Subregion Jadransko zaleđe </w:t>
            </w:r>
            <w:r w:rsidR="00971E1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ima dovoljno sunčeve svjetlosti koja je neophodna lišću vinove loze za obavljanje fotosinteze. Postoje svjetlosni uslovi za normalan rast vinove loze, cvjetanje, oplodnju i sazrijevanje grožđa odgovarajućeg kvaliteta, kao i za postizanje odlične rodnosti okaca vinove loze.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0B2C4AEB" w14:textId="3D42C129" w:rsidR="00A729D7" w:rsidRPr="00A729D7" w:rsidRDefault="00A729D7" w:rsidP="00A729D7">
            <w:pPr>
              <w:tabs>
                <w:tab w:val="left" w:pos="8931"/>
              </w:tabs>
              <w:spacing w:after="120" w:line="276" w:lineRule="auto"/>
              <w:ind w:left="142" w:right="14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A729D7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 vinogradarskim oazama, na višim nadmorskim visinama (iznad 500m) na padinama Lovćena, Dobraštice, visoravni Krivošije, Vrmac, Mrdovi, Maine, Paštrovske gore, Rumije i Lisinja, izražen je uticaj nadmorske visine </w:t>
            </w:r>
            <w:r w:rsidRPr="00A729D7">
              <w:rPr>
                <w:rFonts w:ascii="Arial" w:eastAsia="Arial" w:hAnsi="Arial" w:cs="Arial"/>
                <w:sz w:val="18"/>
                <w:szCs w:val="18"/>
                <w:lang w:eastAsia="en-US"/>
              </w:rPr>
              <w:lastRenderedPageBreak/>
              <w:t xml:space="preserve">na klimatske parametre u smislu opadanja temperature, a time i na skraćenje vegetacionog perioda, što utiče smanjenje sadržaja šećera, a povećanje sadržaja kisjelina u grožđu. </w:t>
            </w:r>
          </w:p>
          <w:p w14:paraId="7E3A6E53" w14:textId="79C6D0AC" w:rsidR="003766A2" w:rsidRPr="004B19CF" w:rsidRDefault="00661826" w:rsidP="00F56BD2">
            <w:pPr>
              <w:pStyle w:val="BodyText"/>
              <w:spacing w:line="276" w:lineRule="auto"/>
              <w:ind w:left="116" w:right="116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 obzirom da najveći dio ovog vinogradarskog područja ima </w:t>
            </w:r>
            <w:r w:rsidR="00B04AEA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umjerenu do </w:t>
            </w:r>
            <w:r w:rsidR="003766A2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toplu 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klimu kada je srednja vegetaciona temperatura (Tgs) u pitanju, </w:t>
            </w:r>
            <w:r w:rsidR="00390F63" w:rsidRPr="004B19CF">
              <w:rPr>
                <w:rFonts w:ascii="Arial" w:hAnsi="Arial" w:cs="Arial"/>
                <w:sz w:val="18"/>
                <w:szCs w:val="18"/>
              </w:rPr>
              <w:t xml:space="preserve">subregion Jadransko zaleđe 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ima potencijal za uspješno gajenje, odnosno sazrijevanje grožđa </w:t>
            </w:r>
            <w:r w:rsidR="00B04AEA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bijelih 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sorti vinove loze, </w:t>
            </w:r>
            <w:r w:rsidR="001079F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prije svega zbog uslova za dobru očuvanost svježine i živahnosti kisjelina i aromatskog kompleksa.</w:t>
            </w:r>
            <w:r w:rsidR="00F86D3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T</w:t>
            </w:r>
            <w:r w:rsidR="001079F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akođe, svježe noći i hladne vazdušne mase s mora izuzetno pogoduju razvoju dubokog aromatskog komleksa i postizanju harmoničnog odnosa između sadržaja šećera i kisjelina i kod crvenih vinskih sorti  </w:t>
            </w:r>
          </w:p>
          <w:p w14:paraId="3CA1C88F" w14:textId="77777777" w:rsidR="00F46A90" w:rsidRPr="004B19CF" w:rsidRDefault="00F46A90" w:rsidP="00F56BD2">
            <w:pPr>
              <w:widowControl w:val="0"/>
              <w:autoSpaceDE w:val="0"/>
              <w:autoSpaceDN w:val="0"/>
              <w:spacing w:after="120" w:line="276" w:lineRule="auto"/>
              <w:ind w:left="116"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Hladnije i vlažne vazdušne mase iznad mora</w:t>
            </w:r>
            <w:r w:rsidR="00EB49D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sprečavaju visoke skokove šećera i omogućavaju proizvodnju visoko aromatičnih, svježih vina s umjerenim sadržajem alkohola. Takođe, h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ladni planinski vjetrovi noću, pogoduju očuvanju kisjelina. Crveno vino je izuzetno harmonično, s dubokom ekstrakcijom boje i strukturiranim, blago</w:t>
            </w:r>
            <w:r w:rsidR="00B04AEA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rustičnim taninima.</w:t>
            </w:r>
          </w:p>
          <w:p w14:paraId="4F7DF993" w14:textId="1A017575" w:rsidR="00971E16" w:rsidRPr="004B19CF" w:rsidRDefault="00971E16" w:rsidP="00F56BD2">
            <w:pPr>
              <w:widowControl w:val="0"/>
              <w:tabs>
                <w:tab w:val="left" w:pos="239"/>
              </w:tabs>
              <w:autoSpaceDE w:val="0"/>
              <w:autoSpaceDN w:val="0"/>
              <w:spacing w:after="120" w:line="276" w:lineRule="auto"/>
              <w:ind w:left="116"/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  <w:t>Uzročno-posledična povezanost: geologija</w:t>
            </w:r>
            <w:r w:rsidR="00FB61C8" w:rsidRPr="004B19CF"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  <w:t xml:space="preserve"> i </w:t>
            </w:r>
            <w:r w:rsidRPr="004B19CF"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  <w:t>zemljište</w:t>
            </w:r>
          </w:p>
          <w:p w14:paraId="1A57D677" w14:textId="58EB675B" w:rsidR="00DB4B4C" w:rsidRPr="00DB4B4C" w:rsidRDefault="00BA2843" w:rsidP="00DB4B4C">
            <w:pPr>
              <w:widowControl w:val="0"/>
              <w:autoSpaceDE w:val="0"/>
              <w:autoSpaceDN w:val="0"/>
              <w:spacing w:after="120" w:line="276" w:lineRule="auto"/>
              <w:ind w:left="116" w:right="117"/>
              <w:jc w:val="both"/>
              <w:rPr>
                <w:rFonts w:ascii="Arial" w:hAnsi="Arial" w:cs="Arial"/>
                <w:color w:val="C00000"/>
                <w:sz w:val="18"/>
                <w:szCs w:val="18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U</w:t>
            </w:r>
            <w:r w:rsidR="00167E1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vinogradarskim oazama </w:t>
            </w:r>
            <w:r w:rsidR="00C90D6F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na obroncima </w:t>
            </w:r>
            <w:r w:rsidR="00167E1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planin</w:t>
            </w:r>
            <w:r w:rsidR="00C90D6F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a u </w:t>
            </w:r>
            <w:r w:rsidR="00167E1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jadransko</w:t>
            </w:r>
            <w:r w:rsidR="00C90D6F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m</w:t>
            </w:r>
            <w:r w:rsidR="00167E1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za</w:t>
            </w:r>
            <w:r w:rsidR="00C90D6F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leđu, </w:t>
            </w:r>
            <w:r w:rsidR="00167E1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krečnjačko zemljište direktno utiče na visoku prirodnu kisjelost. </w:t>
            </w:r>
            <w:r w:rsidR="0031644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Pedološka strukturu vinogradarskih oaza čine: 60% kambisol, 24% crvenica – terra rossa i 16% rendzine.  </w:t>
            </w:r>
            <w:r w:rsidR="00167E1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Svježina i </w:t>
            </w:r>
            <w:r w:rsidR="0031644E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živahne</w:t>
            </w:r>
            <w:r w:rsidR="00167E1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kisjeline u kombinaciji s niskim pH daju </w:t>
            </w:r>
            <w:r w:rsidR="00EB49DD" w:rsidRPr="004B19CF">
              <w:rPr>
                <w:rFonts w:ascii="Arial" w:hAnsi="Arial" w:cs="Arial"/>
                <w:sz w:val="18"/>
                <w:szCs w:val="18"/>
              </w:rPr>
              <w:t>bijelim i roze vinima</w:t>
            </w:r>
            <w:r w:rsidR="00EB49D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="00C90D6F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h</w:t>
            </w:r>
            <w:r w:rsidR="00167E1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rskavi, kredasti (kameniti) ton, koji se </w:t>
            </w:r>
            <w:r w:rsidR="00C90D6F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senzorno </w:t>
            </w:r>
            <w:r w:rsidR="00167E11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opisuje kao mineralnost</w:t>
            </w:r>
            <w:r w:rsidR="00EB49D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. B</w:t>
            </w:r>
            <w:r w:rsidR="00167E11" w:rsidRPr="004B19CF">
              <w:rPr>
                <w:rFonts w:ascii="Arial" w:hAnsi="Arial" w:cs="Arial"/>
                <w:sz w:val="18"/>
                <w:szCs w:val="18"/>
              </w:rPr>
              <w:t>ijel</w:t>
            </w:r>
            <w:r w:rsidR="00EB49DD" w:rsidRPr="004B19CF">
              <w:rPr>
                <w:rFonts w:ascii="Arial" w:hAnsi="Arial" w:cs="Arial"/>
                <w:sz w:val="18"/>
                <w:szCs w:val="18"/>
              </w:rPr>
              <w:t>a</w:t>
            </w:r>
            <w:r w:rsidR="00167E11" w:rsidRPr="004B19CF">
              <w:rPr>
                <w:rFonts w:ascii="Arial" w:hAnsi="Arial" w:cs="Arial"/>
                <w:sz w:val="18"/>
                <w:szCs w:val="18"/>
              </w:rPr>
              <w:t xml:space="preserve"> i roze vina</w:t>
            </w:r>
            <w:r w:rsidR="00EB49DD" w:rsidRPr="004B19CF">
              <w:rPr>
                <w:rFonts w:ascii="Arial" w:hAnsi="Arial" w:cs="Arial"/>
                <w:sz w:val="18"/>
                <w:szCs w:val="18"/>
              </w:rPr>
              <w:t xml:space="preserve"> s fliša karakteriše glatka tekstura, umjereni alkohol, visoki ekstrakt i prepoznatljive arome citrusa i breskve.</w:t>
            </w:r>
          </w:p>
          <w:p w14:paraId="1479EE3E" w14:textId="677329F9" w:rsidR="00971E16" w:rsidRPr="004B19CF" w:rsidRDefault="00971E16" w:rsidP="001505DF">
            <w:pPr>
              <w:tabs>
                <w:tab w:val="left" w:pos="8931"/>
              </w:tabs>
              <w:spacing w:after="120" w:line="276" w:lineRule="auto"/>
              <w:ind w:left="142" w:right="141"/>
              <w:rPr>
                <w:rFonts w:ascii="Arial" w:hAnsi="Arial" w:cs="Arial"/>
                <w:b/>
                <w:sz w:val="18"/>
                <w:szCs w:val="18"/>
              </w:rPr>
            </w:pPr>
            <w:r w:rsidRPr="004B19CF">
              <w:rPr>
                <w:rFonts w:ascii="Arial" w:hAnsi="Arial" w:cs="Arial"/>
                <w:b/>
                <w:sz w:val="18"/>
                <w:szCs w:val="18"/>
              </w:rPr>
              <w:t xml:space="preserve">Uzročno-posledična povezanost: antropogeni faktor </w:t>
            </w:r>
          </w:p>
          <w:p w14:paraId="24B58070" w14:textId="77777777" w:rsidR="00D5033D" w:rsidRDefault="00201E2F" w:rsidP="00F46A90">
            <w:pPr>
              <w:tabs>
                <w:tab w:val="left" w:pos="8931"/>
              </w:tabs>
              <w:spacing w:after="120" w:line="276" w:lineRule="auto"/>
              <w:ind w:left="142" w:right="14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Blizina </w:t>
            </w:r>
            <w:r w:rsidR="003A4080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Jadranskog mora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i planinske južne ekspozicije, sudar toplog morskog i svježeg planinskog vazduha, imaju </w:t>
            </w:r>
            <w:r w:rsidR="00784A8B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presudni</w:t>
            </w:r>
            <w:r w:rsidR="003A4080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uticaj </w:t>
            </w:r>
            <w:r w:rsidR="00464FD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kako na pedo-klimatske karakteristike, tako i na prirodnu floru, način života, navike i ekonomske aktivnosti ljudi u 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Jadranskom zaleđu</w:t>
            </w:r>
            <w:r w:rsidR="00464FD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. </w:t>
            </w:r>
            <w:r w:rsidR="009C15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Turizam i poljoprivreda osnovne su djelatnosti, a najfinija karika između njih je proizvodnja vina. Brižno njeguju ambijetalne mediteranske specifičnosti i poštuju milenijumsku tradiciju proizvodnje vina. Prirodna populacija čempresa, lovora, </w:t>
            </w:r>
            <w:r w:rsidR="00AF64FF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ruzmarina, </w:t>
            </w:r>
            <w:r w:rsidR="009C157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žukve, </w:t>
            </w:r>
            <w:r w:rsidR="00697984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zove, pelima, kao i uzgajani citrusi, masline i nar utiču na aromatski kompleks i buke njihovih vina. Vinogradi, koji svoj vijek provode između dva plavetnila, </w:t>
            </w:r>
            <w:r w:rsidR="00D5033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 izobilju sunca i svježine s mora, </w:t>
            </w:r>
            <w:r w:rsidR="00697984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uz produženje difuzne svjetlosti zbog refleksije s površine mora i koji se hrane na zemljištu čija geološka osnova snažno utiče na mineralnost vina, sigurno da su predmet </w:t>
            </w:r>
            <w:r w:rsidR="00D5033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posebne njege ljudi 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u ovom području</w:t>
            </w:r>
            <w:r w:rsidR="00D5033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koji s ponosom njeguju bogato vinsko nasljeđe i tradiciju i više nego dovoljan razlog da se normativno zaštiti oznaka porijekla vina </w:t>
            </w:r>
            <w:r w:rsidR="00390F6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subregiona Jadransko zaleđe</w:t>
            </w:r>
            <w:r w:rsidR="00D5033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.</w:t>
            </w:r>
          </w:p>
          <w:p w14:paraId="5470E794" w14:textId="42282EAB" w:rsidR="004B19CF" w:rsidRPr="004B19CF" w:rsidRDefault="004B19CF" w:rsidP="00F46A90">
            <w:pPr>
              <w:tabs>
                <w:tab w:val="left" w:pos="8931"/>
              </w:tabs>
              <w:spacing w:after="120" w:line="276" w:lineRule="auto"/>
              <w:ind w:left="142" w:right="14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Prirodna obilježja Jadranskog zaleđa dodatno naglašena ljudskim djelovanjem te uz uvažavanje tradicije u proizvodnji i čuvanju vina, jedinstvena su, a time i ključna za precizno definiranje tog područja, odnosno za zaštitu podrijetla specifične, autentične kvalitete proizvoda s tog područja.</w:t>
            </w:r>
          </w:p>
          <w:p w14:paraId="620D2034" w14:textId="77777777" w:rsidR="000D7E85" w:rsidRPr="004B19CF" w:rsidRDefault="00812103" w:rsidP="00F46A90">
            <w:pPr>
              <w:tabs>
                <w:tab w:val="left" w:pos="8931"/>
              </w:tabs>
              <w:spacing w:after="120" w:line="276" w:lineRule="auto"/>
              <w:ind w:left="142" w:right="14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Pretežno</w:t>
            </w:r>
            <w:r w:rsidR="000A49B7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strmi teren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i</w:t>
            </w:r>
            <w:r w:rsidR="000A49B7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u ovom vinogradarskom području ukazuje na veoma otežane uslove i visoke troškove za pripremu zemljišta, terasiranje i obradu vinograda. </w:t>
            </w:r>
            <w:r w:rsidR="00464FDD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Budući da su </w:t>
            </w:r>
            <w:r w:rsidR="00AE180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vinogradarske parcele male površine, 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manje od 0,5</w:t>
            </w:r>
            <w:r w:rsidR="00AE180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ha, a u </w:t>
            </w:r>
            <w:r w:rsidR="000D7E85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cilju očuvanja kvaliteta grožđa namijenjenog proizvodnji vina sa oznakom porijekla, </w:t>
            </w:r>
            <w:r w:rsidR="00AE1806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sve agrotehničke i ampelotehničke mjere obavljaju se </w:t>
            </w:r>
            <w:r w:rsidR="000D7E85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ručno</w:t>
            </w:r>
            <w:r w:rsidR="003F3CB4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uz maksimalno poštovanje principa očuvanja životne sredine</w:t>
            </w:r>
            <w:r w:rsidR="000D7E85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.</w:t>
            </w:r>
          </w:p>
          <w:p w14:paraId="2C994ABA" w14:textId="1A9329AB" w:rsidR="005E78F6" w:rsidRPr="004B19CF" w:rsidRDefault="005862B7" w:rsidP="005E78F6">
            <w:pPr>
              <w:tabs>
                <w:tab w:val="left" w:pos="8931"/>
              </w:tabs>
              <w:spacing w:after="120" w:line="276" w:lineRule="auto"/>
              <w:ind w:left="142" w:right="14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Svе fаzе prоizvоdnjе vinа, uključujući i punjеnjе u оriginаlnоm pаkоvаnju, оbаvlјајu se u grаnicаmа </w:t>
            </w:r>
            <w:r w:rsidR="00812103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>vinogradarske oaze.</w:t>
            </w:r>
            <w:r w:rsidR="00F46A90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Mala </w:t>
            </w:r>
            <w:r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udaljenost između vinograda i vinarija, omogućava očuvanje kvaliteta i karakteristika vina i оbеzbeđivanje slеdlјivоsti i еfikаsnоsti kоntrоlе proizvodnje vina sa oznakom porijekla. </w:t>
            </w:r>
            <w:r w:rsidR="00870F45" w:rsidRPr="004B19CF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 proizvodnji vina nastoji se da se postojeće specifičnosti i autentičnost podneblja što vjernije pretoče i očuvaju u vinu. </w:t>
            </w:r>
          </w:p>
        </w:tc>
      </w:tr>
      <w:tr w:rsidR="005E78F6" w:rsidRPr="001B4182" w14:paraId="737795DA" w14:textId="77777777" w:rsidTr="001D0B6C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E9AF" w14:textId="77777777" w:rsidR="00E72394" w:rsidRDefault="005E78F6" w:rsidP="005E78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2CAE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Veća ili manja geografska jedinica </w:t>
            </w:r>
          </w:p>
          <w:p w14:paraId="666FA9F3" w14:textId="17EDA433" w:rsidR="005E78F6" w:rsidRPr="00E72394" w:rsidRDefault="005E78F6" w:rsidP="005E78F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72394">
              <w:rPr>
                <w:rFonts w:ascii="Arial" w:hAnsi="Arial" w:cs="Arial"/>
                <w:b/>
                <w:i/>
                <w:sz w:val="16"/>
                <w:szCs w:val="18"/>
              </w:rPr>
              <w:t>(nije obavezno)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A926" w14:textId="77777777" w:rsidR="001D0B6C" w:rsidRPr="001D0B6C" w:rsidRDefault="001D0B6C" w:rsidP="001D0B6C">
            <w:pPr>
              <w:spacing w:after="120" w:line="276" w:lineRule="auto"/>
              <w:ind w:right="91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1D0B6C">
              <w:rPr>
                <w:rFonts w:ascii="Arial" w:hAnsi="Arial" w:cs="Arial"/>
                <w:noProof w:val="0"/>
                <w:sz w:val="18"/>
                <w:szCs w:val="18"/>
              </w:rPr>
              <w:t>Nazivi manjih geografskih područja koji se mogu navoditi na etiketi su nazivi sljedećih vinogradarskih oaza:</w:t>
            </w:r>
          </w:p>
          <w:p w14:paraId="141E8F99" w14:textId="72DE3C34" w:rsidR="00FC1A24" w:rsidRPr="001D0B6C" w:rsidRDefault="001D0B6C" w:rsidP="00FC1A24">
            <w:pPr>
              <w:spacing w:after="120" w:line="276" w:lineRule="auto"/>
              <w:ind w:right="86"/>
              <w:jc w:val="both"/>
              <w:rPr>
                <w:rFonts w:ascii="Arial" w:hAnsi="Arial" w:cs="Arial"/>
                <w:color w:val="C00000"/>
                <w:sz w:val="18"/>
                <w:szCs w:val="18"/>
              </w:rPr>
            </w:pPr>
            <w:r w:rsidRPr="001D0B6C">
              <w:rPr>
                <w:rFonts w:ascii="Arial" w:hAnsi="Arial" w:cs="Arial"/>
                <w:sz w:val="18"/>
                <w:szCs w:val="18"/>
              </w:rPr>
              <w:t>Dapčevići – Grdovići, Podi, Stari Bar – Turčini, Tuđemili, Gradac, Ugao, Brda, Lapčići, Viškovići - Zečevo Selo, Mirac, Ježević, Veljinići, Ledenice, Knežlaz, Poljice, Bakoči - Lastva – Repaji, Mokrine, Luštica i Vrmac.</w:t>
            </w:r>
          </w:p>
        </w:tc>
      </w:tr>
      <w:tr w:rsidR="005E78F6" w:rsidRPr="001B4182" w14:paraId="4266942B" w14:textId="77777777" w:rsidTr="001D0B6C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5AA8" w14:textId="3C1A5F43" w:rsidR="005E78F6" w:rsidRPr="002476EB" w:rsidRDefault="005E78F6" w:rsidP="005E78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02CAE">
              <w:rPr>
                <w:rFonts w:ascii="Arial" w:hAnsi="Arial" w:cs="Arial"/>
                <w:b/>
                <w:sz w:val="18"/>
                <w:szCs w:val="18"/>
              </w:rPr>
              <w:t xml:space="preserve">Dodatni objektivni zahtjevi i uslovi udruženja koje će koristiti zaštićenu oznaku </w:t>
            </w:r>
            <w:r w:rsidRPr="00E72394">
              <w:rPr>
                <w:rFonts w:ascii="Arial" w:hAnsi="Arial" w:cs="Arial"/>
                <w:b/>
                <w:i/>
                <w:sz w:val="16"/>
                <w:szCs w:val="18"/>
              </w:rPr>
              <w:t>(nije obavezno)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594B" w14:textId="77777777" w:rsidR="005E78F6" w:rsidRPr="005E78F6" w:rsidRDefault="005E78F6" w:rsidP="00FC1A24">
            <w:pPr>
              <w:spacing w:after="120"/>
              <w:ind w:right="86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5E78F6">
              <w:rPr>
                <w:rFonts w:ascii="Arial" w:hAnsi="Arial" w:cs="Arial"/>
                <w:noProof w:val="0"/>
                <w:sz w:val="18"/>
                <w:szCs w:val="18"/>
              </w:rPr>
              <w:t>Dozvoljena je upotreba tradicionalnih izraza „arhivsko vino“, „rezerva“ i „probirna berba“.</w:t>
            </w:r>
          </w:p>
          <w:p w14:paraId="69ADCDB5" w14:textId="77777777" w:rsidR="005E78F6" w:rsidRPr="005E78F6" w:rsidRDefault="005E78F6" w:rsidP="00FC1A24">
            <w:pPr>
              <w:spacing w:after="120" w:line="276" w:lineRule="auto"/>
              <w:ind w:right="8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78F6">
              <w:rPr>
                <w:rFonts w:ascii="Arial" w:hAnsi="Arial" w:cs="Arial"/>
                <w:sz w:val="18"/>
                <w:szCs w:val="18"/>
              </w:rPr>
              <w:t>Ograničenja u pogledu stavljanja vina na tržište:</w:t>
            </w:r>
          </w:p>
          <w:p w14:paraId="0C62B92C" w14:textId="382D54D0" w:rsidR="00DB4B4C" w:rsidRPr="002476EB" w:rsidRDefault="005E78F6" w:rsidP="00FC1A24">
            <w:pPr>
              <w:spacing w:after="120" w:line="276" w:lineRule="auto"/>
              <w:ind w:right="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8F6">
              <w:rPr>
                <w:rFonts w:ascii="Arial" w:hAnsi="Arial" w:cs="Arial"/>
                <w:sz w:val="18"/>
                <w:szCs w:val="18"/>
              </w:rPr>
              <w:lastRenderedPageBreak/>
              <w:t xml:space="preserve">Vino sa zaštićenom oznakom porijekla proizvedeno primjenom postupka „odležano u drvenom buretu“, „barik“ ili „barrique“ može se staviti u promet najranije </w:t>
            </w:r>
            <w:r w:rsidR="00996CB5">
              <w:rPr>
                <w:rFonts w:ascii="Arial" w:hAnsi="Arial" w:cs="Arial"/>
                <w:sz w:val="18"/>
                <w:szCs w:val="18"/>
              </w:rPr>
              <w:t>0</w:t>
            </w:r>
            <w:r w:rsidRPr="005E78F6">
              <w:rPr>
                <w:rFonts w:ascii="Arial" w:hAnsi="Arial" w:cs="Arial"/>
                <w:sz w:val="18"/>
                <w:szCs w:val="18"/>
              </w:rPr>
              <w:t>1. aprila druge godine nakon godine berbe.</w:t>
            </w:r>
          </w:p>
        </w:tc>
      </w:tr>
      <w:tr w:rsidR="005E78F6" w:rsidRPr="001B4182" w14:paraId="43DA46A5" w14:textId="77777777" w:rsidTr="001D0B6C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533D" w14:textId="77AFE947" w:rsidR="005E78F6" w:rsidRPr="002476EB" w:rsidRDefault="005E78F6" w:rsidP="005E78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02CAE">
              <w:rPr>
                <w:rFonts w:ascii="Arial" w:hAnsi="Arial" w:cs="Arial"/>
                <w:b/>
                <w:sz w:val="18"/>
                <w:szCs w:val="18"/>
              </w:rPr>
              <w:lastRenderedPageBreak/>
              <w:t>Nadležni kontrolni organ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EB15" w14:textId="32953690" w:rsidR="005E78F6" w:rsidRPr="002476EB" w:rsidRDefault="005E78F6" w:rsidP="001D0B6C">
            <w:pPr>
              <w:spacing w:line="276" w:lineRule="auto"/>
              <w:ind w:right="-84"/>
              <w:rPr>
                <w:rFonts w:ascii="Arial" w:hAnsi="Arial" w:cs="Arial"/>
                <w:sz w:val="20"/>
                <w:szCs w:val="20"/>
              </w:rPr>
            </w:pPr>
            <w:r w:rsidRPr="00502CAE">
              <w:rPr>
                <w:rFonts w:ascii="Arial" w:hAnsi="Arial" w:cs="Arial"/>
                <w:sz w:val="18"/>
                <w:szCs w:val="18"/>
              </w:rPr>
              <w:t>Ministarstvo poljoprivrede, šumarstva i vodoprivrede Crne Gore</w:t>
            </w:r>
            <w:r w:rsidRPr="00502CAE">
              <w:rPr>
                <w:rFonts w:ascii="Arial" w:hAnsi="Arial" w:cs="Arial"/>
                <w:sz w:val="18"/>
                <w:szCs w:val="18"/>
              </w:rPr>
              <w:br/>
              <w:t>Direktorat za poljoprivredu</w:t>
            </w:r>
            <w:r w:rsidRPr="00502CAE">
              <w:rPr>
                <w:rFonts w:ascii="Arial" w:hAnsi="Arial" w:cs="Arial"/>
                <w:sz w:val="18"/>
                <w:szCs w:val="18"/>
              </w:rPr>
              <w:br/>
              <w:t>Rimski trg br. 46</w:t>
            </w:r>
            <w:r w:rsidRPr="00502CAE">
              <w:rPr>
                <w:rFonts w:ascii="Arial" w:hAnsi="Arial" w:cs="Arial"/>
                <w:sz w:val="18"/>
                <w:szCs w:val="18"/>
              </w:rPr>
              <w:br/>
              <w:t>81000 Podgorica</w:t>
            </w:r>
            <w:r w:rsidRPr="00502CAE">
              <w:rPr>
                <w:rFonts w:ascii="Arial" w:hAnsi="Arial" w:cs="Arial"/>
                <w:sz w:val="18"/>
                <w:szCs w:val="18"/>
              </w:rPr>
              <w:br/>
              <w:t>Crna Gora</w:t>
            </w:r>
          </w:p>
        </w:tc>
      </w:tr>
    </w:tbl>
    <w:p w14:paraId="4DBCD204" w14:textId="77777777" w:rsidR="00702FE4" w:rsidRDefault="00702FE4" w:rsidP="00947DC4">
      <w:pPr>
        <w:spacing w:after="200" w:line="276" w:lineRule="auto"/>
      </w:pPr>
    </w:p>
    <w:sectPr w:rsidR="00702FE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E4C4B" w14:textId="77777777" w:rsidR="00F5041E" w:rsidRDefault="00F5041E" w:rsidP="000F6B30">
      <w:r>
        <w:separator/>
      </w:r>
    </w:p>
  </w:endnote>
  <w:endnote w:type="continuationSeparator" w:id="0">
    <w:p w14:paraId="35A80DBC" w14:textId="77777777" w:rsidR="00F5041E" w:rsidRDefault="00F5041E" w:rsidP="000F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318985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AB65BC" w14:textId="77777777" w:rsidR="001079FD" w:rsidRDefault="001079F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6A9F15" w14:textId="77777777" w:rsidR="001079FD" w:rsidRDefault="00107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E2BD6" w14:textId="77777777" w:rsidR="00F5041E" w:rsidRDefault="00F5041E" w:rsidP="000F6B30">
      <w:r>
        <w:separator/>
      </w:r>
    </w:p>
  </w:footnote>
  <w:footnote w:type="continuationSeparator" w:id="0">
    <w:p w14:paraId="2D9F8E36" w14:textId="77777777" w:rsidR="00F5041E" w:rsidRDefault="00F5041E" w:rsidP="000F6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469F0"/>
    <w:multiLevelType w:val="hybridMultilevel"/>
    <w:tmpl w:val="F8A2E272"/>
    <w:lvl w:ilvl="0" w:tplc="C4E646E8">
      <w:numFmt w:val="bullet"/>
      <w:lvlText w:val="–"/>
      <w:lvlJc w:val="left"/>
      <w:pPr>
        <w:ind w:left="275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C142BA94">
      <w:numFmt w:val="bullet"/>
      <w:lvlText w:val="•"/>
      <w:lvlJc w:val="left"/>
      <w:pPr>
        <w:ind w:left="1108" w:hanging="166"/>
      </w:pPr>
      <w:rPr>
        <w:rFonts w:hint="default"/>
      </w:rPr>
    </w:lvl>
    <w:lvl w:ilvl="2" w:tplc="5DF62E66">
      <w:numFmt w:val="bullet"/>
      <w:lvlText w:val="•"/>
      <w:lvlJc w:val="left"/>
      <w:pPr>
        <w:ind w:left="1937" w:hanging="166"/>
      </w:pPr>
      <w:rPr>
        <w:rFonts w:hint="default"/>
      </w:rPr>
    </w:lvl>
    <w:lvl w:ilvl="3" w:tplc="8094292A">
      <w:numFmt w:val="bullet"/>
      <w:lvlText w:val="•"/>
      <w:lvlJc w:val="left"/>
      <w:pPr>
        <w:ind w:left="2766" w:hanging="166"/>
      </w:pPr>
      <w:rPr>
        <w:rFonts w:hint="default"/>
      </w:rPr>
    </w:lvl>
    <w:lvl w:ilvl="4" w:tplc="8698D638">
      <w:numFmt w:val="bullet"/>
      <w:lvlText w:val="•"/>
      <w:lvlJc w:val="left"/>
      <w:pPr>
        <w:ind w:left="3595" w:hanging="166"/>
      </w:pPr>
      <w:rPr>
        <w:rFonts w:hint="default"/>
      </w:rPr>
    </w:lvl>
    <w:lvl w:ilvl="5" w:tplc="AA3A0F6C">
      <w:numFmt w:val="bullet"/>
      <w:lvlText w:val="•"/>
      <w:lvlJc w:val="left"/>
      <w:pPr>
        <w:ind w:left="4424" w:hanging="166"/>
      </w:pPr>
      <w:rPr>
        <w:rFonts w:hint="default"/>
      </w:rPr>
    </w:lvl>
    <w:lvl w:ilvl="6" w:tplc="E9261F44">
      <w:numFmt w:val="bullet"/>
      <w:lvlText w:val="•"/>
      <w:lvlJc w:val="left"/>
      <w:pPr>
        <w:ind w:left="5253" w:hanging="166"/>
      </w:pPr>
      <w:rPr>
        <w:rFonts w:hint="default"/>
      </w:rPr>
    </w:lvl>
    <w:lvl w:ilvl="7" w:tplc="FE74376E">
      <w:numFmt w:val="bullet"/>
      <w:lvlText w:val="•"/>
      <w:lvlJc w:val="left"/>
      <w:pPr>
        <w:ind w:left="6082" w:hanging="166"/>
      </w:pPr>
      <w:rPr>
        <w:rFonts w:hint="default"/>
      </w:rPr>
    </w:lvl>
    <w:lvl w:ilvl="8" w:tplc="08E82BF8">
      <w:numFmt w:val="bullet"/>
      <w:lvlText w:val="•"/>
      <w:lvlJc w:val="left"/>
      <w:pPr>
        <w:ind w:left="6911" w:hanging="166"/>
      </w:pPr>
      <w:rPr>
        <w:rFonts w:hint="default"/>
      </w:rPr>
    </w:lvl>
  </w:abstractNum>
  <w:abstractNum w:abstractNumId="1" w15:restartNumberingAfterBreak="0">
    <w:nsid w:val="06396E11"/>
    <w:multiLevelType w:val="hybridMultilevel"/>
    <w:tmpl w:val="0F14E60C"/>
    <w:lvl w:ilvl="0" w:tplc="1BDE7938">
      <w:start w:val="1"/>
      <w:numFmt w:val="decimal"/>
      <w:lvlText w:val="%1."/>
      <w:lvlJc w:val="left"/>
      <w:pPr>
        <w:ind w:left="476" w:hanging="360"/>
      </w:pPr>
      <w:rPr>
        <w:rFonts w:hint="default"/>
        <w:i w:val="0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06E81DA8"/>
    <w:multiLevelType w:val="hybridMultilevel"/>
    <w:tmpl w:val="D1042F96"/>
    <w:lvl w:ilvl="0" w:tplc="4A563B9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79A6174"/>
    <w:multiLevelType w:val="multilevel"/>
    <w:tmpl w:val="E70E80F4"/>
    <w:lvl w:ilvl="0">
      <w:start w:val="15"/>
      <w:numFmt w:val="decimal"/>
      <w:lvlText w:val="%1"/>
      <w:lvlJc w:val="left"/>
      <w:pPr>
        <w:ind w:left="216" w:hanging="499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6" w:hanging="499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891" w:hanging="77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16" w:hanging="943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001" w:hanging="943"/>
      </w:pPr>
      <w:rPr>
        <w:rFonts w:hint="default"/>
      </w:rPr>
    </w:lvl>
    <w:lvl w:ilvl="5">
      <w:numFmt w:val="bullet"/>
      <w:lvlText w:val="•"/>
      <w:lvlJc w:val="left"/>
      <w:pPr>
        <w:ind w:left="4052" w:hanging="943"/>
      </w:pPr>
      <w:rPr>
        <w:rFonts w:hint="default"/>
      </w:rPr>
    </w:lvl>
    <w:lvl w:ilvl="6">
      <w:numFmt w:val="bullet"/>
      <w:lvlText w:val="•"/>
      <w:lvlJc w:val="left"/>
      <w:pPr>
        <w:ind w:left="5103" w:hanging="943"/>
      </w:pPr>
      <w:rPr>
        <w:rFonts w:hint="default"/>
      </w:rPr>
    </w:lvl>
    <w:lvl w:ilvl="7">
      <w:numFmt w:val="bullet"/>
      <w:lvlText w:val="•"/>
      <w:lvlJc w:val="left"/>
      <w:pPr>
        <w:ind w:left="6154" w:hanging="943"/>
      </w:pPr>
      <w:rPr>
        <w:rFonts w:hint="default"/>
      </w:rPr>
    </w:lvl>
    <w:lvl w:ilvl="8">
      <w:numFmt w:val="bullet"/>
      <w:lvlText w:val="•"/>
      <w:lvlJc w:val="left"/>
      <w:pPr>
        <w:ind w:left="7204" w:hanging="943"/>
      </w:pPr>
      <w:rPr>
        <w:rFonts w:hint="default"/>
      </w:rPr>
    </w:lvl>
  </w:abstractNum>
  <w:abstractNum w:abstractNumId="4" w15:restartNumberingAfterBreak="0">
    <w:nsid w:val="09E84BDC"/>
    <w:multiLevelType w:val="hybridMultilevel"/>
    <w:tmpl w:val="7CA68280"/>
    <w:lvl w:ilvl="0" w:tplc="12D4AEA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5" w15:restartNumberingAfterBreak="0">
    <w:nsid w:val="0A994B1A"/>
    <w:multiLevelType w:val="multilevel"/>
    <w:tmpl w:val="1018C45A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16" w:hanging="72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435" w:hanging="720"/>
      </w:pPr>
      <w:rPr>
        <w:rFonts w:hint="default"/>
      </w:rPr>
    </w:lvl>
    <w:lvl w:ilvl="5">
      <w:numFmt w:val="bullet"/>
      <w:lvlText w:val="•"/>
      <w:lvlJc w:val="left"/>
      <w:pPr>
        <w:ind w:left="4413" w:hanging="720"/>
      </w:pPr>
      <w:rPr>
        <w:rFonts w:hint="default"/>
      </w:rPr>
    </w:lvl>
    <w:lvl w:ilvl="6">
      <w:numFmt w:val="bullet"/>
      <w:lvlText w:val="•"/>
      <w:lvlJc w:val="left"/>
      <w:pPr>
        <w:ind w:left="5392" w:hanging="720"/>
      </w:pPr>
      <w:rPr>
        <w:rFonts w:hint="default"/>
      </w:rPr>
    </w:lvl>
    <w:lvl w:ilvl="7">
      <w:numFmt w:val="bullet"/>
      <w:lvlText w:val="•"/>
      <w:lvlJc w:val="left"/>
      <w:pPr>
        <w:ind w:left="6370" w:hanging="720"/>
      </w:pPr>
      <w:rPr>
        <w:rFonts w:hint="default"/>
      </w:rPr>
    </w:lvl>
    <w:lvl w:ilvl="8">
      <w:numFmt w:val="bullet"/>
      <w:lvlText w:val="•"/>
      <w:lvlJc w:val="left"/>
      <w:pPr>
        <w:ind w:left="7349" w:hanging="720"/>
      </w:pPr>
      <w:rPr>
        <w:rFonts w:hint="default"/>
      </w:rPr>
    </w:lvl>
  </w:abstractNum>
  <w:abstractNum w:abstractNumId="6" w15:restartNumberingAfterBreak="0">
    <w:nsid w:val="10634977"/>
    <w:multiLevelType w:val="hybridMultilevel"/>
    <w:tmpl w:val="4BAA1CF0"/>
    <w:lvl w:ilvl="0" w:tplc="70B8E584">
      <w:numFmt w:val="bullet"/>
      <w:lvlText w:val="-"/>
      <w:lvlJc w:val="left"/>
      <w:pPr>
        <w:ind w:left="106" w:hanging="168"/>
      </w:pPr>
      <w:rPr>
        <w:rFonts w:ascii="Arial" w:eastAsia="Arial" w:hAnsi="Arial" w:cs="Arial" w:hint="default"/>
        <w:w w:val="99"/>
        <w:sz w:val="20"/>
        <w:szCs w:val="20"/>
      </w:rPr>
    </w:lvl>
    <w:lvl w:ilvl="1" w:tplc="B8065DBE">
      <w:numFmt w:val="bullet"/>
      <w:lvlText w:val="•"/>
      <w:lvlJc w:val="left"/>
      <w:pPr>
        <w:ind w:left="471" w:hanging="168"/>
      </w:pPr>
      <w:rPr>
        <w:rFonts w:hint="default"/>
      </w:rPr>
    </w:lvl>
    <w:lvl w:ilvl="2" w:tplc="AF0E6206">
      <w:numFmt w:val="bullet"/>
      <w:lvlText w:val="•"/>
      <w:lvlJc w:val="left"/>
      <w:pPr>
        <w:ind w:left="842" w:hanging="168"/>
      </w:pPr>
      <w:rPr>
        <w:rFonts w:hint="default"/>
      </w:rPr>
    </w:lvl>
    <w:lvl w:ilvl="3" w:tplc="D41E3DBC">
      <w:numFmt w:val="bullet"/>
      <w:lvlText w:val="•"/>
      <w:lvlJc w:val="left"/>
      <w:pPr>
        <w:ind w:left="1214" w:hanging="168"/>
      </w:pPr>
      <w:rPr>
        <w:rFonts w:hint="default"/>
      </w:rPr>
    </w:lvl>
    <w:lvl w:ilvl="4" w:tplc="D26ACA8A">
      <w:numFmt w:val="bullet"/>
      <w:lvlText w:val="•"/>
      <w:lvlJc w:val="left"/>
      <w:pPr>
        <w:ind w:left="1585" w:hanging="168"/>
      </w:pPr>
      <w:rPr>
        <w:rFonts w:hint="default"/>
      </w:rPr>
    </w:lvl>
    <w:lvl w:ilvl="5" w:tplc="C128D2A8">
      <w:numFmt w:val="bullet"/>
      <w:lvlText w:val="•"/>
      <w:lvlJc w:val="left"/>
      <w:pPr>
        <w:ind w:left="1957" w:hanging="168"/>
      </w:pPr>
      <w:rPr>
        <w:rFonts w:hint="default"/>
      </w:rPr>
    </w:lvl>
    <w:lvl w:ilvl="6" w:tplc="0EF4E462">
      <w:numFmt w:val="bullet"/>
      <w:lvlText w:val="•"/>
      <w:lvlJc w:val="left"/>
      <w:pPr>
        <w:ind w:left="2328" w:hanging="168"/>
      </w:pPr>
      <w:rPr>
        <w:rFonts w:hint="default"/>
      </w:rPr>
    </w:lvl>
    <w:lvl w:ilvl="7" w:tplc="2376BF48">
      <w:numFmt w:val="bullet"/>
      <w:lvlText w:val="•"/>
      <w:lvlJc w:val="left"/>
      <w:pPr>
        <w:ind w:left="2700" w:hanging="168"/>
      </w:pPr>
      <w:rPr>
        <w:rFonts w:hint="default"/>
      </w:rPr>
    </w:lvl>
    <w:lvl w:ilvl="8" w:tplc="A7E6D116">
      <w:numFmt w:val="bullet"/>
      <w:lvlText w:val="•"/>
      <w:lvlJc w:val="left"/>
      <w:pPr>
        <w:ind w:left="3071" w:hanging="168"/>
      </w:pPr>
      <w:rPr>
        <w:rFonts w:hint="default"/>
      </w:rPr>
    </w:lvl>
  </w:abstractNum>
  <w:abstractNum w:abstractNumId="7" w15:restartNumberingAfterBreak="0">
    <w:nsid w:val="13EA3323"/>
    <w:multiLevelType w:val="hybridMultilevel"/>
    <w:tmpl w:val="1CB226D2"/>
    <w:lvl w:ilvl="0" w:tplc="8A60214A">
      <w:numFmt w:val="bullet"/>
      <w:lvlText w:val="–"/>
      <w:lvlJc w:val="left"/>
      <w:pPr>
        <w:ind w:left="276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5F70B164">
      <w:numFmt w:val="bullet"/>
      <w:lvlText w:val="•"/>
      <w:lvlJc w:val="left"/>
      <w:pPr>
        <w:ind w:left="747" w:hanging="166"/>
      </w:pPr>
      <w:rPr>
        <w:rFonts w:hint="default"/>
      </w:rPr>
    </w:lvl>
    <w:lvl w:ilvl="2" w:tplc="DC2AB356">
      <w:numFmt w:val="bullet"/>
      <w:lvlText w:val="•"/>
      <w:lvlJc w:val="left"/>
      <w:pPr>
        <w:ind w:left="1215" w:hanging="166"/>
      </w:pPr>
      <w:rPr>
        <w:rFonts w:hint="default"/>
      </w:rPr>
    </w:lvl>
    <w:lvl w:ilvl="3" w:tplc="9170F4FE">
      <w:numFmt w:val="bullet"/>
      <w:lvlText w:val="•"/>
      <w:lvlJc w:val="left"/>
      <w:pPr>
        <w:ind w:left="1683" w:hanging="166"/>
      </w:pPr>
      <w:rPr>
        <w:rFonts w:hint="default"/>
      </w:rPr>
    </w:lvl>
    <w:lvl w:ilvl="4" w:tplc="33DCDC0A">
      <w:numFmt w:val="bullet"/>
      <w:lvlText w:val="•"/>
      <w:lvlJc w:val="left"/>
      <w:pPr>
        <w:ind w:left="2150" w:hanging="166"/>
      </w:pPr>
      <w:rPr>
        <w:rFonts w:hint="default"/>
      </w:rPr>
    </w:lvl>
    <w:lvl w:ilvl="5" w:tplc="036EF2D4">
      <w:numFmt w:val="bullet"/>
      <w:lvlText w:val="•"/>
      <w:lvlJc w:val="left"/>
      <w:pPr>
        <w:ind w:left="2618" w:hanging="166"/>
      </w:pPr>
      <w:rPr>
        <w:rFonts w:hint="default"/>
      </w:rPr>
    </w:lvl>
    <w:lvl w:ilvl="6" w:tplc="566A74C6">
      <w:numFmt w:val="bullet"/>
      <w:lvlText w:val="•"/>
      <w:lvlJc w:val="left"/>
      <w:pPr>
        <w:ind w:left="3086" w:hanging="166"/>
      </w:pPr>
      <w:rPr>
        <w:rFonts w:hint="default"/>
      </w:rPr>
    </w:lvl>
    <w:lvl w:ilvl="7" w:tplc="40BE39DC">
      <w:numFmt w:val="bullet"/>
      <w:lvlText w:val="•"/>
      <w:lvlJc w:val="left"/>
      <w:pPr>
        <w:ind w:left="3554" w:hanging="166"/>
      </w:pPr>
      <w:rPr>
        <w:rFonts w:hint="default"/>
      </w:rPr>
    </w:lvl>
    <w:lvl w:ilvl="8" w:tplc="05B08A78">
      <w:numFmt w:val="bullet"/>
      <w:lvlText w:val="•"/>
      <w:lvlJc w:val="left"/>
      <w:pPr>
        <w:ind w:left="4021" w:hanging="166"/>
      </w:pPr>
      <w:rPr>
        <w:rFonts w:hint="default"/>
      </w:rPr>
    </w:lvl>
  </w:abstractNum>
  <w:abstractNum w:abstractNumId="8" w15:restartNumberingAfterBreak="0">
    <w:nsid w:val="18C4579B"/>
    <w:multiLevelType w:val="hybridMultilevel"/>
    <w:tmpl w:val="4BCA0634"/>
    <w:lvl w:ilvl="0" w:tplc="56C8AF96">
      <w:numFmt w:val="bullet"/>
      <w:lvlText w:val="-"/>
      <w:lvlJc w:val="left"/>
      <w:pPr>
        <w:ind w:left="116" w:hanging="147"/>
      </w:pPr>
      <w:rPr>
        <w:rFonts w:ascii="Arial" w:eastAsia="Arial" w:hAnsi="Arial" w:cs="Arial" w:hint="default"/>
        <w:w w:val="99"/>
        <w:sz w:val="20"/>
        <w:szCs w:val="20"/>
      </w:rPr>
    </w:lvl>
    <w:lvl w:ilvl="1" w:tplc="7C6465A2">
      <w:numFmt w:val="bullet"/>
      <w:lvlText w:val="-"/>
      <w:lvlJc w:val="left"/>
      <w:pPr>
        <w:ind w:left="338" w:hanging="123"/>
      </w:pPr>
      <w:rPr>
        <w:rFonts w:ascii="Arial" w:eastAsia="Arial" w:hAnsi="Arial" w:cs="Arial" w:hint="default"/>
        <w:w w:val="99"/>
        <w:sz w:val="20"/>
        <w:szCs w:val="20"/>
      </w:rPr>
    </w:lvl>
    <w:lvl w:ilvl="2" w:tplc="8D7447C4">
      <w:numFmt w:val="bullet"/>
      <w:lvlText w:val="•"/>
      <w:lvlJc w:val="left"/>
      <w:pPr>
        <w:ind w:left="340" w:hanging="123"/>
      </w:pPr>
      <w:rPr>
        <w:rFonts w:hint="default"/>
      </w:rPr>
    </w:lvl>
    <w:lvl w:ilvl="3" w:tplc="909E993A">
      <w:numFmt w:val="bullet"/>
      <w:lvlText w:val="•"/>
      <w:lvlJc w:val="left"/>
      <w:pPr>
        <w:ind w:left="360" w:hanging="123"/>
      </w:pPr>
      <w:rPr>
        <w:rFonts w:hint="default"/>
      </w:rPr>
    </w:lvl>
    <w:lvl w:ilvl="4" w:tplc="B73266E2">
      <w:numFmt w:val="bullet"/>
      <w:lvlText w:val="•"/>
      <w:lvlJc w:val="left"/>
      <w:pPr>
        <w:ind w:left="1638" w:hanging="123"/>
      </w:pPr>
      <w:rPr>
        <w:rFonts w:hint="default"/>
      </w:rPr>
    </w:lvl>
    <w:lvl w:ilvl="5" w:tplc="7F92628E">
      <w:numFmt w:val="bullet"/>
      <w:lvlText w:val="•"/>
      <w:lvlJc w:val="left"/>
      <w:pPr>
        <w:ind w:left="2916" w:hanging="123"/>
      </w:pPr>
      <w:rPr>
        <w:rFonts w:hint="default"/>
      </w:rPr>
    </w:lvl>
    <w:lvl w:ilvl="6" w:tplc="57A49C54">
      <w:numFmt w:val="bullet"/>
      <w:lvlText w:val="•"/>
      <w:lvlJc w:val="left"/>
      <w:pPr>
        <w:ind w:left="4194" w:hanging="123"/>
      </w:pPr>
      <w:rPr>
        <w:rFonts w:hint="default"/>
      </w:rPr>
    </w:lvl>
    <w:lvl w:ilvl="7" w:tplc="A7AAB436">
      <w:numFmt w:val="bullet"/>
      <w:lvlText w:val="•"/>
      <w:lvlJc w:val="left"/>
      <w:pPr>
        <w:ind w:left="5472" w:hanging="123"/>
      </w:pPr>
      <w:rPr>
        <w:rFonts w:hint="default"/>
      </w:rPr>
    </w:lvl>
    <w:lvl w:ilvl="8" w:tplc="30FCC322">
      <w:numFmt w:val="bullet"/>
      <w:lvlText w:val="•"/>
      <w:lvlJc w:val="left"/>
      <w:pPr>
        <w:ind w:left="6750" w:hanging="123"/>
      </w:pPr>
      <w:rPr>
        <w:rFonts w:hint="default"/>
      </w:rPr>
    </w:lvl>
  </w:abstractNum>
  <w:abstractNum w:abstractNumId="9" w15:restartNumberingAfterBreak="0">
    <w:nsid w:val="18C85D27"/>
    <w:multiLevelType w:val="hybridMultilevel"/>
    <w:tmpl w:val="F21CC1F0"/>
    <w:lvl w:ilvl="0" w:tplc="B9823998">
      <w:numFmt w:val="bullet"/>
      <w:lvlText w:val="–"/>
      <w:lvlJc w:val="left"/>
      <w:pPr>
        <w:ind w:left="110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FCC24060">
      <w:numFmt w:val="bullet"/>
      <w:lvlText w:val="•"/>
      <w:lvlJc w:val="left"/>
      <w:pPr>
        <w:ind w:left="557" w:hanging="166"/>
      </w:pPr>
      <w:rPr>
        <w:rFonts w:hint="default"/>
      </w:rPr>
    </w:lvl>
    <w:lvl w:ilvl="2" w:tplc="318C0E3A">
      <w:numFmt w:val="bullet"/>
      <w:lvlText w:val="•"/>
      <w:lvlJc w:val="left"/>
      <w:pPr>
        <w:ind w:left="994" w:hanging="166"/>
      </w:pPr>
      <w:rPr>
        <w:rFonts w:hint="default"/>
      </w:rPr>
    </w:lvl>
    <w:lvl w:ilvl="3" w:tplc="2E1E9A24">
      <w:numFmt w:val="bullet"/>
      <w:lvlText w:val="•"/>
      <w:lvlJc w:val="left"/>
      <w:pPr>
        <w:ind w:left="1431" w:hanging="166"/>
      </w:pPr>
      <w:rPr>
        <w:rFonts w:hint="default"/>
      </w:rPr>
    </w:lvl>
    <w:lvl w:ilvl="4" w:tplc="D56AFC90">
      <w:numFmt w:val="bullet"/>
      <w:lvlText w:val="•"/>
      <w:lvlJc w:val="left"/>
      <w:pPr>
        <w:ind w:left="1868" w:hanging="166"/>
      </w:pPr>
      <w:rPr>
        <w:rFonts w:hint="default"/>
      </w:rPr>
    </w:lvl>
    <w:lvl w:ilvl="5" w:tplc="D23E5626">
      <w:numFmt w:val="bullet"/>
      <w:lvlText w:val="•"/>
      <w:lvlJc w:val="left"/>
      <w:pPr>
        <w:ind w:left="2306" w:hanging="166"/>
      </w:pPr>
      <w:rPr>
        <w:rFonts w:hint="default"/>
      </w:rPr>
    </w:lvl>
    <w:lvl w:ilvl="6" w:tplc="5B82EEDC">
      <w:numFmt w:val="bullet"/>
      <w:lvlText w:val="•"/>
      <w:lvlJc w:val="left"/>
      <w:pPr>
        <w:ind w:left="2743" w:hanging="166"/>
      </w:pPr>
      <w:rPr>
        <w:rFonts w:hint="default"/>
      </w:rPr>
    </w:lvl>
    <w:lvl w:ilvl="7" w:tplc="34CCEBB8">
      <w:numFmt w:val="bullet"/>
      <w:lvlText w:val="•"/>
      <w:lvlJc w:val="left"/>
      <w:pPr>
        <w:ind w:left="3180" w:hanging="166"/>
      </w:pPr>
      <w:rPr>
        <w:rFonts w:hint="default"/>
      </w:rPr>
    </w:lvl>
    <w:lvl w:ilvl="8" w:tplc="B8FABD40">
      <w:numFmt w:val="bullet"/>
      <w:lvlText w:val="•"/>
      <w:lvlJc w:val="left"/>
      <w:pPr>
        <w:ind w:left="3617" w:hanging="166"/>
      </w:pPr>
      <w:rPr>
        <w:rFonts w:hint="default"/>
      </w:rPr>
    </w:lvl>
  </w:abstractNum>
  <w:abstractNum w:abstractNumId="10" w15:restartNumberingAfterBreak="0">
    <w:nsid w:val="22C05303"/>
    <w:multiLevelType w:val="multilevel"/>
    <w:tmpl w:val="53BE067C"/>
    <w:lvl w:ilvl="0">
      <w:start w:val="6"/>
      <w:numFmt w:val="decimal"/>
      <w:lvlText w:val="%1"/>
      <w:lvlJc w:val="left"/>
      <w:pPr>
        <w:ind w:left="116" w:hanging="389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" w:hanging="389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949" w:hanging="833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728" w:hanging="833"/>
      </w:pPr>
      <w:rPr>
        <w:rFonts w:hint="default"/>
      </w:rPr>
    </w:lvl>
    <w:lvl w:ilvl="5">
      <w:numFmt w:val="bullet"/>
      <w:lvlText w:val="•"/>
      <w:lvlJc w:val="left"/>
      <w:pPr>
        <w:ind w:left="4658" w:hanging="833"/>
      </w:pPr>
      <w:rPr>
        <w:rFonts w:hint="default"/>
      </w:rPr>
    </w:lvl>
    <w:lvl w:ilvl="6">
      <w:numFmt w:val="bullet"/>
      <w:lvlText w:val="•"/>
      <w:lvlJc w:val="left"/>
      <w:pPr>
        <w:ind w:left="5588" w:hanging="833"/>
      </w:pPr>
      <w:rPr>
        <w:rFonts w:hint="default"/>
      </w:rPr>
    </w:lvl>
    <w:lvl w:ilvl="7">
      <w:numFmt w:val="bullet"/>
      <w:lvlText w:val="•"/>
      <w:lvlJc w:val="left"/>
      <w:pPr>
        <w:ind w:left="6517" w:hanging="833"/>
      </w:pPr>
      <w:rPr>
        <w:rFonts w:hint="default"/>
      </w:rPr>
    </w:lvl>
    <w:lvl w:ilvl="8">
      <w:numFmt w:val="bullet"/>
      <w:lvlText w:val="•"/>
      <w:lvlJc w:val="left"/>
      <w:pPr>
        <w:ind w:left="7447" w:hanging="833"/>
      </w:pPr>
      <w:rPr>
        <w:rFonts w:hint="default"/>
      </w:rPr>
    </w:lvl>
  </w:abstractNum>
  <w:abstractNum w:abstractNumId="11" w15:restartNumberingAfterBreak="0">
    <w:nsid w:val="301E3908"/>
    <w:multiLevelType w:val="hybridMultilevel"/>
    <w:tmpl w:val="19C4C944"/>
    <w:lvl w:ilvl="0" w:tplc="8066718A">
      <w:start w:val="69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2" w15:restartNumberingAfterBreak="0">
    <w:nsid w:val="314727B3"/>
    <w:multiLevelType w:val="hybridMultilevel"/>
    <w:tmpl w:val="7F5EC9A4"/>
    <w:lvl w:ilvl="0" w:tplc="2098A73C">
      <w:numFmt w:val="bullet"/>
      <w:lvlText w:val="-"/>
      <w:lvlJc w:val="left"/>
      <w:pPr>
        <w:ind w:left="389" w:hanging="125"/>
      </w:pPr>
      <w:rPr>
        <w:rFonts w:ascii="Arial" w:eastAsia="Arial" w:hAnsi="Arial" w:cs="Arial" w:hint="default"/>
        <w:w w:val="99"/>
        <w:sz w:val="20"/>
        <w:szCs w:val="20"/>
      </w:rPr>
    </w:lvl>
    <w:lvl w:ilvl="1" w:tplc="580638B8">
      <w:numFmt w:val="bullet"/>
      <w:lvlText w:val="•"/>
      <w:lvlJc w:val="left"/>
      <w:pPr>
        <w:ind w:left="751" w:hanging="125"/>
      </w:pPr>
      <w:rPr>
        <w:rFonts w:hint="default"/>
      </w:rPr>
    </w:lvl>
    <w:lvl w:ilvl="2" w:tplc="6ABAC0C8">
      <w:numFmt w:val="bullet"/>
      <w:lvlText w:val="•"/>
      <w:lvlJc w:val="left"/>
      <w:pPr>
        <w:ind w:left="1123" w:hanging="125"/>
      </w:pPr>
      <w:rPr>
        <w:rFonts w:hint="default"/>
      </w:rPr>
    </w:lvl>
    <w:lvl w:ilvl="3" w:tplc="4614E382">
      <w:numFmt w:val="bullet"/>
      <w:lvlText w:val="•"/>
      <w:lvlJc w:val="left"/>
      <w:pPr>
        <w:ind w:left="1495" w:hanging="125"/>
      </w:pPr>
      <w:rPr>
        <w:rFonts w:hint="default"/>
      </w:rPr>
    </w:lvl>
    <w:lvl w:ilvl="4" w:tplc="85F0DB26">
      <w:numFmt w:val="bullet"/>
      <w:lvlText w:val="•"/>
      <w:lvlJc w:val="left"/>
      <w:pPr>
        <w:ind w:left="1867" w:hanging="125"/>
      </w:pPr>
      <w:rPr>
        <w:rFonts w:hint="default"/>
      </w:rPr>
    </w:lvl>
    <w:lvl w:ilvl="5" w:tplc="BBD0CDE4">
      <w:numFmt w:val="bullet"/>
      <w:lvlText w:val="•"/>
      <w:lvlJc w:val="left"/>
      <w:pPr>
        <w:ind w:left="2239" w:hanging="125"/>
      </w:pPr>
      <w:rPr>
        <w:rFonts w:hint="default"/>
      </w:rPr>
    </w:lvl>
    <w:lvl w:ilvl="6" w:tplc="1E5E5FD8">
      <w:numFmt w:val="bullet"/>
      <w:lvlText w:val="•"/>
      <w:lvlJc w:val="left"/>
      <w:pPr>
        <w:ind w:left="2610" w:hanging="125"/>
      </w:pPr>
      <w:rPr>
        <w:rFonts w:hint="default"/>
      </w:rPr>
    </w:lvl>
    <w:lvl w:ilvl="7" w:tplc="63C29EB8">
      <w:numFmt w:val="bullet"/>
      <w:lvlText w:val="•"/>
      <w:lvlJc w:val="left"/>
      <w:pPr>
        <w:ind w:left="2982" w:hanging="125"/>
      </w:pPr>
      <w:rPr>
        <w:rFonts w:hint="default"/>
      </w:rPr>
    </w:lvl>
    <w:lvl w:ilvl="8" w:tplc="9D820392">
      <w:numFmt w:val="bullet"/>
      <w:lvlText w:val="•"/>
      <w:lvlJc w:val="left"/>
      <w:pPr>
        <w:ind w:left="3354" w:hanging="125"/>
      </w:pPr>
      <w:rPr>
        <w:rFonts w:hint="default"/>
      </w:rPr>
    </w:lvl>
  </w:abstractNum>
  <w:abstractNum w:abstractNumId="13" w15:restartNumberingAfterBreak="0">
    <w:nsid w:val="31814FA9"/>
    <w:multiLevelType w:val="multilevel"/>
    <w:tmpl w:val="9AE0EE84"/>
    <w:lvl w:ilvl="0">
      <w:start w:val="1"/>
      <w:numFmt w:val="decimal"/>
      <w:lvlText w:val="%1."/>
      <w:lvlJc w:val="left"/>
      <w:pPr>
        <w:ind w:left="337" w:hanging="221"/>
      </w:pPr>
      <w:rPr>
        <w:rFonts w:ascii="Arial" w:eastAsia="Arial" w:hAnsi="Arial" w:cs="Arial" w:hint="default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505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478" w:hanging="389"/>
      </w:pPr>
      <w:rPr>
        <w:rFonts w:hint="default"/>
      </w:rPr>
    </w:lvl>
    <w:lvl w:ilvl="3">
      <w:numFmt w:val="bullet"/>
      <w:lvlText w:val="•"/>
      <w:lvlJc w:val="left"/>
      <w:pPr>
        <w:ind w:left="2456" w:hanging="389"/>
      </w:pPr>
      <w:rPr>
        <w:rFonts w:hint="default"/>
      </w:rPr>
    </w:lvl>
    <w:lvl w:ilvl="4">
      <w:numFmt w:val="bullet"/>
      <w:lvlText w:val="•"/>
      <w:lvlJc w:val="left"/>
      <w:pPr>
        <w:ind w:left="3435" w:hanging="389"/>
      </w:pPr>
      <w:rPr>
        <w:rFonts w:hint="default"/>
      </w:rPr>
    </w:lvl>
    <w:lvl w:ilvl="5">
      <w:numFmt w:val="bullet"/>
      <w:lvlText w:val="•"/>
      <w:lvlJc w:val="left"/>
      <w:pPr>
        <w:ind w:left="4413" w:hanging="389"/>
      </w:pPr>
      <w:rPr>
        <w:rFonts w:hint="default"/>
      </w:rPr>
    </w:lvl>
    <w:lvl w:ilvl="6">
      <w:numFmt w:val="bullet"/>
      <w:lvlText w:val="•"/>
      <w:lvlJc w:val="left"/>
      <w:pPr>
        <w:ind w:left="5392" w:hanging="389"/>
      </w:pPr>
      <w:rPr>
        <w:rFonts w:hint="default"/>
      </w:rPr>
    </w:lvl>
    <w:lvl w:ilvl="7">
      <w:numFmt w:val="bullet"/>
      <w:lvlText w:val="•"/>
      <w:lvlJc w:val="left"/>
      <w:pPr>
        <w:ind w:left="6370" w:hanging="389"/>
      </w:pPr>
      <w:rPr>
        <w:rFonts w:hint="default"/>
      </w:rPr>
    </w:lvl>
    <w:lvl w:ilvl="8">
      <w:numFmt w:val="bullet"/>
      <w:lvlText w:val="•"/>
      <w:lvlJc w:val="left"/>
      <w:pPr>
        <w:ind w:left="7349" w:hanging="389"/>
      </w:pPr>
      <w:rPr>
        <w:rFonts w:hint="default"/>
      </w:rPr>
    </w:lvl>
  </w:abstractNum>
  <w:abstractNum w:abstractNumId="14" w15:restartNumberingAfterBreak="0">
    <w:nsid w:val="31B81A4D"/>
    <w:multiLevelType w:val="multilevel"/>
    <w:tmpl w:val="F3E4045C"/>
    <w:lvl w:ilvl="0">
      <w:start w:val="6"/>
      <w:numFmt w:val="decimal"/>
      <w:lvlText w:val="%1"/>
      <w:lvlJc w:val="left"/>
      <w:pPr>
        <w:ind w:left="116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" w:hanging="55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875" w:hanging="555"/>
      </w:pPr>
      <w:rPr>
        <w:rFonts w:hint="default"/>
      </w:rPr>
    </w:lvl>
    <w:lvl w:ilvl="4">
      <w:numFmt w:val="bullet"/>
      <w:lvlText w:val="•"/>
      <w:lvlJc w:val="left"/>
      <w:pPr>
        <w:ind w:left="3794" w:hanging="555"/>
      </w:pPr>
      <w:rPr>
        <w:rFonts w:hint="default"/>
      </w:rPr>
    </w:lvl>
    <w:lvl w:ilvl="5">
      <w:numFmt w:val="bullet"/>
      <w:lvlText w:val="•"/>
      <w:lvlJc w:val="left"/>
      <w:pPr>
        <w:ind w:left="4713" w:hanging="555"/>
      </w:pPr>
      <w:rPr>
        <w:rFonts w:hint="default"/>
      </w:rPr>
    </w:lvl>
    <w:lvl w:ilvl="6">
      <w:numFmt w:val="bullet"/>
      <w:lvlText w:val="•"/>
      <w:lvlJc w:val="left"/>
      <w:pPr>
        <w:ind w:left="5631" w:hanging="555"/>
      </w:pPr>
      <w:rPr>
        <w:rFonts w:hint="default"/>
      </w:rPr>
    </w:lvl>
    <w:lvl w:ilvl="7">
      <w:numFmt w:val="bullet"/>
      <w:lvlText w:val="•"/>
      <w:lvlJc w:val="left"/>
      <w:pPr>
        <w:ind w:left="6550" w:hanging="555"/>
      </w:pPr>
      <w:rPr>
        <w:rFonts w:hint="default"/>
      </w:rPr>
    </w:lvl>
    <w:lvl w:ilvl="8">
      <w:numFmt w:val="bullet"/>
      <w:lvlText w:val="•"/>
      <w:lvlJc w:val="left"/>
      <w:pPr>
        <w:ind w:left="7469" w:hanging="555"/>
      </w:pPr>
      <w:rPr>
        <w:rFonts w:hint="default"/>
      </w:rPr>
    </w:lvl>
  </w:abstractNum>
  <w:abstractNum w:abstractNumId="15" w15:restartNumberingAfterBreak="0">
    <w:nsid w:val="3DDA0B34"/>
    <w:multiLevelType w:val="hybridMultilevel"/>
    <w:tmpl w:val="04DA6F36"/>
    <w:lvl w:ilvl="0" w:tplc="E152C5AC">
      <w:numFmt w:val="bullet"/>
      <w:lvlText w:val="–"/>
      <w:lvlJc w:val="left"/>
      <w:pPr>
        <w:ind w:left="110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137CFEE2">
      <w:numFmt w:val="bullet"/>
      <w:lvlText w:val="•"/>
      <w:lvlJc w:val="left"/>
      <w:pPr>
        <w:ind w:left="964" w:hanging="166"/>
      </w:pPr>
      <w:rPr>
        <w:rFonts w:hint="default"/>
      </w:rPr>
    </w:lvl>
    <w:lvl w:ilvl="2" w:tplc="AAFAA438">
      <w:numFmt w:val="bullet"/>
      <w:lvlText w:val="•"/>
      <w:lvlJc w:val="left"/>
      <w:pPr>
        <w:ind w:left="1809" w:hanging="166"/>
      </w:pPr>
      <w:rPr>
        <w:rFonts w:hint="default"/>
      </w:rPr>
    </w:lvl>
    <w:lvl w:ilvl="3" w:tplc="82B86112">
      <w:numFmt w:val="bullet"/>
      <w:lvlText w:val="•"/>
      <w:lvlJc w:val="left"/>
      <w:pPr>
        <w:ind w:left="2654" w:hanging="166"/>
      </w:pPr>
      <w:rPr>
        <w:rFonts w:hint="default"/>
      </w:rPr>
    </w:lvl>
    <w:lvl w:ilvl="4" w:tplc="76E0F1B6">
      <w:numFmt w:val="bullet"/>
      <w:lvlText w:val="•"/>
      <w:lvlJc w:val="left"/>
      <w:pPr>
        <w:ind w:left="3499" w:hanging="166"/>
      </w:pPr>
      <w:rPr>
        <w:rFonts w:hint="default"/>
      </w:rPr>
    </w:lvl>
    <w:lvl w:ilvl="5" w:tplc="85C449F0">
      <w:numFmt w:val="bullet"/>
      <w:lvlText w:val="•"/>
      <w:lvlJc w:val="left"/>
      <w:pPr>
        <w:ind w:left="4344" w:hanging="166"/>
      </w:pPr>
      <w:rPr>
        <w:rFonts w:hint="default"/>
      </w:rPr>
    </w:lvl>
    <w:lvl w:ilvl="6" w:tplc="F990D07E">
      <w:numFmt w:val="bullet"/>
      <w:lvlText w:val="•"/>
      <w:lvlJc w:val="left"/>
      <w:pPr>
        <w:ind w:left="5189" w:hanging="166"/>
      </w:pPr>
      <w:rPr>
        <w:rFonts w:hint="default"/>
      </w:rPr>
    </w:lvl>
    <w:lvl w:ilvl="7" w:tplc="05640576">
      <w:numFmt w:val="bullet"/>
      <w:lvlText w:val="•"/>
      <w:lvlJc w:val="left"/>
      <w:pPr>
        <w:ind w:left="6034" w:hanging="166"/>
      </w:pPr>
      <w:rPr>
        <w:rFonts w:hint="default"/>
      </w:rPr>
    </w:lvl>
    <w:lvl w:ilvl="8" w:tplc="C1B82FF4">
      <w:numFmt w:val="bullet"/>
      <w:lvlText w:val="•"/>
      <w:lvlJc w:val="left"/>
      <w:pPr>
        <w:ind w:left="6879" w:hanging="166"/>
      </w:pPr>
      <w:rPr>
        <w:rFonts w:hint="default"/>
      </w:rPr>
    </w:lvl>
  </w:abstractNum>
  <w:abstractNum w:abstractNumId="16" w15:restartNumberingAfterBreak="0">
    <w:nsid w:val="44AE12DB"/>
    <w:multiLevelType w:val="hybridMultilevel"/>
    <w:tmpl w:val="15D87DDA"/>
    <w:lvl w:ilvl="0" w:tplc="75583C48">
      <w:numFmt w:val="bullet"/>
      <w:lvlText w:val="–"/>
      <w:lvlJc w:val="left"/>
      <w:pPr>
        <w:ind w:left="110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160AE560">
      <w:numFmt w:val="bullet"/>
      <w:lvlText w:val="•"/>
      <w:lvlJc w:val="left"/>
      <w:pPr>
        <w:ind w:left="603" w:hanging="166"/>
      </w:pPr>
      <w:rPr>
        <w:rFonts w:hint="default"/>
      </w:rPr>
    </w:lvl>
    <w:lvl w:ilvl="2" w:tplc="38EE86A0">
      <w:numFmt w:val="bullet"/>
      <w:lvlText w:val="•"/>
      <w:lvlJc w:val="left"/>
      <w:pPr>
        <w:ind w:left="1087" w:hanging="166"/>
      </w:pPr>
      <w:rPr>
        <w:rFonts w:hint="default"/>
      </w:rPr>
    </w:lvl>
    <w:lvl w:ilvl="3" w:tplc="3FC6005A">
      <w:numFmt w:val="bullet"/>
      <w:lvlText w:val="•"/>
      <w:lvlJc w:val="left"/>
      <w:pPr>
        <w:ind w:left="1571" w:hanging="166"/>
      </w:pPr>
      <w:rPr>
        <w:rFonts w:hint="default"/>
      </w:rPr>
    </w:lvl>
    <w:lvl w:ilvl="4" w:tplc="E2CE92B2">
      <w:numFmt w:val="bullet"/>
      <w:lvlText w:val="•"/>
      <w:lvlJc w:val="left"/>
      <w:pPr>
        <w:ind w:left="2054" w:hanging="166"/>
      </w:pPr>
      <w:rPr>
        <w:rFonts w:hint="default"/>
      </w:rPr>
    </w:lvl>
    <w:lvl w:ilvl="5" w:tplc="39ACE7AC">
      <w:numFmt w:val="bullet"/>
      <w:lvlText w:val="•"/>
      <w:lvlJc w:val="left"/>
      <w:pPr>
        <w:ind w:left="2538" w:hanging="166"/>
      </w:pPr>
      <w:rPr>
        <w:rFonts w:hint="default"/>
      </w:rPr>
    </w:lvl>
    <w:lvl w:ilvl="6" w:tplc="438236B2">
      <w:numFmt w:val="bullet"/>
      <w:lvlText w:val="•"/>
      <w:lvlJc w:val="left"/>
      <w:pPr>
        <w:ind w:left="3022" w:hanging="166"/>
      </w:pPr>
      <w:rPr>
        <w:rFonts w:hint="default"/>
      </w:rPr>
    </w:lvl>
    <w:lvl w:ilvl="7" w:tplc="BB008692">
      <w:numFmt w:val="bullet"/>
      <w:lvlText w:val="•"/>
      <w:lvlJc w:val="left"/>
      <w:pPr>
        <w:ind w:left="3506" w:hanging="166"/>
      </w:pPr>
      <w:rPr>
        <w:rFonts w:hint="default"/>
      </w:rPr>
    </w:lvl>
    <w:lvl w:ilvl="8" w:tplc="2334DCC2">
      <w:numFmt w:val="bullet"/>
      <w:lvlText w:val="•"/>
      <w:lvlJc w:val="left"/>
      <w:pPr>
        <w:ind w:left="3989" w:hanging="166"/>
      </w:pPr>
      <w:rPr>
        <w:rFonts w:hint="default"/>
      </w:rPr>
    </w:lvl>
  </w:abstractNum>
  <w:abstractNum w:abstractNumId="17" w15:restartNumberingAfterBreak="0">
    <w:nsid w:val="4D5B5179"/>
    <w:multiLevelType w:val="multilevel"/>
    <w:tmpl w:val="610EEC12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456" w:hanging="555"/>
      </w:pPr>
      <w:rPr>
        <w:rFonts w:hint="default"/>
      </w:rPr>
    </w:lvl>
    <w:lvl w:ilvl="4">
      <w:numFmt w:val="bullet"/>
      <w:lvlText w:val="•"/>
      <w:lvlJc w:val="left"/>
      <w:pPr>
        <w:ind w:left="3435" w:hanging="555"/>
      </w:pPr>
      <w:rPr>
        <w:rFonts w:hint="default"/>
      </w:rPr>
    </w:lvl>
    <w:lvl w:ilvl="5">
      <w:numFmt w:val="bullet"/>
      <w:lvlText w:val="•"/>
      <w:lvlJc w:val="left"/>
      <w:pPr>
        <w:ind w:left="4413" w:hanging="555"/>
      </w:pPr>
      <w:rPr>
        <w:rFonts w:hint="default"/>
      </w:rPr>
    </w:lvl>
    <w:lvl w:ilvl="6">
      <w:numFmt w:val="bullet"/>
      <w:lvlText w:val="•"/>
      <w:lvlJc w:val="left"/>
      <w:pPr>
        <w:ind w:left="5392" w:hanging="555"/>
      </w:pPr>
      <w:rPr>
        <w:rFonts w:hint="default"/>
      </w:rPr>
    </w:lvl>
    <w:lvl w:ilvl="7">
      <w:numFmt w:val="bullet"/>
      <w:lvlText w:val="•"/>
      <w:lvlJc w:val="left"/>
      <w:pPr>
        <w:ind w:left="6370" w:hanging="555"/>
      </w:pPr>
      <w:rPr>
        <w:rFonts w:hint="default"/>
      </w:rPr>
    </w:lvl>
    <w:lvl w:ilvl="8">
      <w:numFmt w:val="bullet"/>
      <w:lvlText w:val="•"/>
      <w:lvlJc w:val="left"/>
      <w:pPr>
        <w:ind w:left="7349" w:hanging="555"/>
      </w:pPr>
      <w:rPr>
        <w:rFonts w:hint="default"/>
      </w:rPr>
    </w:lvl>
  </w:abstractNum>
  <w:abstractNum w:abstractNumId="18" w15:restartNumberingAfterBreak="0">
    <w:nsid w:val="4E207241"/>
    <w:multiLevelType w:val="hybridMultilevel"/>
    <w:tmpl w:val="D55CD840"/>
    <w:lvl w:ilvl="0" w:tplc="8E281EC6">
      <w:numFmt w:val="bullet"/>
      <w:lvlText w:val="–"/>
      <w:lvlJc w:val="left"/>
      <w:pPr>
        <w:ind w:left="276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050AC1DE">
      <w:numFmt w:val="bullet"/>
      <w:lvlText w:val="•"/>
      <w:lvlJc w:val="left"/>
      <w:pPr>
        <w:ind w:left="747" w:hanging="166"/>
      </w:pPr>
      <w:rPr>
        <w:rFonts w:hint="default"/>
      </w:rPr>
    </w:lvl>
    <w:lvl w:ilvl="2" w:tplc="ECE84744">
      <w:numFmt w:val="bullet"/>
      <w:lvlText w:val="•"/>
      <w:lvlJc w:val="left"/>
      <w:pPr>
        <w:ind w:left="1215" w:hanging="166"/>
      </w:pPr>
      <w:rPr>
        <w:rFonts w:hint="default"/>
      </w:rPr>
    </w:lvl>
    <w:lvl w:ilvl="3" w:tplc="7C2E7228">
      <w:numFmt w:val="bullet"/>
      <w:lvlText w:val="•"/>
      <w:lvlJc w:val="left"/>
      <w:pPr>
        <w:ind w:left="1683" w:hanging="166"/>
      </w:pPr>
      <w:rPr>
        <w:rFonts w:hint="default"/>
      </w:rPr>
    </w:lvl>
    <w:lvl w:ilvl="4" w:tplc="E6EEEA44">
      <w:numFmt w:val="bullet"/>
      <w:lvlText w:val="•"/>
      <w:lvlJc w:val="left"/>
      <w:pPr>
        <w:ind w:left="2150" w:hanging="166"/>
      </w:pPr>
      <w:rPr>
        <w:rFonts w:hint="default"/>
      </w:rPr>
    </w:lvl>
    <w:lvl w:ilvl="5" w:tplc="ECB440B6">
      <w:numFmt w:val="bullet"/>
      <w:lvlText w:val="•"/>
      <w:lvlJc w:val="left"/>
      <w:pPr>
        <w:ind w:left="2618" w:hanging="166"/>
      </w:pPr>
      <w:rPr>
        <w:rFonts w:hint="default"/>
      </w:rPr>
    </w:lvl>
    <w:lvl w:ilvl="6" w:tplc="F33AB206">
      <w:numFmt w:val="bullet"/>
      <w:lvlText w:val="•"/>
      <w:lvlJc w:val="left"/>
      <w:pPr>
        <w:ind w:left="3086" w:hanging="166"/>
      </w:pPr>
      <w:rPr>
        <w:rFonts w:hint="default"/>
      </w:rPr>
    </w:lvl>
    <w:lvl w:ilvl="7" w:tplc="0C6044A8">
      <w:numFmt w:val="bullet"/>
      <w:lvlText w:val="•"/>
      <w:lvlJc w:val="left"/>
      <w:pPr>
        <w:ind w:left="3554" w:hanging="166"/>
      </w:pPr>
      <w:rPr>
        <w:rFonts w:hint="default"/>
      </w:rPr>
    </w:lvl>
    <w:lvl w:ilvl="8" w:tplc="4C18C0C0">
      <w:numFmt w:val="bullet"/>
      <w:lvlText w:val="•"/>
      <w:lvlJc w:val="left"/>
      <w:pPr>
        <w:ind w:left="4021" w:hanging="166"/>
      </w:pPr>
      <w:rPr>
        <w:rFonts w:hint="default"/>
      </w:rPr>
    </w:lvl>
  </w:abstractNum>
  <w:abstractNum w:abstractNumId="19" w15:restartNumberingAfterBreak="0">
    <w:nsid w:val="54E21E74"/>
    <w:multiLevelType w:val="hybridMultilevel"/>
    <w:tmpl w:val="EF484316"/>
    <w:lvl w:ilvl="0" w:tplc="005AD5F4">
      <w:numFmt w:val="bullet"/>
      <w:lvlText w:val="-"/>
      <w:lvlJc w:val="left"/>
      <w:pPr>
        <w:ind w:left="116" w:hanging="123"/>
      </w:pPr>
      <w:rPr>
        <w:rFonts w:ascii="Arial" w:eastAsia="Arial" w:hAnsi="Arial" w:cs="Arial" w:hint="default"/>
        <w:w w:val="99"/>
        <w:sz w:val="20"/>
        <w:szCs w:val="20"/>
      </w:rPr>
    </w:lvl>
    <w:lvl w:ilvl="1" w:tplc="8374649E">
      <w:numFmt w:val="bullet"/>
      <w:lvlText w:val="•"/>
      <w:lvlJc w:val="left"/>
      <w:pPr>
        <w:ind w:left="1038" w:hanging="123"/>
      </w:pPr>
      <w:rPr>
        <w:rFonts w:hint="default"/>
      </w:rPr>
    </w:lvl>
    <w:lvl w:ilvl="2" w:tplc="982094F4">
      <w:numFmt w:val="bullet"/>
      <w:lvlText w:val="•"/>
      <w:lvlJc w:val="left"/>
      <w:pPr>
        <w:ind w:left="1957" w:hanging="123"/>
      </w:pPr>
      <w:rPr>
        <w:rFonts w:hint="default"/>
      </w:rPr>
    </w:lvl>
    <w:lvl w:ilvl="3" w:tplc="CA12A9D6">
      <w:numFmt w:val="bullet"/>
      <w:lvlText w:val="•"/>
      <w:lvlJc w:val="left"/>
      <w:pPr>
        <w:ind w:left="2875" w:hanging="123"/>
      </w:pPr>
      <w:rPr>
        <w:rFonts w:hint="default"/>
      </w:rPr>
    </w:lvl>
    <w:lvl w:ilvl="4" w:tplc="E0E095E6">
      <w:numFmt w:val="bullet"/>
      <w:lvlText w:val="•"/>
      <w:lvlJc w:val="left"/>
      <w:pPr>
        <w:ind w:left="3794" w:hanging="123"/>
      </w:pPr>
      <w:rPr>
        <w:rFonts w:hint="default"/>
      </w:rPr>
    </w:lvl>
    <w:lvl w:ilvl="5" w:tplc="11C89FAC">
      <w:numFmt w:val="bullet"/>
      <w:lvlText w:val="•"/>
      <w:lvlJc w:val="left"/>
      <w:pPr>
        <w:ind w:left="4713" w:hanging="123"/>
      </w:pPr>
      <w:rPr>
        <w:rFonts w:hint="default"/>
      </w:rPr>
    </w:lvl>
    <w:lvl w:ilvl="6" w:tplc="FF82B21C">
      <w:numFmt w:val="bullet"/>
      <w:lvlText w:val="•"/>
      <w:lvlJc w:val="left"/>
      <w:pPr>
        <w:ind w:left="5631" w:hanging="123"/>
      </w:pPr>
      <w:rPr>
        <w:rFonts w:hint="default"/>
      </w:rPr>
    </w:lvl>
    <w:lvl w:ilvl="7" w:tplc="91944C6A">
      <w:numFmt w:val="bullet"/>
      <w:lvlText w:val="•"/>
      <w:lvlJc w:val="left"/>
      <w:pPr>
        <w:ind w:left="6550" w:hanging="123"/>
      </w:pPr>
      <w:rPr>
        <w:rFonts w:hint="default"/>
      </w:rPr>
    </w:lvl>
    <w:lvl w:ilvl="8" w:tplc="0F1AC1A0">
      <w:numFmt w:val="bullet"/>
      <w:lvlText w:val="•"/>
      <w:lvlJc w:val="left"/>
      <w:pPr>
        <w:ind w:left="7469" w:hanging="123"/>
      </w:pPr>
      <w:rPr>
        <w:rFonts w:hint="default"/>
      </w:rPr>
    </w:lvl>
  </w:abstractNum>
  <w:abstractNum w:abstractNumId="20" w15:restartNumberingAfterBreak="0">
    <w:nsid w:val="5C19767E"/>
    <w:multiLevelType w:val="hybridMultilevel"/>
    <w:tmpl w:val="DA1CE24C"/>
    <w:lvl w:ilvl="0" w:tplc="9D0E90CE">
      <w:start w:val="22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685D122C"/>
    <w:multiLevelType w:val="multilevel"/>
    <w:tmpl w:val="C8DC52CE"/>
    <w:lvl w:ilvl="0">
      <w:start w:val="15"/>
      <w:numFmt w:val="decimal"/>
      <w:lvlText w:val="%1"/>
      <w:lvlJc w:val="left"/>
      <w:pPr>
        <w:ind w:left="615" w:hanging="499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15" w:hanging="49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66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550" w:hanging="665"/>
      </w:pPr>
      <w:rPr>
        <w:rFonts w:hint="default"/>
      </w:rPr>
    </w:lvl>
    <w:lvl w:ilvl="4">
      <w:numFmt w:val="bullet"/>
      <w:lvlText w:val="•"/>
      <w:lvlJc w:val="left"/>
      <w:pPr>
        <w:ind w:left="3515" w:hanging="665"/>
      </w:pPr>
      <w:rPr>
        <w:rFonts w:hint="default"/>
      </w:rPr>
    </w:lvl>
    <w:lvl w:ilvl="5">
      <w:numFmt w:val="bullet"/>
      <w:lvlText w:val="•"/>
      <w:lvlJc w:val="left"/>
      <w:pPr>
        <w:ind w:left="4480" w:hanging="665"/>
      </w:pPr>
      <w:rPr>
        <w:rFonts w:hint="default"/>
      </w:rPr>
    </w:lvl>
    <w:lvl w:ilvl="6">
      <w:numFmt w:val="bullet"/>
      <w:lvlText w:val="•"/>
      <w:lvlJc w:val="left"/>
      <w:pPr>
        <w:ind w:left="5445" w:hanging="665"/>
      </w:pPr>
      <w:rPr>
        <w:rFonts w:hint="default"/>
      </w:rPr>
    </w:lvl>
    <w:lvl w:ilvl="7">
      <w:numFmt w:val="bullet"/>
      <w:lvlText w:val="•"/>
      <w:lvlJc w:val="left"/>
      <w:pPr>
        <w:ind w:left="6410" w:hanging="665"/>
      </w:pPr>
      <w:rPr>
        <w:rFonts w:hint="default"/>
      </w:rPr>
    </w:lvl>
    <w:lvl w:ilvl="8">
      <w:numFmt w:val="bullet"/>
      <w:lvlText w:val="•"/>
      <w:lvlJc w:val="left"/>
      <w:pPr>
        <w:ind w:left="7376" w:hanging="665"/>
      </w:pPr>
      <w:rPr>
        <w:rFonts w:hint="default"/>
      </w:rPr>
    </w:lvl>
  </w:abstractNum>
  <w:abstractNum w:abstractNumId="22" w15:restartNumberingAfterBreak="0">
    <w:nsid w:val="6D6A456A"/>
    <w:multiLevelType w:val="hybridMultilevel"/>
    <w:tmpl w:val="276CD1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524715"/>
    <w:multiLevelType w:val="hybridMultilevel"/>
    <w:tmpl w:val="8236E330"/>
    <w:lvl w:ilvl="0" w:tplc="6DC80614">
      <w:numFmt w:val="bullet"/>
      <w:lvlText w:val="-"/>
      <w:lvlJc w:val="left"/>
      <w:pPr>
        <w:ind w:left="368" w:hanging="125"/>
      </w:pPr>
      <w:rPr>
        <w:rFonts w:ascii="Arial" w:eastAsia="Arial" w:hAnsi="Arial" w:cs="Arial" w:hint="default"/>
        <w:w w:val="99"/>
        <w:sz w:val="20"/>
        <w:szCs w:val="20"/>
      </w:rPr>
    </w:lvl>
    <w:lvl w:ilvl="1" w:tplc="90663596">
      <w:numFmt w:val="bullet"/>
      <w:lvlText w:val="•"/>
      <w:lvlJc w:val="left"/>
      <w:pPr>
        <w:ind w:left="731" w:hanging="125"/>
      </w:pPr>
      <w:rPr>
        <w:rFonts w:hint="default"/>
      </w:rPr>
    </w:lvl>
    <w:lvl w:ilvl="2" w:tplc="085ABAB8">
      <w:numFmt w:val="bullet"/>
      <w:lvlText w:val="•"/>
      <w:lvlJc w:val="left"/>
      <w:pPr>
        <w:ind w:left="1103" w:hanging="125"/>
      </w:pPr>
      <w:rPr>
        <w:rFonts w:hint="default"/>
      </w:rPr>
    </w:lvl>
    <w:lvl w:ilvl="3" w:tplc="AD0E72E6">
      <w:numFmt w:val="bullet"/>
      <w:lvlText w:val="•"/>
      <w:lvlJc w:val="left"/>
      <w:pPr>
        <w:ind w:left="1475" w:hanging="125"/>
      </w:pPr>
      <w:rPr>
        <w:rFonts w:hint="default"/>
      </w:rPr>
    </w:lvl>
    <w:lvl w:ilvl="4" w:tplc="3BD2424C">
      <w:numFmt w:val="bullet"/>
      <w:lvlText w:val="•"/>
      <w:lvlJc w:val="left"/>
      <w:pPr>
        <w:ind w:left="1846" w:hanging="125"/>
      </w:pPr>
      <w:rPr>
        <w:rFonts w:hint="default"/>
      </w:rPr>
    </w:lvl>
    <w:lvl w:ilvl="5" w:tplc="C598DC16">
      <w:numFmt w:val="bullet"/>
      <w:lvlText w:val="•"/>
      <w:lvlJc w:val="left"/>
      <w:pPr>
        <w:ind w:left="2218" w:hanging="125"/>
      </w:pPr>
      <w:rPr>
        <w:rFonts w:hint="default"/>
      </w:rPr>
    </w:lvl>
    <w:lvl w:ilvl="6" w:tplc="EB64E6B8">
      <w:numFmt w:val="bullet"/>
      <w:lvlText w:val="•"/>
      <w:lvlJc w:val="left"/>
      <w:pPr>
        <w:ind w:left="2590" w:hanging="125"/>
      </w:pPr>
      <w:rPr>
        <w:rFonts w:hint="default"/>
      </w:rPr>
    </w:lvl>
    <w:lvl w:ilvl="7" w:tplc="B19667B4">
      <w:numFmt w:val="bullet"/>
      <w:lvlText w:val="•"/>
      <w:lvlJc w:val="left"/>
      <w:pPr>
        <w:ind w:left="2961" w:hanging="125"/>
      </w:pPr>
      <w:rPr>
        <w:rFonts w:hint="default"/>
      </w:rPr>
    </w:lvl>
    <w:lvl w:ilvl="8" w:tplc="F8BAA2A0">
      <w:numFmt w:val="bullet"/>
      <w:lvlText w:val="•"/>
      <w:lvlJc w:val="left"/>
      <w:pPr>
        <w:ind w:left="3333" w:hanging="125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22"/>
  </w:num>
  <w:num w:numId="4">
    <w:abstractNumId w:val="13"/>
  </w:num>
  <w:num w:numId="5">
    <w:abstractNumId w:val="8"/>
  </w:num>
  <w:num w:numId="6">
    <w:abstractNumId w:val="5"/>
  </w:num>
  <w:num w:numId="7">
    <w:abstractNumId w:val="14"/>
  </w:num>
  <w:num w:numId="8">
    <w:abstractNumId w:val="17"/>
  </w:num>
  <w:num w:numId="9">
    <w:abstractNumId w:val="19"/>
  </w:num>
  <w:num w:numId="10">
    <w:abstractNumId w:val="1"/>
  </w:num>
  <w:num w:numId="11">
    <w:abstractNumId w:val="4"/>
  </w:num>
  <w:num w:numId="12">
    <w:abstractNumId w:val="12"/>
  </w:num>
  <w:num w:numId="13">
    <w:abstractNumId w:val="15"/>
  </w:num>
  <w:num w:numId="14">
    <w:abstractNumId w:val="0"/>
  </w:num>
  <w:num w:numId="15">
    <w:abstractNumId w:val="9"/>
  </w:num>
  <w:num w:numId="16">
    <w:abstractNumId w:val="23"/>
  </w:num>
  <w:num w:numId="17">
    <w:abstractNumId w:val="18"/>
  </w:num>
  <w:num w:numId="18">
    <w:abstractNumId w:val="7"/>
  </w:num>
  <w:num w:numId="19">
    <w:abstractNumId w:val="16"/>
  </w:num>
  <w:num w:numId="20">
    <w:abstractNumId w:val="3"/>
  </w:num>
  <w:num w:numId="21">
    <w:abstractNumId w:val="20"/>
  </w:num>
  <w:num w:numId="22">
    <w:abstractNumId w:val="2"/>
  </w:num>
  <w:num w:numId="23">
    <w:abstractNumId w:val="2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912"/>
    <w:rsid w:val="00003613"/>
    <w:rsid w:val="0002209B"/>
    <w:rsid w:val="000301C3"/>
    <w:rsid w:val="00031E52"/>
    <w:rsid w:val="00036007"/>
    <w:rsid w:val="000378D7"/>
    <w:rsid w:val="00040DFD"/>
    <w:rsid w:val="00041169"/>
    <w:rsid w:val="00041F4D"/>
    <w:rsid w:val="00042200"/>
    <w:rsid w:val="000424A6"/>
    <w:rsid w:val="000445DC"/>
    <w:rsid w:val="00047BC4"/>
    <w:rsid w:val="000574AB"/>
    <w:rsid w:val="00057766"/>
    <w:rsid w:val="00065DB3"/>
    <w:rsid w:val="00077E76"/>
    <w:rsid w:val="00081882"/>
    <w:rsid w:val="00085F79"/>
    <w:rsid w:val="00087B3B"/>
    <w:rsid w:val="00090C54"/>
    <w:rsid w:val="000A49B7"/>
    <w:rsid w:val="000A60AA"/>
    <w:rsid w:val="000A6896"/>
    <w:rsid w:val="000B27D9"/>
    <w:rsid w:val="000C35E5"/>
    <w:rsid w:val="000C37B5"/>
    <w:rsid w:val="000C521A"/>
    <w:rsid w:val="000D066C"/>
    <w:rsid w:val="000D1520"/>
    <w:rsid w:val="000D2B4C"/>
    <w:rsid w:val="000D7E85"/>
    <w:rsid w:val="000F4C37"/>
    <w:rsid w:val="000F6B30"/>
    <w:rsid w:val="001001B1"/>
    <w:rsid w:val="00104180"/>
    <w:rsid w:val="00107000"/>
    <w:rsid w:val="001079FD"/>
    <w:rsid w:val="001110E6"/>
    <w:rsid w:val="00112061"/>
    <w:rsid w:val="00120D13"/>
    <w:rsid w:val="00120EF2"/>
    <w:rsid w:val="00124345"/>
    <w:rsid w:val="00136AAC"/>
    <w:rsid w:val="00136E03"/>
    <w:rsid w:val="00141A66"/>
    <w:rsid w:val="00142AE9"/>
    <w:rsid w:val="00145B99"/>
    <w:rsid w:val="001471BA"/>
    <w:rsid w:val="001505DF"/>
    <w:rsid w:val="00166185"/>
    <w:rsid w:val="00167E11"/>
    <w:rsid w:val="00172B86"/>
    <w:rsid w:val="001849F8"/>
    <w:rsid w:val="00194E1E"/>
    <w:rsid w:val="001959A9"/>
    <w:rsid w:val="001A3292"/>
    <w:rsid w:val="001B4182"/>
    <w:rsid w:val="001B7A2F"/>
    <w:rsid w:val="001C333F"/>
    <w:rsid w:val="001C4015"/>
    <w:rsid w:val="001C57FA"/>
    <w:rsid w:val="001C640B"/>
    <w:rsid w:val="001D0B6C"/>
    <w:rsid w:val="001D13D5"/>
    <w:rsid w:val="001D540E"/>
    <w:rsid w:val="001D6B15"/>
    <w:rsid w:val="001E03C7"/>
    <w:rsid w:val="001E07D4"/>
    <w:rsid w:val="002000C2"/>
    <w:rsid w:val="00201E2F"/>
    <w:rsid w:val="00202706"/>
    <w:rsid w:val="00203C6F"/>
    <w:rsid w:val="00205081"/>
    <w:rsid w:val="00214AC9"/>
    <w:rsid w:val="00223CAF"/>
    <w:rsid w:val="00226518"/>
    <w:rsid w:val="00226D87"/>
    <w:rsid w:val="00232DFC"/>
    <w:rsid w:val="00233C16"/>
    <w:rsid w:val="002363DF"/>
    <w:rsid w:val="00244250"/>
    <w:rsid w:val="00244B35"/>
    <w:rsid w:val="002476EB"/>
    <w:rsid w:val="002503B9"/>
    <w:rsid w:val="00251D7C"/>
    <w:rsid w:val="0025263F"/>
    <w:rsid w:val="0025363B"/>
    <w:rsid w:val="00257CFF"/>
    <w:rsid w:val="002607B1"/>
    <w:rsid w:val="00261412"/>
    <w:rsid w:val="00270EC8"/>
    <w:rsid w:val="00271C38"/>
    <w:rsid w:val="00273453"/>
    <w:rsid w:val="002750F0"/>
    <w:rsid w:val="00277C57"/>
    <w:rsid w:val="00280427"/>
    <w:rsid w:val="00280CF6"/>
    <w:rsid w:val="00285549"/>
    <w:rsid w:val="00293F7C"/>
    <w:rsid w:val="002A2312"/>
    <w:rsid w:val="002B5BF8"/>
    <w:rsid w:val="002C1B31"/>
    <w:rsid w:val="002C1DAE"/>
    <w:rsid w:val="002C5E0C"/>
    <w:rsid w:val="002D0704"/>
    <w:rsid w:val="002D26BE"/>
    <w:rsid w:val="002D4DED"/>
    <w:rsid w:val="002D6526"/>
    <w:rsid w:val="002D7E10"/>
    <w:rsid w:val="002E3675"/>
    <w:rsid w:val="002E5FC3"/>
    <w:rsid w:val="002F03AA"/>
    <w:rsid w:val="0030141D"/>
    <w:rsid w:val="0030769E"/>
    <w:rsid w:val="003116C7"/>
    <w:rsid w:val="00312F71"/>
    <w:rsid w:val="003160C9"/>
    <w:rsid w:val="0031644E"/>
    <w:rsid w:val="003329A0"/>
    <w:rsid w:val="00333635"/>
    <w:rsid w:val="00336683"/>
    <w:rsid w:val="00337024"/>
    <w:rsid w:val="00354E2E"/>
    <w:rsid w:val="00355A56"/>
    <w:rsid w:val="003561C5"/>
    <w:rsid w:val="0035664E"/>
    <w:rsid w:val="003601C3"/>
    <w:rsid w:val="00361C92"/>
    <w:rsid w:val="00367665"/>
    <w:rsid w:val="00374EF4"/>
    <w:rsid w:val="003752CC"/>
    <w:rsid w:val="00375CD3"/>
    <w:rsid w:val="003766A2"/>
    <w:rsid w:val="00382008"/>
    <w:rsid w:val="003847D0"/>
    <w:rsid w:val="00387F24"/>
    <w:rsid w:val="00390F63"/>
    <w:rsid w:val="0039125F"/>
    <w:rsid w:val="00392970"/>
    <w:rsid w:val="003955AC"/>
    <w:rsid w:val="003A3323"/>
    <w:rsid w:val="003A4080"/>
    <w:rsid w:val="003A4D19"/>
    <w:rsid w:val="003A5F21"/>
    <w:rsid w:val="003A6D5C"/>
    <w:rsid w:val="003B52BE"/>
    <w:rsid w:val="003C0E4C"/>
    <w:rsid w:val="003D0711"/>
    <w:rsid w:val="003D31CC"/>
    <w:rsid w:val="003D7BD5"/>
    <w:rsid w:val="003E3621"/>
    <w:rsid w:val="003E5DFF"/>
    <w:rsid w:val="003E69ED"/>
    <w:rsid w:val="003F010B"/>
    <w:rsid w:val="003F11E6"/>
    <w:rsid w:val="003F39F5"/>
    <w:rsid w:val="003F3BA6"/>
    <w:rsid w:val="003F3CB4"/>
    <w:rsid w:val="003F536D"/>
    <w:rsid w:val="003F60F0"/>
    <w:rsid w:val="003F6B91"/>
    <w:rsid w:val="00400799"/>
    <w:rsid w:val="00404D34"/>
    <w:rsid w:val="00410139"/>
    <w:rsid w:val="00412C21"/>
    <w:rsid w:val="00415CC4"/>
    <w:rsid w:val="00416B24"/>
    <w:rsid w:val="0041763F"/>
    <w:rsid w:val="00420CD0"/>
    <w:rsid w:val="004213D9"/>
    <w:rsid w:val="00424C53"/>
    <w:rsid w:val="00426785"/>
    <w:rsid w:val="00427F3F"/>
    <w:rsid w:val="00437264"/>
    <w:rsid w:val="00447519"/>
    <w:rsid w:val="004520C7"/>
    <w:rsid w:val="004635FB"/>
    <w:rsid w:val="00464FDD"/>
    <w:rsid w:val="00465F13"/>
    <w:rsid w:val="0046718F"/>
    <w:rsid w:val="00467D40"/>
    <w:rsid w:val="00471B96"/>
    <w:rsid w:val="004751E4"/>
    <w:rsid w:val="0047777D"/>
    <w:rsid w:val="004778E1"/>
    <w:rsid w:val="00480BDB"/>
    <w:rsid w:val="0048204B"/>
    <w:rsid w:val="00483A73"/>
    <w:rsid w:val="004949C9"/>
    <w:rsid w:val="00497ECD"/>
    <w:rsid w:val="004A10E8"/>
    <w:rsid w:val="004A4E39"/>
    <w:rsid w:val="004A6E17"/>
    <w:rsid w:val="004B19CF"/>
    <w:rsid w:val="004B2E77"/>
    <w:rsid w:val="004B37EF"/>
    <w:rsid w:val="004B383F"/>
    <w:rsid w:val="004C0847"/>
    <w:rsid w:val="004C699C"/>
    <w:rsid w:val="004D2113"/>
    <w:rsid w:val="004D3576"/>
    <w:rsid w:val="004D3DFA"/>
    <w:rsid w:val="004D7685"/>
    <w:rsid w:val="004E1C1A"/>
    <w:rsid w:val="004E6A4B"/>
    <w:rsid w:val="0050599D"/>
    <w:rsid w:val="005069A2"/>
    <w:rsid w:val="0051415B"/>
    <w:rsid w:val="0051642E"/>
    <w:rsid w:val="005234C8"/>
    <w:rsid w:val="00524109"/>
    <w:rsid w:val="00524C65"/>
    <w:rsid w:val="0052598B"/>
    <w:rsid w:val="00527734"/>
    <w:rsid w:val="005362F1"/>
    <w:rsid w:val="00555B67"/>
    <w:rsid w:val="005562A9"/>
    <w:rsid w:val="00557B7A"/>
    <w:rsid w:val="00561B09"/>
    <w:rsid w:val="00562119"/>
    <w:rsid w:val="00562153"/>
    <w:rsid w:val="0057018C"/>
    <w:rsid w:val="005738B0"/>
    <w:rsid w:val="005832BE"/>
    <w:rsid w:val="005862B7"/>
    <w:rsid w:val="00597162"/>
    <w:rsid w:val="005A131A"/>
    <w:rsid w:val="005A218C"/>
    <w:rsid w:val="005A26AD"/>
    <w:rsid w:val="005B2591"/>
    <w:rsid w:val="005B2A8A"/>
    <w:rsid w:val="005B7C0C"/>
    <w:rsid w:val="005C047A"/>
    <w:rsid w:val="005C4166"/>
    <w:rsid w:val="005C48F0"/>
    <w:rsid w:val="005C5A75"/>
    <w:rsid w:val="005C69DF"/>
    <w:rsid w:val="005D050B"/>
    <w:rsid w:val="005D08F1"/>
    <w:rsid w:val="005D1E0E"/>
    <w:rsid w:val="005D78C8"/>
    <w:rsid w:val="005E1C43"/>
    <w:rsid w:val="005E4131"/>
    <w:rsid w:val="005E78F6"/>
    <w:rsid w:val="005E7EBF"/>
    <w:rsid w:val="005F7E64"/>
    <w:rsid w:val="00600B52"/>
    <w:rsid w:val="006024D3"/>
    <w:rsid w:val="0060575B"/>
    <w:rsid w:val="00606318"/>
    <w:rsid w:val="0061593F"/>
    <w:rsid w:val="00623BB1"/>
    <w:rsid w:val="00625258"/>
    <w:rsid w:val="006368F0"/>
    <w:rsid w:val="00636C8F"/>
    <w:rsid w:val="00641AB6"/>
    <w:rsid w:val="00651290"/>
    <w:rsid w:val="00661457"/>
    <w:rsid w:val="00661826"/>
    <w:rsid w:val="0066368C"/>
    <w:rsid w:val="00664E84"/>
    <w:rsid w:val="0066592C"/>
    <w:rsid w:val="00670282"/>
    <w:rsid w:val="00670EC2"/>
    <w:rsid w:val="006715BB"/>
    <w:rsid w:val="0067748F"/>
    <w:rsid w:val="006901F6"/>
    <w:rsid w:val="006945C5"/>
    <w:rsid w:val="006946F6"/>
    <w:rsid w:val="00697984"/>
    <w:rsid w:val="006B22D0"/>
    <w:rsid w:val="006B2518"/>
    <w:rsid w:val="006B321E"/>
    <w:rsid w:val="006D264E"/>
    <w:rsid w:val="006E04E1"/>
    <w:rsid w:val="006E176B"/>
    <w:rsid w:val="006E28AC"/>
    <w:rsid w:val="006E2F18"/>
    <w:rsid w:val="006E4073"/>
    <w:rsid w:val="006F03DD"/>
    <w:rsid w:val="006F0A62"/>
    <w:rsid w:val="006F0FA4"/>
    <w:rsid w:val="006F17E5"/>
    <w:rsid w:val="006F56A7"/>
    <w:rsid w:val="006F62D5"/>
    <w:rsid w:val="00702406"/>
    <w:rsid w:val="00702FE4"/>
    <w:rsid w:val="007033B5"/>
    <w:rsid w:val="00704A92"/>
    <w:rsid w:val="007050AB"/>
    <w:rsid w:val="00707139"/>
    <w:rsid w:val="00707D0A"/>
    <w:rsid w:val="0073133F"/>
    <w:rsid w:val="007315C2"/>
    <w:rsid w:val="0074068C"/>
    <w:rsid w:val="0074234D"/>
    <w:rsid w:val="00742755"/>
    <w:rsid w:val="00744612"/>
    <w:rsid w:val="0075761D"/>
    <w:rsid w:val="00762098"/>
    <w:rsid w:val="007700AD"/>
    <w:rsid w:val="00774888"/>
    <w:rsid w:val="00775B31"/>
    <w:rsid w:val="007776CB"/>
    <w:rsid w:val="00777C6E"/>
    <w:rsid w:val="0078140D"/>
    <w:rsid w:val="00784A8B"/>
    <w:rsid w:val="007861BE"/>
    <w:rsid w:val="0079333C"/>
    <w:rsid w:val="007A1A04"/>
    <w:rsid w:val="007A3C37"/>
    <w:rsid w:val="007A6F5B"/>
    <w:rsid w:val="007A79BC"/>
    <w:rsid w:val="007B3AF2"/>
    <w:rsid w:val="007B4BBD"/>
    <w:rsid w:val="007C1621"/>
    <w:rsid w:val="007C17C6"/>
    <w:rsid w:val="007C267F"/>
    <w:rsid w:val="007C3EC9"/>
    <w:rsid w:val="007C5F64"/>
    <w:rsid w:val="007C7673"/>
    <w:rsid w:val="007C7B71"/>
    <w:rsid w:val="007D1D39"/>
    <w:rsid w:val="007D59C6"/>
    <w:rsid w:val="007E0553"/>
    <w:rsid w:val="007E08DD"/>
    <w:rsid w:val="007E121F"/>
    <w:rsid w:val="007F7FD2"/>
    <w:rsid w:val="0080169D"/>
    <w:rsid w:val="00812103"/>
    <w:rsid w:val="0081246F"/>
    <w:rsid w:val="00812B5E"/>
    <w:rsid w:val="00816D28"/>
    <w:rsid w:val="0082153C"/>
    <w:rsid w:val="00822E63"/>
    <w:rsid w:val="00823C7E"/>
    <w:rsid w:val="00830944"/>
    <w:rsid w:val="00834F41"/>
    <w:rsid w:val="00837ADA"/>
    <w:rsid w:val="0084355F"/>
    <w:rsid w:val="00844BBF"/>
    <w:rsid w:val="00844CD1"/>
    <w:rsid w:val="00845BF1"/>
    <w:rsid w:val="00854A8C"/>
    <w:rsid w:val="008551B9"/>
    <w:rsid w:val="008569CE"/>
    <w:rsid w:val="0086292F"/>
    <w:rsid w:val="0086512C"/>
    <w:rsid w:val="008653C1"/>
    <w:rsid w:val="00865B7E"/>
    <w:rsid w:val="00870F45"/>
    <w:rsid w:val="00873C48"/>
    <w:rsid w:val="008757E2"/>
    <w:rsid w:val="00876AAF"/>
    <w:rsid w:val="00877C78"/>
    <w:rsid w:val="00883596"/>
    <w:rsid w:val="00887EB1"/>
    <w:rsid w:val="00892E97"/>
    <w:rsid w:val="00894CA4"/>
    <w:rsid w:val="008A1AD6"/>
    <w:rsid w:val="008A31B4"/>
    <w:rsid w:val="008A3C6D"/>
    <w:rsid w:val="008B11D9"/>
    <w:rsid w:val="008B24C9"/>
    <w:rsid w:val="008B2FB8"/>
    <w:rsid w:val="008B4B09"/>
    <w:rsid w:val="008B61B4"/>
    <w:rsid w:val="008B656A"/>
    <w:rsid w:val="008C4EEF"/>
    <w:rsid w:val="008C664B"/>
    <w:rsid w:val="008C6912"/>
    <w:rsid w:val="008C6F93"/>
    <w:rsid w:val="008D38E8"/>
    <w:rsid w:val="008D50C5"/>
    <w:rsid w:val="008D6272"/>
    <w:rsid w:val="008D6A9A"/>
    <w:rsid w:val="008E1FDD"/>
    <w:rsid w:val="008F2D36"/>
    <w:rsid w:val="008F4B88"/>
    <w:rsid w:val="008F59F1"/>
    <w:rsid w:val="008F6790"/>
    <w:rsid w:val="008F69A6"/>
    <w:rsid w:val="00900EC0"/>
    <w:rsid w:val="00901CA8"/>
    <w:rsid w:val="00902456"/>
    <w:rsid w:val="00904B2C"/>
    <w:rsid w:val="00907AAF"/>
    <w:rsid w:val="00911336"/>
    <w:rsid w:val="009137D5"/>
    <w:rsid w:val="00916C96"/>
    <w:rsid w:val="00925341"/>
    <w:rsid w:val="00925F57"/>
    <w:rsid w:val="00932DB7"/>
    <w:rsid w:val="009367D5"/>
    <w:rsid w:val="009460CF"/>
    <w:rsid w:val="00947DC4"/>
    <w:rsid w:val="00950F1B"/>
    <w:rsid w:val="0095498C"/>
    <w:rsid w:val="00960A67"/>
    <w:rsid w:val="00971E16"/>
    <w:rsid w:val="00975132"/>
    <w:rsid w:val="009776D5"/>
    <w:rsid w:val="0098245B"/>
    <w:rsid w:val="00990FD8"/>
    <w:rsid w:val="00994D48"/>
    <w:rsid w:val="00995466"/>
    <w:rsid w:val="009967E9"/>
    <w:rsid w:val="00996CB5"/>
    <w:rsid w:val="0099721D"/>
    <w:rsid w:val="009A2041"/>
    <w:rsid w:val="009B0795"/>
    <w:rsid w:val="009B3BB9"/>
    <w:rsid w:val="009C1573"/>
    <w:rsid w:val="009C4820"/>
    <w:rsid w:val="009D19AF"/>
    <w:rsid w:val="009D73B2"/>
    <w:rsid w:val="009E7120"/>
    <w:rsid w:val="009F1D73"/>
    <w:rsid w:val="00A00406"/>
    <w:rsid w:val="00A00956"/>
    <w:rsid w:val="00A01F06"/>
    <w:rsid w:val="00A02835"/>
    <w:rsid w:val="00A05D4C"/>
    <w:rsid w:val="00A108AF"/>
    <w:rsid w:val="00A160A5"/>
    <w:rsid w:val="00A32C37"/>
    <w:rsid w:val="00A410C4"/>
    <w:rsid w:val="00A41526"/>
    <w:rsid w:val="00A418DA"/>
    <w:rsid w:val="00A4396E"/>
    <w:rsid w:val="00A4628C"/>
    <w:rsid w:val="00A4684D"/>
    <w:rsid w:val="00A520C0"/>
    <w:rsid w:val="00A5242A"/>
    <w:rsid w:val="00A5515D"/>
    <w:rsid w:val="00A57D07"/>
    <w:rsid w:val="00A628D2"/>
    <w:rsid w:val="00A649F6"/>
    <w:rsid w:val="00A7138D"/>
    <w:rsid w:val="00A729D7"/>
    <w:rsid w:val="00A73027"/>
    <w:rsid w:val="00AB3506"/>
    <w:rsid w:val="00AB4C4F"/>
    <w:rsid w:val="00AB579C"/>
    <w:rsid w:val="00AC13E7"/>
    <w:rsid w:val="00AC1713"/>
    <w:rsid w:val="00AC3163"/>
    <w:rsid w:val="00AC5BC7"/>
    <w:rsid w:val="00AC5FD4"/>
    <w:rsid w:val="00AC6BC2"/>
    <w:rsid w:val="00AC779C"/>
    <w:rsid w:val="00AD073D"/>
    <w:rsid w:val="00AE1806"/>
    <w:rsid w:val="00AE361A"/>
    <w:rsid w:val="00AF0831"/>
    <w:rsid w:val="00AF47E9"/>
    <w:rsid w:val="00AF48ED"/>
    <w:rsid w:val="00AF5BA2"/>
    <w:rsid w:val="00AF64FF"/>
    <w:rsid w:val="00AF65DE"/>
    <w:rsid w:val="00B04AEA"/>
    <w:rsid w:val="00B04CB2"/>
    <w:rsid w:val="00B0620E"/>
    <w:rsid w:val="00B104F6"/>
    <w:rsid w:val="00B1265F"/>
    <w:rsid w:val="00B13F76"/>
    <w:rsid w:val="00B15DFD"/>
    <w:rsid w:val="00B161B4"/>
    <w:rsid w:val="00B20B98"/>
    <w:rsid w:val="00B40738"/>
    <w:rsid w:val="00B418F0"/>
    <w:rsid w:val="00B453E7"/>
    <w:rsid w:val="00B47B6B"/>
    <w:rsid w:val="00B52AA2"/>
    <w:rsid w:val="00B545A3"/>
    <w:rsid w:val="00B54A76"/>
    <w:rsid w:val="00B56390"/>
    <w:rsid w:val="00B63073"/>
    <w:rsid w:val="00B6512B"/>
    <w:rsid w:val="00B73F8C"/>
    <w:rsid w:val="00B75677"/>
    <w:rsid w:val="00B82F86"/>
    <w:rsid w:val="00B92296"/>
    <w:rsid w:val="00B97DC5"/>
    <w:rsid w:val="00BA0ABE"/>
    <w:rsid w:val="00BA2843"/>
    <w:rsid w:val="00BA3176"/>
    <w:rsid w:val="00BA39D2"/>
    <w:rsid w:val="00BA404B"/>
    <w:rsid w:val="00BA5152"/>
    <w:rsid w:val="00BA7B2A"/>
    <w:rsid w:val="00BB42F1"/>
    <w:rsid w:val="00BC37B2"/>
    <w:rsid w:val="00BC4AFF"/>
    <w:rsid w:val="00BC4E73"/>
    <w:rsid w:val="00BD3DDA"/>
    <w:rsid w:val="00BE1B89"/>
    <w:rsid w:val="00BF1FA4"/>
    <w:rsid w:val="00C000F1"/>
    <w:rsid w:val="00C0404D"/>
    <w:rsid w:val="00C1449C"/>
    <w:rsid w:val="00C1791A"/>
    <w:rsid w:val="00C20787"/>
    <w:rsid w:val="00C25E42"/>
    <w:rsid w:val="00C268D8"/>
    <w:rsid w:val="00C40B0E"/>
    <w:rsid w:val="00C40CAF"/>
    <w:rsid w:val="00C41FFE"/>
    <w:rsid w:val="00C42073"/>
    <w:rsid w:val="00C44B63"/>
    <w:rsid w:val="00C526C7"/>
    <w:rsid w:val="00C5318C"/>
    <w:rsid w:val="00C631EC"/>
    <w:rsid w:val="00C64EEA"/>
    <w:rsid w:val="00C72C92"/>
    <w:rsid w:val="00C735AA"/>
    <w:rsid w:val="00C758E2"/>
    <w:rsid w:val="00C8276D"/>
    <w:rsid w:val="00C90D6F"/>
    <w:rsid w:val="00C922A2"/>
    <w:rsid w:val="00C92BE5"/>
    <w:rsid w:val="00C93596"/>
    <w:rsid w:val="00CA0586"/>
    <w:rsid w:val="00CA2A4E"/>
    <w:rsid w:val="00CA5C06"/>
    <w:rsid w:val="00CA696C"/>
    <w:rsid w:val="00CB1192"/>
    <w:rsid w:val="00CB6523"/>
    <w:rsid w:val="00CB6927"/>
    <w:rsid w:val="00CC43C0"/>
    <w:rsid w:val="00CD286F"/>
    <w:rsid w:val="00CE3E08"/>
    <w:rsid w:val="00CF3197"/>
    <w:rsid w:val="00D02BE7"/>
    <w:rsid w:val="00D04E2B"/>
    <w:rsid w:val="00D07CA1"/>
    <w:rsid w:val="00D13F5F"/>
    <w:rsid w:val="00D21331"/>
    <w:rsid w:val="00D230F1"/>
    <w:rsid w:val="00D27F17"/>
    <w:rsid w:val="00D31DF4"/>
    <w:rsid w:val="00D34CC7"/>
    <w:rsid w:val="00D354A1"/>
    <w:rsid w:val="00D367A2"/>
    <w:rsid w:val="00D3795A"/>
    <w:rsid w:val="00D452E0"/>
    <w:rsid w:val="00D5033D"/>
    <w:rsid w:val="00D60366"/>
    <w:rsid w:val="00D6660E"/>
    <w:rsid w:val="00D67480"/>
    <w:rsid w:val="00D708D4"/>
    <w:rsid w:val="00D77521"/>
    <w:rsid w:val="00D81F7F"/>
    <w:rsid w:val="00D8503A"/>
    <w:rsid w:val="00D87780"/>
    <w:rsid w:val="00D9185F"/>
    <w:rsid w:val="00D92742"/>
    <w:rsid w:val="00D94E80"/>
    <w:rsid w:val="00DA1DFD"/>
    <w:rsid w:val="00DA59A0"/>
    <w:rsid w:val="00DA5C89"/>
    <w:rsid w:val="00DA757A"/>
    <w:rsid w:val="00DA7E8E"/>
    <w:rsid w:val="00DB11CE"/>
    <w:rsid w:val="00DB4B4C"/>
    <w:rsid w:val="00DC12CD"/>
    <w:rsid w:val="00DC1D77"/>
    <w:rsid w:val="00DC2FBC"/>
    <w:rsid w:val="00DC36A7"/>
    <w:rsid w:val="00DC4137"/>
    <w:rsid w:val="00DC52E7"/>
    <w:rsid w:val="00DC7BCE"/>
    <w:rsid w:val="00DE1CBC"/>
    <w:rsid w:val="00DE23FD"/>
    <w:rsid w:val="00DE51AC"/>
    <w:rsid w:val="00DE6720"/>
    <w:rsid w:val="00DF711F"/>
    <w:rsid w:val="00E07F36"/>
    <w:rsid w:val="00E12571"/>
    <w:rsid w:val="00E221F1"/>
    <w:rsid w:val="00E31924"/>
    <w:rsid w:val="00E32F54"/>
    <w:rsid w:val="00E36CCA"/>
    <w:rsid w:val="00E4250A"/>
    <w:rsid w:val="00E42619"/>
    <w:rsid w:val="00E5735F"/>
    <w:rsid w:val="00E60BBD"/>
    <w:rsid w:val="00E646BF"/>
    <w:rsid w:val="00E67101"/>
    <w:rsid w:val="00E67250"/>
    <w:rsid w:val="00E67856"/>
    <w:rsid w:val="00E72394"/>
    <w:rsid w:val="00E7420B"/>
    <w:rsid w:val="00E74AB7"/>
    <w:rsid w:val="00E80AB3"/>
    <w:rsid w:val="00E8313F"/>
    <w:rsid w:val="00E9166E"/>
    <w:rsid w:val="00E917DB"/>
    <w:rsid w:val="00E94524"/>
    <w:rsid w:val="00E9713E"/>
    <w:rsid w:val="00EA1B6F"/>
    <w:rsid w:val="00EA7531"/>
    <w:rsid w:val="00EA780D"/>
    <w:rsid w:val="00EB24BF"/>
    <w:rsid w:val="00EB49DD"/>
    <w:rsid w:val="00EB49EA"/>
    <w:rsid w:val="00EE21ED"/>
    <w:rsid w:val="00EF4278"/>
    <w:rsid w:val="00EF4A1F"/>
    <w:rsid w:val="00EF625E"/>
    <w:rsid w:val="00EF719E"/>
    <w:rsid w:val="00F0483B"/>
    <w:rsid w:val="00F056CD"/>
    <w:rsid w:val="00F23A11"/>
    <w:rsid w:val="00F30778"/>
    <w:rsid w:val="00F32CDD"/>
    <w:rsid w:val="00F356D1"/>
    <w:rsid w:val="00F43372"/>
    <w:rsid w:val="00F467F8"/>
    <w:rsid w:val="00F46A90"/>
    <w:rsid w:val="00F5041E"/>
    <w:rsid w:val="00F54DEF"/>
    <w:rsid w:val="00F56BD2"/>
    <w:rsid w:val="00F61D7A"/>
    <w:rsid w:val="00F62BC2"/>
    <w:rsid w:val="00F63254"/>
    <w:rsid w:val="00F75671"/>
    <w:rsid w:val="00F7681D"/>
    <w:rsid w:val="00F82E39"/>
    <w:rsid w:val="00F858BF"/>
    <w:rsid w:val="00F86D31"/>
    <w:rsid w:val="00F961CE"/>
    <w:rsid w:val="00FA0C18"/>
    <w:rsid w:val="00FA22D9"/>
    <w:rsid w:val="00FA4141"/>
    <w:rsid w:val="00FA53DF"/>
    <w:rsid w:val="00FB61C8"/>
    <w:rsid w:val="00FC1A24"/>
    <w:rsid w:val="00FC75ED"/>
    <w:rsid w:val="00FD7908"/>
    <w:rsid w:val="00F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B43B6"/>
  <w15:docId w15:val="{33CFC13A-4AC5-48DD-8E7F-653C94F5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AB6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paragraph" w:styleId="Heading3">
    <w:name w:val="heading 3"/>
    <w:basedOn w:val="Normal"/>
    <w:link w:val="Heading3Char"/>
    <w:uiPriority w:val="1"/>
    <w:qFormat/>
    <w:rsid w:val="00661826"/>
    <w:pPr>
      <w:widowControl w:val="0"/>
      <w:autoSpaceDE w:val="0"/>
      <w:autoSpaceDN w:val="0"/>
      <w:ind w:left="116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A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F1D73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520"/>
    <w:rPr>
      <w:rFonts w:ascii="Tahoma" w:eastAsiaTheme="minorEastAsia" w:hAnsi="Tahoma" w:cs="Tahoma"/>
      <w:noProof/>
      <w:sz w:val="16"/>
      <w:szCs w:val="16"/>
      <w:lang w:val="sr-Latn-CS" w:eastAsia="sr-Latn-ME"/>
    </w:rPr>
  </w:style>
  <w:style w:type="paragraph" w:styleId="ListParagraph">
    <w:name w:val="List Paragraph"/>
    <w:basedOn w:val="Normal"/>
    <w:uiPriority w:val="1"/>
    <w:qFormat/>
    <w:rsid w:val="00D354A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4B2E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B2E77"/>
    <w:rPr>
      <w:rFonts w:ascii="Times New Roman" w:eastAsiaTheme="minorEastAsia" w:hAnsi="Times New Roman" w:cs="Times New Roman"/>
      <w:noProof/>
      <w:lang w:val="sr-Latn-CS" w:eastAsia="sr-Latn-ME"/>
    </w:rPr>
  </w:style>
  <w:style w:type="character" w:customStyle="1" w:styleId="Heading3Char">
    <w:name w:val="Heading 3 Char"/>
    <w:basedOn w:val="DefaultParagraphFont"/>
    <w:link w:val="Heading3"/>
    <w:uiPriority w:val="1"/>
    <w:rsid w:val="00661826"/>
    <w:rPr>
      <w:rFonts w:ascii="Arial" w:eastAsia="Arial" w:hAnsi="Arial" w:cs="Arial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F6B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B30"/>
    <w:rPr>
      <w:rFonts w:ascii="Times New Roman" w:eastAsiaTheme="minorEastAsia" w:hAnsi="Times New Roman" w:cs="Times New Roman"/>
      <w:lang w:eastAsia="sr-Latn-ME"/>
    </w:rPr>
  </w:style>
  <w:style w:type="paragraph" w:styleId="Footer">
    <w:name w:val="footer"/>
    <w:basedOn w:val="Normal"/>
    <w:link w:val="FooterChar"/>
    <w:uiPriority w:val="99"/>
    <w:unhideWhenUsed/>
    <w:rsid w:val="000F6B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6B30"/>
    <w:rPr>
      <w:rFonts w:ascii="Times New Roman" w:eastAsiaTheme="minorEastAsia" w:hAnsi="Times New Roman" w:cs="Times New Roman"/>
      <w:lang w:eastAsia="sr-Latn-ME"/>
    </w:rPr>
  </w:style>
  <w:style w:type="character" w:styleId="CommentReference">
    <w:name w:val="annotation reference"/>
    <w:basedOn w:val="DefaultParagraphFont"/>
    <w:uiPriority w:val="99"/>
    <w:semiHidden/>
    <w:unhideWhenUsed/>
    <w:rsid w:val="009D7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3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3B2"/>
    <w:rPr>
      <w:rFonts w:ascii="Times New Roman" w:eastAsiaTheme="minorEastAsia" w:hAnsi="Times New Roman" w:cs="Times New Roman"/>
      <w:noProof/>
      <w:sz w:val="20"/>
      <w:szCs w:val="20"/>
      <w:lang w:eastAsia="sr-Latn-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7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73B2"/>
    <w:rPr>
      <w:rFonts w:ascii="Times New Roman" w:eastAsiaTheme="minorEastAsia" w:hAnsi="Times New Roman" w:cs="Times New Roman"/>
      <w:b/>
      <w:bCs/>
      <w:noProof/>
      <w:sz w:val="20"/>
      <w:szCs w:val="20"/>
      <w:lang w:eastAsia="sr-Latn-ME"/>
    </w:rPr>
  </w:style>
  <w:style w:type="character" w:styleId="Strong">
    <w:name w:val="Strong"/>
    <w:basedOn w:val="DefaultParagraphFont"/>
    <w:uiPriority w:val="22"/>
    <w:qFormat/>
    <w:rsid w:val="002526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3522</TotalTime>
  <Pages>9</Pages>
  <Words>4409</Words>
  <Characters>25132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Krstic</dc:creator>
  <cp:lastModifiedBy>Marija Krstic</cp:lastModifiedBy>
  <cp:revision>195</cp:revision>
  <cp:lastPrinted>2026-06-15T09:54:00Z</cp:lastPrinted>
  <dcterms:created xsi:type="dcterms:W3CDTF">2025-08-18T17:43:00Z</dcterms:created>
  <dcterms:modified xsi:type="dcterms:W3CDTF">2026-10-02T11:37:00Z</dcterms:modified>
</cp:coreProperties>
</file>