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5D26C680" w14:textId="77777777" w:rsidR="00DC197C" w:rsidRDefault="00DC197C" w:rsidP="00AF3D04">
      <w:pPr>
        <w:pStyle w:val="BodyText"/>
      </w:pPr>
      <w:bookmarkStart w:id="0" w:name="_GoBack"/>
      <w:bookmarkEnd w:id="0"/>
    </w:p>
    <w:p w14:paraId="339A1356" w14:textId="77777777" w:rsidR="005961BA" w:rsidRDefault="005961BA" w:rsidP="00AF3D04">
      <w:pPr>
        <w:pStyle w:val="BodyText"/>
      </w:pPr>
    </w:p>
    <w:p w14:paraId="38E4A73B" w14:textId="77777777" w:rsidR="005961BA" w:rsidRPr="00DB1A76" w:rsidRDefault="005961BA" w:rsidP="00AF3D04">
      <w:pPr>
        <w:pStyle w:val="BodyText"/>
        <w:rPr>
          <w:b/>
        </w:rPr>
      </w:pPr>
      <w:r w:rsidRPr="00DB1A76">
        <w:rPr>
          <w:b/>
        </w:rPr>
        <w:t>WORKSHOP ON THE EMPLOYEE SATISFACTION MEASUREMENT</w:t>
      </w:r>
    </w:p>
    <w:p w14:paraId="36F045DF" w14:textId="77777777" w:rsidR="00DC197C" w:rsidRDefault="00DC197C">
      <w:pPr>
        <w:rPr>
          <w:sz w:val="2"/>
        </w:rPr>
      </w:pPr>
    </w:p>
    <w:p w14:paraId="3AB541C5" w14:textId="77777777" w:rsidR="005961BA" w:rsidRDefault="005961BA">
      <w:pPr>
        <w:rPr>
          <w:sz w:val="2"/>
        </w:rPr>
      </w:pPr>
    </w:p>
    <w:p w14:paraId="56A90087" w14:textId="77777777" w:rsidR="005961BA" w:rsidRDefault="005961BA">
      <w:pPr>
        <w:rPr>
          <w:sz w:val="2"/>
        </w:rPr>
      </w:pPr>
    </w:p>
    <w:p w14:paraId="2C860C57" w14:textId="77777777" w:rsidR="005961BA" w:rsidRDefault="005961BA">
      <w:pPr>
        <w:rPr>
          <w:sz w:val="2"/>
        </w:rPr>
      </w:pPr>
    </w:p>
    <w:p w14:paraId="2D944285" w14:textId="77777777" w:rsidR="005961BA" w:rsidRDefault="005961BA">
      <w:pPr>
        <w:rPr>
          <w:sz w:val="2"/>
        </w:rPr>
        <w:sectPr w:rsidR="005961BA" w:rsidSect="00EE1907">
          <w:headerReference w:type="even" r:id="rId11"/>
          <w:headerReference w:type="default" r:id="rId12"/>
          <w:footerReference w:type="even" r:id="rId13"/>
          <w:footerReference w:type="default" r:id="rId14"/>
          <w:headerReference w:type="first" r:id="rId15"/>
          <w:footerReference w:type="first" r:id="rId16"/>
          <w:pgSz w:w="11907" w:h="16840" w:code="9"/>
          <w:pgMar w:top="1418" w:right="1247" w:bottom="1134" w:left="1247" w:header="0" w:footer="283" w:gutter="0"/>
          <w:cols w:space="720"/>
          <w:formProt w:val="0"/>
          <w:titlePg/>
          <w:docGrid w:linePitch="299"/>
        </w:sectPr>
      </w:pPr>
      <w:r>
        <w:rPr>
          <w:sz w:val="2"/>
        </w:rPr>
        <w:t>17</w:t>
      </w:r>
    </w:p>
    <w:p w14:paraId="40B4AAFE" w14:textId="4F4C7FF3" w:rsidR="00DB1A76" w:rsidRDefault="00DB1A76" w:rsidP="009C5ED0">
      <w:pPr>
        <w:pStyle w:val="BodyText"/>
        <w:rPr>
          <w:sz w:val="24"/>
        </w:rPr>
      </w:pPr>
      <w:bookmarkStart w:id="1" w:name="RecipientAddressWindow"/>
      <w:bookmarkStart w:id="2" w:name="Dash3"/>
      <w:bookmarkEnd w:id="1"/>
      <w:bookmarkEnd w:id="2"/>
      <w:r>
        <w:rPr>
          <w:sz w:val="24"/>
        </w:rPr>
        <w:t>17-18 December 2019</w:t>
      </w:r>
    </w:p>
    <w:p w14:paraId="44D55A74" w14:textId="119C62D5" w:rsidR="00DB1A76" w:rsidRDefault="00DB1A76" w:rsidP="009C5ED0">
      <w:pPr>
        <w:pStyle w:val="BodyText"/>
        <w:rPr>
          <w:sz w:val="24"/>
        </w:rPr>
      </w:pPr>
    </w:p>
    <w:p w14:paraId="37884897" w14:textId="3DD59128" w:rsidR="00DB1A76" w:rsidRDefault="00DB1A76" w:rsidP="009C5ED0">
      <w:pPr>
        <w:pStyle w:val="BodyText"/>
        <w:rPr>
          <w:sz w:val="24"/>
        </w:rPr>
      </w:pPr>
      <w:r>
        <w:rPr>
          <w:sz w:val="24"/>
        </w:rPr>
        <w:t xml:space="preserve">Hotel </w:t>
      </w:r>
      <w:r w:rsidRPr="00DB1A76">
        <w:rPr>
          <w:sz w:val="24"/>
        </w:rPr>
        <w:t>Centre Ville</w:t>
      </w:r>
    </w:p>
    <w:p w14:paraId="452E85AC" w14:textId="6B458AFF" w:rsidR="00DB1A76" w:rsidRDefault="00DB1A76" w:rsidP="009C5ED0">
      <w:pPr>
        <w:pStyle w:val="BodyText"/>
        <w:rPr>
          <w:sz w:val="24"/>
        </w:rPr>
      </w:pPr>
    </w:p>
    <w:p w14:paraId="65F23A44" w14:textId="64500966" w:rsidR="00DB1A76" w:rsidRPr="00125136" w:rsidRDefault="00DB1A76" w:rsidP="009C5ED0">
      <w:pPr>
        <w:pStyle w:val="BodyText"/>
        <w:rPr>
          <w:b/>
          <w:sz w:val="24"/>
        </w:rPr>
      </w:pPr>
      <w:r w:rsidRPr="00125136">
        <w:rPr>
          <w:b/>
          <w:sz w:val="24"/>
        </w:rPr>
        <w:t>Tuesday</w:t>
      </w:r>
      <w:r w:rsidR="00125136" w:rsidRPr="00125136">
        <w:rPr>
          <w:b/>
          <w:sz w:val="24"/>
        </w:rPr>
        <w:t>, 17 December</w:t>
      </w:r>
    </w:p>
    <w:p w14:paraId="62EE8CEE" w14:textId="020D265D" w:rsidR="00DB1A76" w:rsidRDefault="00DB1A76" w:rsidP="009C5ED0">
      <w:pPr>
        <w:pStyle w:val="BodyText"/>
        <w:rPr>
          <w:sz w:val="24"/>
        </w:rPr>
      </w:pPr>
      <w:r>
        <w:rPr>
          <w:sz w:val="24"/>
        </w:rPr>
        <w:t xml:space="preserve">9:00 – 9:30 </w:t>
      </w:r>
      <w:r>
        <w:rPr>
          <w:sz w:val="24"/>
        </w:rPr>
        <w:tab/>
      </w:r>
      <w:r>
        <w:rPr>
          <w:sz w:val="24"/>
        </w:rPr>
        <w:tab/>
        <w:t>Coffee</w:t>
      </w:r>
    </w:p>
    <w:p w14:paraId="4F0B2A67" w14:textId="3A2638EA" w:rsidR="00DB1A76" w:rsidRDefault="00DB1A76" w:rsidP="00DB1A76">
      <w:pPr>
        <w:pStyle w:val="BodyText"/>
        <w:ind w:left="1695" w:hanging="1695"/>
        <w:rPr>
          <w:sz w:val="24"/>
        </w:rPr>
      </w:pPr>
      <w:r>
        <w:rPr>
          <w:sz w:val="24"/>
        </w:rPr>
        <w:t xml:space="preserve">9:30 – </w:t>
      </w:r>
      <w:r w:rsidR="007A6E52">
        <w:rPr>
          <w:sz w:val="24"/>
        </w:rPr>
        <w:t>9:45</w:t>
      </w:r>
      <w:r>
        <w:rPr>
          <w:sz w:val="24"/>
        </w:rPr>
        <w:tab/>
      </w:r>
      <w:r>
        <w:rPr>
          <w:sz w:val="24"/>
        </w:rPr>
        <w:tab/>
        <w:t xml:space="preserve">Introduction. Expectations to the </w:t>
      </w:r>
      <w:proofErr w:type="gramStart"/>
      <w:r>
        <w:rPr>
          <w:sz w:val="24"/>
        </w:rPr>
        <w:t>employee satisfaction measurement system</w:t>
      </w:r>
      <w:proofErr w:type="gramEnd"/>
      <w:r>
        <w:rPr>
          <w:sz w:val="24"/>
        </w:rPr>
        <w:t xml:space="preserve"> in the Montenegrin civil service</w:t>
      </w:r>
      <w:r w:rsidR="005D31B0">
        <w:rPr>
          <w:sz w:val="24"/>
        </w:rPr>
        <w:tab/>
      </w:r>
    </w:p>
    <w:p w14:paraId="6762477E" w14:textId="7D869BAC" w:rsidR="005D31B0" w:rsidRDefault="005D31B0" w:rsidP="00DB1A76">
      <w:pPr>
        <w:pStyle w:val="BodyText"/>
        <w:ind w:left="1695" w:hanging="1695"/>
        <w:rPr>
          <w:sz w:val="24"/>
        </w:rPr>
      </w:pPr>
      <w:r>
        <w:rPr>
          <w:sz w:val="24"/>
        </w:rPr>
        <w:tab/>
      </w:r>
      <w:r>
        <w:rPr>
          <w:sz w:val="24"/>
        </w:rPr>
        <w:tab/>
      </w:r>
      <w:r>
        <w:rPr>
          <w:sz w:val="24"/>
        </w:rPr>
        <w:tab/>
        <w:t>Ministry of Public Administration</w:t>
      </w:r>
    </w:p>
    <w:p w14:paraId="300F1384" w14:textId="7A9BAC70" w:rsidR="005D31B0" w:rsidRDefault="005D31B0" w:rsidP="00DB1A76">
      <w:pPr>
        <w:pStyle w:val="BodyText"/>
        <w:ind w:left="1695" w:hanging="1695"/>
        <w:rPr>
          <w:sz w:val="24"/>
        </w:rPr>
      </w:pPr>
      <w:r>
        <w:rPr>
          <w:sz w:val="24"/>
        </w:rPr>
        <w:tab/>
      </w:r>
      <w:r>
        <w:rPr>
          <w:sz w:val="24"/>
        </w:rPr>
        <w:tab/>
        <w:t xml:space="preserve">Human </w:t>
      </w:r>
      <w:proofErr w:type="spellStart"/>
      <w:r>
        <w:rPr>
          <w:sz w:val="24"/>
        </w:rPr>
        <w:t>Resouces</w:t>
      </w:r>
      <w:proofErr w:type="spellEnd"/>
      <w:r>
        <w:rPr>
          <w:sz w:val="24"/>
        </w:rPr>
        <w:t xml:space="preserve"> Management Authority</w:t>
      </w:r>
    </w:p>
    <w:p w14:paraId="41333082" w14:textId="0EB8288D" w:rsidR="005D31B0" w:rsidRDefault="005D31B0" w:rsidP="00DB1A76">
      <w:pPr>
        <w:pStyle w:val="BodyText"/>
        <w:ind w:left="1695" w:hanging="1695"/>
        <w:rPr>
          <w:sz w:val="24"/>
        </w:rPr>
      </w:pPr>
      <w:r>
        <w:rPr>
          <w:sz w:val="24"/>
        </w:rPr>
        <w:tab/>
      </w:r>
      <w:r>
        <w:rPr>
          <w:sz w:val="24"/>
        </w:rPr>
        <w:tab/>
      </w:r>
      <w:proofErr w:type="spellStart"/>
      <w:r>
        <w:rPr>
          <w:sz w:val="24"/>
        </w:rPr>
        <w:t>Kaido</w:t>
      </w:r>
      <w:proofErr w:type="spellEnd"/>
      <w:r>
        <w:rPr>
          <w:sz w:val="24"/>
        </w:rPr>
        <w:t xml:space="preserve"> </w:t>
      </w:r>
      <w:proofErr w:type="spellStart"/>
      <w:r>
        <w:rPr>
          <w:sz w:val="24"/>
        </w:rPr>
        <w:t>Paabusk</w:t>
      </w:r>
      <w:proofErr w:type="spellEnd"/>
      <w:r>
        <w:rPr>
          <w:sz w:val="24"/>
        </w:rPr>
        <w:t>, OECD/SIGMA</w:t>
      </w:r>
    </w:p>
    <w:p w14:paraId="480150A6" w14:textId="1518EBC2" w:rsidR="005D31B0" w:rsidRDefault="007A6E52" w:rsidP="005D31B0">
      <w:pPr>
        <w:pStyle w:val="BodyText"/>
        <w:ind w:left="1695" w:hanging="1695"/>
        <w:rPr>
          <w:sz w:val="24"/>
        </w:rPr>
      </w:pPr>
      <w:r>
        <w:rPr>
          <w:sz w:val="24"/>
        </w:rPr>
        <w:t>9:45</w:t>
      </w:r>
      <w:r w:rsidR="00DB1A76">
        <w:rPr>
          <w:sz w:val="24"/>
        </w:rPr>
        <w:t xml:space="preserve"> – 11:</w:t>
      </w:r>
      <w:r>
        <w:rPr>
          <w:sz w:val="24"/>
        </w:rPr>
        <w:t>15</w:t>
      </w:r>
      <w:r w:rsidR="00DB1A76">
        <w:rPr>
          <w:sz w:val="24"/>
        </w:rPr>
        <w:tab/>
      </w:r>
      <w:r w:rsidR="00DB1A76">
        <w:rPr>
          <w:sz w:val="24"/>
        </w:rPr>
        <w:tab/>
        <w:t>Luxembourg</w:t>
      </w:r>
      <w:r w:rsidR="005D31B0">
        <w:rPr>
          <w:sz w:val="24"/>
        </w:rPr>
        <w:t>ian</w:t>
      </w:r>
      <w:r w:rsidR="00DB1A76">
        <w:rPr>
          <w:sz w:val="24"/>
        </w:rPr>
        <w:t xml:space="preserve"> case</w:t>
      </w:r>
      <w:r w:rsidR="005D31B0">
        <w:rPr>
          <w:sz w:val="24"/>
        </w:rPr>
        <w:t xml:space="preserve"> </w:t>
      </w:r>
    </w:p>
    <w:p w14:paraId="7393C2DE" w14:textId="0033B5B3" w:rsidR="00DB1A76" w:rsidRDefault="005D31B0" w:rsidP="005D31B0">
      <w:pPr>
        <w:pStyle w:val="BodyText"/>
        <w:ind w:left="1695" w:hanging="1695"/>
        <w:rPr>
          <w:sz w:val="24"/>
        </w:rPr>
      </w:pPr>
      <w:r>
        <w:rPr>
          <w:sz w:val="24"/>
        </w:rPr>
        <w:tab/>
      </w:r>
      <w:r>
        <w:rPr>
          <w:sz w:val="24"/>
        </w:rPr>
        <w:tab/>
      </w:r>
      <w:r>
        <w:rPr>
          <w:sz w:val="24"/>
        </w:rPr>
        <w:tab/>
      </w:r>
      <w:r w:rsidRPr="005D31B0">
        <w:rPr>
          <w:sz w:val="24"/>
        </w:rPr>
        <w:t xml:space="preserve">Astrid </w:t>
      </w:r>
      <w:proofErr w:type="spellStart"/>
      <w:r w:rsidRPr="005D31B0">
        <w:rPr>
          <w:sz w:val="24"/>
        </w:rPr>
        <w:t>Spreitzer</w:t>
      </w:r>
      <w:proofErr w:type="spellEnd"/>
      <w:r>
        <w:rPr>
          <w:sz w:val="24"/>
        </w:rPr>
        <w:t>, Ministry of Public Administration and administrative reform</w:t>
      </w:r>
    </w:p>
    <w:p w14:paraId="02F90DCB" w14:textId="75001D93" w:rsidR="00DB1A76" w:rsidRDefault="007A6E52" w:rsidP="009C5ED0">
      <w:pPr>
        <w:pStyle w:val="BodyText"/>
        <w:rPr>
          <w:sz w:val="24"/>
        </w:rPr>
      </w:pPr>
      <w:proofErr w:type="gramStart"/>
      <w:r>
        <w:rPr>
          <w:sz w:val="24"/>
        </w:rPr>
        <w:t>11</w:t>
      </w:r>
      <w:proofErr w:type="gramEnd"/>
      <w:r>
        <w:rPr>
          <w:sz w:val="24"/>
        </w:rPr>
        <w:t>:15</w:t>
      </w:r>
      <w:r w:rsidR="00DB1A76">
        <w:rPr>
          <w:sz w:val="24"/>
        </w:rPr>
        <w:t xml:space="preserve"> – 11:</w:t>
      </w:r>
      <w:r>
        <w:rPr>
          <w:sz w:val="24"/>
        </w:rPr>
        <w:t>30</w:t>
      </w:r>
      <w:r w:rsidR="00DB1A76">
        <w:rPr>
          <w:sz w:val="24"/>
        </w:rPr>
        <w:t xml:space="preserve"> </w:t>
      </w:r>
      <w:r w:rsidR="00DB1A76">
        <w:rPr>
          <w:sz w:val="24"/>
        </w:rPr>
        <w:tab/>
        <w:t>Coffee</w:t>
      </w:r>
    </w:p>
    <w:p w14:paraId="08597562" w14:textId="1A240BAF" w:rsidR="00DB1A76" w:rsidRDefault="00DB1A76" w:rsidP="00DB1A76">
      <w:pPr>
        <w:pStyle w:val="BodyText"/>
        <w:rPr>
          <w:sz w:val="24"/>
        </w:rPr>
      </w:pPr>
      <w:r>
        <w:rPr>
          <w:sz w:val="24"/>
        </w:rPr>
        <w:t>11</w:t>
      </w:r>
      <w:r w:rsidR="007A6E52">
        <w:rPr>
          <w:sz w:val="24"/>
        </w:rPr>
        <w:t>:30</w:t>
      </w:r>
      <w:r>
        <w:rPr>
          <w:sz w:val="24"/>
        </w:rPr>
        <w:t xml:space="preserve"> – 13:00</w:t>
      </w:r>
      <w:r>
        <w:rPr>
          <w:sz w:val="24"/>
        </w:rPr>
        <w:tab/>
      </w:r>
      <w:r>
        <w:rPr>
          <w:sz w:val="24"/>
        </w:rPr>
        <w:tab/>
        <w:t>Latvian case</w:t>
      </w:r>
    </w:p>
    <w:p w14:paraId="390A288E" w14:textId="60812F08" w:rsidR="005D31B0" w:rsidRDefault="005D31B0" w:rsidP="00DB1A76">
      <w:pPr>
        <w:pStyle w:val="BodyText"/>
        <w:rPr>
          <w:sz w:val="24"/>
        </w:rPr>
      </w:pPr>
      <w:r>
        <w:rPr>
          <w:sz w:val="24"/>
        </w:rPr>
        <w:tab/>
      </w:r>
      <w:r>
        <w:rPr>
          <w:sz w:val="24"/>
        </w:rPr>
        <w:tab/>
      </w:r>
      <w:r>
        <w:rPr>
          <w:sz w:val="24"/>
        </w:rPr>
        <w:tab/>
      </w:r>
      <w:r>
        <w:rPr>
          <w:sz w:val="24"/>
        </w:rPr>
        <w:tab/>
      </w:r>
      <w:r>
        <w:rPr>
          <w:sz w:val="24"/>
        </w:rPr>
        <w:tab/>
      </w:r>
      <w:proofErr w:type="spellStart"/>
      <w:r>
        <w:rPr>
          <w:sz w:val="24"/>
        </w:rPr>
        <w:t>Agita</w:t>
      </w:r>
      <w:proofErr w:type="spellEnd"/>
      <w:r>
        <w:rPr>
          <w:sz w:val="24"/>
        </w:rPr>
        <w:t xml:space="preserve"> </w:t>
      </w:r>
      <w:proofErr w:type="spellStart"/>
      <w:r>
        <w:rPr>
          <w:sz w:val="24"/>
        </w:rPr>
        <w:t>Kalvina</w:t>
      </w:r>
      <w:proofErr w:type="spellEnd"/>
      <w:r>
        <w:rPr>
          <w:sz w:val="24"/>
        </w:rPr>
        <w:t>¸</w:t>
      </w:r>
      <w:r w:rsidRPr="005D31B0">
        <w:t xml:space="preserve"> </w:t>
      </w:r>
      <w:r w:rsidRPr="005D31B0">
        <w:rPr>
          <w:sz w:val="24"/>
        </w:rPr>
        <w:t>Latvian School of Public Administration</w:t>
      </w:r>
    </w:p>
    <w:p w14:paraId="0EC0B459" w14:textId="356AD28F" w:rsidR="00DB1A76" w:rsidRDefault="00DB1A76" w:rsidP="009C5ED0">
      <w:pPr>
        <w:pStyle w:val="BodyText"/>
        <w:rPr>
          <w:sz w:val="24"/>
        </w:rPr>
      </w:pPr>
      <w:r>
        <w:rPr>
          <w:sz w:val="24"/>
        </w:rPr>
        <w:t>13:00 – 14:00</w:t>
      </w:r>
      <w:r>
        <w:rPr>
          <w:sz w:val="24"/>
        </w:rPr>
        <w:tab/>
      </w:r>
      <w:r>
        <w:rPr>
          <w:sz w:val="24"/>
        </w:rPr>
        <w:tab/>
        <w:t>Lunch</w:t>
      </w:r>
    </w:p>
    <w:p w14:paraId="474B4DF1" w14:textId="77777777" w:rsidR="005D31B0" w:rsidRDefault="007A6E52" w:rsidP="00125136">
      <w:pPr>
        <w:pStyle w:val="BodyText"/>
        <w:ind w:left="1695" w:hanging="1695"/>
        <w:rPr>
          <w:sz w:val="24"/>
        </w:rPr>
      </w:pPr>
      <w:r>
        <w:rPr>
          <w:sz w:val="24"/>
        </w:rPr>
        <w:t>14:00 – 15:</w:t>
      </w:r>
      <w:r w:rsidR="00125136">
        <w:rPr>
          <w:sz w:val="24"/>
        </w:rPr>
        <w:t>00</w:t>
      </w:r>
      <w:r w:rsidR="00125136">
        <w:rPr>
          <w:sz w:val="24"/>
        </w:rPr>
        <w:tab/>
      </w:r>
      <w:r w:rsidR="00125136">
        <w:rPr>
          <w:sz w:val="24"/>
        </w:rPr>
        <w:tab/>
      </w:r>
      <w:r w:rsidR="005D31B0">
        <w:rPr>
          <w:sz w:val="24"/>
        </w:rPr>
        <w:t>Finnish case</w:t>
      </w:r>
    </w:p>
    <w:p w14:paraId="5E9C9DE5" w14:textId="41DF15DA" w:rsidR="005D31B0" w:rsidRDefault="005D31B0" w:rsidP="00125136">
      <w:pPr>
        <w:pStyle w:val="BodyText"/>
        <w:ind w:left="1695" w:hanging="1695"/>
        <w:rPr>
          <w:sz w:val="24"/>
        </w:rPr>
      </w:pPr>
      <w:r>
        <w:rPr>
          <w:sz w:val="24"/>
        </w:rPr>
        <w:tab/>
      </w:r>
      <w:r>
        <w:rPr>
          <w:sz w:val="24"/>
        </w:rPr>
        <w:tab/>
      </w:r>
      <w:proofErr w:type="spellStart"/>
      <w:r>
        <w:rPr>
          <w:sz w:val="24"/>
        </w:rPr>
        <w:t>Riitta</w:t>
      </w:r>
      <w:proofErr w:type="spellEnd"/>
      <w:r>
        <w:rPr>
          <w:sz w:val="24"/>
        </w:rPr>
        <w:t xml:space="preserve"> </w:t>
      </w:r>
      <w:proofErr w:type="spellStart"/>
      <w:r>
        <w:rPr>
          <w:sz w:val="24"/>
        </w:rPr>
        <w:t>Paalanen</w:t>
      </w:r>
      <w:proofErr w:type="spellEnd"/>
      <w:r>
        <w:rPr>
          <w:sz w:val="24"/>
        </w:rPr>
        <w:t xml:space="preserve">, Resident Twinning Advisor, </w:t>
      </w:r>
      <w:r w:rsidRPr="005D31B0">
        <w:rPr>
          <w:sz w:val="24"/>
        </w:rPr>
        <w:t>Support to Human Resources Management in the public Sector</w:t>
      </w:r>
      <w:r>
        <w:rPr>
          <w:sz w:val="24"/>
        </w:rPr>
        <w:t xml:space="preserve"> </w:t>
      </w:r>
    </w:p>
    <w:p w14:paraId="5E1C85CC" w14:textId="74ABEC20" w:rsidR="00DB1A76" w:rsidRDefault="005D31B0" w:rsidP="00125136">
      <w:pPr>
        <w:pStyle w:val="BodyText"/>
        <w:ind w:left="1695" w:hanging="1695"/>
        <w:rPr>
          <w:sz w:val="24"/>
        </w:rPr>
      </w:pPr>
      <w:r>
        <w:rPr>
          <w:sz w:val="24"/>
        </w:rPr>
        <w:tab/>
      </w:r>
      <w:r>
        <w:rPr>
          <w:sz w:val="24"/>
        </w:rPr>
        <w:tab/>
        <w:t>Wrap-up of the day</w:t>
      </w:r>
    </w:p>
    <w:p w14:paraId="5B422A0F" w14:textId="7DDF4584" w:rsidR="00125136" w:rsidRDefault="00125136" w:rsidP="00125136">
      <w:pPr>
        <w:pStyle w:val="BodyText"/>
        <w:ind w:left="1695" w:hanging="1695"/>
        <w:rPr>
          <w:sz w:val="24"/>
        </w:rPr>
      </w:pPr>
    </w:p>
    <w:p w14:paraId="797AE225" w14:textId="05ED6A3B" w:rsidR="00125136" w:rsidRDefault="00125136" w:rsidP="00125136">
      <w:pPr>
        <w:pStyle w:val="BodyText"/>
        <w:ind w:left="1695" w:hanging="1695"/>
        <w:rPr>
          <w:b/>
          <w:sz w:val="24"/>
        </w:rPr>
      </w:pPr>
      <w:r w:rsidRPr="00125136">
        <w:rPr>
          <w:b/>
          <w:sz w:val="24"/>
        </w:rPr>
        <w:t>Wednesday, 18 December</w:t>
      </w:r>
    </w:p>
    <w:p w14:paraId="0010FF94" w14:textId="5E2B2A6C" w:rsidR="00125136" w:rsidRDefault="00125136" w:rsidP="00125136">
      <w:pPr>
        <w:pStyle w:val="BodyText"/>
        <w:ind w:left="1695" w:hanging="1695"/>
        <w:rPr>
          <w:sz w:val="24"/>
        </w:rPr>
      </w:pPr>
      <w:r w:rsidRPr="00125136">
        <w:rPr>
          <w:sz w:val="24"/>
        </w:rPr>
        <w:t>9:00</w:t>
      </w:r>
      <w:r>
        <w:rPr>
          <w:sz w:val="24"/>
        </w:rPr>
        <w:t xml:space="preserve"> – 9:30</w:t>
      </w:r>
      <w:r>
        <w:rPr>
          <w:sz w:val="24"/>
        </w:rPr>
        <w:tab/>
        <w:t>Coffee</w:t>
      </w:r>
    </w:p>
    <w:p w14:paraId="390762FA" w14:textId="0AEA96E8" w:rsidR="00125136" w:rsidRDefault="00125136" w:rsidP="00125136">
      <w:pPr>
        <w:pStyle w:val="BodyText"/>
        <w:ind w:left="1695" w:hanging="1695"/>
        <w:rPr>
          <w:sz w:val="24"/>
        </w:rPr>
      </w:pPr>
      <w:r>
        <w:rPr>
          <w:sz w:val="24"/>
        </w:rPr>
        <w:t>9:30 – 10:30</w:t>
      </w:r>
      <w:r>
        <w:rPr>
          <w:sz w:val="24"/>
        </w:rPr>
        <w:tab/>
        <w:t>Discussion: the main decisions and discussion points for the introduction of the employee measurement system</w:t>
      </w:r>
    </w:p>
    <w:p w14:paraId="250D4D33" w14:textId="2110F299" w:rsidR="00125136" w:rsidRDefault="00125136" w:rsidP="00125136">
      <w:pPr>
        <w:pStyle w:val="BodyText"/>
        <w:ind w:left="1695" w:hanging="1695"/>
        <w:rPr>
          <w:sz w:val="24"/>
        </w:rPr>
      </w:pPr>
      <w:r>
        <w:rPr>
          <w:sz w:val="24"/>
        </w:rPr>
        <w:t>10:30 – 10:45</w:t>
      </w:r>
      <w:r>
        <w:rPr>
          <w:sz w:val="24"/>
        </w:rPr>
        <w:tab/>
        <w:t>Coffee</w:t>
      </w:r>
    </w:p>
    <w:p w14:paraId="22378969" w14:textId="43C3CC92" w:rsidR="00125136" w:rsidRPr="00125136" w:rsidRDefault="00125136" w:rsidP="00125136">
      <w:pPr>
        <w:pStyle w:val="BodyText"/>
        <w:ind w:left="1695" w:hanging="1695"/>
        <w:rPr>
          <w:sz w:val="24"/>
        </w:rPr>
      </w:pPr>
      <w:r>
        <w:rPr>
          <w:sz w:val="24"/>
        </w:rPr>
        <w:t>10:45 – 12:00</w:t>
      </w:r>
      <w:r>
        <w:rPr>
          <w:sz w:val="24"/>
        </w:rPr>
        <w:tab/>
        <w:t>Discussion continues. Conclusions and next steps.</w:t>
      </w:r>
    </w:p>
    <w:p w14:paraId="3C9B0BEF" w14:textId="77777777" w:rsidR="00DB1A76" w:rsidRPr="009C5ED0" w:rsidRDefault="00DB1A76" w:rsidP="009C5ED0">
      <w:pPr>
        <w:pStyle w:val="BodyText"/>
        <w:rPr>
          <w:sz w:val="24"/>
        </w:rPr>
      </w:pPr>
    </w:p>
    <w:sectPr w:rsidR="00DB1A76" w:rsidRPr="009C5ED0" w:rsidSect="00626E75">
      <w:type w:val="continuous"/>
      <w:pgSz w:w="11907" w:h="16840" w:code="9"/>
      <w:pgMar w:top="1418" w:right="1247" w:bottom="1134" w:left="1247" w:header="454" w:footer="454"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60DB65" w14:textId="77777777" w:rsidR="009F0E82" w:rsidRDefault="009F0E82" w:rsidP="002222C2">
      <w:r>
        <w:separator/>
      </w:r>
    </w:p>
  </w:endnote>
  <w:endnote w:type="continuationSeparator" w:id="0">
    <w:p w14:paraId="0DE155E3" w14:textId="77777777" w:rsidR="009F0E82" w:rsidRDefault="009F0E82" w:rsidP="002222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41A3BE" w14:textId="77777777" w:rsidR="00197E3A" w:rsidRDefault="004759B4">
    <w:pPr>
      <w:pStyle w:val="Footer"/>
      <w:framePr w:wrap="around" w:vAnchor="text" w:hAnchor="margin" w:xAlign="center" w:y="1"/>
      <w:rPr>
        <w:rStyle w:val="PageNumber"/>
      </w:rPr>
    </w:pPr>
    <w:r>
      <w:rPr>
        <w:rStyle w:val="PageNumber"/>
      </w:rPr>
      <w:fldChar w:fldCharType="begin"/>
    </w:r>
    <w:r w:rsidR="00197E3A">
      <w:rPr>
        <w:rStyle w:val="PageNumber"/>
      </w:rPr>
      <w:instrText xml:space="preserve">PAGE  </w:instrText>
    </w:r>
    <w:r>
      <w:rPr>
        <w:rStyle w:val="PageNumber"/>
      </w:rPr>
      <w:fldChar w:fldCharType="separate"/>
    </w:r>
    <w:r w:rsidR="0088311E">
      <w:rPr>
        <w:rStyle w:val="PageNumber"/>
        <w:noProof/>
      </w:rPr>
      <w:t>1</w:t>
    </w:r>
    <w:r>
      <w:rPr>
        <w:rStyle w:val="PageNumber"/>
      </w:rPr>
      <w:fldChar w:fldCharType="end"/>
    </w:r>
  </w:p>
  <w:p w14:paraId="0C338179" w14:textId="77777777" w:rsidR="00197E3A" w:rsidRDefault="00197E3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28A0A3" w14:textId="5EAF099A" w:rsidR="00197E3A" w:rsidRDefault="004759B4">
    <w:pPr>
      <w:pStyle w:val="Footer"/>
      <w:framePr w:wrap="around" w:vAnchor="text" w:hAnchor="margin" w:xAlign="center" w:y="1"/>
      <w:rPr>
        <w:rStyle w:val="PageNumber"/>
      </w:rPr>
    </w:pPr>
    <w:r>
      <w:rPr>
        <w:rStyle w:val="PageNumber"/>
      </w:rPr>
      <w:fldChar w:fldCharType="begin"/>
    </w:r>
    <w:r w:rsidR="00197E3A">
      <w:rPr>
        <w:rStyle w:val="PageNumber"/>
      </w:rPr>
      <w:instrText xml:space="preserve">PAGE  </w:instrText>
    </w:r>
    <w:r>
      <w:rPr>
        <w:rStyle w:val="PageNumber"/>
      </w:rPr>
      <w:fldChar w:fldCharType="separate"/>
    </w:r>
    <w:r w:rsidR="005D31B0">
      <w:rPr>
        <w:rStyle w:val="PageNumber"/>
        <w:noProof/>
      </w:rPr>
      <w:t>2</w:t>
    </w:r>
    <w:r>
      <w:rPr>
        <w:rStyle w:val="PageNumber"/>
      </w:rPr>
      <w:fldChar w:fldCharType="end"/>
    </w:r>
  </w:p>
  <w:p w14:paraId="62A77E34" w14:textId="77777777" w:rsidR="00197E3A" w:rsidRDefault="00197E3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932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76"/>
      <w:gridCol w:w="6946"/>
    </w:tblGrid>
    <w:tr w:rsidR="009B1399" w:rsidRPr="009C08A9" w14:paraId="3D69487A" w14:textId="77777777" w:rsidTr="009C066C">
      <w:trPr>
        <w:trHeight w:val="1144"/>
        <w:jc w:val="center"/>
      </w:trPr>
      <w:tc>
        <w:tcPr>
          <w:tcW w:w="2376" w:type="dxa"/>
        </w:tcPr>
        <w:p w14:paraId="3E5A0826" w14:textId="77777777" w:rsidR="00B41AFD" w:rsidRPr="009C08A9" w:rsidRDefault="00EC5537" w:rsidP="005D5B9C">
          <w:pPr>
            <w:spacing w:after="60"/>
            <w:rPr>
              <w:rFonts w:asciiTheme="minorHAnsi" w:hAnsiTheme="minorHAnsi"/>
              <w:color w:val="008080"/>
              <w:sz w:val="12"/>
              <w:szCs w:val="12"/>
              <w:lang w:val="fr-FR"/>
            </w:rPr>
          </w:pPr>
          <w:r w:rsidRPr="009C08A9">
            <w:rPr>
              <w:rFonts w:asciiTheme="minorHAnsi" w:hAnsiTheme="minorHAnsi"/>
              <w:color w:val="008080"/>
              <w:sz w:val="12"/>
              <w:szCs w:val="12"/>
              <w:lang w:val="fr-FR"/>
            </w:rPr>
            <w:t>2</w:t>
          </w:r>
          <w:r w:rsidR="000F7F62" w:rsidRPr="009C08A9">
            <w:rPr>
              <w:rFonts w:asciiTheme="minorHAnsi" w:hAnsiTheme="minorHAnsi"/>
              <w:color w:val="008080"/>
              <w:sz w:val="12"/>
              <w:szCs w:val="12"/>
              <w:lang w:val="fr-FR"/>
            </w:rPr>
            <w:t xml:space="preserve"> Rue André Pascal</w:t>
          </w:r>
          <w:r w:rsidR="000F7F62" w:rsidRPr="009C08A9">
            <w:rPr>
              <w:rFonts w:asciiTheme="minorHAnsi" w:hAnsiTheme="minorHAnsi"/>
              <w:color w:val="008080"/>
              <w:sz w:val="12"/>
              <w:szCs w:val="12"/>
              <w:lang w:val="fr-FR"/>
            </w:rPr>
            <w:br/>
            <w:t>75775</w:t>
          </w:r>
          <w:r w:rsidRPr="009C08A9">
            <w:rPr>
              <w:rFonts w:asciiTheme="minorHAnsi" w:hAnsiTheme="minorHAnsi"/>
              <w:color w:val="008080"/>
              <w:sz w:val="12"/>
              <w:szCs w:val="12"/>
              <w:lang w:val="fr-FR"/>
            </w:rPr>
            <w:t xml:space="preserve"> Paris</w:t>
          </w:r>
          <w:r w:rsidR="000F7F62" w:rsidRPr="009C08A9">
            <w:rPr>
              <w:rFonts w:asciiTheme="minorHAnsi" w:hAnsiTheme="minorHAnsi"/>
              <w:color w:val="008080"/>
              <w:sz w:val="12"/>
              <w:szCs w:val="12"/>
              <w:lang w:val="fr-FR"/>
            </w:rPr>
            <w:t xml:space="preserve"> Cedex 16</w:t>
          </w:r>
          <w:r w:rsidR="000F7F62" w:rsidRPr="009C08A9">
            <w:rPr>
              <w:rFonts w:asciiTheme="minorHAnsi" w:hAnsiTheme="minorHAnsi"/>
              <w:color w:val="008080"/>
              <w:sz w:val="12"/>
              <w:szCs w:val="12"/>
              <w:lang w:val="fr-FR"/>
            </w:rPr>
            <w:br/>
            <w:t>France</w:t>
          </w:r>
        </w:p>
        <w:p w14:paraId="1EF7670F" w14:textId="77777777" w:rsidR="00F24449" w:rsidRPr="009C08A9" w:rsidRDefault="009F0E82" w:rsidP="00F24449">
          <w:pPr>
            <w:spacing w:after="60"/>
            <w:rPr>
              <w:rFonts w:asciiTheme="minorHAnsi" w:hAnsiTheme="minorHAnsi"/>
              <w:color w:val="008080"/>
              <w:sz w:val="12"/>
              <w:szCs w:val="12"/>
              <w:lang w:val="fr-FR"/>
            </w:rPr>
          </w:pPr>
          <w:hyperlink r:id="rId1" w:history="1">
            <w:r w:rsidR="002923F1" w:rsidRPr="009C08A9">
              <w:rPr>
                <w:rStyle w:val="Hyperlink"/>
                <w:rFonts w:asciiTheme="minorHAnsi" w:hAnsiTheme="minorHAnsi"/>
                <w:color w:val="008080"/>
                <w:sz w:val="12"/>
                <w:szCs w:val="12"/>
                <w:lang w:val="fr-FR"/>
              </w:rPr>
              <w:t>mailto:sigmaweb@oecd.org</w:t>
            </w:r>
          </w:hyperlink>
          <w:r w:rsidR="002923F1" w:rsidRPr="009C08A9">
            <w:rPr>
              <w:rFonts w:asciiTheme="minorHAnsi" w:hAnsiTheme="minorHAnsi"/>
              <w:color w:val="008080"/>
              <w:sz w:val="12"/>
              <w:szCs w:val="12"/>
              <w:lang w:val="fr-FR"/>
            </w:rPr>
            <w:br/>
          </w:r>
          <w:r w:rsidR="00EC5537" w:rsidRPr="009C08A9">
            <w:rPr>
              <w:rFonts w:asciiTheme="minorHAnsi" w:hAnsiTheme="minorHAnsi"/>
              <w:color w:val="008080"/>
              <w:sz w:val="12"/>
              <w:szCs w:val="12"/>
              <w:lang w:val="fr-FR"/>
            </w:rPr>
            <w:t>Tel: +33 (0) 1 45 24 82 00</w:t>
          </w:r>
        </w:p>
        <w:p w14:paraId="14396858" w14:textId="77777777" w:rsidR="00792B8A" w:rsidRPr="009C08A9" w:rsidRDefault="009F0E82" w:rsidP="00F24449">
          <w:pPr>
            <w:spacing w:after="60"/>
            <w:rPr>
              <w:rFonts w:asciiTheme="minorHAnsi" w:hAnsiTheme="minorHAnsi"/>
              <w:b/>
              <w:color w:val="008080"/>
              <w:sz w:val="12"/>
              <w:szCs w:val="12"/>
              <w:lang w:val="fr-FR"/>
            </w:rPr>
          </w:pPr>
          <w:hyperlink r:id="rId2" w:history="1">
            <w:r w:rsidR="00792B8A" w:rsidRPr="009C08A9">
              <w:rPr>
                <w:rStyle w:val="Hyperlink"/>
                <w:rFonts w:asciiTheme="minorHAnsi" w:hAnsiTheme="minorHAnsi"/>
                <w:b/>
                <w:color w:val="008080"/>
                <w:sz w:val="12"/>
                <w:szCs w:val="12"/>
                <w:lang w:val="fr-FR"/>
              </w:rPr>
              <w:t>www.sigmaweb.org</w:t>
            </w:r>
          </w:hyperlink>
        </w:p>
      </w:tc>
      <w:tc>
        <w:tcPr>
          <w:tcW w:w="6946" w:type="dxa"/>
        </w:tcPr>
        <w:p w14:paraId="7964ACCA" w14:textId="77777777" w:rsidR="009B1399" w:rsidRPr="009C08A9" w:rsidRDefault="00062611" w:rsidP="00DD1D98">
          <w:pPr>
            <w:spacing w:after="60"/>
            <w:jc w:val="both"/>
            <w:rPr>
              <w:rFonts w:asciiTheme="minorHAnsi" w:hAnsiTheme="minorHAnsi"/>
              <w:color w:val="808080"/>
              <w:sz w:val="12"/>
              <w:szCs w:val="12"/>
            </w:rPr>
          </w:pPr>
          <w:r w:rsidRPr="009C08A9">
            <w:rPr>
              <w:rFonts w:asciiTheme="minorHAnsi" w:hAnsiTheme="minorHAnsi"/>
              <w:color w:val="808080"/>
              <w:sz w:val="12"/>
              <w:szCs w:val="12"/>
            </w:rPr>
            <w:t xml:space="preserve">This document </w:t>
          </w:r>
          <w:proofErr w:type="gramStart"/>
          <w:r w:rsidRPr="009C08A9">
            <w:rPr>
              <w:rFonts w:asciiTheme="minorHAnsi" w:hAnsiTheme="minorHAnsi"/>
              <w:color w:val="808080"/>
              <w:sz w:val="12"/>
              <w:szCs w:val="12"/>
            </w:rPr>
            <w:t>has been produced</w:t>
          </w:r>
          <w:proofErr w:type="gramEnd"/>
          <w:r w:rsidRPr="009C08A9">
            <w:rPr>
              <w:rFonts w:asciiTheme="minorHAnsi" w:hAnsiTheme="minorHAnsi"/>
              <w:color w:val="808080"/>
              <w:sz w:val="12"/>
              <w:szCs w:val="12"/>
            </w:rPr>
            <w:t xml:space="preserve"> with the financial assistance of the European Union</w:t>
          </w:r>
          <w:r w:rsidR="00DE3E7F" w:rsidRPr="009C08A9">
            <w:rPr>
              <w:rFonts w:asciiTheme="minorHAnsi" w:hAnsiTheme="minorHAnsi"/>
              <w:color w:val="808080"/>
              <w:sz w:val="12"/>
              <w:szCs w:val="12"/>
            </w:rPr>
            <w:t xml:space="preserve"> (EU)</w:t>
          </w:r>
          <w:r w:rsidRPr="009C08A9">
            <w:rPr>
              <w:rFonts w:asciiTheme="minorHAnsi" w:hAnsiTheme="minorHAnsi"/>
              <w:color w:val="808080"/>
              <w:sz w:val="12"/>
              <w:szCs w:val="12"/>
            </w:rPr>
            <w:t xml:space="preserve">. It </w:t>
          </w:r>
          <w:proofErr w:type="gramStart"/>
          <w:r w:rsidRPr="009C08A9">
            <w:rPr>
              <w:rFonts w:asciiTheme="minorHAnsi" w:hAnsiTheme="minorHAnsi"/>
              <w:color w:val="808080"/>
              <w:sz w:val="12"/>
              <w:szCs w:val="12"/>
            </w:rPr>
            <w:t>should not be reported</w:t>
          </w:r>
          <w:proofErr w:type="gramEnd"/>
          <w:r w:rsidRPr="009C08A9">
            <w:rPr>
              <w:rFonts w:asciiTheme="minorHAnsi" w:hAnsiTheme="minorHAnsi"/>
              <w:color w:val="808080"/>
              <w:sz w:val="12"/>
              <w:szCs w:val="12"/>
            </w:rPr>
            <w:t xml:space="preserve"> as representing the official views of the EU, the OECD or its member countries, or of </w:t>
          </w:r>
          <w:r w:rsidR="008005CA" w:rsidRPr="009C08A9">
            <w:rPr>
              <w:rFonts w:asciiTheme="minorHAnsi" w:hAnsiTheme="minorHAnsi"/>
              <w:color w:val="808080"/>
              <w:sz w:val="12"/>
              <w:szCs w:val="12"/>
            </w:rPr>
            <w:t>partners</w:t>
          </w:r>
          <w:r w:rsidRPr="009C08A9">
            <w:rPr>
              <w:rFonts w:asciiTheme="minorHAnsi" w:hAnsiTheme="minorHAnsi"/>
              <w:color w:val="808080"/>
              <w:sz w:val="12"/>
              <w:szCs w:val="12"/>
            </w:rPr>
            <w:t xml:space="preserve"> participating in the SIGMA Programme. The opinions expressed and arguments e</w:t>
          </w:r>
          <w:r w:rsidR="005710B1" w:rsidRPr="009C08A9">
            <w:rPr>
              <w:rFonts w:asciiTheme="minorHAnsi" w:hAnsiTheme="minorHAnsi"/>
              <w:color w:val="808080"/>
              <w:sz w:val="12"/>
              <w:szCs w:val="12"/>
            </w:rPr>
            <w:t>mployed are those of the author</w:t>
          </w:r>
          <w:r w:rsidRPr="009C08A9">
            <w:rPr>
              <w:rFonts w:asciiTheme="minorHAnsi" w:hAnsiTheme="minorHAnsi"/>
              <w:color w:val="808080"/>
              <w:sz w:val="12"/>
              <w:szCs w:val="12"/>
            </w:rPr>
            <w:t>s.</w:t>
          </w:r>
        </w:p>
        <w:p w14:paraId="2645C3C3" w14:textId="77777777" w:rsidR="004D611E" w:rsidRPr="009C08A9" w:rsidRDefault="004D611E" w:rsidP="004D611E">
          <w:pPr>
            <w:spacing w:after="60"/>
            <w:jc w:val="both"/>
            <w:rPr>
              <w:rFonts w:asciiTheme="minorHAnsi" w:hAnsiTheme="minorHAnsi"/>
              <w:color w:val="808080"/>
              <w:sz w:val="12"/>
              <w:szCs w:val="12"/>
            </w:rPr>
          </w:pPr>
          <w:r w:rsidRPr="009C08A9">
            <w:rPr>
              <w:rFonts w:asciiTheme="minorHAnsi" w:hAnsiTheme="minorHAnsi"/>
              <w:color w:val="808080"/>
              <w:sz w:val="12"/>
              <w:szCs w:val="12"/>
            </w:rPr>
            <w:t>This document, as well as any data and any map included herein, are without prejudice to the status of or sovereignty over any territory, to the delimitation of international frontiers and boundaries and to the name of any territory, city or area.</w:t>
          </w:r>
        </w:p>
        <w:p w14:paraId="5D73C569" w14:textId="77777777" w:rsidR="008902E1" w:rsidRPr="009C08A9" w:rsidRDefault="000E21F9" w:rsidP="00032931">
          <w:pPr>
            <w:spacing w:after="60"/>
            <w:jc w:val="both"/>
            <w:rPr>
              <w:rFonts w:asciiTheme="minorHAnsi" w:hAnsiTheme="minorHAnsi"/>
              <w:color w:val="808080"/>
              <w:sz w:val="12"/>
              <w:szCs w:val="12"/>
            </w:rPr>
          </w:pPr>
          <w:r>
            <w:rPr>
              <w:rFonts w:asciiTheme="minorHAnsi" w:hAnsiTheme="minorHAnsi"/>
              <w:color w:val="808080"/>
              <w:sz w:val="12"/>
              <w:szCs w:val="12"/>
            </w:rPr>
            <w:t>© OECD 2019</w:t>
          </w:r>
          <w:r w:rsidR="00032931">
            <w:rPr>
              <w:rFonts w:asciiTheme="minorHAnsi" w:hAnsiTheme="minorHAnsi"/>
              <w:color w:val="808080"/>
              <w:sz w:val="12"/>
              <w:szCs w:val="12"/>
            </w:rPr>
            <w:t xml:space="preserve"> </w:t>
          </w:r>
          <w:r w:rsidR="004D611E" w:rsidRPr="009C08A9">
            <w:rPr>
              <w:rFonts w:asciiTheme="minorHAnsi" w:hAnsiTheme="minorHAnsi"/>
              <w:color w:val="808080"/>
              <w:sz w:val="12"/>
              <w:szCs w:val="12"/>
            </w:rPr>
            <w:t xml:space="preserve">– The use of this material, whether digital or print, </w:t>
          </w:r>
          <w:proofErr w:type="gramStart"/>
          <w:r w:rsidR="004D611E" w:rsidRPr="009C08A9">
            <w:rPr>
              <w:rFonts w:asciiTheme="minorHAnsi" w:hAnsiTheme="minorHAnsi"/>
              <w:color w:val="808080"/>
              <w:sz w:val="12"/>
              <w:szCs w:val="12"/>
            </w:rPr>
            <w:t>is governed</w:t>
          </w:r>
          <w:proofErr w:type="gramEnd"/>
          <w:r w:rsidR="004D611E" w:rsidRPr="009C08A9">
            <w:rPr>
              <w:rFonts w:asciiTheme="minorHAnsi" w:hAnsiTheme="minorHAnsi"/>
              <w:color w:val="808080"/>
              <w:sz w:val="12"/>
              <w:szCs w:val="12"/>
            </w:rPr>
            <w:t xml:space="preserve"> by the Terms and Conditions to be found on the OECD website page </w:t>
          </w:r>
          <w:hyperlink r:id="rId3" w:history="1">
            <w:r w:rsidR="004D611E" w:rsidRPr="009C08A9">
              <w:rPr>
                <w:rStyle w:val="Hyperlink"/>
                <w:rFonts w:asciiTheme="minorHAnsi" w:hAnsiTheme="minorHAnsi"/>
                <w:sz w:val="12"/>
                <w:szCs w:val="12"/>
              </w:rPr>
              <w:t>http://www.oecd.org/termsandconditions</w:t>
            </w:r>
          </w:hyperlink>
          <w:r w:rsidR="004D611E" w:rsidRPr="009C08A9">
            <w:rPr>
              <w:rFonts w:asciiTheme="minorHAnsi" w:hAnsiTheme="minorHAnsi"/>
              <w:color w:val="808080"/>
              <w:sz w:val="12"/>
              <w:szCs w:val="12"/>
            </w:rPr>
            <w:t>.</w:t>
          </w:r>
        </w:p>
      </w:tc>
    </w:tr>
  </w:tbl>
  <w:p w14:paraId="0B0E496A" w14:textId="77777777" w:rsidR="00DA47DA" w:rsidRPr="00597112" w:rsidRDefault="00597112" w:rsidP="00597112">
    <w:pPr>
      <w:pStyle w:val="Footer"/>
    </w:pPr>
    <w:r>
      <w:rPr>
        <w:noProof/>
        <w:lang w:val="sr-Latn-ME" w:eastAsia="sr-Latn-ME"/>
      </w:rPr>
      <w:drawing>
        <wp:anchor distT="0" distB="0" distL="114300" distR="114300" simplePos="0" relativeHeight="251666432" behindDoc="1" locked="0" layoutInCell="1" allowOverlap="1" wp14:anchorId="643D393D" wp14:editId="1BC9C210">
          <wp:simplePos x="0" y="0"/>
          <wp:positionH relativeFrom="column">
            <wp:posOffset>41910</wp:posOffset>
          </wp:positionH>
          <wp:positionV relativeFrom="paragraph">
            <wp:posOffset>9904730</wp:posOffset>
          </wp:positionV>
          <wp:extent cx="7937500" cy="787400"/>
          <wp:effectExtent l="0" t="0" r="0" b="0"/>
          <wp:wrapNone/>
          <wp:docPr id="7" name="Picture 7" descr="EN-TE_TEba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EN-TE_TEbas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937500" cy="787400"/>
                  </a:xfrm>
                  <a:prstGeom prst="rect">
                    <a:avLst/>
                  </a:prstGeom>
                  <a:noFill/>
                </pic:spPr>
              </pic:pic>
            </a:graphicData>
          </a:graphic>
          <wp14:sizeRelH relativeFrom="page">
            <wp14:pctWidth>0</wp14:pctWidth>
          </wp14:sizeRelH>
          <wp14:sizeRelV relativeFrom="page">
            <wp14:pctHeight>0</wp14:pctHeight>
          </wp14:sizeRelV>
        </wp:anchor>
      </w:drawing>
    </w:r>
    <w:r>
      <w:rPr>
        <w:noProof/>
        <w:lang w:val="sr-Latn-ME" w:eastAsia="sr-Latn-ME"/>
      </w:rPr>
      <w:drawing>
        <wp:anchor distT="0" distB="0" distL="114300" distR="114300" simplePos="0" relativeHeight="251659264" behindDoc="1" locked="0" layoutInCell="1" allowOverlap="1" wp14:anchorId="26269EAE" wp14:editId="32A23BE6">
          <wp:simplePos x="0" y="0"/>
          <wp:positionH relativeFrom="column">
            <wp:posOffset>41910</wp:posOffset>
          </wp:positionH>
          <wp:positionV relativeFrom="paragraph">
            <wp:posOffset>9904730</wp:posOffset>
          </wp:positionV>
          <wp:extent cx="7937500" cy="787400"/>
          <wp:effectExtent l="0" t="0" r="0" b="0"/>
          <wp:wrapNone/>
          <wp:docPr id="6" name="Picture 6" descr="EN-TE_TEba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EN-TE_TEbas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937500" cy="787400"/>
                  </a:xfrm>
                  <a:prstGeom prst="rect">
                    <a:avLst/>
                  </a:prstGeom>
                  <a:noFill/>
                </pic:spPr>
              </pic:pic>
            </a:graphicData>
          </a:graphic>
          <wp14:sizeRelH relativeFrom="page">
            <wp14:pctWidth>0</wp14:pctWidth>
          </wp14:sizeRelH>
          <wp14:sizeRelV relativeFrom="page">
            <wp14:pctHeight>0</wp14:pctHeight>
          </wp14:sizeRelV>
        </wp:anchor>
      </w:drawing>
    </w:r>
    <w:r>
      <w:rPr>
        <w:noProof/>
        <w:lang w:val="sr-Latn-ME" w:eastAsia="sr-Latn-ME"/>
      </w:rPr>
      <w:drawing>
        <wp:anchor distT="0" distB="0" distL="114300" distR="114300" simplePos="0" relativeHeight="251654144" behindDoc="1" locked="0" layoutInCell="1" allowOverlap="1" wp14:anchorId="14E0B35C" wp14:editId="0B4D8ADF">
          <wp:simplePos x="0" y="0"/>
          <wp:positionH relativeFrom="column">
            <wp:posOffset>41910</wp:posOffset>
          </wp:positionH>
          <wp:positionV relativeFrom="paragraph">
            <wp:posOffset>9904730</wp:posOffset>
          </wp:positionV>
          <wp:extent cx="7937500" cy="787400"/>
          <wp:effectExtent l="0" t="0" r="0" b="0"/>
          <wp:wrapNone/>
          <wp:docPr id="5" name="Picture 5" descr="EN-TE_TEba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N-TE_TEbas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937500" cy="787400"/>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4D5C7A" w14:textId="77777777" w:rsidR="009F0E82" w:rsidRDefault="009F0E82" w:rsidP="002222C2">
      <w:r>
        <w:separator/>
      </w:r>
    </w:p>
  </w:footnote>
  <w:footnote w:type="continuationSeparator" w:id="0">
    <w:p w14:paraId="0742D624" w14:textId="77777777" w:rsidR="009F0E82" w:rsidRDefault="009F0E82" w:rsidP="002222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1BBB2F" w14:textId="77777777" w:rsidR="0030633E" w:rsidRDefault="0030633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E939CA" w14:textId="77777777" w:rsidR="00197E3A" w:rsidRDefault="00197E3A">
    <w:pPr>
      <w:pStyle w:val="Header"/>
      <w:tabs>
        <w:tab w:val="clear" w:pos="4320"/>
        <w:tab w:val="clear" w:pos="8640"/>
      </w:tabs>
      <w:jc w:val="right"/>
      <w:rPr>
        <w:sz w:val="18"/>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C99D15" w14:textId="77777777" w:rsidR="00197E3A" w:rsidRPr="009718B2" w:rsidRDefault="00115B9E" w:rsidP="00B7162D">
    <w:pPr>
      <w:pStyle w:val="Header"/>
      <w:tabs>
        <w:tab w:val="clear" w:pos="4320"/>
        <w:tab w:val="clear" w:pos="8640"/>
      </w:tabs>
      <w:ind w:left="-1247"/>
      <w:rPr>
        <w:szCs w:val="16"/>
        <w:lang w:val="en-US"/>
      </w:rPr>
    </w:pPr>
    <w:r>
      <w:rPr>
        <w:noProof/>
        <w:szCs w:val="16"/>
        <w:lang w:val="sr-Latn-ME" w:eastAsia="sr-Latn-ME"/>
      </w:rPr>
      <w:drawing>
        <wp:inline distT="0" distB="0" distL="0" distR="0" wp14:anchorId="0541EC62" wp14:editId="4D161C01">
          <wp:extent cx="7560001" cy="1260000"/>
          <wp:effectExtent l="0" t="0" r="0" b="0"/>
          <wp:docPr id="2" name="Picture 2" descr="C:\Users\wilkins_r\AppData\Local\Microsoft\Windows\Temporary Internet Files\Content.Outlook\Y1O1Q7OJ\Bandeau 2018 - E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ilkins_r\AppData\Local\Microsoft\Windows\Temporary Internet Files\Content.Outlook\Y1O1Q7OJ\Bandeau 2018 - EN.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001" cy="1260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72E05B9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72672236"/>
    <w:multiLevelType w:val="hybridMultilevel"/>
    <w:tmpl w:val="7980BC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0"/>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rawingGridHorizontalSpacing w:val="11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61BA"/>
    <w:rsid w:val="00002B1C"/>
    <w:rsid w:val="00015AF6"/>
    <w:rsid w:val="0002667C"/>
    <w:rsid w:val="00032931"/>
    <w:rsid w:val="00060C98"/>
    <w:rsid w:val="00062611"/>
    <w:rsid w:val="0006317E"/>
    <w:rsid w:val="000855E0"/>
    <w:rsid w:val="000E21F9"/>
    <w:rsid w:val="000F0946"/>
    <w:rsid w:val="000F70BA"/>
    <w:rsid w:val="000F7F62"/>
    <w:rsid w:val="00103208"/>
    <w:rsid w:val="001053C4"/>
    <w:rsid w:val="00106447"/>
    <w:rsid w:val="00115B9E"/>
    <w:rsid w:val="00125136"/>
    <w:rsid w:val="00152066"/>
    <w:rsid w:val="001538C5"/>
    <w:rsid w:val="00156916"/>
    <w:rsid w:val="0016285C"/>
    <w:rsid w:val="0018394E"/>
    <w:rsid w:val="00183ADE"/>
    <w:rsid w:val="00197E3A"/>
    <w:rsid w:val="001A1648"/>
    <w:rsid w:val="001A6643"/>
    <w:rsid w:val="001D2BFA"/>
    <w:rsid w:val="001D57CA"/>
    <w:rsid w:val="001F7C70"/>
    <w:rsid w:val="00207E04"/>
    <w:rsid w:val="00220129"/>
    <w:rsid w:val="002222C2"/>
    <w:rsid w:val="00243462"/>
    <w:rsid w:val="00250D9B"/>
    <w:rsid w:val="00261CAA"/>
    <w:rsid w:val="00266459"/>
    <w:rsid w:val="00266EE3"/>
    <w:rsid w:val="002923F1"/>
    <w:rsid w:val="002E3AE8"/>
    <w:rsid w:val="0030633E"/>
    <w:rsid w:val="00357A9A"/>
    <w:rsid w:val="00357EB2"/>
    <w:rsid w:val="00381024"/>
    <w:rsid w:val="00383F51"/>
    <w:rsid w:val="003B1EED"/>
    <w:rsid w:val="003C13BD"/>
    <w:rsid w:val="004006B5"/>
    <w:rsid w:val="00432EA8"/>
    <w:rsid w:val="00443950"/>
    <w:rsid w:val="004738B9"/>
    <w:rsid w:val="004759B4"/>
    <w:rsid w:val="00477C76"/>
    <w:rsid w:val="004A7B0A"/>
    <w:rsid w:val="004C3C9A"/>
    <w:rsid w:val="004D611E"/>
    <w:rsid w:val="004E717A"/>
    <w:rsid w:val="004F0CD7"/>
    <w:rsid w:val="005316B2"/>
    <w:rsid w:val="005710B1"/>
    <w:rsid w:val="00581D5D"/>
    <w:rsid w:val="005961BA"/>
    <w:rsid w:val="00597112"/>
    <w:rsid w:val="005B00BE"/>
    <w:rsid w:val="005C133D"/>
    <w:rsid w:val="005D31B0"/>
    <w:rsid w:val="005D45A2"/>
    <w:rsid w:val="005D5B9C"/>
    <w:rsid w:val="005E3A29"/>
    <w:rsid w:val="00617138"/>
    <w:rsid w:val="00626E75"/>
    <w:rsid w:val="0064088A"/>
    <w:rsid w:val="00645949"/>
    <w:rsid w:val="00663B08"/>
    <w:rsid w:val="00664ED3"/>
    <w:rsid w:val="00693706"/>
    <w:rsid w:val="006B238F"/>
    <w:rsid w:val="007212D3"/>
    <w:rsid w:val="00730FC0"/>
    <w:rsid w:val="0075229A"/>
    <w:rsid w:val="00792B8A"/>
    <w:rsid w:val="007A6E52"/>
    <w:rsid w:val="007A71C0"/>
    <w:rsid w:val="007C17FC"/>
    <w:rsid w:val="007D4595"/>
    <w:rsid w:val="008005CA"/>
    <w:rsid w:val="008113F8"/>
    <w:rsid w:val="00811EF1"/>
    <w:rsid w:val="00813BDB"/>
    <w:rsid w:val="008617C4"/>
    <w:rsid w:val="00875734"/>
    <w:rsid w:val="0088311E"/>
    <w:rsid w:val="008902E1"/>
    <w:rsid w:val="00890BA3"/>
    <w:rsid w:val="008E11C9"/>
    <w:rsid w:val="008E569A"/>
    <w:rsid w:val="00904CCB"/>
    <w:rsid w:val="009165B4"/>
    <w:rsid w:val="00926C4C"/>
    <w:rsid w:val="00935017"/>
    <w:rsid w:val="00955DDA"/>
    <w:rsid w:val="009718B2"/>
    <w:rsid w:val="00974C4F"/>
    <w:rsid w:val="00982E79"/>
    <w:rsid w:val="009A4FD8"/>
    <w:rsid w:val="009B1399"/>
    <w:rsid w:val="009B202A"/>
    <w:rsid w:val="009C066C"/>
    <w:rsid w:val="009C0684"/>
    <w:rsid w:val="009C08A9"/>
    <w:rsid w:val="009C5ED0"/>
    <w:rsid w:val="009F0E82"/>
    <w:rsid w:val="009F492B"/>
    <w:rsid w:val="00A05FBE"/>
    <w:rsid w:val="00A10F90"/>
    <w:rsid w:val="00A24BEF"/>
    <w:rsid w:val="00A63807"/>
    <w:rsid w:val="00A65D5D"/>
    <w:rsid w:val="00A6718D"/>
    <w:rsid w:val="00A7313B"/>
    <w:rsid w:val="00A74E8D"/>
    <w:rsid w:val="00AA2380"/>
    <w:rsid w:val="00AA7D0D"/>
    <w:rsid w:val="00AD672E"/>
    <w:rsid w:val="00AE3D31"/>
    <w:rsid w:val="00AE61B4"/>
    <w:rsid w:val="00AF0B2E"/>
    <w:rsid w:val="00AF2CA5"/>
    <w:rsid w:val="00AF3D04"/>
    <w:rsid w:val="00B040C0"/>
    <w:rsid w:val="00B41AFD"/>
    <w:rsid w:val="00B47A31"/>
    <w:rsid w:val="00B56FA9"/>
    <w:rsid w:val="00B7162D"/>
    <w:rsid w:val="00BA704C"/>
    <w:rsid w:val="00BB1BDD"/>
    <w:rsid w:val="00BF5E19"/>
    <w:rsid w:val="00BF6204"/>
    <w:rsid w:val="00BF668C"/>
    <w:rsid w:val="00C11913"/>
    <w:rsid w:val="00C3135D"/>
    <w:rsid w:val="00C56C6E"/>
    <w:rsid w:val="00C60F33"/>
    <w:rsid w:val="00C74C94"/>
    <w:rsid w:val="00C8760B"/>
    <w:rsid w:val="00C9064E"/>
    <w:rsid w:val="00CD31F6"/>
    <w:rsid w:val="00D169E4"/>
    <w:rsid w:val="00D24BFB"/>
    <w:rsid w:val="00D47815"/>
    <w:rsid w:val="00D74DA5"/>
    <w:rsid w:val="00D76BDC"/>
    <w:rsid w:val="00D93FF8"/>
    <w:rsid w:val="00D96098"/>
    <w:rsid w:val="00DA47DA"/>
    <w:rsid w:val="00DB1A76"/>
    <w:rsid w:val="00DC197C"/>
    <w:rsid w:val="00DD1D98"/>
    <w:rsid w:val="00DE3E7F"/>
    <w:rsid w:val="00DE4809"/>
    <w:rsid w:val="00E015D9"/>
    <w:rsid w:val="00E050D3"/>
    <w:rsid w:val="00E43F6D"/>
    <w:rsid w:val="00E55C79"/>
    <w:rsid w:val="00E636E7"/>
    <w:rsid w:val="00E75857"/>
    <w:rsid w:val="00E85EE4"/>
    <w:rsid w:val="00E87974"/>
    <w:rsid w:val="00E948AA"/>
    <w:rsid w:val="00E95ABD"/>
    <w:rsid w:val="00EC5537"/>
    <w:rsid w:val="00EC67C5"/>
    <w:rsid w:val="00EE1907"/>
    <w:rsid w:val="00EE48FF"/>
    <w:rsid w:val="00EF3073"/>
    <w:rsid w:val="00F11898"/>
    <w:rsid w:val="00F12613"/>
    <w:rsid w:val="00F13458"/>
    <w:rsid w:val="00F24449"/>
    <w:rsid w:val="00F32A32"/>
    <w:rsid w:val="00F55CFB"/>
    <w:rsid w:val="00F77FED"/>
    <w:rsid w:val="00F8154A"/>
    <w:rsid w:val="00FB4C68"/>
    <w:rsid w:val="00FD70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8D53433"/>
  <w15:docId w15:val="{08BBB5BE-4C74-417E-9010-08CE378ACD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6B238F"/>
    <w:rPr>
      <w:rFonts w:ascii="Arial" w:hAnsi="Arial"/>
      <w:sz w:val="22"/>
      <w:lang w:val="en-GB"/>
    </w:rPr>
  </w:style>
  <w:style w:type="paragraph" w:styleId="Heading1">
    <w:name w:val="heading 1"/>
    <w:basedOn w:val="Normal"/>
    <w:next w:val="Normal"/>
    <w:link w:val="Heading1Char"/>
    <w:uiPriority w:val="9"/>
    <w:qFormat/>
    <w:rsid w:val="00E948AA"/>
    <w:pPr>
      <w:keepNext/>
      <w:keepLines/>
      <w:tabs>
        <w:tab w:val="left" w:pos="567"/>
      </w:tabs>
      <w:spacing w:before="1200" w:after="720"/>
      <w:ind w:left="567" w:hanging="567"/>
      <w:jc w:val="center"/>
      <w:outlineLvl w:val="0"/>
    </w:pPr>
    <w:rPr>
      <w:rFonts w:ascii="Calibri" w:hAnsi="Calibri"/>
      <w:b/>
      <w:bCs/>
      <w:sz w:val="28"/>
      <w:szCs w:val="28"/>
    </w:rPr>
  </w:style>
  <w:style w:type="paragraph" w:styleId="Heading2">
    <w:name w:val="heading 2"/>
    <w:basedOn w:val="Normal"/>
    <w:next w:val="Normal"/>
    <w:link w:val="Heading2Char"/>
    <w:uiPriority w:val="9"/>
    <w:unhideWhenUsed/>
    <w:qFormat/>
    <w:rsid w:val="00E948AA"/>
    <w:pPr>
      <w:keepNext/>
      <w:keepLines/>
      <w:tabs>
        <w:tab w:val="left" w:pos="567"/>
      </w:tabs>
      <w:spacing w:before="240" w:after="240"/>
      <w:ind w:left="567" w:hanging="567"/>
      <w:outlineLvl w:val="1"/>
    </w:pPr>
    <w:rPr>
      <w:rFonts w:ascii="Calibri" w:hAnsi="Calibri"/>
      <w:b/>
      <w:bCs/>
      <w:i/>
      <w:sz w:val="24"/>
      <w:szCs w:val="26"/>
    </w:rPr>
  </w:style>
  <w:style w:type="paragraph" w:styleId="Heading3">
    <w:name w:val="heading 3"/>
    <w:basedOn w:val="Normal"/>
    <w:next w:val="Normal"/>
    <w:link w:val="Heading3Char"/>
    <w:uiPriority w:val="9"/>
    <w:unhideWhenUsed/>
    <w:qFormat/>
    <w:rsid w:val="00E948AA"/>
    <w:pPr>
      <w:keepNext/>
      <w:keepLines/>
      <w:tabs>
        <w:tab w:val="left" w:pos="567"/>
      </w:tabs>
      <w:spacing w:before="240" w:after="240"/>
      <w:ind w:left="567" w:hanging="567"/>
      <w:outlineLvl w:val="2"/>
    </w:pPr>
    <w:rPr>
      <w:rFonts w:ascii="Calibri" w:hAnsi="Calibri"/>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B238F"/>
    <w:pPr>
      <w:tabs>
        <w:tab w:val="center" w:pos="4320"/>
        <w:tab w:val="right" w:pos="8640"/>
      </w:tabs>
    </w:pPr>
  </w:style>
  <w:style w:type="paragraph" w:styleId="Footer">
    <w:name w:val="footer"/>
    <w:basedOn w:val="Normal"/>
    <w:rsid w:val="006B238F"/>
    <w:pPr>
      <w:tabs>
        <w:tab w:val="center" w:pos="4320"/>
        <w:tab w:val="right" w:pos="8640"/>
      </w:tabs>
    </w:pPr>
    <w:rPr>
      <w:sz w:val="18"/>
    </w:rPr>
  </w:style>
  <w:style w:type="character" w:styleId="PageNumber">
    <w:name w:val="page number"/>
    <w:basedOn w:val="DefaultParagraphFont"/>
    <w:rsid w:val="006B238F"/>
  </w:style>
  <w:style w:type="paragraph" w:styleId="BalloonText">
    <w:name w:val="Balloon Text"/>
    <w:basedOn w:val="Normal"/>
    <w:semiHidden/>
    <w:rsid w:val="00F12613"/>
    <w:rPr>
      <w:rFonts w:ascii="Tahoma" w:hAnsi="Tahoma" w:cs="Tahoma"/>
      <w:sz w:val="16"/>
      <w:szCs w:val="16"/>
    </w:rPr>
  </w:style>
  <w:style w:type="character" w:styleId="Hyperlink">
    <w:name w:val="Hyperlink"/>
    <w:basedOn w:val="DefaultParagraphFont"/>
    <w:rsid w:val="00197E3A"/>
    <w:rPr>
      <w:color w:val="0000FF"/>
      <w:u w:val="single"/>
    </w:rPr>
  </w:style>
  <w:style w:type="table" w:styleId="TableGrid">
    <w:name w:val="Table Grid"/>
    <w:basedOn w:val="TableNormal"/>
    <w:uiPriority w:val="59"/>
    <w:rsid w:val="005971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unhideWhenUsed/>
    <w:qFormat/>
    <w:rsid w:val="00E948AA"/>
    <w:pPr>
      <w:tabs>
        <w:tab w:val="left" w:pos="567"/>
      </w:tabs>
      <w:spacing w:after="120"/>
    </w:pPr>
    <w:rPr>
      <w:rFonts w:ascii="Calibri" w:hAnsi="Calibri"/>
    </w:rPr>
  </w:style>
  <w:style w:type="character" w:customStyle="1" w:styleId="BodyTextChar">
    <w:name w:val="Body Text Char"/>
    <w:link w:val="BodyText"/>
    <w:uiPriority w:val="99"/>
    <w:rsid w:val="00E948AA"/>
    <w:rPr>
      <w:rFonts w:ascii="Calibri" w:hAnsi="Calibri"/>
      <w:sz w:val="22"/>
      <w:lang w:val="en-GB"/>
    </w:rPr>
  </w:style>
  <w:style w:type="paragraph" w:styleId="Title">
    <w:name w:val="Title"/>
    <w:basedOn w:val="Normal"/>
    <w:next w:val="Normal"/>
    <w:link w:val="TitleChar"/>
    <w:uiPriority w:val="10"/>
    <w:rsid w:val="0002667C"/>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02667C"/>
    <w:rPr>
      <w:rFonts w:asciiTheme="majorHAnsi" w:eastAsiaTheme="majorEastAsia" w:hAnsiTheme="majorHAnsi" w:cstheme="majorBidi"/>
      <w:color w:val="17365D" w:themeColor="text2" w:themeShade="BF"/>
      <w:spacing w:val="5"/>
      <w:kern w:val="28"/>
      <w:sz w:val="52"/>
      <w:szCs w:val="52"/>
      <w:lang w:val="en-GB"/>
    </w:rPr>
  </w:style>
  <w:style w:type="paragraph" w:styleId="ListParagraph">
    <w:name w:val="List Paragraph"/>
    <w:basedOn w:val="Normal"/>
    <w:uiPriority w:val="34"/>
    <w:rsid w:val="0002667C"/>
    <w:pPr>
      <w:tabs>
        <w:tab w:val="left" w:pos="567"/>
      </w:tabs>
      <w:spacing w:after="120"/>
      <w:ind w:left="567" w:hanging="567"/>
    </w:pPr>
    <w:rPr>
      <w:rFonts w:ascii="Calibri" w:hAnsi="Calibri"/>
    </w:rPr>
  </w:style>
  <w:style w:type="character" w:customStyle="1" w:styleId="Heading1Char">
    <w:name w:val="Heading 1 Char"/>
    <w:link w:val="Heading1"/>
    <w:uiPriority w:val="9"/>
    <w:rsid w:val="00E948AA"/>
    <w:rPr>
      <w:rFonts w:ascii="Calibri" w:hAnsi="Calibri"/>
      <w:b/>
      <w:bCs/>
      <w:sz w:val="28"/>
      <w:szCs w:val="28"/>
      <w:lang w:val="en-GB"/>
    </w:rPr>
  </w:style>
  <w:style w:type="paragraph" w:styleId="ListBullet">
    <w:name w:val="List Bullet"/>
    <w:basedOn w:val="Normal"/>
    <w:uiPriority w:val="99"/>
    <w:unhideWhenUsed/>
    <w:qFormat/>
    <w:rsid w:val="00E948AA"/>
    <w:pPr>
      <w:numPr>
        <w:numId w:val="4"/>
      </w:numPr>
      <w:tabs>
        <w:tab w:val="left" w:pos="567"/>
      </w:tabs>
      <w:spacing w:after="120"/>
    </w:pPr>
    <w:rPr>
      <w:rFonts w:ascii="Calibri" w:hAnsi="Calibri"/>
    </w:rPr>
  </w:style>
  <w:style w:type="character" w:customStyle="1" w:styleId="Heading2Char">
    <w:name w:val="Heading 2 Char"/>
    <w:link w:val="Heading2"/>
    <w:uiPriority w:val="9"/>
    <w:rsid w:val="00E948AA"/>
    <w:rPr>
      <w:rFonts w:ascii="Calibri" w:hAnsi="Calibri"/>
      <w:b/>
      <w:bCs/>
      <w:i/>
      <w:sz w:val="24"/>
      <w:szCs w:val="26"/>
      <w:lang w:val="en-GB"/>
    </w:rPr>
  </w:style>
  <w:style w:type="character" w:customStyle="1" w:styleId="Heading3Char">
    <w:name w:val="Heading 3 Char"/>
    <w:link w:val="Heading3"/>
    <w:uiPriority w:val="9"/>
    <w:rsid w:val="00E948AA"/>
    <w:rPr>
      <w:rFonts w:ascii="Calibri" w:hAnsi="Calibri"/>
      <w:bCs/>
      <w:i/>
      <w:sz w:val="22"/>
      <w:lang w:val="en-GB"/>
    </w:rPr>
  </w:style>
  <w:style w:type="paragraph" w:styleId="FootnoteText">
    <w:name w:val="footnote text"/>
    <w:basedOn w:val="Normal"/>
    <w:link w:val="FootnoteTextChar"/>
    <w:uiPriority w:val="99"/>
    <w:unhideWhenUsed/>
    <w:qFormat/>
    <w:rsid w:val="00E948AA"/>
    <w:pPr>
      <w:tabs>
        <w:tab w:val="left" w:pos="567"/>
      </w:tabs>
      <w:spacing w:after="60"/>
      <w:ind w:left="567" w:hanging="567"/>
    </w:pPr>
    <w:rPr>
      <w:rFonts w:ascii="Calibri" w:hAnsi="Calibri"/>
      <w:sz w:val="18"/>
    </w:rPr>
  </w:style>
  <w:style w:type="character" w:customStyle="1" w:styleId="FootnoteTextChar">
    <w:name w:val="Footnote Text Char"/>
    <w:link w:val="FootnoteText"/>
    <w:uiPriority w:val="99"/>
    <w:rsid w:val="00E948AA"/>
    <w:rPr>
      <w:rFonts w:ascii="Calibri" w:hAnsi="Calibri"/>
      <w:sz w:val="18"/>
      <w:lang w:val="en-GB"/>
    </w:rPr>
  </w:style>
  <w:style w:type="character" w:styleId="FootnoteReference">
    <w:name w:val="footnote reference"/>
    <w:basedOn w:val="DefaultParagraphFont"/>
    <w:uiPriority w:val="99"/>
    <w:semiHidden/>
    <w:unhideWhenUsed/>
    <w:rsid w:val="00AF3D04"/>
    <w:rPr>
      <w:vertAlign w:val="superscript"/>
    </w:rPr>
  </w:style>
  <w:style w:type="paragraph" w:styleId="EndnoteText">
    <w:name w:val="endnote text"/>
    <w:basedOn w:val="Normal"/>
    <w:link w:val="EndnoteTextChar"/>
    <w:uiPriority w:val="99"/>
    <w:unhideWhenUsed/>
    <w:qFormat/>
    <w:rsid w:val="00E948AA"/>
    <w:pPr>
      <w:tabs>
        <w:tab w:val="left" w:pos="567"/>
      </w:tabs>
      <w:spacing w:after="120"/>
      <w:ind w:left="567" w:hanging="567"/>
    </w:pPr>
    <w:rPr>
      <w:rFonts w:ascii="Calibri" w:hAnsi="Calibri"/>
      <w:sz w:val="20"/>
    </w:rPr>
  </w:style>
  <w:style w:type="character" w:customStyle="1" w:styleId="EndnoteTextChar">
    <w:name w:val="Endnote Text Char"/>
    <w:link w:val="EndnoteText"/>
    <w:uiPriority w:val="99"/>
    <w:rsid w:val="00E948AA"/>
    <w:rPr>
      <w:rFonts w:ascii="Calibri" w:hAnsi="Calibri"/>
      <w:lang w:val="en-GB"/>
    </w:rPr>
  </w:style>
  <w:style w:type="character" w:styleId="EndnoteReference">
    <w:name w:val="endnote reference"/>
    <w:basedOn w:val="DefaultParagraphFont"/>
    <w:uiPriority w:val="99"/>
    <w:semiHidden/>
    <w:unhideWhenUsed/>
    <w:rsid w:val="0075229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3" Type="http://schemas.openxmlformats.org/officeDocument/2006/relationships/hyperlink" Target="http://www.oecd.org/termsandconditions" TargetMode="External"/><Relationship Id="rId2" Type="http://schemas.openxmlformats.org/officeDocument/2006/relationships/hyperlink" Target="http://www.sigmaweb.org" TargetMode="External"/><Relationship Id="rId1" Type="http://schemas.openxmlformats.org/officeDocument/2006/relationships/hyperlink" Target="mailto:sigmaweb@oecd.org" TargetMode="External"/><Relationship Id="rId4"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AABUS~1\AppData\Local\Temp\Deliverable-ENG-050419-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E4C469DA0857744B2E25B15AB61C57C" ma:contentTypeVersion="11" ma:contentTypeDescription="Crée un document." ma:contentTypeScope="" ma:versionID="580246917c18201637896ff04e8fd100">
  <xsd:schema xmlns:xsd="http://www.w3.org/2001/XMLSchema" xmlns:xs="http://www.w3.org/2001/XMLSchema" xmlns:p="http://schemas.microsoft.com/office/2006/metadata/properties" xmlns:ns3="96a9e30f-a77c-4cdd-aa33-614d5f6400ab" xmlns:ns4="29ef7386-ee6a-4668-a4fb-9484f91bee7f" targetNamespace="http://schemas.microsoft.com/office/2006/metadata/properties" ma:root="true" ma:fieldsID="ceb3659d146629404e1ee35fb0394e4f" ns3:_="" ns4:_="">
    <xsd:import namespace="96a9e30f-a77c-4cdd-aa33-614d5f6400ab"/>
    <xsd:import namespace="29ef7386-ee6a-4668-a4fb-9484f91bee7f"/>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a9e30f-a77c-4cdd-aa33-614d5f6400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ef7386-ee6a-4668-a4fb-9484f91bee7f" elementFormDefault="qualified">
    <xsd:import namespace="http://schemas.microsoft.com/office/2006/documentManagement/types"/>
    <xsd:import namespace="http://schemas.microsoft.com/office/infopath/2007/PartnerControls"/>
    <xsd:element name="SharedWithUsers" ma:index="16"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Partagé avec détails" ma:internalName="SharedWithDetails" ma:readOnly="true">
      <xsd:simpleType>
        <xsd:restriction base="dms:Note">
          <xsd:maxLength value="255"/>
        </xsd:restriction>
      </xsd:simpleType>
    </xsd:element>
    <xsd:element name="SharingHintHash" ma:index="18" nillable="true" ma:displayName="Partage du hachage d’indicateu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B6102B-DEC9-446B-954B-E9218883995A}">
  <ds:schemaRefs>
    <ds:schemaRef ds:uri="http://schemas.microsoft.com/office/2006/metadata/properties"/>
  </ds:schemaRefs>
</ds:datastoreItem>
</file>

<file path=customXml/itemProps2.xml><?xml version="1.0" encoding="utf-8"?>
<ds:datastoreItem xmlns:ds="http://schemas.openxmlformats.org/officeDocument/2006/customXml" ds:itemID="{3D3BD303-DFB6-464A-8109-D71DA91DF618}">
  <ds:schemaRefs>
    <ds:schemaRef ds:uri="http://schemas.microsoft.com/sharepoint/v3/contenttype/forms"/>
  </ds:schemaRefs>
</ds:datastoreItem>
</file>

<file path=customXml/itemProps3.xml><?xml version="1.0" encoding="utf-8"?>
<ds:datastoreItem xmlns:ds="http://schemas.openxmlformats.org/officeDocument/2006/customXml" ds:itemID="{7D1E8308-2717-4249-8EB2-8C62E0622E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a9e30f-a77c-4cdd-aa33-614d5f6400ab"/>
    <ds:schemaRef ds:uri="29ef7386-ee6a-4668-a4fb-9484f91bee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3C3355B-84A3-4633-BE81-E90F917FE9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Deliverable-ENG-050419-1</Template>
  <TotalTime>0</TotalTime>
  <Pages>1</Pages>
  <Words>152</Words>
  <Characters>867</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Deliverable Eng</vt:lpstr>
    </vt:vector>
  </TitlesOfParts>
  <Company>OCDE</Company>
  <LinksUpToDate>false</LinksUpToDate>
  <CharactersWithSpaces>1017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Deliverable Eng</dc:title>
  <dc:creator>PAABUSK Kaido</dc:creator>
  <cp:lastModifiedBy>Jadranka Djurkovic</cp:lastModifiedBy>
  <cp:revision>2</cp:revision>
  <cp:lastPrinted>2016-10-20T15:11:00Z</cp:lastPrinted>
  <dcterms:created xsi:type="dcterms:W3CDTF">2019-12-09T10:42:00Z</dcterms:created>
  <dcterms:modified xsi:type="dcterms:W3CDTF">2019-12-09T10:42:00Z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0x0101000E4C469DA0857744B2E25B15AB61C57C</vt:lpwstr>
  </property>
  <property fmtid="{D5CDD505-2E9C-101B-9397-08002B2CF9AE}" pid="3" name="Project ID">
    <vt:lpwstr>JZ0301</vt:lpwstr>
  </property>
  <property fmtid="{D5CDD505-2E9C-101B-9397-08002B2CF9AE}" pid="4" name="Contract">
    <vt:lpwstr>ENP</vt:lpwstr>
  </property>
  <property fmtid="{D5CDD505-2E9C-101B-9397-08002B2CF9AE}" pid="5" name="Language">
    <vt:lpwstr>English</vt:lpwstr>
  </property>
  <property fmtid="{D5CDD505-2E9C-101B-9397-08002B2CF9AE}" pid="6" name="Year">
    <vt:lpwstr>2012</vt:lpwstr>
  </property>
</Properties>
</file>