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8D" w:rsidRPr="00221BA8" w:rsidRDefault="00565F8D" w:rsidP="00565F8D">
      <w:pPr>
        <w:jc w:val="right"/>
        <w:rPr>
          <w:rFonts w:ascii="Cambria" w:hAnsi="Cambria"/>
          <w:b/>
          <w:i/>
          <w:lang w:val="en-GB"/>
        </w:rPr>
      </w:pPr>
      <w:r w:rsidRPr="00221BA8">
        <w:rPr>
          <w:rFonts w:ascii="Cambria" w:hAnsi="Cambria"/>
          <w:b/>
          <w:i/>
          <w:lang w:val="en-GB"/>
        </w:rPr>
        <w:t xml:space="preserve">Appendix </w:t>
      </w:r>
      <w:r>
        <w:rPr>
          <w:rFonts w:ascii="Cambria" w:hAnsi="Cambria"/>
          <w:b/>
          <w:i/>
          <w:lang w:val="en-GB"/>
        </w:rPr>
        <w:t>04</w:t>
      </w:r>
    </w:p>
    <w:p w:rsidR="00565F8D" w:rsidRPr="00221BA8" w:rsidRDefault="00565F8D" w:rsidP="00565F8D">
      <w:pPr>
        <w:rPr>
          <w:rFonts w:ascii="Cambria" w:hAnsi="Cambria"/>
          <w:lang w:val="en-GB"/>
        </w:rPr>
      </w:pPr>
    </w:p>
    <w:p w:rsidR="00565F8D" w:rsidRPr="00221BA8" w:rsidRDefault="00565F8D" w:rsidP="00565F8D">
      <w:pPr>
        <w:pStyle w:val="Naslov1"/>
        <w:spacing w:before="0" w:after="0"/>
        <w:jc w:val="center"/>
        <w:rPr>
          <w:rFonts w:ascii="Cambria" w:hAnsi="Cambria"/>
          <w:sz w:val="24"/>
          <w:lang w:val="en-GB"/>
        </w:rPr>
      </w:pPr>
      <w:r>
        <w:rPr>
          <w:rFonts w:ascii="Cambria" w:hAnsi="Cambria"/>
          <w:sz w:val="24"/>
          <w:lang w:val="en-GB"/>
        </w:rPr>
        <w:t>A LIST OF USEFUL DOCUMENTS AND SOURCES OF INFORMATION</w:t>
      </w:r>
    </w:p>
    <w:p w:rsidR="009D4257" w:rsidRPr="00565F8D" w:rsidRDefault="009D4257">
      <w:pPr>
        <w:rPr>
          <w:rFonts w:ascii="Cambria" w:hAnsi="Cambria"/>
          <w:sz w:val="24"/>
          <w:szCs w:val="24"/>
        </w:rPr>
      </w:pPr>
    </w:p>
    <w:p w:rsidR="00474643" w:rsidRPr="00474643" w:rsidRDefault="00474643" w:rsidP="00474643">
      <w:pPr>
        <w:jc w:val="both"/>
        <w:rPr>
          <w:rFonts w:ascii="Cambria" w:hAnsi="Cambria" w:cs="Times New Roman"/>
          <w:sz w:val="24"/>
          <w:szCs w:val="24"/>
        </w:rPr>
      </w:pPr>
      <w:r w:rsidRPr="00474643">
        <w:rPr>
          <w:rFonts w:ascii="Cambria" w:hAnsi="Cambria" w:cs="Times New Roman"/>
          <w:sz w:val="24"/>
          <w:szCs w:val="24"/>
        </w:rPr>
        <w:t xml:space="preserve">COMMISSION NOTICE </w:t>
      </w:r>
      <w:proofErr w:type="spellStart"/>
      <w:r w:rsidRPr="00474643">
        <w:rPr>
          <w:rFonts w:ascii="Cambria" w:hAnsi="Cambria" w:cs="Times New Roman"/>
          <w:sz w:val="24"/>
          <w:szCs w:val="24"/>
        </w:rPr>
        <w:t>Guidance</w:t>
      </w:r>
      <w:proofErr w:type="spellEnd"/>
      <w:r w:rsidRPr="00474643">
        <w:rPr>
          <w:rFonts w:ascii="Cambria" w:hAnsi="Cambria" w:cs="Times New Roman"/>
          <w:sz w:val="24"/>
          <w:szCs w:val="24"/>
        </w:rPr>
        <w:t xml:space="preserve"> on </w:t>
      </w:r>
      <w:proofErr w:type="spellStart"/>
      <w:r w:rsidRPr="00474643">
        <w:rPr>
          <w:rFonts w:ascii="Cambria" w:hAnsi="Cambria" w:cs="Times New Roman"/>
          <w:sz w:val="24"/>
          <w:szCs w:val="24"/>
        </w:rPr>
        <w:t>the</w:t>
      </w:r>
      <w:proofErr w:type="spellEnd"/>
      <w:r w:rsidRPr="0047464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474643">
        <w:rPr>
          <w:rFonts w:ascii="Cambria" w:hAnsi="Cambria" w:cs="Times New Roman"/>
          <w:sz w:val="24"/>
          <w:szCs w:val="24"/>
        </w:rPr>
        <w:t>avoidance</w:t>
      </w:r>
      <w:proofErr w:type="spellEnd"/>
      <w:r w:rsidRPr="0047464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474643">
        <w:rPr>
          <w:rFonts w:ascii="Cambria" w:hAnsi="Cambria" w:cs="Times New Roman"/>
          <w:sz w:val="24"/>
          <w:szCs w:val="24"/>
        </w:rPr>
        <w:t>and</w:t>
      </w:r>
      <w:proofErr w:type="spellEnd"/>
      <w:r w:rsidRPr="00474643">
        <w:rPr>
          <w:rFonts w:ascii="Cambria" w:hAnsi="Cambria" w:cs="Times New Roman"/>
          <w:sz w:val="24"/>
          <w:szCs w:val="24"/>
        </w:rPr>
        <w:t xml:space="preserve"> management </w:t>
      </w:r>
      <w:proofErr w:type="spellStart"/>
      <w:r w:rsidRPr="00474643">
        <w:rPr>
          <w:rFonts w:ascii="Cambria" w:hAnsi="Cambria" w:cs="Times New Roman"/>
          <w:sz w:val="24"/>
          <w:szCs w:val="24"/>
        </w:rPr>
        <w:t>of</w:t>
      </w:r>
      <w:proofErr w:type="spellEnd"/>
      <w:r w:rsidRPr="0047464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474643">
        <w:rPr>
          <w:rFonts w:ascii="Cambria" w:hAnsi="Cambria" w:cs="Times New Roman"/>
          <w:sz w:val="24"/>
          <w:szCs w:val="24"/>
        </w:rPr>
        <w:t>conflicts</w:t>
      </w:r>
      <w:proofErr w:type="spellEnd"/>
      <w:r w:rsidRPr="0047464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474643">
        <w:rPr>
          <w:rFonts w:ascii="Cambria" w:hAnsi="Cambria" w:cs="Times New Roman"/>
          <w:sz w:val="24"/>
          <w:szCs w:val="24"/>
        </w:rPr>
        <w:t>of</w:t>
      </w:r>
      <w:proofErr w:type="spellEnd"/>
      <w:r w:rsidRPr="0047464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474643">
        <w:rPr>
          <w:rFonts w:ascii="Cambria" w:hAnsi="Cambria" w:cs="Times New Roman"/>
          <w:sz w:val="24"/>
          <w:szCs w:val="24"/>
        </w:rPr>
        <w:t>interest</w:t>
      </w:r>
      <w:proofErr w:type="spellEnd"/>
      <w:r w:rsidRPr="0047464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474643">
        <w:rPr>
          <w:rFonts w:ascii="Cambria" w:hAnsi="Cambria" w:cs="Times New Roman"/>
          <w:sz w:val="24"/>
          <w:szCs w:val="24"/>
        </w:rPr>
        <w:t>under</w:t>
      </w:r>
      <w:proofErr w:type="spellEnd"/>
      <w:r w:rsidRPr="0047464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474643">
        <w:rPr>
          <w:rFonts w:ascii="Cambria" w:hAnsi="Cambria" w:cs="Times New Roman"/>
          <w:sz w:val="24"/>
          <w:szCs w:val="24"/>
        </w:rPr>
        <w:t>the</w:t>
      </w:r>
      <w:proofErr w:type="spellEnd"/>
      <w:r w:rsidRPr="00474643">
        <w:rPr>
          <w:rFonts w:ascii="Cambria" w:hAnsi="Cambria" w:cs="Times New Roman"/>
          <w:sz w:val="24"/>
          <w:szCs w:val="24"/>
        </w:rPr>
        <w:t xml:space="preserve"> Financial </w:t>
      </w:r>
      <w:proofErr w:type="spellStart"/>
      <w:r w:rsidRPr="00474643">
        <w:rPr>
          <w:rFonts w:ascii="Cambria" w:hAnsi="Cambria" w:cs="Times New Roman"/>
          <w:sz w:val="24"/>
          <w:szCs w:val="24"/>
        </w:rPr>
        <w:t>Regulation</w:t>
      </w:r>
      <w:proofErr w:type="spellEnd"/>
      <w:r w:rsidRPr="00474643">
        <w:rPr>
          <w:rFonts w:ascii="Cambria" w:hAnsi="Cambria" w:cs="Times New Roman"/>
          <w:sz w:val="24"/>
          <w:szCs w:val="24"/>
        </w:rPr>
        <w:t xml:space="preserve"> (2021/C 121/01)</w:t>
      </w:r>
    </w:p>
    <w:p w:rsidR="00565F8D" w:rsidRPr="00565F8D" w:rsidRDefault="00474643" w:rsidP="00474643">
      <w:pPr>
        <w:jc w:val="both"/>
        <w:rPr>
          <w:rFonts w:ascii="Cambria" w:hAnsi="Cambria" w:cs="Times New Roman"/>
          <w:i/>
          <w:sz w:val="24"/>
          <w:szCs w:val="24"/>
        </w:rPr>
      </w:pPr>
      <w:r w:rsidRPr="00474643">
        <w:rPr>
          <w:rFonts w:ascii="Cambria" w:hAnsi="Cambria" w:cs="Times New Roman"/>
          <w:sz w:val="24"/>
          <w:szCs w:val="24"/>
        </w:rPr>
        <w:t xml:space="preserve">European </w:t>
      </w:r>
      <w:proofErr w:type="spellStart"/>
      <w:r w:rsidRPr="00474643">
        <w:rPr>
          <w:rFonts w:ascii="Cambria" w:hAnsi="Cambria" w:cs="Times New Roman"/>
          <w:sz w:val="24"/>
          <w:szCs w:val="24"/>
        </w:rPr>
        <w:t>Commission</w:t>
      </w:r>
      <w:proofErr w:type="spellEnd"/>
      <w:r w:rsidRPr="0047464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474643">
        <w:rPr>
          <w:rFonts w:ascii="Cambria" w:hAnsi="Cambria" w:cs="Times New Roman"/>
          <w:sz w:val="24"/>
          <w:szCs w:val="24"/>
        </w:rPr>
        <w:t>publication</w:t>
      </w:r>
      <w:proofErr w:type="spellEnd"/>
      <w:r w:rsidRPr="00474643">
        <w:rPr>
          <w:rFonts w:ascii="Cambria" w:hAnsi="Cambria" w:cs="Times New Roman"/>
          <w:sz w:val="24"/>
          <w:szCs w:val="24"/>
        </w:rPr>
        <w:t xml:space="preserve"> </w:t>
      </w:r>
      <w:r w:rsidR="00565F8D" w:rsidRPr="00565F8D">
        <w:rPr>
          <w:rFonts w:ascii="Cambria" w:hAnsi="Cambria" w:cs="Times New Roman"/>
          <w:sz w:val="24"/>
          <w:szCs w:val="24"/>
        </w:rPr>
        <w:t>„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Potential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risks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in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the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funding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of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health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infrastructure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Strategic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Analysis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Report</w:t>
      </w:r>
      <w:proofErr w:type="spellEnd"/>
      <w:r w:rsidR="00565F8D" w:rsidRPr="00565F8D">
        <w:rPr>
          <w:rFonts w:ascii="Cambria" w:hAnsi="Cambria" w:cs="Times New Roman"/>
          <w:sz w:val="24"/>
          <w:szCs w:val="24"/>
        </w:rPr>
        <w:t>“</w:t>
      </w:r>
    </w:p>
    <w:p w:rsidR="00565F8D" w:rsidRPr="00565F8D" w:rsidRDefault="00D951A7" w:rsidP="00565F8D">
      <w:pPr>
        <w:jc w:val="both"/>
        <w:rPr>
          <w:rFonts w:ascii="Cambria" w:hAnsi="Cambria" w:cs="Times New Roman"/>
          <w:sz w:val="24"/>
          <w:szCs w:val="24"/>
          <w:highlight w:val="yellow"/>
        </w:rPr>
      </w:pPr>
      <w:r>
        <w:rPr>
          <w:rFonts w:ascii="Cambria" w:hAnsi="Cambria" w:cs="Times New Roman"/>
          <w:sz w:val="24"/>
          <w:szCs w:val="24"/>
        </w:rPr>
        <w:t xml:space="preserve">European </w:t>
      </w:r>
      <w:proofErr w:type="spellStart"/>
      <w:r>
        <w:rPr>
          <w:rFonts w:ascii="Cambria" w:hAnsi="Cambria" w:cs="Times New Roman"/>
          <w:sz w:val="24"/>
          <w:szCs w:val="24"/>
        </w:rPr>
        <w:t>Commission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publication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r w:rsidR="00565F8D" w:rsidRPr="00565F8D">
        <w:rPr>
          <w:rFonts w:ascii="Cambria" w:hAnsi="Cambria" w:cs="Times New Roman"/>
          <w:sz w:val="24"/>
          <w:szCs w:val="24"/>
        </w:rPr>
        <w:t>„</w:t>
      </w:r>
      <w:proofErr w:type="spellStart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>Guidance</w:t>
      </w:r>
      <w:proofErr w:type="spellEnd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>the</w:t>
      </w:r>
      <w:proofErr w:type="spellEnd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>avoidance</w:t>
      </w:r>
      <w:proofErr w:type="spellEnd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>and</w:t>
      </w:r>
      <w:proofErr w:type="spellEnd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 xml:space="preserve"> management </w:t>
      </w:r>
      <w:proofErr w:type="spellStart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>of</w:t>
      </w:r>
      <w:proofErr w:type="spellEnd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>conflicts</w:t>
      </w:r>
      <w:proofErr w:type="spellEnd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>of</w:t>
      </w:r>
      <w:proofErr w:type="spellEnd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>interests</w:t>
      </w:r>
      <w:proofErr w:type="spellEnd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>under</w:t>
      </w:r>
      <w:proofErr w:type="spellEnd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>the</w:t>
      </w:r>
      <w:proofErr w:type="spellEnd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 xml:space="preserve"> Financial </w:t>
      </w:r>
      <w:proofErr w:type="spellStart"/>
      <w:r w:rsidR="00565F8D" w:rsidRPr="00565F8D"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FFFFF"/>
        </w:rPr>
        <w:t>Regulation</w:t>
      </w:r>
      <w:proofErr w:type="spellEnd"/>
      <w:r w:rsidR="00565F8D" w:rsidRPr="00565F8D">
        <w:rPr>
          <w:rFonts w:ascii="Cambria" w:hAnsi="Cambria" w:cs="Times New Roman"/>
          <w:iCs/>
          <w:color w:val="000000"/>
          <w:sz w:val="24"/>
          <w:szCs w:val="24"/>
          <w:shd w:val="clear" w:color="auto" w:fill="FFFFFF"/>
        </w:rPr>
        <w:t>“</w:t>
      </w:r>
    </w:p>
    <w:p w:rsidR="00565F8D" w:rsidRPr="00565F8D" w:rsidRDefault="00D951A7" w:rsidP="00565F8D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European </w:t>
      </w:r>
      <w:proofErr w:type="spellStart"/>
      <w:r>
        <w:rPr>
          <w:rFonts w:ascii="Cambria" w:hAnsi="Cambria" w:cs="Times New Roman"/>
          <w:sz w:val="24"/>
          <w:szCs w:val="24"/>
        </w:rPr>
        <w:t>Commission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publication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r w:rsidR="00565F8D" w:rsidRPr="00565F8D">
        <w:rPr>
          <w:rFonts w:ascii="Cambria" w:hAnsi="Cambria" w:cs="Times New Roman"/>
          <w:sz w:val="24"/>
          <w:szCs w:val="24"/>
        </w:rPr>
        <w:t>(OLAF-a) „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Fraud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in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Public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Procurement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- A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collection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of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Red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Flags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and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Best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Practices</w:t>
      </w:r>
      <w:proofErr w:type="spellEnd"/>
      <w:r w:rsidR="00565F8D" w:rsidRPr="00565F8D">
        <w:rPr>
          <w:rFonts w:ascii="Cambria" w:hAnsi="Cambria" w:cs="Times New Roman"/>
          <w:sz w:val="24"/>
          <w:szCs w:val="24"/>
        </w:rPr>
        <w:t xml:space="preserve">“ </w:t>
      </w:r>
    </w:p>
    <w:p w:rsidR="00565F8D" w:rsidRPr="00565F8D" w:rsidRDefault="00D951A7" w:rsidP="00565F8D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European </w:t>
      </w:r>
      <w:proofErr w:type="spellStart"/>
      <w:r>
        <w:rPr>
          <w:rFonts w:ascii="Cambria" w:hAnsi="Cambria" w:cs="Times New Roman"/>
          <w:sz w:val="24"/>
          <w:szCs w:val="24"/>
        </w:rPr>
        <w:t>Commission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publication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r w:rsidR="00565F8D" w:rsidRPr="00565F8D">
        <w:rPr>
          <w:rFonts w:ascii="Cambria" w:hAnsi="Cambria" w:cs="Times New Roman"/>
          <w:sz w:val="24"/>
          <w:szCs w:val="24"/>
        </w:rPr>
        <w:t>(OLAF-a) „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Detection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of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forged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documents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in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the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field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of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structural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actions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- A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practical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guide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for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managing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authorities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>“</w:t>
      </w:r>
      <w:r w:rsidR="00565F8D" w:rsidRPr="00565F8D">
        <w:rPr>
          <w:rFonts w:ascii="Cambria" w:hAnsi="Cambria" w:cs="Times New Roman"/>
          <w:sz w:val="24"/>
          <w:szCs w:val="24"/>
        </w:rPr>
        <w:t xml:space="preserve"> </w:t>
      </w:r>
    </w:p>
    <w:p w:rsidR="00565F8D" w:rsidRPr="00565F8D" w:rsidRDefault="00D951A7" w:rsidP="00565F8D">
      <w:pPr>
        <w:spacing w:before="120"/>
        <w:jc w:val="both"/>
        <w:rPr>
          <w:rStyle w:val="Hiperveza"/>
          <w:rFonts w:ascii="Cambria" w:hAnsi="Cambr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European </w:t>
      </w:r>
      <w:proofErr w:type="spellStart"/>
      <w:r>
        <w:rPr>
          <w:rFonts w:ascii="Cambria" w:hAnsi="Cambria" w:cs="Times New Roman"/>
          <w:sz w:val="24"/>
          <w:szCs w:val="24"/>
        </w:rPr>
        <w:t>Commission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publication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r w:rsidR="00565F8D" w:rsidRPr="00565F8D">
        <w:rPr>
          <w:rFonts w:ascii="Cambria" w:hAnsi="Cambria" w:cs="Times New Roman"/>
          <w:sz w:val="24"/>
          <w:szCs w:val="24"/>
        </w:rPr>
        <w:t>(OLAF-a) „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Identifying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conflicts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of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interests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in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public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procurement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procedures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for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structural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actions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- A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practical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guide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for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managers</w:t>
      </w:r>
      <w:proofErr w:type="spellEnd"/>
      <w:r w:rsidR="00565F8D" w:rsidRPr="00565F8D">
        <w:rPr>
          <w:rFonts w:ascii="Cambria" w:hAnsi="Cambria" w:cs="Times New Roman"/>
          <w:sz w:val="24"/>
          <w:szCs w:val="24"/>
        </w:rPr>
        <w:t xml:space="preserve">“ </w:t>
      </w:r>
    </w:p>
    <w:p w:rsidR="00565F8D" w:rsidRPr="00565F8D" w:rsidRDefault="00D951A7" w:rsidP="00565F8D">
      <w:pPr>
        <w:spacing w:before="12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European </w:t>
      </w:r>
      <w:proofErr w:type="spellStart"/>
      <w:r>
        <w:rPr>
          <w:rFonts w:ascii="Cambria" w:hAnsi="Cambria" w:cs="Times New Roman"/>
          <w:sz w:val="24"/>
          <w:szCs w:val="24"/>
        </w:rPr>
        <w:t>Commission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publication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r w:rsidR="00565F8D" w:rsidRPr="00565F8D">
        <w:rPr>
          <w:rFonts w:ascii="Cambria" w:hAnsi="Cambria" w:cs="Times New Roman"/>
          <w:sz w:val="24"/>
          <w:szCs w:val="24"/>
        </w:rPr>
        <w:t>(OLAF-a) „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Identifying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conflicts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of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interests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in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the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Agricultural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Sector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– A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practical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guide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for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funds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managers</w:t>
      </w:r>
      <w:proofErr w:type="spellEnd"/>
      <w:r w:rsidR="00565F8D" w:rsidRPr="00565F8D">
        <w:rPr>
          <w:rFonts w:ascii="Cambria" w:hAnsi="Cambria" w:cs="Times New Roman"/>
          <w:sz w:val="24"/>
          <w:szCs w:val="24"/>
        </w:rPr>
        <w:t xml:space="preserve">“ </w:t>
      </w:r>
    </w:p>
    <w:p w:rsidR="00565F8D" w:rsidRPr="00565F8D" w:rsidRDefault="00D951A7" w:rsidP="00565F8D">
      <w:pPr>
        <w:spacing w:before="120"/>
        <w:jc w:val="both"/>
        <w:rPr>
          <w:rStyle w:val="Hiperveza"/>
          <w:rFonts w:ascii="Cambria" w:hAnsi="Cambr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European </w:t>
      </w:r>
      <w:proofErr w:type="spellStart"/>
      <w:r>
        <w:rPr>
          <w:rFonts w:ascii="Cambria" w:hAnsi="Cambria" w:cs="Times New Roman"/>
          <w:sz w:val="24"/>
          <w:szCs w:val="24"/>
        </w:rPr>
        <w:t>Commission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publication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r w:rsidR="00565F8D" w:rsidRPr="00565F8D">
        <w:rPr>
          <w:rFonts w:ascii="Cambria" w:hAnsi="Cambria" w:cs="Times New Roman"/>
          <w:sz w:val="24"/>
          <w:szCs w:val="24"/>
        </w:rPr>
        <w:t>(OLAF-a) „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Compendium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of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Anonymised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Cases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-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Structural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Actions</w:t>
      </w:r>
      <w:proofErr w:type="spellEnd"/>
      <w:r w:rsidR="00565F8D" w:rsidRPr="00565F8D">
        <w:rPr>
          <w:rFonts w:ascii="Cambria" w:hAnsi="Cambria" w:cs="Times New Roman"/>
          <w:sz w:val="24"/>
          <w:szCs w:val="24"/>
        </w:rPr>
        <w:t xml:space="preserve">“ </w:t>
      </w:r>
    </w:p>
    <w:p w:rsidR="00565F8D" w:rsidRPr="00565F8D" w:rsidRDefault="00D951A7" w:rsidP="00565F8D">
      <w:pPr>
        <w:spacing w:after="0"/>
        <w:jc w:val="both"/>
        <w:rPr>
          <w:rFonts w:ascii="Cambria" w:hAnsi="Cambria" w:cs="Times New Roman"/>
          <w:i/>
          <w:sz w:val="24"/>
          <w:szCs w:val="24"/>
        </w:rPr>
      </w:pPr>
      <w:proofErr w:type="spellStart"/>
      <w:r>
        <w:rPr>
          <w:rFonts w:ascii="Cambria" w:hAnsi="Cambria" w:cs="Times New Roman"/>
          <w:sz w:val="24"/>
          <w:szCs w:val="24"/>
        </w:rPr>
        <w:t>Document</w:t>
      </w:r>
      <w:proofErr w:type="spellEnd"/>
      <w:r>
        <w:rPr>
          <w:rFonts w:ascii="Cambria" w:hAnsi="Cambria" w:cs="Times New Roman"/>
          <w:sz w:val="24"/>
          <w:szCs w:val="24"/>
        </w:rPr>
        <w:t xml:space="preserve"> COCOF 09/0003/00 as </w:t>
      </w:r>
      <w:proofErr w:type="spellStart"/>
      <w:r>
        <w:rPr>
          <w:rFonts w:ascii="Cambria" w:hAnsi="Cambria" w:cs="Times New Roman"/>
          <w:sz w:val="24"/>
          <w:szCs w:val="24"/>
        </w:rPr>
        <w:t>of</w:t>
      </w:r>
      <w:proofErr w:type="spellEnd"/>
      <w:r>
        <w:rPr>
          <w:rFonts w:ascii="Cambria" w:hAnsi="Cambria" w:cs="Times New Roman"/>
          <w:sz w:val="24"/>
          <w:szCs w:val="24"/>
        </w:rPr>
        <w:t xml:space="preserve"> 18 </w:t>
      </w:r>
      <w:proofErr w:type="spellStart"/>
      <w:r>
        <w:rPr>
          <w:rFonts w:ascii="Cambria" w:hAnsi="Cambria" w:cs="Times New Roman"/>
          <w:sz w:val="24"/>
          <w:szCs w:val="24"/>
        </w:rPr>
        <w:t>February</w:t>
      </w:r>
      <w:proofErr w:type="spellEnd"/>
      <w:r w:rsidR="00565F8D" w:rsidRPr="00565F8D">
        <w:rPr>
          <w:rFonts w:ascii="Cambria" w:hAnsi="Cambria" w:cs="Times New Roman"/>
          <w:sz w:val="24"/>
          <w:szCs w:val="24"/>
        </w:rPr>
        <w:t xml:space="preserve"> 2009</w:t>
      </w:r>
      <w:r w:rsidR="00565F8D" w:rsidRPr="00565F8D">
        <w:rPr>
          <w:rFonts w:ascii="Cambria" w:hAnsi="Cambria" w:cs="Times New Roman"/>
          <w:i/>
          <w:sz w:val="24"/>
          <w:szCs w:val="24"/>
        </w:rPr>
        <w:t xml:space="preserve">: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Information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Note on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Fraud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Indicators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for ERDF, ESF </w:t>
      </w:r>
      <w:proofErr w:type="spellStart"/>
      <w:r w:rsidR="00565F8D" w:rsidRPr="00565F8D">
        <w:rPr>
          <w:rFonts w:ascii="Cambria" w:hAnsi="Cambria" w:cs="Times New Roman"/>
          <w:i/>
          <w:sz w:val="24"/>
          <w:szCs w:val="24"/>
        </w:rPr>
        <w:t>and</w:t>
      </w:r>
      <w:proofErr w:type="spellEnd"/>
      <w:r w:rsidR="00565F8D" w:rsidRPr="00565F8D">
        <w:rPr>
          <w:rFonts w:ascii="Cambria" w:hAnsi="Cambria" w:cs="Times New Roman"/>
          <w:i/>
          <w:sz w:val="24"/>
          <w:szCs w:val="24"/>
        </w:rPr>
        <w:t xml:space="preserve"> CF</w:t>
      </w:r>
    </w:p>
    <w:p w:rsidR="00565F8D" w:rsidRPr="00565F8D" w:rsidRDefault="00565F8D" w:rsidP="00565F8D">
      <w:pPr>
        <w:jc w:val="both"/>
        <w:rPr>
          <w:rFonts w:ascii="Cambria" w:hAnsi="Cambria" w:cs="Times New Roman"/>
          <w:sz w:val="24"/>
          <w:szCs w:val="24"/>
        </w:rPr>
      </w:pPr>
    </w:p>
    <w:p w:rsidR="00E45A6D" w:rsidRPr="00AF032C" w:rsidRDefault="00E45A6D" w:rsidP="00565F8D">
      <w:pPr>
        <w:jc w:val="both"/>
        <w:rPr>
          <w:rFonts w:ascii="Cambria" w:hAnsi="Cambria" w:cs="Times New Roman"/>
          <w:i/>
          <w:sz w:val="24"/>
          <w:szCs w:val="24"/>
        </w:rPr>
      </w:pPr>
      <w:r w:rsidRPr="00AF032C">
        <w:rPr>
          <w:rFonts w:ascii="Cambria" w:hAnsi="Cambria" w:cs="Times New Roman"/>
          <w:i/>
          <w:sz w:val="24"/>
          <w:szCs w:val="24"/>
        </w:rPr>
        <w:t xml:space="preserve">Most </w:t>
      </w:r>
      <w:proofErr w:type="spellStart"/>
      <w:r w:rsidRPr="00AF032C">
        <w:rPr>
          <w:rFonts w:ascii="Cambria" w:hAnsi="Cambria" w:cs="Times New Roman"/>
          <w:i/>
          <w:sz w:val="24"/>
          <w:szCs w:val="24"/>
        </w:rPr>
        <w:t>of</w:t>
      </w:r>
      <w:proofErr w:type="spellEnd"/>
      <w:r w:rsidRPr="00AF032C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AF032C">
        <w:rPr>
          <w:rFonts w:ascii="Cambria" w:hAnsi="Cambria" w:cs="Times New Roman"/>
          <w:i/>
          <w:sz w:val="24"/>
          <w:szCs w:val="24"/>
        </w:rPr>
        <w:t>the</w:t>
      </w:r>
      <w:proofErr w:type="spellEnd"/>
      <w:r w:rsidRPr="00AF032C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AF032C">
        <w:rPr>
          <w:rFonts w:ascii="Cambria" w:hAnsi="Cambria" w:cs="Times New Roman"/>
          <w:i/>
          <w:sz w:val="24"/>
          <w:szCs w:val="24"/>
        </w:rPr>
        <w:t>mentioned</w:t>
      </w:r>
      <w:proofErr w:type="spellEnd"/>
      <w:r w:rsidRPr="00AF032C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AF032C">
        <w:rPr>
          <w:rFonts w:ascii="Cambria" w:hAnsi="Cambria" w:cs="Times New Roman"/>
          <w:i/>
          <w:sz w:val="24"/>
          <w:szCs w:val="24"/>
        </w:rPr>
        <w:t>publications</w:t>
      </w:r>
      <w:proofErr w:type="spellEnd"/>
      <w:r w:rsidRPr="00AF032C">
        <w:rPr>
          <w:rFonts w:ascii="Cambria" w:hAnsi="Cambria" w:cs="Times New Roman"/>
          <w:i/>
          <w:sz w:val="24"/>
          <w:szCs w:val="24"/>
        </w:rPr>
        <w:t xml:space="preserve"> are </w:t>
      </w:r>
      <w:proofErr w:type="spellStart"/>
      <w:r w:rsidRPr="00AF032C">
        <w:rPr>
          <w:rFonts w:ascii="Cambria" w:hAnsi="Cambria" w:cs="Times New Roman"/>
          <w:i/>
          <w:sz w:val="24"/>
          <w:szCs w:val="24"/>
        </w:rPr>
        <w:t>available</w:t>
      </w:r>
      <w:proofErr w:type="spellEnd"/>
      <w:r w:rsidRPr="00AF032C">
        <w:rPr>
          <w:rFonts w:ascii="Cambria" w:hAnsi="Cambria" w:cs="Times New Roman"/>
          <w:i/>
          <w:sz w:val="24"/>
          <w:szCs w:val="24"/>
        </w:rPr>
        <w:t xml:space="preserve"> at </w:t>
      </w:r>
      <w:proofErr w:type="spellStart"/>
      <w:r w:rsidRPr="00AF032C">
        <w:rPr>
          <w:rFonts w:ascii="Cambria" w:hAnsi="Cambria" w:cs="Times New Roman"/>
          <w:i/>
          <w:sz w:val="24"/>
          <w:szCs w:val="24"/>
        </w:rPr>
        <w:t>the</w:t>
      </w:r>
      <w:proofErr w:type="spellEnd"/>
      <w:r w:rsidRPr="00AF032C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AF032C">
        <w:rPr>
          <w:rFonts w:ascii="Cambria" w:hAnsi="Cambria" w:cs="Times New Roman"/>
          <w:i/>
          <w:sz w:val="24"/>
          <w:szCs w:val="24"/>
        </w:rPr>
        <w:t>following</w:t>
      </w:r>
      <w:proofErr w:type="spellEnd"/>
      <w:r w:rsidRPr="00AF032C">
        <w:rPr>
          <w:rFonts w:ascii="Cambria" w:hAnsi="Cambria" w:cs="Times New Roman"/>
          <w:i/>
          <w:sz w:val="24"/>
          <w:szCs w:val="24"/>
        </w:rPr>
        <w:t xml:space="preserve"> link:</w:t>
      </w:r>
    </w:p>
    <w:p w:rsidR="00565F8D" w:rsidRDefault="00231C10" w:rsidP="00A93E4E">
      <w:pPr>
        <w:spacing w:after="0"/>
        <w:jc w:val="both"/>
        <w:rPr>
          <w:rStyle w:val="Hiperveza"/>
          <w:rFonts w:ascii="Cambria" w:hAnsi="Cambria"/>
          <w:sz w:val="24"/>
          <w:szCs w:val="24"/>
        </w:rPr>
      </w:pPr>
      <w:hyperlink r:id="rId4" w:history="1">
        <w:r w:rsidR="00565F8D" w:rsidRPr="00565F8D">
          <w:rPr>
            <w:rStyle w:val="Hiperveza"/>
            <w:rFonts w:ascii="Cambria" w:hAnsi="Cambria"/>
            <w:sz w:val="24"/>
            <w:szCs w:val="24"/>
          </w:rPr>
          <w:t>https://antifraud-knowledge-centre.ec.europa.eu/guidance-legislation/official-guidelines-and-material_en</w:t>
        </w:r>
      </w:hyperlink>
    </w:p>
    <w:p w:rsidR="00A93E4E" w:rsidRDefault="00A93E4E" w:rsidP="00565F8D">
      <w:pPr>
        <w:jc w:val="both"/>
        <w:rPr>
          <w:rStyle w:val="Hiperveza"/>
          <w:rFonts w:ascii="Cambria" w:hAnsi="Cambria"/>
          <w:sz w:val="24"/>
          <w:szCs w:val="24"/>
        </w:rPr>
      </w:pPr>
    </w:p>
    <w:p w:rsidR="00A93E4E" w:rsidRDefault="00AF032C" w:rsidP="00565F8D">
      <w:pPr>
        <w:jc w:val="both"/>
        <w:rPr>
          <w:rFonts w:ascii="Cambria" w:hAnsi="Cambria" w:cs="Times New Roman"/>
          <w:sz w:val="24"/>
          <w:szCs w:val="24"/>
        </w:rPr>
      </w:pPr>
      <w:proofErr w:type="spellStart"/>
      <w:r>
        <w:rPr>
          <w:rFonts w:ascii="Cambria" w:hAnsi="Cambria" w:cs="Times New Roman"/>
          <w:sz w:val="24"/>
          <w:szCs w:val="24"/>
        </w:rPr>
        <w:t>Annual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r w:rsidR="00A93E4E">
        <w:rPr>
          <w:rFonts w:ascii="Cambria" w:hAnsi="Cambria" w:cs="Times New Roman"/>
          <w:sz w:val="24"/>
          <w:szCs w:val="24"/>
        </w:rPr>
        <w:t xml:space="preserve">OLAF </w:t>
      </w:r>
      <w:proofErr w:type="spellStart"/>
      <w:r w:rsidR="00A93E4E">
        <w:rPr>
          <w:rFonts w:ascii="Cambria" w:hAnsi="Cambria" w:cs="Times New Roman"/>
          <w:sz w:val="24"/>
          <w:szCs w:val="24"/>
        </w:rPr>
        <w:t>Reports</w:t>
      </w:r>
      <w:proofErr w:type="spellEnd"/>
      <w:r>
        <w:rPr>
          <w:rFonts w:ascii="Cambria" w:hAnsi="Cambria" w:cs="Times New Roman"/>
          <w:sz w:val="24"/>
          <w:szCs w:val="24"/>
        </w:rPr>
        <w:t xml:space="preserve">: </w:t>
      </w:r>
      <w:r w:rsidRPr="00AF032C">
        <w:rPr>
          <w:rFonts w:ascii="Cambria" w:hAnsi="Cambria" w:cs="Times New Roman"/>
          <w:sz w:val="24"/>
          <w:szCs w:val="24"/>
        </w:rPr>
        <w:t>https://anti-fraud.ec.europa.eu/about-us/reports/annual-olaf-reports_en</w:t>
      </w:r>
    </w:p>
    <w:p w:rsidR="00565F8D" w:rsidRPr="00565F8D" w:rsidRDefault="00AF032C">
      <w:pPr>
        <w:rPr>
          <w:rFonts w:ascii="Cambria" w:hAnsi="Cambria"/>
          <w:sz w:val="24"/>
          <w:szCs w:val="24"/>
        </w:rPr>
      </w:pPr>
      <w:proofErr w:type="spellStart"/>
      <w:r w:rsidRPr="00AF032C">
        <w:rPr>
          <w:rFonts w:ascii="Cambria" w:hAnsi="Cambria" w:cs="Times New Roman"/>
          <w:sz w:val="24"/>
          <w:szCs w:val="24"/>
        </w:rPr>
        <w:t>Annual</w:t>
      </w:r>
      <w:proofErr w:type="spellEnd"/>
      <w:r w:rsidRPr="00AF032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F032C">
        <w:rPr>
          <w:rFonts w:ascii="Cambria" w:hAnsi="Cambria" w:cs="Times New Roman"/>
          <w:sz w:val="24"/>
          <w:szCs w:val="24"/>
        </w:rPr>
        <w:t>reports</w:t>
      </w:r>
      <w:proofErr w:type="spellEnd"/>
      <w:r w:rsidRPr="00AF032C">
        <w:rPr>
          <w:rFonts w:ascii="Cambria" w:hAnsi="Cambria" w:cs="Times New Roman"/>
          <w:sz w:val="24"/>
          <w:szCs w:val="24"/>
        </w:rPr>
        <w:t xml:space="preserve"> on </w:t>
      </w:r>
      <w:proofErr w:type="spellStart"/>
      <w:r w:rsidRPr="00AF032C">
        <w:rPr>
          <w:rFonts w:ascii="Cambria" w:hAnsi="Cambria" w:cs="Times New Roman"/>
          <w:sz w:val="24"/>
          <w:szCs w:val="24"/>
        </w:rPr>
        <w:t>the</w:t>
      </w:r>
      <w:proofErr w:type="spellEnd"/>
      <w:r w:rsidRPr="00AF032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F032C">
        <w:rPr>
          <w:rFonts w:ascii="Cambria" w:hAnsi="Cambria" w:cs="Times New Roman"/>
          <w:sz w:val="24"/>
          <w:szCs w:val="24"/>
        </w:rPr>
        <w:t>protection</w:t>
      </w:r>
      <w:proofErr w:type="spellEnd"/>
      <w:r w:rsidRPr="00AF032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F032C">
        <w:rPr>
          <w:rFonts w:ascii="Cambria" w:hAnsi="Cambria" w:cs="Times New Roman"/>
          <w:sz w:val="24"/>
          <w:szCs w:val="24"/>
        </w:rPr>
        <w:t>of</w:t>
      </w:r>
      <w:proofErr w:type="spellEnd"/>
      <w:r w:rsidRPr="00AF032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F032C">
        <w:rPr>
          <w:rFonts w:ascii="Cambria" w:hAnsi="Cambria" w:cs="Times New Roman"/>
          <w:sz w:val="24"/>
          <w:szCs w:val="24"/>
        </w:rPr>
        <w:t>the</w:t>
      </w:r>
      <w:proofErr w:type="spellEnd"/>
      <w:r w:rsidRPr="00AF032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F032C">
        <w:rPr>
          <w:rFonts w:ascii="Cambria" w:hAnsi="Cambria" w:cs="Times New Roman"/>
          <w:sz w:val="24"/>
          <w:szCs w:val="24"/>
        </w:rPr>
        <w:t>EU's</w:t>
      </w:r>
      <w:proofErr w:type="spellEnd"/>
      <w:r w:rsidRPr="00AF032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F032C">
        <w:rPr>
          <w:rFonts w:ascii="Cambria" w:hAnsi="Cambria" w:cs="Times New Roman"/>
          <w:sz w:val="24"/>
          <w:szCs w:val="24"/>
        </w:rPr>
        <w:t>financial</w:t>
      </w:r>
      <w:proofErr w:type="spellEnd"/>
      <w:r w:rsidRPr="00AF032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AF032C">
        <w:rPr>
          <w:rFonts w:ascii="Cambria" w:hAnsi="Cambria" w:cs="Times New Roman"/>
          <w:sz w:val="24"/>
          <w:szCs w:val="24"/>
        </w:rPr>
        <w:t>interests</w:t>
      </w:r>
      <w:proofErr w:type="spellEnd"/>
      <w:r w:rsidRPr="00AF032C">
        <w:rPr>
          <w:rFonts w:ascii="Cambria" w:hAnsi="Cambria" w:cs="Times New Roman"/>
          <w:sz w:val="24"/>
          <w:szCs w:val="24"/>
        </w:rPr>
        <w:t xml:space="preserve"> ("PIF" </w:t>
      </w:r>
      <w:proofErr w:type="spellStart"/>
      <w:r w:rsidRPr="00AF032C">
        <w:rPr>
          <w:rFonts w:ascii="Cambria" w:hAnsi="Cambria" w:cs="Times New Roman"/>
          <w:sz w:val="24"/>
          <w:szCs w:val="24"/>
        </w:rPr>
        <w:t>Report</w:t>
      </w:r>
      <w:proofErr w:type="spellEnd"/>
      <w:r w:rsidRPr="00AF032C">
        <w:rPr>
          <w:rFonts w:ascii="Cambria" w:hAnsi="Cambria" w:cs="Times New Roman"/>
          <w:sz w:val="24"/>
          <w:szCs w:val="24"/>
        </w:rPr>
        <w:t>)</w:t>
      </w:r>
      <w:r>
        <w:rPr>
          <w:rFonts w:ascii="Cambria" w:hAnsi="Cambria" w:cs="Times New Roman"/>
          <w:sz w:val="24"/>
          <w:szCs w:val="24"/>
        </w:rPr>
        <w:t xml:space="preserve">: </w:t>
      </w:r>
      <w:r w:rsidRPr="00AF032C">
        <w:rPr>
          <w:rFonts w:ascii="Cambria" w:hAnsi="Cambria" w:cs="Times New Roman"/>
          <w:sz w:val="24"/>
          <w:szCs w:val="24"/>
        </w:rPr>
        <w:t>https://anti-fraud.ec.europa.eu/about-us/reports/annual-reports-protection-eus-financial-interests-pif-repo</w:t>
      </w:r>
      <w:bookmarkStart w:id="0" w:name="_GoBack"/>
      <w:bookmarkEnd w:id="0"/>
      <w:r w:rsidRPr="00AF032C">
        <w:rPr>
          <w:rFonts w:ascii="Cambria" w:hAnsi="Cambria" w:cs="Times New Roman"/>
          <w:sz w:val="24"/>
          <w:szCs w:val="24"/>
        </w:rPr>
        <w:t>rt_en</w:t>
      </w:r>
    </w:p>
    <w:sectPr w:rsidR="00565F8D" w:rsidRPr="00565F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EC"/>
    <w:rsid w:val="000222DE"/>
    <w:rsid w:val="00247ABA"/>
    <w:rsid w:val="00474643"/>
    <w:rsid w:val="00547365"/>
    <w:rsid w:val="00565F8D"/>
    <w:rsid w:val="0061716B"/>
    <w:rsid w:val="00854375"/>
    <w:rsid w:val="009D4257"/>
    <w:rsid w:val="00A93E4E"/>
    <w:rsid w:val="00AF032C"/>
    <w:rsid w:val="00CE7819"/>
    <w:rsid w:val="00D64FB1"/>
    <w:rsid w:val="00D951A7"/>
    <w:rsid w:val="00E45A6D"/>
    <w:rsid w:val="00F077EC"/>
    <w:rsid w:val="00F43322"/>
    <w:rsid w:val="00FB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27E1"/>
  <w15:chartTrackingRefBased/>
  <w15:docId w15:val="{5E38704A-A679-4F6D-ADE4-3CCFF1DB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8D"/>
    <w:rPr>
      <w:lang w:val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565F8D"/>
    <w:pPr>
      <w:keepNext/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565F8D"/>
    <w:rPr>
      <w:rFonts w:cs="Times New Roman"/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9"/>
    <w:rsid w:val="00565F8D"/>
    <w:rPr>
      <w:rFonts w:ascii="Times New Roman" w:eastAsia="Times New Roman" w:hAnsi="Times New Roman" w:cs="Times New Roman"/>
      <w:b/>
      <w:sz w:val="2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tifraud-knowledge-centre.ec.europa.eu/guidance-legislation/official-guidelines-and-material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Gutvald</dc:creator>
  <cp:keywords/>
  <dc:description/>
  <cp:lastModifiedBy>AFCOS HR</cp:lastModifiedBy>
  <cp:revision>9</cp:revision>
  <dcterms:created xsi:type="dcterms:W3CDTF">2025-02-12T17:52:00Z</dcterms:created>
  <dcterms:modified xsi:type="dcterms:W3CDTF">2025-02-13T14:33:00Z</dcterms:modified>
</cp:coreProperties>
</file>