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083F" w:rsidRDefault="003B390B" w:rsidP="006E7104">
      <w:pPr>
        <w:pStyle w:val="MdHeading1"/>
        <w:jc w:val="center"/>
      </w:pPr>
      <w:r>
        <w:t>JAVNI POZIV</w:t>
      </w:r>
    </w:p>
    <w:p w:rsidR="0069083F" w:rsidRDefault="00244D37" w:rsidP="006E7104">
      <w:pPr>
        <w:pStyle w:val="MdHeading2"/>
        <w:jc w:val="center"/>
      </w:pPr>
      <w:r>
        <w:t xml:space="preserve">„Primjeri dobre prakse u karijernom vođenju i savjetovanju u Crnoj </w:t>
      </w:r>
      <w:proofErr w:type="gramStart"/>
      <w:r>
        <w:t>Gori“</w:t>
      </w:r>
      <w:proofErr w:type="gramEnd"/>
    </w:p>
    <w:p w:rsidR="0069083F" w:rsidRDefault="00244D37">
      <w:pPr>
        <w:pStyle w:val="MdHeading2"/>
      </w:pPr>
      <w:r>
        <w:t xml:space="preserve">1. Predmet i cilj </w:t>
      </w:r>
      <w:r w:rsidR="00010AFF">
        <w:t>poziva</w:t>
      </w:r>
    </w:p>
    <w:p w:rsidR="0069083F" w:rsidRDefault="003B390B" w:rsidP="00244D37">
      <w:pPr>
        <w:pStyle w:val="MdParagraph"/>
        <w:jc w:val="both"/>
      </w:pPr>
      <w:r>
        <w:t>Ministarstvo prosvjete nauke i</w:t>
      </w:r>
      <w:r w:rsidR="00244D37">
        <w:t xml:space="preserve"> </w:t>
      </w:r>
      <w:r>
        <w:t>inovacija u okviru projekta CGEQD</w:t>
      </w:r>
      <w:r w:rsidR="00244D37">
        <w:t xml:space="preserve"> raspisuje javni </w:t>
      </w:r>
      <w:r w:rsidR="00627920">
        <w:t>poziv</w:t>
      </w:r>
      <w:r w:rsidR="00244D37">
        <w:t xml:space="preserve"> za izbor i promociju </w:t>
      </w:r>
      <w:r w:rsidR="00244D37">
        <w:rPr>
          <w:rStyle w:val="MdStrong"/>
        </w:rPr>
        <w:t>primjera dobre prakse u karijernom vođenju i savjetovanju (KVS)</w:t>
      </w:r>
      <w:r w:rsidR="00244D37">
        <w:t xml:space="preserve"> koji se realizuju u osnovnim i srednjim školama</w:t>
      </w:r>
      <w:r>
        <w:t xml:space="preserve"> i na fakultetima</w:t>
      </w:r>
      <w:r w:rsidR="00244D37">
        <w:t xml:space="preserve"> u Crnoj Gori.</w:t>
      </w:r>
    </w:p>
    <w:p w:rsidR="0069083F" w:rsidRDefault="0069083F">
      <w:pPr>
        <w:pStyle w:val="MdSpace"/>
        <w:spacing w:after="60"/>
      </w:pPr>
    </w:p>
    <w:p w:rsidR="0069083F" w:rsidRDefault="00244D37" w:rsidP="00244D37">
      <w:pPr>
        <w:pStyle w:val="MdParagraph"/>
        <w:jc w:val="both"/>
      </w:pPr>
      <w:r>
        <w:t xml:space="preserve">Cilj </w:t>
      </w:r>
      <w:r w:rsidR="00627920">
        <w:t>poziva</w:t>
      </w:r>
      <w:r>
        <w:t xml:space="preserve"> je da se prepoznaju, afirmišu i promovišu nastavnici, stručni saradnici, školski timovi i obrazovne ustanove koje su razvile i primijenile kvalitetne aktivnosti, usluge, alate ili materijale za karijerno vođenje i savjetovanje. </w:t>
      </w:r>
      <w:r w:rsidR="00627920">
        <w:t>Javni p</w:t>
      </w:r>
      <w:r w:rsidR="003B390B">
        <w:t>oziv</w:t>
      </w:r>
      <w:r>
        <w:t xml:space="preserve"> treba da doprinese razmjeni iskustava, vidljivosti uspješnih školskih praksi i daljem unapređenju podrške učenicima u razvoju vještina upravljanja karijerom.</w:t>
      </w:r>
    </w:p>
    <w:p w:rsidR="0069083F" w:rsidRDefault="0069083F">
      <w:pPr>
        <w:pStyle w:val="MdSpace"/>
        <w:spacing w:after="60"/>
      </w:pPr>
    </w:p>
    <w:p w:rsidR="00244D37" w:rsidRDefault="00627920" w:rsidP="00244D37">
      <w:pPr>
        <w:pStyle w:val="MdParagraph"/>
        <w:jc w:val="both"/>
      </w:pPr>
      <w:r>
        <w:t>Javni p</w:t>
      </w:r>
      <w:r w:rsidR="003B390B">
        <w:t>oziv</w:t>
      </w:r>
      <w:r w:rsidR="00244D37">
        <w:t xml:space="preserve"> je usmjeren na prakse koje učenicima omogućavaju da bolje upoznaju sebe, obrazovne i karijerne mogućnosti, </w:t>
      </w:r>
      <w:r w:rsidR="003B390B" w:rsidRPr="003B390B">
        <w:t xml:space="preserve">donose odluke zasnovane na informacijama i dostupnim podacima </w:t>
      </w:r>
      <w:r w:rsidR="00244D37">
        <w:t>i planiraju naredne korake u obrazovanju i svijetu rada.</w:t>
      </w:r>
    </w:p>
    <w:p w:rsidR="0069083F" w:rsidRDefault="00244D37" w:rsidP="00244D37">
      <w:pPr>
        <w:pStyle w:val="MdParagraph"/>
        <w:jc w:val="both"/>
      </w:pPr>
      <w:r>
        <w:rPr>
          <w:rStyle w:val="MdStrong"/>
        </w:rPr>
        <w:t xml:space="preserve">Karijerno vođenje i savjetovanje u okviru ovog </w:t>
      </w:r>
      <w:r w:rsidR="00010AFF">
        <w:rPr>
          <w:rStyle w:val="MdStrong"/>
        </w:rPr>
        <w:t>poziva</w:t>
      </w:r>
      <w:r>
        <w:rPr>
          <w:rStyle w:val="MdStrong"/>
        </w:rPr>
        <w:t xml:space="preserve"> podrazumijeva aktivnosti koje učenicima pomažu da razvijaju vještine upravljanja karijerom, a ne samo stručna znanja za određeno zanimanje.</w:t>
      </w:r>
    </w:p>
    <w:p w:rsidR="0069083F" w:rsidRDefault="0069083F">
      <w:pPr>
        <w:pStyle w:val="MdSpace"/>
        <w:spacing w:after="60"/>
      </w:pPr>
    </w:p>
    <w:p w:rsidR="0069083F" w:rsidRDefault="00244D37">
      <w:pPr>
        <w:pStyle w:val="MdHeading2"/>
      </w:pPr>
      <w:r>
        <w:t>2. Ko može da se prijavi</w:t>
      </w:r>
    </w:p>
    <w:p w:rsidR="0069083F" w:rsidRDefault="00244D37">
      <w:pPr>
        <w:pStyle w:val="MdParagraph"/>
      </w:pPr>
      <w:r>
        <w:t xml:space="preserve">Na </w:t>
      </w:r>
      <w:r w:rsidR="00627920">
        <w:t>poziv</w:t>
      </w:r>
      <w:r>
        <w:t xml:space="preserve"> se mogu prijaviti:</w:t>
      </w:r>
    </w:p>
    <w:p w:rsidR="0069083F" w:rsidRDefault="0069083F">
      <w:pPr>
        <w:pStyle w:val="MdSpace"/>
        <w:spacing w:after="60"/>
      </w:pPr>
    </w:p>
    <w:p w:rsidR="0069083F" w:rsidRDefault="003B390B">
      <w:pPr>
        <w:pStyle w:val="MdListItem"/>
        <w:numPr>
          <w:ilvl w:val="0"/>
          <w:numId w:val="2"/>
        </w:numPr>
      </w:pPr>
      <w:r>
        <w:t>nastavnici/</w:t>
      </w:r>
      <w:r w:rsidR="00244D37">
        <w:t>nastavnice osnovnih i srednjih škola u Crnoj Gori;</w:t>
      </w:r>
    </w:p>
    <w:p w:rsidR="003B390B" w:rsidRDefault="003B390B">
      <w:pPr>
        <w:pStyle w:val="MdListItem"/>
        <w:numPr>
          <w:ilvl w:val="0"/>
          <w:numId w:val="2"/>
        </w:numPr>
      </w:pPr>
      <w:r>
        <w:t>timovi za karijerno vođenje i savjetovanje</w:t>
      </w:r>
      <w:r w:rsidR="00BC2B26">
        <w:rPr>
          <w:lang w:val="sr-Latn-ME"/>
        </w:rPr>
        <w:t>;</w:t>
      </w:r>
    </w:p>
    <w:p w:rsidR="0069083F" w:rsidRDefault="00244D37">
      <w:pPr>
        <w:pStyle w:val="MdListItem"/>
        <w:numPr>
          <w:ilvl w:val="0"/>
          <w:numId w:val="2"/>
        </w:numPr>
      </w:pPr>
      <w:r>
        <w:t>stručni saradnici i saradnice u školama;</w:t>
      </w:r>
    </w:p>
    <w:p w:rsidR="0069083F" w:rsidRPr="003B390B" w:rsidRDefault="003B390B">
      <w:pPr>
        <w:pStyle w:val="MdListItem"/>
        <w:numPr>
          <w:ilvl w:val="0"/>
          <w:numId w:val="2"/>
        </w:numPr>
      </w:pPr>
      <w:r w:rsidRPr="003B390B">
        <w:t xml:space="preserve">osnovne, </w:t>
      </w:r>
      <w:r w:rsidR="00244D37" w:rsidRPr="003B390B">
        <w:t>srednje škole</w:t>
      </w:r>
      <w:r w:rsidRPr="003B390B">
        <w:t xml:space="preserve"> i fakulteti</w:t>
      </w:r>
      <w:r w:rsidR="00244D37" w:rsidRPr="003B390B">
        <w:t>, uz imenovanje nastavnika ili školskog tima koji je nosilac prijavljene prakse.</w:t>
      </w:r>
    </w:p>
    <w:p w:rsidR="0069083F" w:rsidRDefault="0069083F">
      <w:pPr>
        <w:pStyle w:val="MdSpace"/>
        <w:spacing w:after="60"/>
      </w:pPr>
    </w:p>
    <w:p w:rsidR="0069083F" w:rsidRDefault="00244D37" w:rsidP="00244D37">
      <w:pPr>
        <w:pStyle w:val="MdParagraph"/>
        <w:jc w:val="both"/>
      </w:pPr>
      <w:r>
        <w:t>Jedan nastavnik</w:t>
      </w:r>
      <w:r w:rsidR="003B390B">
        <w:t>/nastavnica</w:t>
      </w:r>
      <w:r>
        <w:t>, stručni saradnik</w:t>
      </w:r>
      <w:r w:rsidR="003B390B">
        <w:t>/saradnica</w:t>
      </w:r>
      <w:r>
        <w:t xml:space="preserve"> ili tim može prijaviti više primjera, pod uslovom da se za svaki primjer podnese posebna prijava.</w:t>
      </w:r>
    </w:p>
    <w:p w:rsidR="0069083F" w:rsidRDefault="0069083F">
      <w:pPr>
        <w:pStyle w:val="MdSpace"/>
        <w:spacing w:after="60"/>
      </w:pPr>
    </w:p>
    <w:p w:rsidR="0069083F" w:rsidRDefault="003B390B" w:rsidP="00244D37">
      <w:pPr>
        <w:pStyle w:val="MdParagraph"/>
        <w:jc w:val="both"/>
      </w:pPr>
      <w:r>
        <w:lastRenderedPageBreak/>
        <w:t>Prijavljeni</w:t>
      </w:r>
      <w:r w:rsidR="00244D37">
        <w:t xml:space="preserve"> mora biti zaposlen ili angažovan u školi</w:t>
      </w:r>
      <w:r>
        <w:t xml:space="preserve"> ili fakultetu</w:t>
      </w:r>
      <w:r w:rsidR="00244D37">
        <w:t xml:space="preserve"> na teritoriji Crne Gore u periodu realizacije prijavljene prakse. Prijava može biti individualna ili timska. U slučaju timske prijave, potrebno je imenovat</w:t>
      </w:r>
      <w:r>
        <w:t>i jednog kontakt nastavnika</w:t>
      </w:r>
      <w:r w:rsidR="00244D37">
        <w:t>.</w:t>
      </w:r>
    </w:p>
    <w:p w:rsidR="0069083F" w:rsidRDefault="0069083F">
      <w:pPr>
        <w:pStyle w:val="MdSpace"/>
        <w:spacing w:after="60"/>
      </w:pPr>
    </w:p>
    <w:p w:rsidR="0069083F" w:rsidRDefault="00244D37">
      <w:pPr>
        <w:pStyle w:val="MdHeading2"/>
      </w:pPr>
      <w:r>
        <w:t>3. Št</w:t>
      </w:r>
      <w:r w:rsidR="003B390B">
        <w:t>o</w:t>
      </w:r>
      <w:r>
        <w:t xml:space="preserve"> se može prijaviti</w:t>
      </w:r>
    </w:p>
    <w:p w:rsidR="0069083F" w:rsidRDefault="003B390B" w:rsidP="00244D37">
      <w:pPr>
        <w:pStyle w:val="MdParagraph"/>
        <w:jc w:val="both"/>
      </w:pPr>
      <w:r w:rsidRPr="003B390B">
        <w:t>Mogu se prijaviti aktivnosti, programi, usluge, alati, materijali i publikacije realizovani u školi ili na fakultetu, samostalno ili u saradnji sa drugim relevantnim akterima, pod uslovom da imaju jasnu i direktnu povezanost sa karijernim vođenjem i savjetovanjem.</w:t>
      </w:r>
    </w:p>
    <w:p w:rsidR="0069083F" w:rsidRDefault="0069083F">
      <w:pPr>
        <w:pStyle w:val="MdSpace"/>
        <w:spacing w:after="60"/>
      </w:pPr>
    </w:p>
    <w:p w:rsidR="0069083F" w:rsidRDefault="00244D37">
      <w:pPr>
        <w:pStyle w:val="MdParagraph"/>
      </w:pPr>
      <w:r>
        <w:t>Primjeri mogu obuhvatiti:</w:t>
      </w:r>
    </w:p>
    <w:p w:rsidR="0069083F" w:rsidRDefault="0069083F">
      <w:pPr>
        <w:pStyle w:val="MdSpace"/>
        <w:spacing w:after="60"/>
      </w:pPr>
    </w:p>
    <w:p w:rsidR="0069083F" w:rsidRDefault="00244D37">
      <w:pPr>
        <w:pStyle w:val="MdListItem"/>
        <w:numPr>
          <w:ilvl w:val="0"/>
          <w:numId w:val="2"/>
        </w:numPr>
      </w:pPr>
      <w:r>
        <w:t>programe i časove karijernog informisanja;</w:t>
      </w:r>
    </w:p>
    <w:p w:rsidR="0069083F" w:rsidRDefault="00244D37">
      <w:pPr>
        <w:pStyle w:val="MdListItem"/>
        <w:numPr>
          <w:ilvl w:val="0"/>
          <w:numId w:val="2"/>
        </w:numPr>
      </w:pPr>
      <w:r>
        <w:t>radionice za samoprocjenu, upoznavanje interesovanja, sposobnosti i vrijednosti učenika</w:t>
      </w:r>
      <w:r w:rsidR="003B390B">
        <w:t xml:space="preserve"> ili studenata</w:t>
      </w:r>
      <w:r>
        <w:t>;</w:t>
      </w:r>
    </w:p>
    <w:p w:rsidR="0069083F" w:rsidRDefault="00244D37">
      <w:pPr>
        <w:pStyle w:val="MdListItem"/>
        <w:numPr>
          <w:ilvl w:val="0"/>
          <w:numId w:val="2"/>
        </w:numPr>
      </w:pPr>
      <w:r>
        <w:t>aktivnosti podrške pri izboru srednje škole, studijskog programa ili narednog obrazovnog koraka;</w:t>
      </w:r>
    </w:p>
    <w:p w:rsidR="0069083F" w:rsidRDefault="00244D37">
      <w:pPr>
        <w:pStyle w:val="MdListItem"/>
        <w:numPr>
          <w:ilvl w:val="0"/>
          <w:numId w:val="2"/>
        </w:numPr>
      </w:pPr>
      <w:r>
        <w:t>aktivnosti upoznavanja svijeta rada, zanimanja i obrazovnih puteva;</w:t>
      </w:r>
    </w:p>
    <w:p w:rsidR="0069083F" w:rsidRDefault="00244D37">
      <w:pPr>
        <w:pStyle w:val="MdListItem"/>
        <w:numPr>
          <w:ilvl w:val="0"/>
          <w:numId w:val="2"/>
        </w:numPr>
      </w:pPr>
      <w:r>
        <w:t>saradnju sa roditeljima, poslodavcima, ustanovama, lokalnom zajednicom i drugim partnerima;</w:t>
      </w:r>
    </w:p>
    <w:p w:rsidR="0069083F" w:rsidRDefault="00244D37">
      <w:pPr>
        <w:pStyle w:val="MdListItem"/>
        <w:numPr>
          <w:ilvl w:val="0"/>
          <w:numId w:val="2"/>
        </w:numPr>
      </w:pPr>
      <w:r>
        <w:t>vršnjačko karijerno informisanje i mentorsku podršku učenicima;</w:t>
      </w:r>
    </w:p>
    <w:p w:rsidR="0069083F" w:rsidRDefault="00244D37">
      <w:pPr>
        <w:pStyle w:val="MdListItem"/>
        <w:numPr>
          <w:ilvl w:val="0"/>
          <w:numId w:val="2"/>
        </w:numPr>
      </w:pPr>
      <w:r>
        <w:t>aktivnosti usmjerene na jednake mogućnosti, uključivanje i podršku učenicima</w:t>
      </w:r>
      <w:r w:rsidR="003B390B">
        <w:t>/učenicama</w:t>
      </w:r>
      <w:r>
        <w:t xml:space="preserve"> kojima je potrebna dodatna podrška;</w:t>
      </w:r>
    </w:p>
    <w:p w:rsidR="003B390B" w:rsidRDefault="00244D37">
      <w:pPr>
        <w:pStyle w:val="MdListItem"/>
        <w:numPr>
          <w:ilvl w:val="0"/>
          <w:numId w:val="2"/>
        </w:numPr>
      </w:pPr>
      <w:r>
        <w:t>druge inovativne aktivnosti koje doprinose razvoju vještina upravljanja karijerom kod učenika</w:t>
      </w:r>
      <w:r w:rsidR="003B390B">
        <w:t xml:space="preserve"> ili studenata</w:t>
      </w:r>
      <w:r w:rsidR="00BC2B26">
        <w:t>.</w:t>
      </w:r>
    </w:p>
    <w:p w:rsidR="0069083F" w:rsidRDefault="0069083F">
      <w:pPr>
        <w:pStyle w:val="MdSpace"/>
        <w:spacing w:after="60"/>
      </w:pPr>
    </w:p>
    <w:p w:rsidR="0069083F" w:rsidRDefault="00244D37" w:rsidP="00244D37">
      <w:pPr>
        <w:pStyle w:val="MdParagraph"/>
        <w:jc w:val="both"/>
      </w:pPr>
      <w:r>
        <w:t>Prednost imaju prakse koje su direktno namijenjene učenicima i koje su već isprobane u realnom školskom okruženju. Ne prijavljuju se isključivo obuke za nastavnike, osim ako su dio šire aktivnosti koja je dovela do konkretne podrške učenicima.</w:t>
      </w:r>
    </w:p>
    <w:p w:rsidR="0069083F" w:rsidRDefault="0069083F">
      <w:pPr>
        <w:pStyle w:val="MdSpace"/>
        <w:spacing w:after="60"/>
      </w:pPr>
    </w:p>
    <w:p w:rsidR="0069083F" w:rsidRDefault="00244D37">
      <w:pPr>
        <w:pStyle w:val="MdHeading2"/>
      </w:pPr>
      <w:r>
        <w:t>4. Period realizacije</w:t>
      </w:r>
    </w:p>
    <w:p w:rsidR="0069083F" w:rsidRDefault="00244D37" w:rsidP="00244D37">
      <w:pPr>
        <w:pStyle w:val="MdParagraph"/>
        <w:jc w:val="both"/>
      </w:pPr>
      <w:r>
        <w:t xml:space="preserve">Prijavljuju se primjeri dobre prakse koji su realizovani u periodu od </w:t>
      </w:r>
      <w:r w:rsidR="00BC2B26">
        <w:rPr>
          <w:rStyle w:val="MdStrong"/>
        </w:rPr>
        <w:t>1. septembra 2025. godine do 31. avgusta 2026. godine.</w:t>
      </w:r>
    </w:p>
    <w:p w:rsidR="0069083F" w:rsidRDefault="0069083F">
      <w:pPr>
        <w:pStyle w:val="MdSpace"/>
        <w:spacing w:after="60"/>
      </w:pPr>
    </w:p>
    <w:p w:rsidR="0069083F" w:rsidRDefault="00244D37" w:rsidP="00244D37">
      <w:pPr>
        <w:pStyle w:val="MdParagraph"/>
        <w:jc w:val="both"/>
      </w:pPr>
      <w:r>
        <w:t>Praksa može biti završena ili u toku, ali prijava mora sadržati dovoljno podataka o načinu realizacije, obuhvatu i dosadašnjim rezultatima.</w:t>
      </w:r>
    </w:p>
    <w:p w:rsidR="0069083F" w:rsidRDefault="0069083F">
      <w:pPr>
        <w:pStyle w:val="MdSpace"/>
        <w:spacing w:after="60"/>
      </w:pPr>
    </w:p>
    <w:p w:rsidR="0069083F" w:rsidRDefault="00244D37">
      <w:pPr>
        <w:pStyle w:val="MdHeading2"/>
      </w:pPr>
      <w:r>
        <w:lastRenderedPageBreak/>
        <w:t>5. Uslovi za učešće</w:t>
      </w:r>
    </w:p>
    <w:p w:rsidR="0069083F" w:rsidRDefault="00244D37">
      <w:pPr>
        <w:pStyle w:val="MdParagraph"/>
      </w:pPr>
      <w:r>
        <w:t>Da bi prijava bila uzeta u razmatranje, mora ispunjavati sljedeće uslove:</w:t>
      </w:r>
    </w:p>
    <w:p w:rsidR="0069083F" w:rsidRDefault="0069083F">
      <w:pPr>
        <w:pStyle w:val="MdSpace"/>
        <w:spacing w:after="60"/>
      </w:pPr>
    </w:p>
    <w:p w:rsidR="0069083F" w:rsidRDefault="00244D37">
      <w:pPr>
        <w:pStyle w:val="MdListItem"/>
        <w:numPr>
          <w:ilvl w:val="0"/>
          <w:numId w:val="3"/>
        </w:numPr>
      </w:pPr>
      <w:r>
        <w:t>podnesena je putem propisanog elektronskog formulara;</w:t>
      </w:r>
    </w:p>
    <w:p w:rsidR="0069083F" w:rsidRDefault="00244D37">
      <w:pPr>
        <w:pStyle w:val="MdListItem"/>
        <w:numPr>
          <w:ilvl w:val="0"/>
          <w:numId w:val="3"/>
        </w:numPr>
      </w:pPr>
      <w:r>
        <w:t>dostavljena je u predviđenom roku;</w:t>
      </w:r>
    </w:p>
    <w:p w:rsidR="0069083F" w:rsidRDefault="00244D37">
      <w:pPr>
        <w:pStyle w:val="MdListItem"/>
        <w:numPr>
          <w:ilvl w:val="0"/>
          <w:numId w:val="3"/>
        </w:numPr>
      </w:pPr>
      <w:r>
        <w:t>prijavljeni primjer pripada oblasti karijernog vođenja i savjetovanja;</w:t>
      </w:r>
    </w:p>
    <w:p w:rsidR="0069083F" w:rsidRDefault="00244D37">
      <w:pPr>
        <w:pStyle w:val="MdListItem"/>
        <w:numPr>
          <w:ilvl w:val="0"/>
          <w:numId w:val="3"/>
        </w:numPr>
      </w:pPr>
      <w:r>
        <w:t>praksa je realizovana u školi ili u direktnoj saradnji sa školom u Crnoj Gori;</w:t>
      </w:r>
    </w:p>
    <w:p w:rsidR="0069083F" w:rsidRDefault="00244D37">
      <w:pPr>
        <w:pStyle w:val="MdListItem"/>
        <w:numPr>
          <w:ilvl w:val="0"/>
          <w:numId w:val="3"/>
        </w:numPr>
      </w:pPr>
      <w:r>
        <w:t>prijava sadrži sve obavezne informacije i priloge;</w:t>
      </w:r>
    </w:p>
    <w:p w:rsidR="0069083F" w:rsidRDefault="00244D37">
      <w:pPr>
        <w:pStyle w:val="MdListItem"/>
        <w:numPr>
          <w:ilvl w:val="0"/>
          <w:numId w:val="3"/>
        </w:numPr>
      </w:pPr>
      <w:r>
        <w:t xml:space="preserve">podnosilac prijave prihvata pravila </w:t>
      </w:r>
      <w:r w:rsidR="00010AFF">
        <w:t>poziva</w:t>
      </w:r>
      <w:r>
        <w:t xml:space="preserve"> i daje saglasnost za obradu podataka i promociju odabranog primjera, u skladu sa važećim propisima.</w:t>
      </w:r>
    </w:p>
    <w:p w:rsidR="0069083F" w:rsidRDefault="0069083F">
      <w:pPr>
        <w:pStyle w:val="MdSpace"/>
        <w:spacing w:after="60"/>
      </w:pPr>
    </w:p>
    <w:p w:rsidR="0069083F" w:rsidRDefault="00244D37" w:rsidP="00244D37">
      <w:pPr>
        <w:pStyle w:val="MdParagraph"/>
        <w:jc w:val="both"/>
      </w:pPr>
      <w:r>
        <w:t xml:space="preserve">Nepotpune, neblagovremene i prijave koje ne ispunjavaju osnovne uslove </w:t>
      </w:r>
      <w:r w:rsidR="00010AFF">
        <w:t>poziva</w:t>
      </w:r>
      <w:r>
        <w:t xml:space="preserve"> mogu biti isključene iz daljeg postupka.</w:t>
      </w:r>
    </w:p>
    <w:p w:rsidR="0069083F" w:rsidRDefault="0069083F">
      <w:pPr>
        <w:pStyle w:val="MdSpace"/>
        <w:spacing w:after="60"/>
      </w:pPr>
    </w:p>
    <w:p w:rsidR="0069083F" w:rsidRDefault="00244D37">
      <w:pPr>
        <w:pStyle w:val="MdHeading2"/>
      </w:pPr>
      <w:r>
        <w:t>6. Kriterijumi za izbor</w:t>
      </w:r>
    </w:p>
    <w:p w:rsidR="0069083F" w:rsidRDefault="00244D37">
      <w:pPr>
        <w:pStyle w:val="MdParagraph"/>
      </w:pPr>
      <w:r>
        <w:t>Prijavljene primjere ocjenjuje stručna komisija na osnovu sljedećih kriterijuma:</w:t>
      </w:r>
    </w:p>
    <w:p w:rsidR="0069083F" w:rsidRDefault="0069083F">
      <w:pPr>
        <w:pStyle w:val="MdSpace"/>
        <w:spacing w:after="60"/>
      </w:pPr>
    </w:p>
    <w:tbl>
      <w:tblPr>
        <w:tblW w:w="5000" w:type="pct"/>
        <w:tblBorders>
          <w:top w:val="single" w:sz="4" w:space="0" w:color="E1E4E8"/>
          <w:bottom w:val="single" w:sz="4" w:space="0" w:color="E1E4E8"/>
          <w:insideH w:val="single" w:sz="2" w:space="0" w:color="E1E4E8"/>
          <w:insideV w:val="single" w:sz="2" w:space="0" w:color="F6F8FA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89"/>
        <w:gridCol w:w="6037"/>
      </w:tblGrid>
      <w:tr w:rsidR="0069083F">
        <w:trPr>
          <w:cantSplit/>
          <w:trHeight w:val="720"/>
          <w:tblHeader/>
        </w:trPr>
        <w:tc>
          <w:tcPr>
            <w:tcW w:w="0" w:type="auto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9083F" w:rsidRDefault="00244D37">
            <w:pPr>
              <w:pStyle w:val="MdTableHeader"/>
            </w:pPr>
            <w:r>
              <w:t>Kriterijum</w:t>
            </w:r>
          </w:p>
        </w:tc>
        <w:tc>
          <w:tcPr>
            <w:tcW w:w="0" w:type="auto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9083F" w:rsidRDefault="00244D37" w:rsidP="00244D37">
            <w:pPr>
              <w:pStyle w:val="MdTableHeader"/>
            </w:pPr>
            <w:r>
              <w:t>Što se procjenjuje</w:t>
            </w:r>
          </w:p>
        </w:tc>
      </w:tr>
      <w:tr w:rsidR="0069083F">
        <w:trPr>
          <w:cantSplit/>
          <w:trHeight w:val="576"/>
        </w:trPr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69083F" w:rsidRDefault="00244D37" w:rsidP="00010AFF">
            <w:pPr>
              <w:pStyle w:val="MdTableCell"/>
            </w:pPr>
            <w:r>
              <w:t xml:space="preserve">Usklađenost sa temom </w:t>
            </w:r>
            <w:r w:rsidR="00010AFF">
              <w:t>poziva</w:t>
            </w:r>
          </w:p>
        </w:tc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69083F" w:rsidRDefault="00244D37">
            <w:pPr>
              <w:pStyle w:val="MdTableCell"/>
            </w:pPr>
            <w:r>
              <w:t>Jasna povezanost aktivnosti sa karijernim vođenjem i savjetovanjem i fokus na razvoj vještina upravljanja karijerom kod učenika.</w:t>
            </w:r>
          </w:p>
        </w:tc>
      </w:tr>
      <w:tr w:rsidR="0069083F">
        <w:trPr>
          <w:cantSplit/>
          <w:trHeight w:val="576"/>
        </w:trPr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69083F" w:rsidRDefault="00244D37">
            <w:pPr>
              <w:pStyle w:val="MdTableCell"/>
            </w:pPr>
            <w:r>
              <w:t>Jasnoća ciljeva</w:t>
            </w:r>
          </w:p>
        </w:tc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69083F" w:rsidRDefault="00244D37">
            <w:pPr>
              <w:pStyle w:val="MdTableCell"/>
            </w:pPr>
            <w:r>
              <w:t>Precizno definisani ciljevi, ciljna grupa i očekivane promjene.</w:t>
            </w:r>
          </w:p>
        </w:tc>
      </w:tr>
      <w:tr w:rsidR="0069083F">
        <w:trPr>
          <w:cantSplit/>
          <w:trHeight w:val="576"/>
        </w:trPr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69083F" w:rsidRDefault="00244D37">
            <w:pPr>
              <w:pStyle w:val="MdTableCell"/>
            </w:pPr>
            <w:r>
              <w:t>Zasnovanost na potrebama učenika</w:t>
            </w:r>
            <w:r w:rsidR="003B390B">
              <w:t>/učenica</w:t>
            </w:r>
          </w:p>
        </w:tc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69083F" w:rsidRDefault="00244D37">
            <w:pPr>
              <w:pStyle w:val="MdTableCell"/>
            </w:pPr>
            <w:r>
              <w:t>Način na koji su prepoznate potrebe, intere</w:t>
            </w:r>
            <w:r w:rsidR="003B390B">
              <w:t>sovanja i specifičnosti učenika/učenica</w:t>
            </w:r>
          </w:p>
        </w:tc>
      </w:tr>
      <w:tr w:rsidR="0069083F">
        <w:trPr>
          <w:cantSplit/>
          <w:trHeight w:val="576"/>
        </w:trPr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69083F" w:rsidRDefault="0065072F">
            <w:pPr>
              <w:pStyle w:val="MdTableCell"/>
            </w:pPr>
            <w:r>
              <w:t xml:space="preserve">Pristup </w:t>
            </w:r>
          </w:p>
        </w:tc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69083F" w:rsidRDefault="00244D37">
            <w:pPr>
              <w:pStyle w:val="MdTableCell"/>
            </w:pPr>
            <w:r>
              <w:t>Primjerenost metoda, aktivnosti, materijala i načina rada uzrastu i kontekstu učenika.</w:t>
            </w:r>
          </w:p>
        </w:tc>
      </w:tr>
      <w:tr w:rsidR="0069083F">
        <w:trPr>
          <w:cantSplit/>
          <w:trHeight w:val="576"/>
        </w:trPr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69083F" w:rsidRDefault="00244D37">
            <w:pPr>
              <w:pStyle w:val="MdTableCell"/>
            </w:pPr>
            <w:r>
              <w:t>Ostvareni rezultati i korisnost</w:t>
            </w:r>
          </w:p>
        </w:tc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69083F" w:rsidRDefault="00244D37">
            <w:pPr>
              <w:pStyle w:val="MdTableCell"/>
            </w:pPr>
            <w:r>
              <w:t>Dokazani ili vidljivi rezultati, obuhvat učenika i korist koju je praksa donijela.</w:t>
            </w:r>
          </w:p>
        </w:tc>
      </w:tr>
      <w:tr w:rsidR="0069083F">
        <w:trPr>
          <w:cantSplit/>
          <w:trHeight w:val="576"/>
        </w:trPr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69083F" w:rsidRDefault="00244D37">
            <w:pPr>
              <w:pStyle w:val="MdTableCell"/>
            </w:pPr>
            <w:r>
              <w:t>Inovativnost i kreativnost</w:t>
            </w:r>
          </w:p>
        </w:tc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69083F" w:rsidRDefault="00244D37">
            <w:pPr>
              <w:pStyle w:val="MdTableCell"/>
            </w:pPr>
            <w:r>
              <w:t>Novi pristupi, alati, partnerstva ili načini rada koji unapređuju postojeću praksu.</w:t>
            </w:r>
          </w:p>
        </w:tc>
      </w:tr>
      <w:tr w:rsidR="0069083F">
        <w:trPr>
          <w:cantSplit/>
          <w:trHeight w:val="576"/>
        </w:trPr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69083F" w:rsidRDefault="00244D37">
            <w:pPr>
              <w:pStyle w:val="MdTableCell"/>
            </w:pPr>
            <w:r>
              <w:t>Osiguranje kvaliteta i evaluacija</w:t>
            </w:r>
          </w:p>
        </w:tc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69083F" w:rsidRDefault="00244D37">
            <w:pPr>
              <w:pStyle w:val="MdTableCell"/>
            </w:pPr>
            <w:r>
              <w:t>Način praćenja kvaliteta, prikupljanja povratnih informacija i korišćenja nalaza za unapređenje.</w:t>
            </w:r>
          </w:p>
        </w:tc>
      </w:tr>
      <w:tr w:rsidR="0069083F">
        <w:trPr>
          <w:cantSplit/>
          <w:trHeight w:val="576"/>
        </w:trPr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69083F" w:rsidRDefault="00244D37">
            <w:pPr>
              <w:pStyle w:val="MdTableCell"/>
            </w:pPr>
            <w:r>
              <w:lastRenderedPageBreak/>
              <w:t>Održivost i mogućnost primjene u drugim sredinama</w:t>
            </w:r>
          </w:p>
        </w:tc>
        <w:tc>
          <w:tcPr>
            <w:tcW w:w="0" w:type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69083F" w:rsidRDefault="00244D37">
            <w:pPr>
              <w:pStyle w:val="MdTableCell"/>
            </w:pPr>
            <w:r>
              <w:t>Realna mogućnost da se praksa nastavi i prilagodi drugim školama i sredinama.</w:t>
            </w:r>
          </w:p>
        </w:tc>
      </w:tr>
      <w:tr w:rsidR="0069083F">
        <w:trPr>
          <w:cantSplit/>
          <w:trHeight w:val="576"/>
        </w:trPr>
        <w:tc>
          <w:tcPr>
            <w:tcW w:w="0" w:type="auto"/>
            <w:tcBorders>
              <w:bottom w:val="single" w:sz="4" w:space="0" w:color="E1E4E8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69083F" w:rsidRDefault="0069083F">
            <w:pPr>
              <w:pStyle w:val="MdTableCell"/>
            </w:pPr>
          </w:p>
        </w:tc>
        <w:tc>
          <w:tcPr>
            <w:tcW w:w="0" w:type="auto"/>
            <w:tcBorders>
              <w:bottom w:val="single" w:sz="4" w:space="0" w:color="E1E4E8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69083F" w:rsidRDefault="0069083F">
            <w:pPr>
              <w:pStyle w:val="MdTableCell"/>
            </w:pPr>
          </w:p>
        </w:tc>
      </w:tr>
    </w:tbl>
    <w:p w:rsidR="0069083F" w:rsidRDefault="00244D37" w:rsidP="00244D37">
      <w:pPr>
        <w:pStyle w:val="MdParagraph"/>
        <w:jc w:val="both"/>
      </w:pPr>
      <w:r>
        <w:t>Komisija može uzeti u obzir i kvalitet dostavljenih dokaza, kao što su materijali za rad, rezultati evaluacije, fotografije uz odgovarajuće saglasnosti, anonimni učenički radovi, izjave učesnika ili drugi relevantni prilozi.</w:t>
      </w:r>
    </w:p>
    <w:p w:rsidR="0069083F" w:rsidRDefault="0069083F">
      <w:pPr>
        <w:pStyle w:val="MdSpace"/>
        <w:spacing w:after="60"/>
      </w:pPr>
    </w:p>
    <w:p w:rsidR="0069083F" w:rsidRDefault="00244D37">
      <w:pPr>
        <w:pStyle w:val="MdHeading2"/>
      </w:pPr>
      <w:r>
        <w:t>7. Postupak ocjenjivanja</w:t>
      </w:r>
    </w:p>
    <w:p w:rsidR="0069083F" w:rsidRDefault="00244D37" w:rsidP="00244D37">
      <w:pPr>
        <w:pStyle w:val="MdParagraph"/>
        <w:jc w:val="both"/>
      </w:pPr>
      <w:r>
        <w:t xml:space="preserve">Nakon zatvaranja </w:t>
      </w:r>
      <w:r w:rsidR="00010AFF">
        <w:t>poziva</w:t>
      </w:r>
      <w:r>
        <w:t xml:space="preserve">, </w:t>
      </w:r>
      <w:r w:rsidR="00B539EB">
        <w:t>Ministarstvo</w:t>
      </w:r>
      <w:r>
        <w:t xml:space="preserve"> provjerava formalnu ispravnost prijava. U prvom krugu prijave se administrativno pregledaju i razvrstavaju na prijave koje ispunjavaju uslove, prijave koje je moguće dopuniti i prijave koje ne ispunjavaju osnovne uslove.</w:t>
      </w:r>
    </w:p>
    <w:p w:rsidR="0069083F" w:rsidRDefault="0069083F">
      <w:pPr>
        <w:pStyle w:val="MdSpace"/>
        <w:spacing w:after="60"/>
      </w:pPr>
    </w:p>
    <w:p w:rsidR="0069083F" w:rsidRDefault="00244D37" w:rsidP="00244D37">
      <w:pPr>
        <w:pStyle w:val="MdParagraph"/>
        <w:jc w:val="both"/>
      </w:pPr>
      <w:r>
        <w:t xml:space="preserve">U drugom krugu stručna komisija ocjenjuje prihvatljive prijave prema kriterijumima </w:t>
      </w:r>
      <w:r w:rsidR="00010AFF">
        <w:t>poziva</w:t>
      </w:r>
      <w:r>
        <w:t xml:space="preserve"> i formira rang-listu. </w:t>
      </w:r>
      <w:r w:rsidRPr="00627920">
        <w:t xml:space="preserve">Komisiju </w:t>
      </w:r>
      <w:r w:rsidR="00627920" w:rsidRPr="00627920">
        <w:t>čine</w:t>
      </w:r>
      <w:r w:rsidRPr="00627920">
        <w:t xml:space="preserve"> predstavnici relevantnih institucija, stručnjaci iz oblasti karijernog vođenja i savjetovanja i drugi članovi čije iskustvo doprinosi objektivnom izboru.</w:t>
      </w:r>
    </w:p>
    <w:p w:rsidR="0069083F" w:rsidRDefault="0069083F">
      <w:pPr>
        <w:pStyle w:val="MdSpace"/>
        <w:spacing w:after="60"/>
      </w:pPr>
    </w:p>
    <w:p w:rsidR="0069083F" w:rsidRDefault="0065072F" w:rsidP="00244D37">
      <w:pPr>
        <w:pStyle w:val="MdParagraph"/>
        <w:jc w:val="both"/>
      </w:pPr>
      <w:r>
        <w:t>MPNI</w:t>
      </w:r>
      <w:r w:rsidR="00244D37">
        <w:t xml:space="preserve"> može zatražiti dodatno pojašnjenje ili dopunu dokumentacije. Zahtjev za dopunu ne podrazumijeva automatski plasman u uži izbor.</w:t>
      </w:r>
    </w:p>
    <w:p w:rsidR="0069083F" w:rsidRDefault="0069083F">
      <w:pPr>
        <w:pStyle w:val="MdSpace"/>
        <w:spacing w:after="60"/>
      </w:pPr>
    </w:p>
    <w:p w:rsidR="0069083F" w:rsidRDefault="00244D37">
      <w:pPr>
        <w:pStyle w:val="MdParagraph"/>
      </w:pPr>
      <w:r>
        <w:t>Na osnovu ukupnog broja bodova i obrazloženja komisije, mogu se dodijeliti:</w:t>
      </w:r>
    </w:p>
    <w:p w:rsidR="0069083F" w:rsidRDefault="0069083F">
      <w:pPr>
        <w:pStyle w:val="MdSpace"/>
        <w:spacing w:after="60"/>
      </w:pPr>
    </w:p>
    <w:p w:rsidR="0069083F" w:rsidRDefault="00244D37">
      <w:pPr>
        <w:pStyle w:val="MdListItem"/>
        <w:numPr>
          <w:ilvl w:val="0"/>
          <w:numId w:val="2"/>
        </w:numPr>
      </w:pPr>
      <w:r>
        <w:rPr>
          <w:rStyle w:val="MdStrong"/>
        </w:rPr>
        <w:t>prva nagrada</w:t>
      </w:r>
      <w:r>
        <w:t>;</w:t>
      </w:r>
    </w:p>
    <w:p w:rsidR="0069083F" w:rsidRDefault="00244D37">
      <w:pPr>
        <w:pStyle w:val="MdListItem"/>
        <w:numPr>
          <w:ilvl w:val="0"/>
          <w:numId w:val="2"/>
        </w:numPr>
      </w:pPr>
      <w:r>
        <w:rPr>
          <w:rStyle w:val="MdStrong"/>
        </w:rPr>
        <w:t>druga nagrada</w:t>
      </w:r>
      <w:r>
        <w:t>;</w:t>
      </w:r>
    </w:p>
    <w:p w:rsidR="0069083F" w:rsidRDefault="00244D37">
      <w:pPr>
        <w:pStyle w:val="MdListItem"/>
        <w:numPr>
          <w:ilvl w:val="0"/>
          <w:numId w:val="2"/>
        </w:numPr>
      </w:pPr>
      <w:r>
        <w:rPr>
          <w:rStyle w:val="MdStrong"/>
        </w:rPr>
        <w:t>treća nagrada</w:t>
      </w:r>
      <w:r>
        <w:t>;</w:t>
      </w:r>
    </w:p>
    <w:p w:rsidR="0069083F" w:rsidRDefault="00244D37">
      <w:pPr>
        <w:pStyle w:val="MdListItem"/>
        <w:numPr>
          <w:ilvl w:val="0"/>
          <w:numId w:val="2"/>
        </w:numPr>
      </w:pPr>
      <w:r>
        <w:rPr>
          <w:rStyle w:val="MdStrong"/>
        </w:rPr>
        <w:t>priznanja za posebno vrijedan aspekt prakse</w:t>
      </w:r>
      <w:r>
        <w:t>;</w:t>
      </w:r>
    </w:p>
    <w:p w:rsidR="0069083F" w:rsidRDefault="0065072F">
      <w:pPr>
        <w:pStyle w:val="MdListItem"/>
        <w:numPr>
          <w:ilvl w:val="0"/>
          <w:numId w:val="2"/>
        </w:numPr>
      </w:pPr>
      <w:r>
        <w:rPr>
          <w:rStyle w:val="MdStrong"/>
        </w:rPr>
        <w:t>pohvale</w:t>
      </w:r>
      <w:r w:rsidR="00244D37">
        <w:rPr>
          <w:rStyle w:val="MdStrong"/>
        </w:rPr>
        <w:t xml:space="preserve"> za kvalitetne primjere ili pojedinačne elemente dobre prakse</w:t>
      </w:r>
      <w:r w:rsidR="00244D37">
        <w:t>.</w:t>
      </w:r>
    </w:p>
    <w:p w:rsidR="0069083F" w:rsidRDefault="0069083F">
      <w:pPr>
        <w:pStyle w:val="MdSpace"/>
        <w:spacing w:after="60"/>
      </w:pPr>
    </w:p>
    <w:p w:rsidR="0069083F" w:rsidRDefault="00B539EB" w:rsidP="00244D37">
      <w:pPr>
        <w:pStyle w:val="MdParagraph"/>
        <w:jc w:val="both"/>
      </w:pPr>
      <w:r>
        <w:t>Ministarstvo</w:t>
      </w:r>
      <w:r w:rsidR="00244D37">
        <w:t xml:space="preserve"> zadržava pravo da ne dodijeli neku od nagrada ukoliko prijave ne dostignu očekivani nivo kvaliteta, kao i da dodijeli posebna priznanja u skladu sa kvalitetom pristiglih primjera.</w:t>
      </w:r>
    </w:p>
    <w:p w:rsidR="0069083F" w:rsidRDefault="0069083F">
      <w:pPr>
        <w:pStyle w:val="MdSpace"/>
        <w:spacing w:after="60"/>
      </w:pPr>
    </w:p>
    <w:p w:rsidR="0069083F" w:rsidRDefault="00244D37">
      <w:pPr>
        <w:pStyle w:val="MdHeading2"/>
      </w:pPr>
      <w:r>
        <w:t>8. Nagrade i promocija</w:t>
      </w:r>
    </w:p>
    <w:p w:rsidR="0069083F" w:rsidRDefault="00244D37">
      <w:pPr>
        <w:pStyle w:val="MdParagraph"/>
      </w:pPr>
      <w:r>
        <w:t>Autori nagrađenih i posebno prepoznatih primjera mogu dobiti:</w:t>
      </w:r>
    </w:p>
    <w:p w:rsidR="0069083F" w:rsidRDefault="0069083F">
      <w:pPr>
        <w:pStyle w:val="MdSpace"/>
        <w:spacing w:after="60"/>
      </w:pPr>
    </w:p>
    <w:p w:rsidR="0069083F" w:rsidRDefault="00244D37">
      <w:pPr>
        <w:pStyle w:val="MdListItem"/>
        <w:numPr>
          <w:ilvl w:val="0"/>
          <w:numId w:val="2"/>
        </w:numPr>
      </w:pPr>
      <w:r>
        <w:t xml:space="preserve">priznanje ili </w:t>
      </w:r>
      <w:r w:rsidR="0065072F">
        <w:t>pohvale</w:t>
      </w:r>
      <w:r>
        <w:t>;</w:t>
      </w:r>
    </w:p>
    <w:p w:rsidR="0069083F" w:rsidRDefault="00244D37" w:rsidP="0065072F">
      <w:pPr>
        <w:pStyle w:val="MdListItem"/>
        <w:numPr>
          <w:ilvl w:val="0"/>
          <w:numId w:val="2"/>
        </w:numPr>
        <w:jc w:val="both"/>
      </w:pPr>
      <w:r>
        <w:t>mogućnost predstavljanja primjera na stručnom skupu, konferenciji ili drugom događaju;</w:t>
      </w:r>
    </w:p>
    <w:p w:rsidR="0069083F" w:rsidRDefault="00244D37" w:rsidP="00B539EB">
      <w:pPr>
        <w:pStyle w:val="MdListItem"/>
        <w:numPr>
          <w:ilvl w:val="0"/>
          <w:numId w:val="2"/>
        </w:numPr>
        <w:jc w:val="both"/>
      </w:pPr>
      <w:r>
        <w:t>objavljivanje sažetka ili opisa prakse u publikaciji, na internet stranici ili društvenim mrežama;</w:t>
      </w:r>
    </w:p>
    <w:p w:rsidR="00627920" w:rsidRDefault="00244D37" w:rsidP="00B539EB">
      <w:pPr>
        <w:pStyle w:val="MdListItem"/>
        <w:numPr>
          <w:ilvl w:val="0"/>
          <w:numId w:val="2"/>
        </w:numPr>
        <w:jc w:val="both"/>
      </w:pPr>
      <w:r>
        <w:t xml:space="preserve">mogućnost učešća na </w:t>
      </w:r>
      <w:r w:rsidR="00627920">
        <w:t>programu stručnog usavršavanja;</w:t>
      </w:r>
    </w:p>
    <w:p w:rsidR="0069083F" w:rsidRDefault="00244D37" w:rsidP="00B539EB">
      <w:pPr>
        <w:pStyle w:val="MdListItem"/>
        <w:numPr>
          <w:ilvl w:val="0"/>
          <w:numId w:val="2"/>
        </w:numPr>
        <w:jc w:val="both"/>
      </w:pPr>
      <w:r>
        <w:t>mogućnost umrežavanja i razmjene iskustava sa drugim nastavnicima i školama.</w:t>
      </w:r>
    </w:p>
    <w:p w:rsidR="0069083F" w:rsidRDefault="0069083F" w:rsidP="00B539EB">
      <w:pPr>
        <w:pStyle w:val="MdSpace"/>
        <w:spacing w:after="60"/>
        <w:jc w:val="both"/>
      </w:pPr>
    </w:p>
    <w:p w:rsidR="0069083F" w:rsidRDefault="00244D37" w:rsidP="00B539EB">
      <w:pPr>
        <w:pStyle w:val="MdParagraph"/>
        <w:jc w:val="both"/>
      </w:pPr>
      <w:r>
        <w:t>Konačan spisak nagrada, način dodjele i mjesto proglašenja biće objavljeni u pozivu ili naknadno saopšteni učesnicima.</w:t>
      </w:r>
    </w:p>
    <w:p w:rsidR="0069083F" w:rsidRDefault="0069083F">
      <w:pPr>
        <w:pStyle w:val="MdSpace"/>
        <w:spacing w:after="60"/>
      </w:pPr>
    </w:p>
    <w:p w:rsidR="0069083F" w:rsidRDefault="00244D37">
      <w:pPr>
        <w:pStyle w:val="MdHeading2"/>
      </w:pPr>
      <w:r>
        <w:t>9. Način i rok podnošenja prijave</w:t>
      </w:r>
    </w:p>
    <w:p w:rsidR="0069083F" w:rsidRDefault="00244D37">
      <w:pPr>
        <w:pStyle w:val="MdParagraph"/>
      </w:pPr>
      <w:r>
        <w:t>Prijava se podnosi elektronskim putem popunjavanjem prijavnog.</w:t>
      </w:r>
    </w:p>
    <w:p w:rsidR="0069083F" w:rsidRDefault="0069083F">
      <w:pPr>
        <w:pStyle w:val="MdSpace"/>
        <w:spacing w:after="60"/>
      </w:pPr>
    </w:p>
    <w:p w:rsidR="0069083F" w:rsidRDefault="00244D37" w:rsidP="00B539EB">
      <w:pPr>
        <w:pStyle w:val="MdParagraph"/>
        <w:jc w:val="both"/>
      </w:pPr>
      <w:r>
        <w:t>Uz formular je moguće dostaviti dodatne materijale koji potvrđuju kvalitet i rezultate prakse. Ukupna veličina i dozvoljeni formati priloga biće navedeni u elektronskom formularu.</w:t>
      </w:r>
    </w:p>
    <w:p w:rsidR="0069083F" w:rsidRDefault="0069083F">
      <w:pPr>
        <w:pStyle w:val="MdSpace"/>
        <w:spacing w:after="60"/>
      </w:pPr>
    </w:p>
    <w:p w:rsidR="0069083F" w:rsidRDefault="00244D37" w:rsidP="00B539EB">
      <w:pPr>
        <w:pStyle w:val="MdParagraph"/>
        <w:jc w:val="both"/>
      </w:pPr>
      <w:r>
        <w:t xml:space="preserve">Prijave se podnose najkasnije do </w:t>
      </w:r>
      <w:r w:rsidR="002E63D0">
        <w:rPr>
          <w:rStyle w:val="MdStrong"/>
        </w:rPr>
        <w:t>2</w:t>
      </w:r>
      <w:r w:rsidR="00D53149">
        <w:rPr>
          <w:rStyle w:val="MdStrong"/>
        </w:rPr>
        <w:t>6</w:t>
      </w:r>
      <w:bookmarkStart w:id="0" w:name="_GoBack"/>
      <w:bookmarkEnd w:id="0"/>
      <w:r w:rsidR="00B539EB">
        <w:rPr>
          <w:rStyle w:val="MdStrong"/>
        </w:rPr>
        <w:t>. oktobra 2026. godine</w:t>
      </w:r>
      <w:r>
        <w:rPr>
          <w:rStyle w:val="MdStrong"/>
        </w:rPr>
        <w:t xml:space="preserve"> u </w:t>
      </w:r>
      <w:r w:rsidR="00B539EB">
        <w:rPr>
          <w:rStyle w:val="MdStrong"/>
        </w:rPr>
        <w:t>16</w:t>
      </w:r>
      <w:r>
        <w:rPr>
          <w:rStyle w:val="MdStrong"/>
        </w:rPr>
        <w:t xml:space="preserve"> časova</w:t>
      </w:r>
      <w:r>
        <w:t>. Prijave pristigle nakon is</w:t>
      </w:r>
      <w:r w:rsidR="00B539EB">
        <w:t>teka roka neće biti razmatrane.</w:t>
      </w:r>
    </w:p>
    <w:p w:rsidR="0069083F" w:rsidRDefault="0069083F">
      <w:pPr>
        <w:pStyle w:val="MdSpace"/>
        <w:spacing w:after="60"/>
      </w:pPr>
    </w:p>
    <w:p w:rsidR="0069083F" w:rsidRDefault="00244D37">
      <w:pPr>
        <w:pStyle w:val="MdHeading2"/>
      </w:pPr>
      <w:r>
        <w:t>10. Saglasnost i odgovornost podnosioca prijave</w:t>
      </w:r>
    </w:p>
    <w:p w:rsidR="0069083F" w:rsidRDefault="00244D37" w:rsidP="00B539EB">
      <w:pPr>
        <w:pStyle w:val="MdParagraph"/>
        <w:jc w:val="both"/>
      </w:pPr>
      <w:r>
        <w:t>Podnošenjem prijave podnosilac potvrđuje da su navedeni podaci tačni, da je praksa realizovana uz poštovanje prava i dostojanstva učenika i da posjeduje potrebne saglasnosti za dostavljanje priloženih materijala.</w:t>
      </w:r>
    </w:p>
    <w:p w:rsidR="0069083F" w:rsidRDefault="0069083F" w:rsidP="00B539EB">
      <w:pPr>
        <w:pStyle w:val="MdSpace"/>
        <w:spacing w:after="60"/>
        <w:jc w:val="both"/>
      </w:pPr>
    </w:p>
    <w:p w:rsidR="0069083F" w:rsidRDefault="00244D37" w:rsidP="00B539EB">
      <w:pPr>
        <w:pStyle w:val="MdParagraph"/>
        <w:jc w:val="both"/>
      </w:pPr>
      <w:r>
        <w:t>Podnosilac je odgovoran za uklanjanje ili anonimizovanje ličnih podataka učenika iz dokumentacije i drugih priloga, osim kada postoji odgovarajuća saglasnost i drugi pravni osnov za njihovo korišćenje.</w:t>
      </w:r>
    </w:p>
    <w:p w:rsidR="0069083F" w:rsidRDefault="0069083F" w:rsidP="00B539EB">
      <w:pPr>
        <w:pStyle w:val="MdSpace"/>
        <w:spacing w:after="60"/>
        <w:jc w:val="both"/>
      </w:pPr>
    </w:p>
    <w:p w:rsidR="0069083F" w:rsidRDefault="00244D37" w:rsidP="00B539EB">
      <w:pPr>
        <w:pStyle w:val="MdParagraph"/>
        <w:jc w:val="both"/>
      </w:pPr>
      <w:r>
        <w:t xml:space="preserve">Podnosilac prihvata da </w:t>
      </w:r>
      <w:r w:rsidR="00B539EB">
        <w:t>Ministarstvo</w:t>
      </w:r>
      <w:r>
        <w:t xml:space="preserve"> može koristiti opis, fotografije, materijale i druge elemente odabranih praksi u svrhu informisanja, promocije i razmjene dobre prakse, uz navođenje autora i škole, u skladu sa datim saglasnostima.</w:t>
      </w:r>
    </w:p>
    <w:p w:rsidR="0069083F" w:rsidRDefault="0069083F">
      <w:pPr>
        <w:pStyle w:val="MdSpace"/>
        <w:spacing w:after="60"/>
      </w:pPr>
    </w:p>
    <w:p w:rsidR="0069083F" w:rsidRDefault="00244D37">
      <w:pPr>
        <w:pStyle w:val="MdHeading2"/>
      </w:pPr>
      <w:r>
        <w:t>11. Objavljivanje rezultata</w:t>
      </w:r>
    </w:p>
    <w:p w:rsidR="0069083F" w:rsidRDefault="00244D37">
      <w:pPr>
        <w:pStyle w:val="MdParagraph"/>
      </w:pPr>
      <w:r>
        <w:t>Učesnici će o rezultatima biti obaviješteni i putem kontakt adrese navedene u prijavnom formularu.</w:t>
      </w:r>
    </w:p>
    <w:p w:rsidR="0069083F" w:rsidRDefault="0069083F">
      <w:pPr>
        <w:pStyle w:val="MdSpace"/>
        <w:spacing w:after="60"/>
      </w:pPr>
    </w:p>
    <w:p w:rsidR="0069083F" w:rsidRDefault="00B539EB" w:rsidP="00B539EB">
      <w:pPr>
        <w:pStyle w:val="MdParagraph"/>
        <w:jc w:val="both"/>
      </w:pPr>
      <w:r>
        <w:t xml:space="preserve">Prijave se podnose elektronskim putem, na e-mail adresu: </w:t>
      </w:r>
      <w:hyperlink r:id="rId7" w:history="1">
        <w:r w:rsidRPr="0035624A">
          <w:rPr>
            <w:rStyle w:val="Hyperlink"/>
          </w:rPr>
          <w:t>ivana.mrvaljevic@mp.edu.me</w:t>
        </w:r>
      </w:hyperlink>
      <w:r>
        <w:t xml:space="preserve"> </w:t>
      </w:r>
      <w:r w:rsidR="00244D37">
        <w:rPr>
          <w:rStyle w:val="MdBr"/>
        </w:rPr>
        <w:br/>
      </w:r>
      <w:r>
        <w:rPr>
          <w:rStyle w:val="MdBr"/>
        </w:rPr>
        <w:t xml:space="preserve"> </w:t>
      </w:r>
      <w:r w:rsidR="00244D37">
        <w:rPr>
          <w:rStyle w:val="MdBr"/>
        </w:rPr>
        <w:br/>
      </w:r>
    </w:p>
    <w:p w:rsidR="0069083F" w:rsidRDefault="0069083F">
      <w:pPr>
        <w:pStyle w:val="MdSpace"/>
        <w:spacing w:after="60"/>
      </w:pPr>
    </w:p>
    <w:sectPr w:rsidR="0069083F">
      <w:headerReference w:type="default" r:id="rId8"/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65EF" w:rsidRDefault="000365EF" w:rsidP="006E7104">
      <w:r>
        <w:separator/>
      </w:r>
    </w:p>
  </w:endnote>
  <w:endnote w:type="continuationSeparator" w:id="0">
    <w:p w:rsidR="000365EF" w:rsidRDefault="000365EF" w:rsidP="006E71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65EF" w:rsidRDefault="000365EF" w:rsidP="006E7104">
      <w:r>
        <w:separator/>
      </w:r>
    </w:p>
  </w:footnote>
  <w:footnote w:type="continuationSeparator" w:id="0">
    <w:p w:rsidR="000365EF" w:rsidRDefault="000365EF" w:rsidP="006E71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7104" w:rsidRDefault="006E7104">
    <w:pPr>
      <w:pStyle w:val="Header"/>
    </w:pPr>
    <w:r w:rsidRPr="006E7104">
      <w:rPr>
        <w:noProof/>
      </w:rPr>
      <w:drawing>
        <wp:inline distT="0" distB="0" distL="0" distR="0" wp14:anchorId="0A851A20" wp14:editId="72AFDA31">
          <wp:extent cx="5731510" cy="1113790"/>
          <wp:effectExtent l="0" t="0" r="254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31510" cy="11137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A3263A"/>
    <w:multiLevelType w:val="multilevel"/>
    <w:tmpl w:val="11347BAE"/>
    <w:lvl w:ilvl="0">
      <w:start w:val="1"/>
      <w:numFmt w:val="decimal"/>
      <w:lvlText w:val="%1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1440" w:hanging="360"/>
      </w:pPr>
    </w:lvl>
    <w:lvl w:ilvl="2">
      <w:start w:val="1"/>
      <w:numFmt w:val="decimal"/>
      <w:lvlText w:val="%1.%2.%3"/>
      <w:lvlJc w:val="left"/>
      <w:pPr>
        <w:ind w:left="2160" w:hanging="360"/>
      </w:pPr>
    </w:lvl>
    <w:lvl w:ilvl="3">
      <w:start w:val="1"/>
      <w:numFmt w:val="decimal"/>
      <w:lvlText w:val="%4)"/>
      <w:lvlJc w:val="left"/>
      <w:pPr>
        <w:ind w:left="2880" w:hanging="360"/>
      </w:pPr>
    </w:lvl>
    <w:lvl w:ilvl="4">
      <w:start w:val="1"/>
      <w:numFmt w:val="decimal"/>
      <w:lvlText w:val="%5)"/>
      <w:lvlJc w:val="left"/>
      <w:pPr>
        <w:ind w:left="3600" w:hanging="360"/>
      </w:pPr>
    </w:lvl>
    <w:lvl w:ilvl="5">
      <w:start w:val="1"/>
      <w:numFmt w:val="decimal"/>
      <w:lvlText w:val="%6)"/>
      <w:lvlJc w:val="left"/>
      <w:pPr>
        <w:ind w:left="4320" w:hanging="360"/>
      </w:pPr>
    </w:lvl>
    <w:lvl w:ilvl="6">
      <w:start w:val="1"/>
      <w:numFmt w:val="decimal"/>
      <w:lvlText w:val="%7)"/>
      <w:lvlJc w:val="left"/>
      <w:pPr>
        <w:ind w:left="5040" w:hanging="360"/>
      </w:pPr>
    </w:lvl>
    <w:lvl w:ilvl="7">
      <w:start w:val="1"/>
      <w:numFmt w:val="decimal"/>
      <w:lvlText w:val="%8)"/>
      <w:lvlJc w:val="left"/>
      <w:pPr>
        <w:ind w:left="5760" w:hanging="360"/>
      </w:pPr>
    </w:lvl>
    <w:lvl w:ilvl="8">
      <w:start w:val="1"/>
      <w:numFmt w:val="decimal"/>
      <w:lvlText w:val="%9)"/>
      <w:lvlJc w:val="left"/>
      <w:pPr>
        <w:ind w:left="6480" w:hanging="360"/>
      </w:pPr>
    </w:lvl>
  </w:abstractNum>
  <w:abstractNum w:abstractNumId="1" w15:restartNumberingAfterBreak="0">
    <w:nsid w:val="60A02A05"/>
    <w:multiLevelType w:val="hybridMultilevel"/>
    <w:tmpl w:val="9EE665EE"/>
    <w:lvl w:ilvl="0" w:tplc="B5E6C22C">
      <w:start w:val="1"/>
      <w:numFmt w:val="bullet"/>
      <w:lvlText w:val="•"/>
      <w:lvlJc w:val="left"/>
      <w:pPr>
        <w:ind w:left="720" w:hanging="360"/>
      </w:pPr>
    </w:lvl>
    <w:lvl w:ilvl="1" w:tplc="BB86B684">
      <w:start w:val="1"/>
      <w:numFmt w:val="bullet"/>
      <w:lvlText w:val="◦"/>
      <w:lvlJc w:val="left"/>
      <w:pPr>
        <w:ind w:left="1440" w:hanging="360"/>
      </w:pPr>
    </w:lvl>
    <w:lvl w:ilvl="2" w:tplc="98B83FA4">
      <w:start w:val="1"/>
      <w:numFmt w:val="bullet"/>
      <w:lvlText w:val="•"/>
      <w:lvlJc w:val="left"/>
      <w:pPr>
        <w:ind w:left="2160" w:hanging="360"/>
      </w:pPr>
    </w:lvl>
    <w:lvl w:ilvl="3" w:tplc="C9147C76">
      <w:start w:val="1"/>
      <w:numFmt w:val="bullet"/>
      <w:lvlText w:val="◦"/>
      <w:lvlJc w:val="left"/>
      <w:pPr>
        <w:ind w:left="2880" w:hanging="360"/>
      </w:pPr>
    </w:lvl>
    <w:lvl w:ilvl="4" w:tplc="2B1EAB04">
      <w:start w:val="1"/>
      <w:numFmt w:val="bullet"/>
      <w:lvlText w:val="•"/>
      <w:lvlJc w:val="left"/>
      <w:pPr>
        <w:ind w:left="3600" w:hanging="360"/>
      </w:pPr>
    </w:lvl>
    <w:lvl w:ilvl="5" w:tplc="5D9451A6">
      <w:start w:val="1"/>
      <w:numFmt w:val="bullet"/>
      <w:lvlText w:val="◦"/>
      <w:lvlJc w:val="left"/>
      <w:pPr>
        <w:ind w:left="4320" w:hanging="360"/>
      </w:pPr>
    </w:lvl>
    <w:lvl w:ilvl="6" w:tplc="C014695C">
      <w:start w:val="1"/>
      <w:numFmt w:val="bullet"/>
      <w:lvlText w:val="•"/>
      <w:lvlJc w:val="left"/>
      <w:pPr>
        <w:ind w:left="5040" w:hanging="360"/>
      </w:pPr>
    </w:lvl>
    <w:lvl w:ilvl="7" w:tplc="61CEBBF0">
      <w:numFmt w:val="decimal"/>
      <w:lvlText w:val=""/>
      <w:lvlJc w:val="left"/>
    </w:lvl>
    <w:lvl w:ilvl="8" w:tplc="743477E6">
      <w:numFmt w:val="decimal"/>
      <w:lvlText w:val=""/>
      <w:lvlJc w:val="left"/>
    </w:lvl>
  </w:abstractNum>
  <w:abstractNum w:abstractNumId="2" w15:restartNumberingAfterBreak="0">
    <w:nsid w:val="616108CA"/>
    <w:multiLevelType w:val="hybridMultilevel"/>
    <w:tmpl w:val="980C6F22"/>
    <w:lvl w:ilvl="0" w:tplc="0A084C34">
      <w:start w:val="1"/>
      <w:numFmt w:val="bullet"/>
      <w:lvlText w:val="●"/>
      <w:lvlJc w:val="left"/>
      <w:pPr>
        <w:ind w:left="720" w:hanging="360"/>
      </w:pPr>
    </w:lvl>
    <w:lvl w:ilvl="1" w:tplc="DE0892DC">
      <w:start w:val="1"/>
      <w:numFmt w:val="bullet"/>
      <w:lvlText w:val="○"/>
      <w:lvlJc w:val="left"/>
      <w:pPr>
        <w:ind w:left="1440" w:hanging="360"/>
      </w:pPr>
    </w:lvl>
    <w:lvl w:ilvl="2" w:tplc="A06856AC">
      <w:start w:val="1"/>
      <w:numFmt w:val="bullet"/>
      <w:lvlText w:val="■"/>
      <w:lvlJc w:val="left"/>
      <w:pPr>
        <w:ind w:left="2160" w:hanging="360"/>
      </w:pPr>
    </w:lvl>
    <w:lvl w:ilvl="3" w:tplc="5C1E75A8">
      <w:start w:val="1"/>
      <w:numFmt w:val="bullet"/>
      <w:lvlText w:val="●"/>
      <w:lvlJc w:val="left"/>
      <w:pPr>
        <w:ind w:left="2880" w:hanging="360"/>
      </w:pPr>
    </w:lvl>
    <w:lvl w:ilvl="4" w:tplc="1CA2FBEC">
      <w:start w:val="1"/>
      <w:numFmt w:val="bullet"/>
      <w:lvlText w:val="○"/>
      <w:lvlJc w:val="left"/>
      <w:pPr>
        <w:ind w:left="3600" w:hanging="360"/>
      </w:pPr>
    </w:lvl>
    <w:lvl w:ilvl="5" w:tplc="17162B86">
      <w:start w:val="1"/>
      <w:numFmt w:val="bullet"/>
      <w:lvlText w:val="■"/>
      <w:lvlJc w:val="left"/>
      <w:pPr>
        <w:ind w:left="4320" w:hanging="360"/>
      </w:pPr>
    </w:lvl>
    <w:lvl w:ilvl="6" w:tplc="FA4AB674">
      <w:start w:val="1"/>
      <w:numFmt w:val="bullet"/>
      <w:lvlText w:val="●"/>
      <w:lvlJc w:val="left"/>
      <w:pPr>
        <w:ind w:left="5040" w:hanging="360"/>
      </w:pPr>
    </w:lvl>
    <w:lvl w:ilvl="7" w:tplc="F3CA2C74">
      <w:start w:val="1"/>
      <w:numFmt w:val="bullet"/>
      <w:lvlText w:val="●"/>
      <w:lvlJc w:val="left"/>
      <w:pPr>
        <w:ind w:left="5760" w:hanging="360"/>
      </w:pPr>
    </w:lvl>
    <w:lvl w:ilvl="8" w:tplc="E7B22A98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2"/>
    <w:lvlOverride w:ilvl="0">
      <w:startOverride w:val="1"/>
    </w:lvlOverride>
  </w:num>
  <w:num w:numId="2">
    <w:abstractNumId w:val="1"/>
    <w:lvlOverride w:ilvl="0">
      <w:startOverride w:val="1"/>
    </w:lvlOverride>
  </w:num>
  <w:num w:numId="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083F"/>
    <w:rsid w:val="00010AFF"/>
    <w:rsid w:val="000365EF"/>
    <w:rsid w:val="00244D37"/>
    <w:rsid w:val="002E63D0"/>
    <w:rsid w:val="00383FC1"/>
    <w:rsid w:val="003B390B"/>
    <w:rsid w:val="00517C8C"/>
    <w:rsid w:val="00627920"/>
    <w:rsid w:val="0065072F"/>
    <w:rsid w:val="0069083F"/>
    <w:rsid w:val="006E7104"/>
    <w:rsid w:val="00B539EB"/>
    <w:rsid w:val="00BC2B26"/>
    <w:rsid w:val="00D53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C62196"/>
  <w15:docId w15:val="{DDD8D7D0-40A6-4DAD-B605-77B2F1C9E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qFormat/>
    <w:pPr>
      <w:outlineLvl w:val="2"/>
    </w:pPr>
    <w:rPr>
      <w:color w:val="1F4D78"/>
    </w:rPr>
  </w:style>
  <w:style w:type="paragraph" w:styleId="Heading4">
    <w:name w:val="heading 4"/>
    <w:qFormat/>
    <w:pPr>
      <w:outlineLvl w:val="3"/>
    </w:pPr>
    <w:rPr>
      <w:i/>
      <w:iCs/>
      <w:color w:val="2E74B5"/>
    </w:rPr>
  </w:style>
  <w:style w:type="paragraph" w:styleId="Heading5">
    <w:name w:val="heading 5"/>
    <w:qFormat/>
    <w:pPr>
      <w:outlineLvl w:val="4"/>
    </w:pPr>
    <w:rPr>
      <w:color w:val="2E74B5"/>
    </w:rPr>
  </w:style>
  <w:style w:type="paragraph" w:styleId="Heading6">
    <w:name w:val="heading 6"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 w:color="0563C1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MdSpace">
    <w:name w:val="MdSpace"/>
    <w:qFormat/>
    <w:rPr>
      <w:sz w:val="12"/>
      <w:szCs w:val="12"/>
    </w:rPr>
  </w:style>
  <w:style w:type="paragraph" w:customStyle="1" w:styleId="MdCode">
    <w:name w:val="MdCode"/>
    <w:qFormat/>
    <w:pPr>
      <w:pBdr>
        <w:top w:val="single" w:sz="1" w:space="8" w:color="A5A5A5"/>
        <w:left w:val="single" w:sz="1" w:space="8" w:color="A5A5A5"/>
        <w:bottom w:val="single" w:sz="1" w:space="8" w:color="A5A5A5"/>
        <w:right w:val="single" w:sz="1" w:space="8" w:color="A5A5A5"/>
      </w:pBdr>
      <w:spacing w:before="200" w:after="200"/>
    </w:pPr>
    <w:rPr>
      <w:rFonts w:ascii="Courier New" w:eastAsia="Courier New" w:hAnsi="Courier New" w:cs="Courier New"/>
      <w:color w:val="70AD47"/>
      <w:sz w:val="22"/>
      <w:szCs w:val="22"/>
    </w:rPr>
  </w:style>
  <w:style w:type="paragraph" w:customStyle="1" w:styleId="MdHr">
    <w:name w:val="MdHr"/>
    <w:qFormat/>
    <w:pPr>
      <w:pBdr>
        <w:bottom w:val="single" w:sz="1" w:space="1" w:color="A5A5A5"/>
      </w:pBdr>
      <w:spacing w:before="240" w:after="240"/>
    </w:pPr>
  </w:style>
  <w:style w:type="paragraph" w:customStyle="1" w:styleId="MdBlockquote">
    <w:name w:val="MdBlockquote"/>
    <w:qFormat/>
    <w:pPr>
      <w:pBdr>
        <w:left w:val="single" w:sz="20" w:space="12" w:color="A5A5A5"/>
      </w:pBdr>
      <w:spacing w:before="200" w:after="200"/>
      <w:ind w:left="360"/>
    </w:pPr>
    <w:rPr>
      <w:i/>
      <w:iCs/>
      <w:color w:val="666666"/>
    </w:rPr>
  </w:style>
  <w:style w:type="paragraph" w:customStyle="1" w:styleId="MdHtml">
    <w:name w:val="MdHtml"/>
    <w:qFormat/>
    <w:rPr>
      <w:rFonts w:ascii="Courier New" w:eastAsia="Courier New" w:hAnsi="Courier New" w:cs="Courier New"/>
      <w:color w:val="ED7D31"/>
    </w:rPr>
  </w:style>
  <w:style w:type="paragraph" w:customStyle="1" w:styleId="MdDef">
    <w:name w:val="MdDef"/>
    <w:qFormat/>
    <w:pPr>
      <w:ind w:left="720" w:hanging="360"/>
    </w:pPr>
  </w:style>
  <w:style w:type="paragraph" w:customStyle="1" w:styleId="MdParagraph">
    <w:name w:val="MdParagraph"/>
    <w:qFormat/>
    <w:pPr>
      <w:spacing w:before="120" w:after="120"/>
    </w:pPr>
  </w:style>
  <w:style w:type="paragraph" w:customStyle="1" w:styleId="MdText">
    <w:name w:val="MdText"/>
    <w:qFormat/>
  </w:style>
  <w:style w:type="paragraph" w:customStyle="1" w:styleId="MdFootnote">
    <w:name w:val="MdFootnote"/>
    <w:qFormat/>
    <w:rPr>
      <w:vertAlign w:val="superscript"/>
    </w:rPr>
  </w:style>
  <w:style w:type="paragraph" w:customStyle="1" w:styleId="MdListItem">
    <w:name w:val="MdListItem"/>
    <w:qFormat/>
    <w:pPr>
      <w:spacing w:before="60" w:after="60"/>
      <w:ind w:left="720" w:hanging="360"/>
    </w:pPr>
  </w:style>
  <w:style w:type="paragraph" w:customStyle="1" w:styleId="MdTable">
    <w:name w:val="MdTable"/>
    <w:qFormat/>
    <w:pPr>
      <w:spacing w:before="60" w:after="60"/>
    </w:pPr>
  </w:style>
  <w:style w:type="paragraph" w:customStyle="1" w:styleId="MdTableHeader">
    <w:name w:val="MdTableHeader"/>
    <w:qFormat/>
    <w:pPr>
      <w:spacing w:before="60" w:after="60"/>
    </w:pPr>
    <w:rPr>
      <w:b/>
      <w:bCs/>
      <w:sz w:val="22"/>
      <w:szCs w:val="22"/>
    </w:rPr>
  </w:style>
  <w:style w:type="paragraph" w:customStyle="1" w:styleId="MdTableCell">
    <w:name w:val="MdTableCell"/>
    <w:qFormat/>
    <w:pPr>
      <w:spacing w:before="40" w:after="40"/>
    </w:pPr>
    <w:rPr>
      <w:sz w:val="20"/>
      <w:szCs w:val="20"/>
    </w:rPr>
  </w:style>
  <w:style w:type="paragraph" w:customStyle="1" w:styleId="MdHeading1">
    <w:name w:val="MdHeading1"/>
    <w:qFormat/>
    <w:pPr>
      <w:keepNext/>
      <w:spacing w:before="480" w:after="240"/>
      <w:outlineLvl w:val="0"/>
    </w:pPr>
    <w:rPr>
      <w:b/>
      <w:bCs/>
      <w:sz w:val="36"/>
      <w:szCs w:val="36"/>
    </w:rPr>
  </w:style>
  <w:style w:type="paragraph" w:customStyle="1" w:styleId="MdHeading2">
    <w:name w:val="MdHeading2"/>
    <w:qFormat/>
    <w:pPr>
      <w:keepNext/>
      <w:spacing w:before="400" w:after="200"/>
      <w:outlineLvl w:val="1"/>
    </w:pPr>
    <w:rPr>
      <w:b/>
      <w:bCs/>
      <w:sz w:val="32"/>
      <w:szCs w:val="32"/>
    </w:rPr>
  </w:style>
  <w:style w:type="paragraph" w:customStyle="1" w:styleId="MdHeading3">
    <w:name w:val="MdHeading3"/>
    <w:qFormat/>
    <w:pPr>
      <w:keepNext/>
      <w:spacing w:before="320" w:after="160"/>
      <w:outlineLvl w:val="2"/>
    </w:pPr>
    <w:rPr>
      <w:b/>
      <w:bCs/>
      <w:sz w:val="28"/>
      <w:szCs w:val="28"/>
    </w:rPr>
  </w:style>
  <w:style w:type="paragraph" w:customStyle="1" w:styleId="MdHeading4">
    <w:name w:val="MdHeading4"/>
    <w:qFormat/>
    <w:pPr>
      <w:keepNext/>
      <w:spacing w:before="280" w:after="140"/>
      <w:outlineLvl w:val="3"/>
    </w:pPr>
    <w:rPr>
      <w:b/>
      <w:bCs/>
      <w:sz w:val="26"/>
      <w:szCs w:val="26"/>
    </w:rPr>
  </w:style>
  <w:style w:type="paragraph" w:customStyle="1" w:styleId="MdHeading5">
    <w:name w:val="MdHeading5"/>
    <w:qFormat/>
    <w:pPr>
      <w:keepNext/>
      <w:spacing w:before="240" w:after="120"/>
      <w:outlineLvl w:val="4"/>
    </w:pPr>
    <w:rPr>
      <w:b/>
      <w:bCs/>
      <w:i/>
      <w:iCs/>
    </w:rPr>
  </w:style>
  <w:style w:type="paragraph" w:customStyle="1" w:styleId="MdHeading6">
    <w:name w:val="MdHeading6"/>
    <w:qFormat/>
    <w:pPr>
      <w:keepNext/>
      <w:spacing w:before="240" w:after="120"/>
      <w:outlineLvl w:val="5"/>
    </w:pPr>
    <w:rPr>
      <w:i/>
      <w:iCs/>
    </w:rPr>
  </w:style>
  <w:style w:type="character" w:customStyle="1" w:styleId="MdTag">
    <w:name w:val="MdTag"/>
    <w:uiPriority w:val="99"/>
    <w:unhideWhenUsed/>
    <w:qFormat/>
    <w:rPr>
      <w:rFonts w:ascii="Courier New" w:eastAsia="Courier New" w:hAnsi="Courier New" w:cs="Courier New"/>
      <w:color w:val="ED7D31"/>
    </w:rPr>
  </w:style>
  <w:style w:type="character" w:customStyle="1" w:styleId="MdLink">
    <w:name w:val="MdLink"/>
    <w:uiPriority w:val="99"/>
    <w:unhideWhenUsed/>
    <w:qFormat/>
    <w:rPr>
      <w:color w:val="0563C1"/>
      <w:u w:val="single"/>
    </w:rPr>
  </w:style>
  <w:style w:type="character" w:customStyle="1" w:styleId="MdStrong">
    <w:name w:val="MdStrong"/>
    <w:uiPriority w:val="99"/>
    <w:unhideWhenUsed/>
    <w:qFormat/>
    <w:rPr>
      <w:b/>
      <w:bCs/>
    </w:rPr>
  </w:style>
  <w:style w:type="character" w:customStyle="1" w:styleId="MdEm">
    <w:name w:val="MdEm"/>
    <w:uiPriority w:val="99"/>
    <w:unhideWhenUsed/>
    <w:qFormat/>
    <w:rPr>
      <w:i/>
      <w:iCs/>
    </w:rPr>
  </w:style>
  <w:style w:type="character" w:customStyle="1" w:styleId="MdCodespan">
    <w:name w:val="MdCodespan"/>
    <w:uiPriority w:val="99"/>
    <w:unhideWhenUsed/>
    <w:qFormat/>
    <w:rPr>
      <w:rFonts w:ascii="Courier New" w:eastAsia="Courier New" w:hAnsi="Courier New" w:cs="Courier New"/>
      <w:color w:val="70AD47"/>
    </w:rPr>
  </w:style>
  <w:style w:type="character" w:customStyle="1" w:styleId="MdDel">
    <w:name w:val="MdDel"/>
    <w:uiPriority w:val="99"/>
    <w:unhideWhenUsed/>
    <w:qFormat/>
    <w:rPr>
      <w:strike/>
    </w:rPr>
  </w:style>
  <w:style w:type="character" w:customStyle="1" w:styleId="MdBr">
    <w:name w:val="MdBr"/>
    <w:uiPriority w:val="99"/>
    <w:unhideWhenUsed/>
    <w:qFormat/>
  </w:style>
  <w:style w:type="paragraph" w:styleId="Header">
    <w:name w:val="header"/>
    <w:basedOn w:val="Normal"/>
    <w:link w:val="HeaderChar"/>
    <w:uiPriority w:val="99"/>
    <w:unhideWhenUsed/>
    <w:rsid w:val="006E710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E7104"/>
  </w:style>
  <w:style w:type="paragraph" w:styleId="Footer">
    <w:name w:val="footer"/>
    <w:basedOn w:val="Normal"/>
    <w:link w:val="FooterChar"/>
    <w:uiPriority w:val="99"/>
    <w:unhideWhenUsed/>
    <w:rsid w:val="006E710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E71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vana.mrvaljevic@mp.edu.m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6</Pages>
  <Words>1268</Words>
  <Characters>7230</Characters>
  <Application>Microsoft Office Word</Application>
  <DocSecurity>0</DocSecurity>
  <Lines>60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Converted Document</vt:lpstr>
    </vt:vector>
  </TitlesOfParts>
  <Company/>
  <LinksUpToDate>false</LinksUpToDate>
  <CharactersWithSpaces>8482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Converted Document</dc:title>
  <dc:creator>md2docx converter</dc:creator>
  <dc:description>Converted from Markdown</dc:description>
  <cp:lastModifiedBy>Lenovo</cp:lastModifiedBy>
  <cp:revision>10</cp:revision>
  <dcterms:created xsi:type="dcterms:W3CDTF">2026-08-26T07:57:00Z</dcterms:created>
  <dcterms:modified xsi:type="dcterms:W3CDTF">2026-10-14T09:01:00Z</dcterms:modified>
</cp:coreProperties>
</file>