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4CB" w:rsidRDefault="00F044CB">
      <w:pPr>
        <w:pStyle w:val="Heading41"/>
        <w:spacing w:line="276" w:lineRule="auto"/>
      </w:pPr>
      <w:bookmarkStart w:id="0" w:name="_Toc71182828"/>
      <w:bookmarkStart w:id="1" w:name="_Toc115089624"/>
      <w:bookmarkStart w:id="2" w:name="_GoBack"/>
      <w:bookmarkEnd w:id="0"/>
      <w:bookmarkEnd w:id="1"/>
      <w:bookmarkEnd w:id="2"/>
    </w:p>
    <w:p w:rsidR="00F044CB" w:rsidRDefault="002C5D4C">
      <w:pPr>
        <w:spacing w:line="276" w:lineRule="auto"/>
        <w:jc w:val="center"/>
        <w:rPr>
          <w:b/>
        </w:rPr>
      </w:pPr>
      <w:r>
        <w:rPr>
          <w:b/>
        </w:rPr>
        <w:t xml:space="preserve">DP-UTEA-00-05 - INVITATION FOR THE OFFERS/QUOTATIONS FOR WORKS </w:t>
      </w:r>
    </w:p>
    <w:p w:rsidR="00F044CB" w:rsidRDefault="00F044CB">
      <w:pPr>
        <w:spacing w:line="276" w:lineRule="auto"/>
        <w:jc w:val="center"/>
      </w:pPr>
    </w:p>
    <w:p w:rsidR="00F044CB" w:rsidRDefault="002C5D4C">
      <w:pPr>
        <w:ind w:left="90" w:hanging="90"/>
      </w:pPr>
      <w:r>
        <w:t xml:space="preserve">Name of applicant: _______________________    </w:t>
      </w:r>
    </w:p>
    <w:p w:rsidR="00F044CB" w:rsidRDefault="00F044CB">
      <w:pPr>
        <w:spacing w:line="276" w:lineRule="auto"/>
      </w:pPr>
    </w:p>
    <w:p w:rsidR="00F044CB" w:rsidRDefault="002C5D4C">
      <w:pPr>
        <w:spacing w:line="276" w:lineRule="auto"/>
      </w:pPr>
      <w:r>
        <w:t>Measure and number of the Public Call: __________________________</w:t>
      </w:r>
    </w:p>
    <w:p w:rsidR="00F044CB" w:rsidRDefault="00F044CB">
      <w:pPr>
        <w:spacing w:line="276" w:lineRule="auto"/>
      </w:pPr>
    </w:p>
    <w:p w:rsidR="00F044CB" w:rsidRDefault="002C5D4C">
      <w:pPr>
        <w:spacing w:line="276" w:lineRule="auto"/>
        <w:jc w:val="both"/>
      </w:pPr>
      <w:r>
        <w:t>Project Title - Name of the investment:</w:t>
      </w:r>
      <w:r>
        <w:tab/>
        <w:t>_______________________</w:t>
      </w:r>
      <w:r>
        <w:tab/>
      </w:r>
    </w:p>
    <w:p w:rsidR="00F044CB" w:rsidRDefault="002C5D4C">
      <w:pPr>
        <w:spacing w:line="276" w:lineRule="auto"/>
        <w:jc w:val="both"/>
      </w:pPr>
      <w:r>
        <w:tab/>
      </w:r>
    </w:p>
    <w:p w:rsidR="00F044CB" w:rsidRDefault="002C5D4C">
      <w:pPr>
        <w:spacing w:line="276" w:lineRule="auto"/>
        <w:jc w:val="both"/>
      </w:pPr>
      <w:r>
        <w:t>Date of invitation: _____ _____ _________</w:t>
      </w:r>
    </w:p>
    <w:p w:rsidR="00F044CB" w:rsidRDefault="00F044CB">
      <w:pPr>
        <w:spacing w:line="276" w:lineRule="auto"/>
        <w:jc w:val="both"/>
      </w:pPr>
    </w:p>
    <w:p w:rsidR="00F044CB" w:rsidRDefault="002C5D4C">
      <w:pPr>
        <w:spacing w:line="276" w:lineRule="auto"/>
        <w:jc w:val="both"/>
      </w:pPr>
      <w:r>
        <w:t>Number and date of the IPARD Contract _________________________________</w:t>
      </w:r>
    </w:p>
    <w:p w:rsidR="00F044CB" w:rsidRDefault="00F044CB">
      <w:pPr>
        <w:spacing w:line="276" w:lineRule="auto"/>
        <w:jc w:val="both"/>
      </w:pPr>
    </w:p>
    <w:p w:rsidR="00F044CB" w:rsidRDefault="00F044CB">
      <w:pPr>
        <w:spacing w:line="276" w:lineRule="auto"/>
        <w:jc w:val="both"/>
      </w:pPr>
    </w:p>
    <w:p w:rsidR="00F044CB" w:rsidRDefault="00F044CB">
      <w:pPr>
        <w:spacing w:line="276" w:lineRule="auto"/>
        <w:jc w:val="both"/>
      </w:pPr>
    </w:p>
    <w:p w:rsidR="00F044CB" w:rsidRDefault="002C5D4C">
      <w:pPr>
        <w:spacing w:line="276" w:lineRule="auto"/>
        <w:jc w:val="both"/>
      </w:pPr>
      <w:r>
        <w:t xml:space="preserve">Dear Contractor, </w:t>
      </w:r>
    </w:p>
    <w:p w:rsidR="00F044CB" w:rsidRDefault="00F044CB">
      <w:pPr>
        <w:spacing w:line="276" w:lineRule="auto"/>
        <w:jc w:val="both"/>
      </w:pPr>
    </w:p>
    <w:p w:rsidR="00F044CB" w:rsidRDefault="00F044CB">
      <w:pPr>
        <w:spacing w:line="276" w:lineRule="auto"/>
        <w:jc w:val="both"/>
      </w:pPr>
    </w:p>
    <w:p w:rsidR="00F044CB" w:rsidRDefault="002C5D4C">
      <w:pPr>
        <w:pStyle w:val="ListParagraph"/>
        <w:numPr>
          <w:ilvl w:val="0"/>
          <w:numId w:val="7"/>
        </w:numPr>
        <w:spacing w:line="276" w:lineRule="auto"/>
        <w:ind w:left="284" w:hanging="294"/>
      </w:pPr>
      <w:r>
        <w:t>You are invited to submit a quotation for the following works: …………………………………………………………………………………………………………………………………………………</w:t>
      </w:r>
      <w:r>
        <w:t>…………………………………………………</w:t>
      </w:r>
    </w:p>
    <w:p w:rsidR="00F044CB" w:rsidRDefault="002C5D4C">
      <w:pPr>
        <w:spacing w:line="276" w:lineRule="auto"/>
        <w:jc w:val="center"/>
      </w:pPr>
      <w:r>
        <w:t>(Name of the project and brief description of works)</w:t>
      </w:r>
    </w:p>
    <w:p w:rsidR="00F044CB" w:rsidRDefault="00F044CB">
      <w:pPr>
        <w:spacing w:line="276" w:lineRule="auto"/>
        <w:jc w:val="both"/>
      </w:pPr>
    </w:p>
    <w:p w:rsidR="00F044CB" w:rsidRDefault="002C5D4C">
      <w:pPr>
        <w:spacing w:line="276" w:lineRule="auto"/>
        <w:ind w:firstLine="567"/>
        <w:jc w:val="both"/>
        <w:rPr>
          <w:i/>
        </w:rPr>
      </w:pPr>
      <w:r>
        <w:rPr>
          <w:i/>
        </w:rPr>
        <w:t>Note that the contracted price</w:t>
      </w:r>
      <w:r>
        <w:t xml:space="preserve"> </w:t>
      </w:r>
      <w:r>
        <w:rPr>
          <w:i/>
        </w:rPr>
        <w:t>with Directorate for payment for this project (works) is____________ EUR</w:t>
      </w:r>
    </w:p>
    <w:p w:rsidR="00F044CB" w:rsidRDefault="00F044CB">
      <w:pPr>
        <w:spacing w:line="276" w:lineRule="auto"/>
        <w:jc w:val="both"/>
      </w:pPr>
    </w:p>
    <w:p w:rsidR="00F044CB" w:rsidRDefault="002C5D4C">
      <w:pPr>
        <w:pStyle w:val="ListParagraph"/>
        <w:numPr>
          <w:ilvl w:val="0"/>
          <w:numId w:val="7"/>
        </w:numPr>
        <w:spacing w:line="276" w:lineRule="auto"/>
        <w:ind w:left="284" w:hanging="284"/>
        <w:jc w:val="both"/>
      </w:pPr>
      <w:r>
        <w:t>To assist you in the preparation of your price quotation we enclose the necessary specifications, bill of quantities and drawings.</w:t>
      </w:r>
    </w:p>
    <w:p w:rsidR="00F044CB" w:rsidRDefault="00F044CB">
      <w:pPr>
        <w:spacing w:line="276" w:lineRule="auto"/>
        <w:jc w:val="both"/>
      </w:pPr>
    </w:p>
    <w:p w:rsidR="00F044CB" w:rsidRDefault="002C5D4C">
      <w:pPr>
        <w:spacing w:line="276" w:lineRule="auto"/>
        <w:ind w:firstLine="567"/>
        <w:jc w:val="both"/>
        <w:rPr>
          <w:rFonts w:eastAsiaTheme="minorHAnsi"/>
        </w:rPr>
      </w:pPr>
      <w:r>
        <w:rPr>
          <w:rFonts w:eastAsiaTheme="minorHAnsi"/>
        </w:rPr>
        <w:t>You may submit the Price Quotation personally or by post (in case of delivery by post or personally the offers must be submi</w:t>
      </w:r>
      <w:r>
        <w:rPr>
          <w:rFonts w:eastAsiaTheme="minorHAnsi"/>
        </w:rPr>
        <w:t>tted in 2 identical copies in paper and electronic version, in closed envelop with remark: DO NOT OPPEN – offer for the recipient (name of the recipient) ______________ (name of the project) or electronically at the following address:</w:t>
      </w:r>
    </w:p>
    <w:p w:rsidR="00F044CB" w:rsidRDefault="00F044CB">
      <w:pPr>
        <w:spacing w:line="276" w:lineRule="auto"/>
      </w:pPr>
    </w:p>
    <w:p w:rsidR="00F044CB" w:rsidRDefault="002C5D4C">
      <w:pPr>
        <w:spacing w:line="276" w:lineRule="auto"/>
      </w:pPr>
      <w:r>
        <w:t>Directorate for Paym</w:t>
      </w:r>
      <w:r>
        <w:t xml:space="preserve">ents </w:t>
      </w:r>
    </w:p>
    <w:p w:rsidR="00F044CB" w:rsidRDefault="00F044CB">
      <w:pPr>
        <w:spacing w:line="276" w:lineRule="auto"/>
      </w:pPr>
    </w:p>
    <w:p w:rsidR="00F044CB" w:rsidRDefault="002C5D4C">
      <w:pPr>
        <w:spacing w:line="276" w:lineRule="auto"/>
      </w:pPr>
      <w:r>
        <w:t xml:space="preserve">Address: </w:t>
      </w:r>
      <w:proofErr w:type="spellStart"/>
      <w:r>
        <w:t>Moskovska</w:t>
      </w:r>
      <w:proofErr w:type="spellEnd"/>
      <w:r>
        <w:t xml:space="preserve"> 101 81000 Podgorica</w:t>
      </w:r>
    </w:p>
    <w:p w:rsidR="00F044CB" w:rsidRDefault="00F044CB">
      <w:pPr>
        <w:spacing w:line="276" w:lineRule="auto"/>
      </w:pPr>
    </w:p>
    <w:p w:rsidR="00F044CB" w:rsidRDefault="002C5D4C">
      <w:pPr>
        <w:spacing w:line="276" w:lineRule="auto"/>
        <w:jc w:val="both"/>
      </w:pPr>
      <w:r>
        <w:t xml:space="preserve">E-mail:  </w:t>
      </w:r>
      <w:hyperlink r:id="rId7" w:tooltip="mailto:dostavljanje.ponuda@mpsv.gov.me" w:history="1">
        <w:r>
          <w:rPr>
            <w:rStyle w:val="Hyperlink"/>
          </w:rPr>
          <w:t>dostavljanje.ponuda@mpsv.gov.me</w:t>
        </w:r>
      </w:hyperlink>
      <w:r>
        <w:t xml:space="preserve"> </w:t>
      </w:r>
    </w:p>
    <w:p w:rsidR="00F044CB" w:rsidRDefault="00F044CB">
      <w:pPr>
        <w:spacing w:line="276" w:lineRule="auto"/>
      </w:pPr>
    </w:p>
    <w:p w:rsidR="00F044CB" w:rsidRDefault="002C5D4C">
      <w:pPr>
        <w:spacing w:line="276" w:lineRule="auto"/>
        <w:jc w:val="both"/>
      </w:pPr>
      <w:r>
        <w:t>Telephone: 00 382 20 672 026; 00 382 67 205 790</w:t>
      </w:r>
    </w:p>
    <w:p w:rsidR="00F044CB" w:rsidRDefault="00F044CB">
      <w:pPr>
        <w:spacing w:line="276" w:lineRule="auto"/>
        <w:jc w:val="both"/>
      </w:pPr>
    </w:p>
    <w:p w:rsidR="00F044CB" w:rsidRDefault="002C5D4C">
      <w:pPr>
        <w:pStyle w:val="ListParagraph"/>
        <w:numPr>
          <w:ilvl w:val="0"/>
          <w:numId w:val="7"/>
        </w:numPr>
        <w:spacing w:line="276" w:lineRule="auto"/>
        <w:ind w:left="284" w:hanging="284"/>
        <w:jc w:val="both"/>
      </w:pPr>
      <w:r>
        <w:t xml:space="preserve">You must have and </w:t>
      </w:r>
      <w:r>
        <w:t xml:space="preserve">submit together with offer the license for conducting construction works according to the valid law. </w:t>
      </w:r>
    </w:p>
    <w:p w:rsidR="00F044CB" w:rsidRDefault="00F044CB">
      <w:pPr>
        <w:spacing w:line="276" w:lineRule="auto"/>
      </w:pPr>
    </w:p>
    <w:p w:rsidR="00F044CB" w:rsidRDefault="002C5D4C">
      <w:pPr>
        <w:pStyle w:val="ListParagraph"/>
        <w:numPr>
          <w:ilvl w:val="0"/>
          <w:numId w:val="7"/>
        </w:numPr>
        <w:spacing w:line="276" w:lineRule="auto"/>
        <w:ind w:left="284" w:hanging="284"/>
      </w:pPr>
      <w:r>
        <w:t>Each bidder shall submit only one quotation. The offers have to be submitted by the existing companies, which do not have proprietary kinship or partners</w:t>
      </w:r>
      <w:r>
        <w:t xml:space="preserve">hip with the user </w:t>
      </w:r>
    </w:p>
    <w:p w:rsidR="00F044CB" w:rsidRDefault="002C5D4C">
      <w:pPr>
        <w:spacing w:line="276" w:lineRule="auto"/>
        <w:jc w:val="both"/>
      </w:pPr>
      <w:r>
        <w:t>Bidders are responsible for the reality and reasonableness of the amount and truthfulness of the information provided in the offers</w:t>
      </w:r>
    </w:p>
    <w:p w:rsidR="00F044CB" w:rsidRDefault="00F044CB">
      <w:pPr>
        <w:spacing w:line="276" w:lineRule="auto"/>
      </w:pPr>
    </w:p>
    <w:p w:rsidR="00F044CB" w:rsidRDefault="002C5D4C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eastAsiaTheme="minorHAnsi"/>
        </w:rPr>
      </w:pPr>
      <w:r>
        <w:rPr>
          <w:lang w:val="en"/>
        </w:rPr>
        <w:t>Rule of origin:</w:t>
      </w:r>
    </w:p>
    <w:p w:rsidR="00F044CB" w:rsidRDefault="00F044CB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2"/>
          <w:szCs w:val="22"/>
          <w:lang w:val="en"/>
        </w:rPr>
      </w:pPr>
    </w:p>
    <w:p w:rsidR="00F044CB" w:rsidRDefault="002C5D4C">
      <w:pPr>
        <w:ind w:left="284"/>
        <w:jc w:val="both"/>
        <w:rPr>
          <w:lang w:val="en"/>
        </w:rPr>
      </w:pPr>
      <w:r>
        <w:rPr>
          <w:lang w:val="en"/>
        </w:rPr>
        <w:t xml:space="preserve">The rule of origin no longer applies for supplies and materials. However, this rule remains as a verification of the entity signing the Agreement. In the case of an entity (Article 11 of Regulation (EU) 2021/1529), it should be established in: </w:t>
      </w:r>
    </w:p>
    <w:p w:rsidR="00F044CB" w:rsidRDefault="002C5D4C">
      <w:pPr>
        <w:numPr>
          <w:ilvl w:val="0"/>
          <w:numId w:val="11"/>
        </w:numPr>
        <w:spacing w:after="200" w:line="276" w:lineRule="auto"/>
        <w:jc w:val="both"/>
        <w:rPr>
          <w:rFonts w:eastAsiaTheme="minorHAnsi"/>
        </w:rPr>
      </w:pPr>
      <w:r>
        <w:rPr>
          <w:lang w:val="en"/>
        </w:rPr>
        <w:t>Member Stat</w:t>
      </w:r>
      <w:r>
        <w:rPr>
          <w:lang w:val="en"/>
        </w:rPr>
        <w:t xml:space="preserve">es – </w:t>
      </w:r>
      <w:proofErr w:type="gramStart"/>
      <w:r>
        <w:rPr>
          <w:lang w:val="en"/>
        </w:rPr>
        <w:t>27 member</w:t>
      </w:r>
      <w:proofErr w:type="gramEnd"/>
      <w:r>
        <w:rPr>
          <w:lang w:val="en"/>
        </w:rPr>
        <w:t xml:space="preserve"> states (Austria, Belgium, Bulgaria, Croatia, Cyprus, Czech Republic, Denmark, Estonia, Finland, France, Germany, Greece, Hungary, Ireland, Italy, Latvia, Lithuania, Luxembourg, Malta, Netherlands, Poland, Portugal, Romania, Slovakia, Sloveni</w:t>
      </w:r>
      <w:r>
        <w:rPr>
          <w:lang w:val="en"/>
        </w:rPr>
        <w:t xml:space="preserve">a, Spain, Sweden) </w:t>
      </w:r>
    </w:p>
    <w:p w:rsidR="00F044CB" w:rsidRDefault="002C5D4C">
      <w:pPr>
        <w:numPr>
          <w:ilvl w:val="0"/>
          <w:numId w:val="11"/>
        </w:numPr>
        <w:spacing w:after="200" w:line="276" w:lineRule="auto"/>
        <w:jc w:val="both"/>
        <w:rPr>
          <w:rFonts w:eastAsiaTheme="minorHAnsi"/>
        </w:rPr>
      </w:pPr>
      <w:r>
        <w:rPr>
          <w:lang w:val="en"/>
        </w:rPr>
        <w:t>To users listed in Annex I of Regulation (EU) 2021/1529 - (Algeria, Armenia, Azerbaijan, Belarus, Egypt, Georgia, Israel, Jordan, Lebanon, Libya, Republic of Moldova, Morocco, Occupied Palestinian Territory, Syria, Tunisia, Ukraine</w:t>
      </w:r>
      <w:proofErr w:type="gramStart"/>
      <w:r>
        <w:rPr>
          <w:lang w:val="en"/>
        </w:rPr>
        <w:t>) .</w:t>
      </w:r>
      <w:proofErr w:type="gramEnd"/>
      <w:r>
        <w:rPr>
          <w:lang w:val="en"/>
        </w:rPr>
        <w:t xml:space="preserve"> Un</w:t>
      </w:r>
      <w:r>
        <w:rPr>
          <w:lang w:val="en"/>
        </w:rPr>
        <w:t xml:space="preserve">ion support in this area may also be used for the purpose of enabling the Russian Federation to participate in cross-border cooperation programs and other relevant multi-country indicative </w:t>
      </w:r>
      <w:proofErr w:type="spellStart"/>
      <w:r>
        <w:rPr>
          <w:lang w:val="en"/>
        </w:rPr>
        <w:t>programmes</w:t>
      </w:r>
      <w:proofErr w:type="spellEnd"/>
      <w:r>
        <w:rPr>
          <w:lang w:val="en"/>
        </w:rPr>
        <w:t>, including as referred to in Article 13(6) and Article 2</w:t>
      </w:r>
      <w:r>
        <w:rPr>
          <w:lang w:val="en"/>
        </w:rPr>
        <w:t>1.</w:t>
      </w:r>
    </w:p>
    <w:p w:rsidR="00F044CB" w:rsidRDefault="002C5D4C">
      <w:pPr>
        <w:numPr>
          <w:ilvl w:val="0"/>
          <w:numId w:val="11"/>
        </w:numPr>
        <w:spacing w:after="200" w:line="276" w:lineRule="auto"/>
        <w:jc w:val="both"/>
        <w:rPr>
          <w:rFonts w:eastAsiaTheme="minorHAnsi"/>
        </w:rPr>
      </w:pPr>
      <w:r>
        <w:rPr>
          <w:lang w:val="en"/>
        </w:rPr>
        <w:lastRenderedPageBreak/>
        <w:t>Contracting parties to the Agreement on the European Economic Area (all member countries already listed above and Iceland, Liechtenstein and Norway)</w:t>
      </w:r>
    </w:p>
    <w:p w:rsidR="00F044CB" w:rsidRDefault="002C5D4C">
      <w:pPr>
        <w:numPr>
          <w:ilvl w:val="0"/>
          <w:numId w:val="11"/>
        </w:numPr>
        <w:spacing w:after="200" w:line="276" w:lineRule="auto"/>
        <w:jc w:val="both"/>
        <w:rPr>
          <w:rFonts w:eastAsiaTheme="minorHAnsi"/>
        </w:rPr>
      </w:pPr>
      <w:r>
        <w:rPr>
          <w:lang w:val="en"/>
        </w:rPr>
        <w:t xml:space="preserve">Countries included in Annex I of Regulation (EU) 2021/947; IPA beneficiary countries - (Albania, Bosnia </w:t>
      </w:r>
      <w:r>
        <w:rPr>
          <w:lang w:val="en"/>
        </w:rPr>
        <w:t>and Herzegovina, Iceland, Kosovo, Montenegro, Republic of North Macedonia, Republic of Serbia and Republic of Turkey)</w:t>
      </w:r>
    </w:p>
    <w:p w:rsidR="00F044CB" w:rsidRDefault="002C5D4C">
      <w:pPr>
        <w:numPr>
          <w:ilvl w:val="0"/>
          <w:numId w:val="11"/>
        </w:numPr>
        <w:spacing w:after="200" w:line="276" w:lineRule="auto"/>
        <w:jc w:val="both"/>
        <w:rPr>
          <w:rFonts w:eastAsiaTheme="minorHAnsi"/>
        </w:rPr>
      </w:pPr>
      <w:r>
        <w:rPr>
          <w:lang w:val="en"/>
        </w:rPr>
        <w:t>Countries for which the Commission establishes reciprocal access to foreign aid</w:t>
      </w:r>
    </w:p>
    <w:p w:rsidR="00F044CB" w:rsidRDefault="00F044CB">
      <w:pPr>
        <w:pStyle w:val="ListParagraph"/>
        <w:spacing w:line="276" w:lineRule="auto"/>
        <w:ind w:left="284"/>
      </w:pPr>
    </w:p>
    <w:p w:rsidR="00F044CB" w:rsidRDefault="00F044CB">
      <w:pPr>
        <w:spacing w:line="276" w:lineRule="auto"/>
      </w:pPr>
    </w:p>
    <w:p w:rsidR="00F044CB" w:rsidRDefault="002C5D4C">
      <w:pPr>
        <w:pStyle w:val="ListParagraph"/>
        <w:numPr>
          <w:ilvl w:val="0"/>
          <w:numId w:val="12"/>
        </w:numPr>
        <w:spacing w:after="240" w:line="276" w:lineRule="auto"/>
        <w:ind w:left="284" w:hanging="284"/>
      </w:pPr>
      <w:r>
        <w:t>In evaluating the quotations, the Contractor will determ</w:t>
      </w:r>
      <w:r>
        <w:t>ine for each proposal the evaluated price by adjusting the price quotation by making any correction for any arithmetical errors as follows:</w:t>
      </w:r>
    </w:p>
    <w:p w:rsidR="00F044CB" w:rsidRDefault="002C5D4C">
      <w:pPr>
        <w:spacing w:line="276" w:lineRule="auto"/>
        <w:ind w:firstLine="284"/>
        <w:jc w:val="both"/>
      </w:pPr>
      <w:r>
        <w:t>(a) where there is a discrepancy between amounts in figures and in words, the amount in words will govern;</w:t>
      </w:r>
    </w:p>
    <w:p w:rsidR="00F044CB" w:rsidRDefault="002C5D4C">
      <w:pPr>
        <w:spacing w:line="276" w:lineRule="auto"/>
        <w:ind w:firstLine="284"/>
        <w:jc w:val="both"/>
      </w:pPr>
      <w:r>
        <w:t>(b) where</w:t>
      </w:r>
      <w:r>
        <w:t xml:space="preserve"> there is a discrepancy between the unit rate and the line item total resulting from multiplying the unit rate by the quantity, the unit rate as quoted will govern;</w:t>
      </w:r>
    </w:p>
    <w:p w:rsidR="00F044CB" w:rsidRDefault="002C5D4C">
      <w:pPr>
        <w:spacing w:line="276" w:lineRule="auto"/>
        <w:ind w:firstLine="284"/>
        <w:jc w:val="both"/>
      </w:pPr>
      <w:r>
        <w:t>(c) if a Contractor refuses to accept the correction, his quotation will be rejected.</w:t>
      </w:r>
    </w:p>
    <w:p w:rsidR="00F044CB" w:rsidRDefault="00F044CB">
      <w:pPr>
        <w:spacing w:line="276" w:lineRule="auto"/>
        <w:jc w:val="both"/>
      </w:pPr>
    </w:p>
    <w:p w:rsidR="00F044CB" w:rsidRDefault="002C5D4C">
      <w:pPr>
        <w:pStyle w:val="ListParagraph"/>
        <w:numPr>
          <w:ilvl w:val="0"/>
          <w:numId w:val="12"/>
        </w:numPr>
        <w:spacing w:line="276" w:lineRule="auto"/>
        <w:ind w:left="284" w:hanging="284"/>
        <w:jc w:val="both"/>
      </w:pPr>
      <w:r>
        <w:t>Your</w:t>
      </w:r>
      <w:r>
        <w:t xml:space="preserve"> quotation shall be valid for a period of </w:t>
      </w:r>
      <w:proofErr w:type="gramStart"/>
      <w:r>
        <w:t>forty five</w:t>
      </w:r>
      <w:proofErr w:type="gramEnd"/>
      <w:r>
        <w:t xml:space="preserve"> (45) days from ____________ (deadline for submission of the quotation).</w:t>
      </w:r>
    </w:p>
    <w:p w:rsidR="00F044CB" w:rsidRDefault="00F044CB">
      <w:pPr>
        <w:spacing w:line="276" w:lineRule="auto"/>
        <w:jc w:val="both"/>
      </w:pPr>
    </w:p>
    <w:p w:rsidR="00F044CB" w:rsidRDefault="002C5D4C">
      <w:pPr>
        <w:pStyle w:val="ListParagraph"/>
        <w:numPr>
          <w:ilvl w:val="0"/>
          <w:numId w:val="12"/>
        </w:numPr>
        <w:spacing w:line="276" w:lineRule="auto"/>
        <w:ind w:left="284" w:hanging="284"/>
        <w:jc w:val="both"/>
      </w:pPr>
      <w:r>
        <w:t xml:space="preserve">Your quotation in MNE </w:t>
      </w:r>
      <w:r>
        <w:t>language shall be for the whole works and based on the unit and total price indicated in the Bill of Quantities for a fixed unit rate contract. Currency of quoted prices and payment shall be EUR.</w:t>
      </w:r>
    </w:p>
    <w:p w:rsidR="00F044CB" w:rsidRDefault="00F044CB">
      <w:pPr>
        <w:spacing w:line="276" w:lineRule="auto"/>
        <w:jc w:val="both"/>
      </w:pPr>
    </w:p>
    <w:p w:rsidR="00F044CB" w:rsidRDefault="002C5D4C">
      <w:pPr>
        <w:pStyle w:val="ListParagraph"/>
        <w:numPr>
          <w:ilvl w:val="0"/>
          <w:numId w:val="12"/>
        </w:numPr>
        <w:spacing w:line="276" w:lineRule="auto"/>
        <w:ind w:left="284" w:hanging="284"/>
        <w:jc w:val="both"/>
      </w:pPr>
      <w:r>
        <w:t>The Contractor will award the contract to the Bidder</w:t>
      </w:r>
      <w:r>
        <w:t xml:space="preserve"> whose quotation has been determined to be substantially responsive to this invitation to quote and is qualified to do the work. </w:t>
      </w:r>
    </w:p>
    <w:p w:rsidR="00F044CB" w:rsidRDefault="002C5D4C">
      <w:pPr>
        <w:spacing w:line="276" w:lineRule="auto"/>
        <w:jc w:val="both"/>
      </w:pPr>
      <w:r>
        <w:t xml:space="preserve"> </w:t>
      </w:r>
    </w:p>
    <w:p w:rsidR="00F044CB" w:rsidRDefault="002C5D4C">
      <w:pPr>
        <w:pStyle w:val="Salutation"/>
        <w:numPr>
          <w:ilvl w:val="0"/>
          <w:numId w:val="12"/>
        </w:numPr>
        <w:spacing w:line="276" w:lineRule="auto"/>
        <w:ind w:left="284" w:hanging="284"/>
      </w:pPr>
      <w:r>
        <w:t xml:space="preserve">Your quotation should be submitted by ______________ (date and time). </w:t>
      </w:r>
    </w:p>
    <w:p w:rsidR="00F044CB" w:rsidRDefault="00F044CB">
      <w:pPr>
        <w:spacing w:line="276" w:lineRule="auto"/>
      </w:pPr>
    </w:p>
    <w:p w:rsidR="00F044CB" w:rsidRDefault="00F044CB">
      <w:pPr>
        <w:spacing w:line="276" w:lineRule="auto"/>
      </w:pPr>
    </w:p>
    <w:p w:rsidR="00F044CB" w:rsidRDefault="00F044CB">
      <w:pPr>
        <w:spacing w:line="276" w:lineRule="auto"/>
      </w:pPr>
    </w:p>
    <w:p w:rsidR="00F044CB" w:rsidRDefault="002C5D4C">
      <w:pPr>
        <w:pStyle w:val="ListParagraph"/>
        <w:numPr>
          <w:ilvl w:val="0"/>
          <w:numId w:val="12"/>
        </w:numPr>
        <w:spacing w:after="200" w:line="276" w:lineRule="auto"/>
        <w:jc w:val="both"/>
      </w:pPr>
      <w:r>
        <w:lastRenderedPageBreak/>
        <w:t>Further information can be obtained from:</w:t>
      </w:r>
    </w:p>
    <w:p w:rsidR="00F044CB" w:rsidRDefault="002C5D4C">
      <w:pPr>
        <w:jc w:val="both"/>
      </w:pPr>
      <w:r>
        <w:tab/>
        <w:t>_______</w:t>
      </w:r>
      <w:r>
        <w:t>_____________________________________________________</w:t>
      </w:r>
    </w:p>
    <w:p w:rsidR="00F044CB" w:rsidRDefault="002C5D4C">
      <w:pPr>
        <w:jc w:val="both"/>
      </w:pPr>
      <w:r>
        <w:tab/>
        <w:t>____________________________________________________________</w:t>
      </w:r>
    </w:p>
    <w:p w:rsidR="00F044CB" w:rsidRDefault="00F044CB">
      <w:pPr>
        <w:jc w:val="both"/>
      </w:pPr>
    </w:p>
    <w:p w:rsidR="00F044CB" w:rsidRDefault="002C5D4C">
      <w:pPr>
        <w:jc w:val="both"/>
      </w:pPr>
      <w:r>
        <w:tab/>
        <w:t>Telephone: __________________________________________________</w:t>
      </w:r>
    </w:p>
    <w:p w:rsidR="00F044CB" w:rsidRDefault="002C5D4C">
      <w:pPr>
        <w:jc w:val="both"/>
      </w:pPr>
      <w:r>
        <w:tab/>
        <w:t>Fax:  _______________________________________________________</w:t>
      </w:r>
    </w:p>
    <w:p w:rsidR="00F044CB" w:rsidRDefault="002C5D4C">
      <w:pPr>
        <w:jc w:val="both"/>
      </w:pPr>
      <w:r>
        <w:tab/>
        <w:t>E-mail: ____</w:t>
      </w:r>
      <w:r>
        <w:t>_________________________________________________</w:t>
      </w:r>
    </w:p>
    <w:p w:rsidR="00F044CB" w:rsidRDefault="00F044CB">
      <w:pPr>
        <w:jc w:val="both"/>
      </w:pPr>
    </w:p>
    <w:p w:rsidR="00F044CB" w:rsidRDefault="00F044CB">
      <w:pPr>
        <w:jc w:val="both"/>
      </w:pPr>
    </w:p>
    <w:p w:rsidR="00F044CB" w:rsidRDefault="002C5D4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F044CB" w:rsidRDefault="00F044CB">
      <w:pPr>
        <w:pStyle w:val="BankNormal"/>
        <w:spacing w:line="276" w:lineRule="auto"/>
        <w:jc w:val="center"/>
        <w:rPr>
          <w:b/>
          <w:bCs/>
          <w:smallCaps/>
        </w:rPr>
      </w:pPr>
    </w:p>
    <w:p w:rsidR="00F044CB" w:rsidRDefault="00F044CB">
      <w:pPr>
        <w:pStyle w:val="BankNormal"/>
        <w:spacing w:line="276" w:lineRule="auto"/>
        <w:jc w:val="center"/>
        <w:rPr>
          <w:b/>
          <w:bCs/>
          <w:smallCaps/>
        </w:rPr>
      </w:pPr>
    </w:p>
    <w:p w:rsidR="00F044CB" w:rsidRDefault="00F044CB">
      <w:pPr>
        <w:pStyle w:val="BankNormal"/>
        <w:spacing w:line="276" w:lineRule="auto"/>
        <w:jc w:val="center"/>
        <w:rPr>
          <w:b/>
          <w:bCs/>
          <w:smallCaps/>
        </w:rPr>
      </w:pPr>
    </w:p>
    <w:p w:rsidR="00F044CB" w:rsidRDefault="002C5D4C">
      <w:pPr>
        <w:pStyle w:val="BankNormal"/>
        <w:spacing w:line="276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Attach 1 –BILL OF QUANTITIES/PRICED ACTIVITY SCHEDULE</w:t>
      </w:r>
    </w:p>
    <w:p w:rsidR="00F044CB" w:rsidRDefault="00F044CB">
      <w:pPr>
        <w:pStyle w:val="BankNormal"/>
        <w:spacing w:line="276" w:lineRule="auto"/>
        <w:jc w:val="center"/>
        <w:rPr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18"/>
        <w:gridCol w:w="3690"/>
        <w:gridCol w:w="1170"/>
        <w:gridCol w:w="990"/>
        <w:gridCol w:w="1033"/>
        <w:gridCol w:w="1350"/>
      </w:tblGrid>
      <w:tr w:rsidR="00F044CB">
        <w:tc>
          <w:tcPr>
            <w:tcW w:w="9151" w:type="dxa"/>
            <w:gridSpan w:val="6"/>
          </w:tcPr>
          <w:p w:rsidR="00F044CB" w:rsidRDefault="002C5D4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SUMMARY BILL OF QUANTITIES</w:t>
            </w:r>
          </w:p>
        </w:tc>
      </w:tr>
      <w:tr w:rsidR="00F044CB">
        <w:tc>
          <w:tcPr>
            <w:tcW w:w="918" w:type="dxa"/>
          </w:tcPr>
          <w:p w:rsidR="00F044CB" w:rsidRDefault="002C5D4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No. </w:t>
            </w:r>
          </w:p>
        </w:tc>
        <w:tc>
          <w:tcPr>
            <w:tcW w:w="3690" w:type="dxa"/>
          </w:tcPr>
          <w:p w:rsidR="00F044CB" w:rsidRDefault="002C5D4C">
            <w:pPr>
              <w:spacing w:line="276" w:lineRule="auto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170" w:type="dxa"/>
          </w:tcPr>
          <w:p w:rsidR="00F044CB" w:rsidRDefault="002C5D4C">
            <w:pPr>
              <w:spacing w:line="276" w:lineRule="auto"/>
              <w:rPr>
                <w:b/>
              </w:rPr>
            </w:pPr>
            <w:r>
              <w:rPr>
                <w:b/>
              </w:rPr>
              <w:t>Unit</w:t>
            </w:r>
          </w:p>
        </w:tc>
        <w:tc>
          <w:tcPr>
            <w:tcW w:w="990" w:type="dxa"/>
          </w:tcPr>
          <w:p w:rsidR="00F044CB" w:rsidRDefault="002C5D4C">
            <w:pPr>
              <w:spacing w:line="276" w:lineRule="auto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1033" w:type="dxa"/>
          </w:tcPr>
          <w:p w:rsidR="00F044CB" w:rsidRDefault="002C5D4C">
            <w:pPr>
              <w:spacing w:line="276" w:lineRule="auto"/>
              <w:rPr>
                <w:b/>
              </w:rPr>
            </w:pPr>
            <w:r>
              <w:rPr>
                <w:b/>
              </w:rPr>
              <w:t>Unit Price</w:t>
            </w:r>
          </w:p>
        </w:tc>
        <w:tc>
          <w:tcPr>
            <w:tcW w:w="1350" w:type="dxa"/>
          </w:tcPr>
          <w:p w:rsidR="00F044CB" w:rsidRDefault="002C5D4C">
            <w:pPr>
              <w:spacing w:line="276" w:lineRule="auto"/>
              <w:rPr>
                <w:b/>
              </w:rPr>
            </w:pPr>
            <w:r>
              <w:rPr>
                <w:b/>
              </w:rPr>
              <w:t>Total Price</w:t>
            </w:r>
          </w:p>
        </w:tc>
      </w:tr>
      <w:tr w:rsidR="00F044CB">
        <w:tc>
          <w:tcPr>
            <w:tcW w:w="918" w:type="dxa"/>
          </w:tcPr>
          <w:p w:rsidR="00F044CB" w:rsidRDefault="002C5D4C">
            <w:pPr>
              <w:spacing w:line="276" w:lineRule="auto"/>
            </w:pPr>
            <w:r>
              <w:t>00</w:t>
            </w:r>
          </w:p>
        </w:tc>
        <w:tc>
          <w:tcPr>
            <w:tcW w:w="3690" w:type="dxa"/>
          </w:tcPr>
          <w:p w:rsidR="00F044CB" w:rsidRDefault="00F044CB">
            <w:pPr>
              <w:spacing w:line="276" w:lineRule="auto"/>
            </w:pPr>
          </w:p>
        </w:tc>
        <w:tc>
          <w:tcPr>
            <w:tcW w:w="1170" w:type="dxa"/>
          </w:tcPr>
          <w:p w:rsidR="00F044CB" w:rsidRDefault="00F044CB">
            <w:pPr>
              <w:spacing w:line="276" w:lineRule="auto"/>
            </w:pPr>
          </w:p>
        </w:tc>
        <w:tc>
          <w:tcPr>
            <w:tcW w:w="990" w:type="dxa"/>
          </w:tcPr>
          <w:p w:rsidR="00F044CB" w:rsidRDefault="00F044CB">
            <w:pPr>
              <w:spacing w:line="276" w:lineRule="auto"/>
            </w:pPr>
          </w:p>
        </w:tc>
        <w:tc>
          <w:tcPr>
            <w:tcW w:w="1033" w:type="dxa"/>
          </w:tcPr>
          <w:p w:rsidR="00F044CB" w:rsidRDefault="00F044CB">
            <w:pPr>
              <w:spacing w:line="276" w:lineRule="auto"/>
            </w:pPr>
          </w:p>
        </w:tc>
        <w:tc>
          <w:tcPr>
            <w:tcW w:w="1350" w:type="dxa"/>
          </w:tcPr>
          <w:p w:rsidR="00F044CB" w:rsidRDefault="00F044CB">
            <w:pPr>
              <w:spacing w:line="276" w:lineRule="auto"/>
            </w:pPr>
          </w:p>
        </w:tc>
      </w:tr>
      <w:tr w:rsidR="00F044CB">
        <w:tc>
          <w:tcPr>
            <w:tcW w:w="918" w:type="dxa"/>
          </w:tcPr>
          <w:p w:rsidR="00F044CB" w:rsidRDefault="002C5D4C">
            <w:pPr>
              <w:spacing w:line="276" w:lineRule="auto"/>
            </w:pPr>
            <w:r>
              <w:t>01</w:t>
            </w:r>
          </w:p>
        </w:tc>
        <w:tc>
          <w:tcPr>
            <w:tcW w:w="3690" w:type="dxa"/>
          </w:tcPr>
          <w:p w:rsidR="00F044CB" w:rsidRDefault="00F044CB">
            <w:pPr>
              <w:spacing w:line="276" w:lineRule="auto"/>
            </w:pPr>
          </w:p>
        </w:tc>
        <w:tc>
          <w:tcPr>
            <w:tcW w:w="1170" w:type="dxa"/>
          </w:tcPr>
          <w:p w:rsidR="00F044CB" w:rsidRDefault="00F044CB">
            <w:pPr>
              <w:spacing w:line="276" w:lineRule="auto"/>
            </w:pPr>
          </w:p>
        </w:tc>
        <w:tc>
          <w:tcPr>
            <w:tcW w:w="990" w:type="dxa"/>
          </w:tcPr>
          <w:p w:rsidR="00F044CB" w:rsidRDefault="00F044CB">
            <w:pPr>
              <w:spacing w:line="276" w:lineRule="auto"/>
            </w:pPr>
          </w:p>
        </w:tc>
        <w:tc>
          <w:tcPr>
            <w:tcW w:w="1033" w:type="dxa"/>
          </w:tcPr>
          <w:p w:rsidR="00F044CB" w:rsidRDefault="00F044CB">
            <w:pPr>
              <w:spacing w:line="276" w:lineRule="auto"/>
            </w:pPr>
          </w:p>
        </w:tc>
        <w:tc>
          <w:tcPr>
            <w:tcW w:w="1350" w:type="dxa"/>
          </w:tcPr>
          <w:p w:rsidR="00F044CB" w:rsidRDefault="00F044CB">
            <w:pPr>
              <w:spacing w:line="276" w:lineRule="auto"/>
            </w:pPr>
          </w:p>
        </w:tc>
      </w:tr>
      <w:tr w:rsidR="00F044CB">
        <w:tc>
          <w:tcPr>
            <w:tcW w:w="918" w:type="dxa"/>
          </w:tcPr>
          <w:p w:rsidR="00F044CB" w:rsidRDefault="002C5D4C">
            <w:pPr>
              <w:spacing w:line="276" w:lineRule="auto"/>
            </w:pPr>
            <w:r>
              <w:t>02</w:t>
            </w:r>
          </w:p>
        </w:tc>
        <w:tc>
          <w:tcPr>
            <w:tcW w:w="3690" w:type="dxa"/>
          </w:tcPr>
          <w:p w:rsidR="00F044CB" w:rsidRDefault="00F044CB">
            <w:pPr>
              <w:spacing w:line="276" w:lineRule="auto"/>
            </w:pPr>
          </w:p>
        </w:tc>
        <w:tc>
          <w:tcPr>
            <w:tcW w:w="1170" w:type="dxa"/>
          </w:tcPr>
          <w:p w:rsidR="00F044CB" w:rsidRDefault="00F044CB">
            <w:pPr>
              <w:spacing w:line="276" w:lineRule="auto"/>
            </w:pPr>
          </w:p>
        </w:tc>
        <w:tc>
          <w:tcPr>
            <w:tcW w:w="990" w:type="dxa"/>
          </w:tcPr>
          <w:p w:rsidR="00F044CB" w:rsidRDefault="00F044CB">
            <w:pPr>
              <w:spacing w:line="276" w:lineRule="auto"/>
            </w:pPr>
          </w:p>
        </w:tc>
        <w:tc>
          <w:tcPr>
            <w:tcW w:w="1033" w:type="dxa"/>
          </w:tcPr>
          <w:p w:rsidR="00F044CB" w:rsidRDefault="00F044CB">
            <w:pPr>
              <w:spacing w:line="276" w:lineRule="auto"/>
            </w:pPr>
          </w:p>
        </w:tc>
        <w:tc>
          <w:tcPr>
            <w:tcW w:w="1350" w:type="dxa"/>
          </w:tcPr>
          <w:p w:rsidR="00F044CB" w:rsidRDefault="00F044CB">
            <w:pPr>
              <w:spacing w:line="276" w:lineRule="auto"/>
            </w:pPr>
          </w:p>
        </w:tc>
      </w:tr>
      <w:tr w:rsidR="00F044CB">
        <w:tc>
          <w:tcPr>
            <w:tcW w:w="918" w:type="dxa"/>
          </w:tcPr>
          <w:p w:rsidR="00F044CB" w:rsidRDefault="002C5D4C">
            <w:pPr>
              <w:spacing w:line="276" w:lineRule="auto"/>
            </w:pPr>
            <w:r>
              <w:t>03</w:t>
            </w:r>
          </w:p>
        </w:tc>
        <w:tc>
          <w:tcPr>
            <w:tcW w:w="3690" w:type="dxa"/>
          </w:tcPr>
          <w:p w:rsidR="00F044CB" w:rsidRDefault="00F044CB">
            <w:pPr>
              <w:spacing w:line="276" w:lineRule="auto"/>
            </w:pPr>
          </w:p>
        </w:tc>
        <w:tc>
          <w:tcPr>
            <w:tcW w:w="1170" w:type="dxa"/>
          </w:tcPr>
          <w:p w:rsidR="00F044CB" w:rsidRDefault="00F044CB">
            <w:pPr>
              <w:spacing w:line="276" w:lineRule="auto"/>
            </w:pPr>
          </w:p>
        </w:tc>
        <w:tc>
          <w:tcPr>
            <w:tcW w:w="990" w:type="dxa"/>
          </w:tcPr>
          <w:p w:rsidR="00F044CB" w:rsidRDefault="00F044CB">
            <w:pPr>
              <w:spacing w:line="276" w:lineRule="auto"/>
            </w:pPr>
          </w:p>
        </w:tc>
        <w:tc>
          <w:tcPr>
            <w:tcW w:w="1033" w:type="dxa"/>
          </w:tcPr>
          <w:p w:rsidR="00F044CB" w:rsidRDefault="00F044CB">
            <w:pPr>
              <w:spacing w:line="276" w:lineRule="auto"/>
            </w:pPr>
          </w:p>
        </w:tc>
        <w:tc>
          <w:tcPr>
            <w:tcW w:w="1350" w:type="dxa"/>
          </w:tcPr>
          <w:p w:rsidR="00F044CB" w:rsidRDefault="00F044CB">
            <w:pPr>
              <w:spacing w:line="276" w:lineRule="auto"/>
            </w:pPr>
          </w:p>
        </w:tc>
      </w:tr>
      <w:tr w:rsidR="00F044CB">
        <w:tc>
          <w:tcPr>
            <w:tcW w:w="918" w:type="dxa"/>
          </w:tcPr>
          <w:p w:rsidR="00F044CB" w:rsidRDefault="002C5D4C">
            <w:pPr>
              <w:spacing w:line="276" w:lineRule="auto"/>
            </w:pPr>
            <w:r>
              <w:t>--</w:t>
            </w:r>
          </w:p>
        </w:tc>
        <w:tc>
          <w:tcPr>
            <w:tcW w:w="3690" w:type="dxa"/>
          </w:tcPr>
          <w:p w:rsidR="00F044CB" w:rsidRDefault="00F044CB">
            <w:pPr>
              <w:spacing w:line="276" w:lineRule="auto"/>
            </w:pPr>
          </w:p>
        </w:tc>
        <w:tc>
          <w:tcPr>
            <w:tcW w:w="1170" w:type="dxa"/>
          </w:tcPr>
          <w:p w:rsidR="00F044CB" w:rsidRDefault="00F044CB">
            <w:pPr>
              <w:spacing w:line="276" w:lineRule="auto"/>
            </w:pPr>
          </w:p>
        </w:tc>
        <w:tc>
          <w:tcPr>
            <w:tcW w:w="990" w:type="dxa"/>
          </w:tcPr>
          <w:p w:rsidR="00F044CB" w:rsidRDefault="00F044CB">
            <w:pPr>
              <w:spacing w:line="276" w:lineRule="auto"/>
            </w:pPr>
          </w:p>
        </w:tc>
        <w:tc>
          <w:tcPr>
            <w:tcW w:w="1033" w:type="dxa"/>
          </w:tcPr>
          <w:p w:rsidR="00F044CB" w:rsidRDefault="00F044CB">
            <w:pPr>
              <w:spacing w:line="276" w:lineRule="auto"/>
            </w:pPr>
          </w:p>
        </w:tc>
        <w:tc>
          <w:tcPr>
            <w:tcW w:w="1350" w:type="dxa"/>
          </w:tcPr>
          <w:p w:rsidR="00F044CB" w:rsidRDefault="00F044CB">
            <w:pPr>
              <w:spacing w:line="276" w:lineRule="auto"/>
            </w:pPr>
          </w:p>
        </w:tc>
      </w:tr>
      <w:tr w:rsidR="00F044CB">
        <w:tc>
          <w:tcPr>
            <w:tcW w:w="918" w:type="dxa"/>
          </w:tcPr>
          <w:p w:rsidR="00F044CB" w:rsidRDefault="002C5D4C">
            <w:pPr>
              <w:spacing w:line="276" w:lineRule="auto"/>
            </w:pPr>
            <w:r>
              <w:t>--</w:t>
            </w:r>
          </w:p>
        </w:tc>
        <w:tc>
          <w:tcPr>
            <w:tcW w:w="3690" w:type="dxa"/>
          </w:tcPr>
          <w:p w:rsidR="00F044CB" w:rsidRDefault="00F044CB">
            <w:pPr>
              <w:spacing w:line="276" w:lineRule="auto"/>
            </w:pPr>
          </w:p>
        </w:tc>
        <w:tc>
          <w:tcPr>
            <w:tcW w:w="1170" w:type="dxa"/>
          </w:tcPr>
          <w:p w:rsidR="00F044CB" w:rsidRDefault="00F044CB">
            <w:pPr>
              <w:spacing w:line="276" w:lineRule="auto"/>
            </w:pPr>
          </w:p>
        </w:tc>
        <w:tc>
          <w:tcPr>
            <w:tcW w:w="990" w:type="dxa"/>
          </w:tcPr>
          <w:p w:rsidR="00F044CB" w:rsidRDefault="00F044CB">
            <w:pPr>
              <w:spacing w:line="276" w:lineRule="auto"/>
            </w:pPr>
          </w:p>
        </w:tc>
        <w:tc>
          <w:tcPr>
            <w:tcW w:w="1033" w:type="dxa"/>
          </w:tcPr>
          <w:p w:rsidR="00F044CB" w:rsidRDefault="00F044CB">
            <w:pPr>
              <w:spacing w:line="276" w:lineRule="auto"/>
            </w:pPr>
          </w:p>
        </w:tc>
        <w:tc>
          <w:tcPr>
            <w:tcW w:w="1350" w:type="dxa"/>
          </w:tcPr>
          <w:p w:rsidR="00F044CB" w:rsidRDefault="00F044CB">
            <w:pPr>
              <w:spacing w:line="276" w:lineRule="auto"/>
            </w:pPr>
          </w:p>
        </w:tc>
      </w:tr>
      <w:tr w:rsidR="00F044CB">
        <w:tc>
          <w:tcPr>
            <w:tcW w:w="918" w:type="dxa"/>
          </w:tcPr>
          <w:p w:rsidR="00F044CB" w:rsidRDefault="002C5D4C">
            <w:pPr>
              <w:spacing w:line="276" w:lineRule="auto"/>
            </w:pPr>
            <w:r>
              <w:t>--</w:t>
            </w:r>
          </w:p>
        </w:tc>
        <w:tc>
          <w:tcPr>
            <w:tcW w:w="3690" w:type="dxa"/>
          </w:tcPr>
          <w:p w:rsidR="00F044CB" w:rsidRDefault="00F044CB">
            <w:pPr>
              <w:spacing w:line="276" w:lineRule="auto"/>
            </w:pPr>
          </w:p>
        </w:tc>
        <w:tc>
          <w:tcPr>
            <w:tcW w:w="1170" w:type="dxa"/>
          </w:tcPr>
          <w:p w:rsidR="00F044CB" w:rsidRDefault="00F044CB">
            <w:pPr>
              <w:spacing w:line="276" w:lineRule="auto"/>
            </w:pPr>
          </w:p>
        </w:tc>
        <w:tc>
          <w:tcPr>
            <w:tcW w:w="990" w:type="dxa"/>
          </w:tcPr>
          <w:p w:rsidR="00F044CB" w:rsidRDefault="00F044CB">
            <w:pPr>
              <w:spacing w:line="276" w:lineRule="auto"/>
            </w:pPr>
          </w:p>
        </w:tc>
        <w:tc>
          <w:tcPr>
            <w:tcW w:w="1033" w:type="dxa"/>
          </w:tcPr>
          <w:p w:rsidR="00F044CB" w:rsidRDefault="00F044CB">
            <w:pPr>
              <w:spacing w:line="276" w:lineRule="auto"/>
            </w:pPr>
          </w:p>
        </w:tc>
        <w:tc>
          <w:tcPr>
            <w:tcW w:w="1350" w:type="dxa"/>
          </w:tcPr>
          <w:p w:rsidR="00F044CB" w:rsidRDefault="00F044CB">
            <w:pPr>
              <w:spacing w:line="276" w:lineRule="auto"/>
            </w:pPr>
          </w:p>
        </w:tc>
      </w:tr>
      <w:tr w:rsidR="00F044CB">
        <w:tc>
          <w:tcPr>
            <w:tcW w:w="7801" w:type="dxa"/>
            <w:gridSpan w:val="5"/>
          </w:tcPr>
          <w:p w:rsidR="00F044CB" w:rsidRDefault="002C5D4C">
            <w:pPr>
              <w:spacing w:line="276" w:lineRule="auto"/>
            </w:pPr>
            <w:r>
              <w:t>Total Price</w:t>
            </w:r>
          </w:p>
        </w:tc>
        <w:tc>
          <w:tcPr>
            <w:tcW w:w="1350" w:type="dxa"/>
          </w:tcPr>
          <w:p w:rsidR="00F044CB" w:rsidRDefault="00F044CB">
            <w:pPr>
              <w:spacing w:line="276" w:lineRule="auto"/>
            </w:pPr>
          </w:p>
        </w:tc>
      </w:tr>
      <w:tr w:rsidR="00F044CB">
        <w:tc>
          <w:tcPr>
            <w:tcW w:w="7801" w:type="dxa"/>
            <w:gridSpan w:val="5"/>
          </w:tcPr>
          <w:p w:rsidR="00F044CB" w:rsidRDefault="002C5D4C">
            <w:pPr>
              <w:spacing w:line="276" w:lineRule="auto"/>
            </w:pPr>
            <w:r>
              <w:t>VAT %</w:t>
            </w:r>
          </w:p>
        </w:tc>
        <w:tc>
          <w:tcPr>
            <w:tcW w:w="1350" w:type="dxa"/>
          </w:tcPr>
          <w:p w:rsidR="00F044CB" w:rsidRDefault="00F044CB">
            <w:pPr>
              <w:spacing w:line="276" w:lineRule="auto"/>
            </w:pPr>
          </w:p>
        </w:tc>
      </w:tr>
      <w:tr w:rsidR="00F044CB">
        <w:tc>
          <w:tcPr>
            <w:tcW w:w="7801" w:type="dxa"/>
            <w:gridSpan w:val="5"/>
          </w:tcPr>
          <w:p w:rsidR="00F044CB" w:rsidRDefault="002C5D4C">
            <w:pPr>
              <w:spacing w:line="276" w:lineRule="auto"/>
            </w:pPr>
            <w:r>
              <w:t>Grant Total including all taxes, customs and VAT</w:t>
            </w:r>
          </w:p>
        </w:tc>
        <w:tc>
          <w:tcPr>
            <w:tcW w:w="1350" w:type="dxa"/>
          </w:tcPr>
          <w:p w:rsidR="00F044CB" w:rsidRDefault="00F044CB">
            <w:pPr>
              <w:spacing w:line="276" w:lineRule="auto"/>
            </w:pPr>
          </w:p>
        </w:tc>
      </w:tr>
    </w:tbl>
    <w:p w:rsidR="00F044CB" w:rsidRDefault="00F044CB">
      <w:pPr>
        <w:pStyle w:val="BankNormal"/>
        <w:spacing w:line="276" w:lineRule="auto"/>
        <w:jc w:val="center"/>
        <w:rPr>
          <w:b/>
          <w:bCs/>
        </w:rPr>
      </w:pPr>
    </w:p>
    <w:p w:rsidR="00F044CB" w:rsidRDefault="002C5D4C">
      <w:pPr>
        <w:spacing w:after="200" w:line="276" w:lineRule="auto"/>
        <w:rPr>
          <w:b/>
          <w:bCs/>
          <w:smallCaps/>
        </w:rPr>
      </w:pPr>
      <w:r>
        <w:rPr>
          <w:b/>
          <w:bCs/>
          <w:smallCaps/>
        </w:rPr>
        <w:lastRenderedPageBreak/>
        <w:br w:type="page" w:clear="all"/>
      </w:r>
    </w:p>
    <w:p w:rsidR="00F044CB" w:rsidRDefault="00F044CB">
      <w:pPr>
        <w:pStyle w:val="BankNormal"/>
        <w:spacing w:line="276" w:lineRule="auto"/>
        <w:jc w:val="center"/>
        <w:rPr>
          <w:b/>
          <w:bCs/>
          <w:smallCaps/>
        </w:rPr>
      </w:pPr>
    </w:p>
    <w:p w:rsidR="00F044CB" w:rsidRDefault="002C5D4C">
      <w:pPr>
        <w:pStyle w:val="BankNormal"/>
        <w:spacing w:line="276" w:lineRule="auto"/>
        <w:jc w:val="center"/>
        <w:rPr>
          <w:b/>
          <w:bCs/>
        </w:rPr>
      </w:pPr>
      <w:r>
        <w:rPr>
          <w:b/>
          <w:bCs/>
          <w:smallCaps/>
        </w:rPr>
        <w:t>Attach 2 - DRAWINGS</w:t>
      </w:r>
    </w:p>
    <w:sectPr w:rsidR="00F044CB">
      <w:headerReference w:type="default" r:id="rId8"/>
      <w:pgSz w:w="12240" w:h="15840" w:orient="landscape"/>
      <w:pgMar w:top="1701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D4C" w:rsidRDefault="002C5D4C">
      <w:r>
        <w:separator/>
      </w:r>
    </w:p>
  </w:endnote>
  <w:endnote w:type="continuationSeparator" w:id="0">
    <w:p w:rsidR="002C5D4C" w:rsidRDefault="002C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0"/>
    <w:family w:val="auto"/>
    <w:pitch w:val="default"/>
  </w:font>
  <w:font w:name="Traditional Arabic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D4C" w:rsidRDefault="002C5D4C">
      <w:r>
        <w:separator/>
      </w:r>
    </w:p>
  </w:footnote>
  <w:footnote w:type="continuationSeparator" w:id="0">
    <w:p w:rsidR="002C5D4C" w:rsidRDefault="002C5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4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D9D9D9"/>
      <w:tblLayout w:type="fixed"/>
      <w:tblLook w:val="01E0" w:firstRow="1" w:lastRow="1" w:firstColumn="1" w:lastColumn="1" w:noHBand="0" w:noVBand="0"/>
    </w:tblPr>
    <w:tblGrid>
      <w:gridCol w:w="4341"/>
      <w:gridCol w:w="2410"/>
      <w:gridCol w:w="2404"/>
      <w:gridCol w:w="1786"/>
    </w:tblGrid>
    <w:tr w:rsidR="00F044CB">
      <w:trPr>
        <w:trHeight w:val="645"/>
        <w:jc w:val="center"/>
      </w:trPr>
      <w:tc>
        <w:tcPr>
          <w:tcW w:w="434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044CB" w:rsidRDefault="002C5D4C">
          <w:pPr>
            <w:spacing w:after="200" w:line="276" w:lineRule="auto"/>
            <w:ind w:left="831"/>
            <w:jc w:val="center"/>
            <w:rPr>
              <w:rFonts w:cstheme="minorBidi"/>
              <w:b/>
              <w:lang w:val="en-GB" w:eastAsia="tr-TR"/>
            </w:rPr>
          </w:pPr>
          <w:r>
            <w:rPr>
              <w:rFonts w:cstheme="minorBidi"/>
              <w:b/>
              <w:noProof/>
              <w:sz w:val="36"/>
              <w:szCs w:val="22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margin">
                      <wp:posOffset>-30480</wp:posOffset>
                    </wp:positionH>
                    <wp:positionV relativeFrom="margin">
                      <wp:posOffset>9525</wp:posOffset>
                    </wp:positionV>
                    <wp:extent cx="607695" cy="628650"/>
                    <wp:effectExtent l="19050" t="0" r="1905" b="0"/>
                    <wp:wrapNone/>
                    <wp:docPr id="1" name="Picture 1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607695" cy="62865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anchor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position:absolute;z-index:-251659264;o:allowoverlap:true;o:allowincell:true;mso-position-horizontal-relative:margin;margin-left:-2.40pt;mso-position-horizontal:absolute;mso-position-vertical-relative:margin;margin-top:0.75pt;mso-position-vertical:absolute;width:47.85pt;height:49.50pt;mso-wrap-distance-left:9.00pt;mso-wrap-distance-top:0.00pt;mso-wrap-distance-right:9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  <w:r>
            <w:rPr>
              <w:rFonts w:cstheme="minorBidi"/>
              <w:b/>
              <w:sz w:val="36"/>
              <w:szCs w:val="22"/>
              <w:lang w:val="en-GB" w:eastAsia="tr-TR"/>
            </w:rPr>
            <w:t>Directorate for Payments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044CB" w:rsidRDefault="002C5D4C">
          <w:pPr>
            <w:spacing w:after="200" w:line="276" w:lineRule="auto"/>
            <w:jc w:val="center"/>
            <w:rPr>
              <w:rFonts w:cstheme="minorBidi"/>
              <w:lang w:val="en-GB" w:eastAsia="lt-LT"/>
            </w:rPr>
          </w:pPr>
          <w:r>
            <w:rPr>
              <w:rFonts w:cstheme="minorBidi"/>
              <w:b/>
              <w:sz w:val="22"/>
              <w:szCs w:val="20"/>
              <w:lang w:eastAsia="tr-TR"/>
            </w:rPr>
            <w:t xml:space="preserve">Policy Area </w:t>
          </w:r>
          <w:r>
            <w:rPr>
              <w:rFonts w:cstheme="minorBidi"/>
              <w:b/>
              <w:sz w:val="22"/>
              <w:szCs w:val="20"/>
            </w:rPr>
            <w:t>Agriculture and Rural Development</w:t>
          </w:r>
        </w:p>
      </w:tc>
      <w:tc>
        <w:tcPr>
          <w:tcW w:w="4190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F044CB" w:rsidRDefault="002C5D4C">
          <w:pPr>
            <w:spacing w:after="200" w:line="276" w:lineRule="auto"/>
            <w:ind w:left="620"/>
            <w:jc w:val="center"/>
            <w:rPr>
              <w:rFonts w:cstheme="minorBidi"/>
              <w:b/>
              <w:sz w:val="28"/>
              <w:szCs w:val="28"/>
            </w:rPr>
          </w:pPr>
          <w:r>
            <w:rPr>
              <w:b/>
              <w:sz w:val="28"/>
              <w:szCs w:val="28"/>
              <w:lang w:val="hr-HR"/>
            </w:rPr>
            <w:t>UNIT FOR TECHNICAL AND ECONOMIC ANALYSIS</w:t>
          </w:r>
        </w:p>
      </w:tc>
    </w:tr>
    <w:tr w:rsidR="00F044CB">
      <w:trPr>
        <w:trHeight w:val="645"/>
        <w:jc w:val="center"/>
      </w:trPr>
      <w:tc>
        <w:tcPr>
          <w:tcW w:w="4341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044CB" w:rsidRDefault="00F044CB">
          <w:pPr>
            <w:spacing w:after="200" w:line="276" w:lineRule="auto"/>
            <w:ind w:left="831"/>
            <w:jc w:val="center"/>
            <w:rPr>
              <w:rFonts w:cstheme="minorBidi"/>
              <w:b/>
              <w:sz w:val="36"/>
            </w:rPr>
          </w:pP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044CB" w:rsidRDefault="002C5D4C">
          <w:pPr>
            <w:spacing w:after="200" w:line="276" w:lineRule="auto"/>
            <w:jc w:val="center"/>
            <w:rPr>
              <w:rFonts w:eastAsiaTheme="minorHAnsi" w:cstheme="minorBidi"/>
              <w:b/>
              <w:sz w:val="22"/>
              <w:szCs w:val="20"/>
              <w:lang w:val="en-GB" w:eastAsia="tr-TR"/>
            </w:rPr>
          </w:pPr>
          <w:r>
            <w:rPr>
              <w:rFonts w:eastAsiaTheme="minorHAnsi" w:cstheme="minorBidi"/>
              <w:b/>
              <w:sz w:val="22"/>
              <w:szCs w:val="20"/>
              <w:lang w:val="en-GB" w:eastAsia="tr-TR"/>
            </w:rPr>
            <w:t>Version No: 1.2</w:t>
          </w:r>
        </w:p>
      </w:tc>
      <w:tc>
        <w:tcPr>
          <w:tcW w:w="4190" w:type="dxa"/>
          <w:gridSpan w:val="2"/>
          <w:vMerge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F044CB" w:rsidRDefault="00F044CB">
          <w:pPr>
            <w:spacing w:after="200" w:line="276" w:lineRule="auto"/>
            <w:ind w:left="620"/>
            <w:jc w:val="center"/>
            <w:rPr>
              <w:rFonts w:eastAsiaTheme="minorHAnsi" w:cstheme="minorBidi"/>
              <w:b/>
              <w:sz w:val="28"/>
              <w:szCs w:val="28"/>
              <w:lang w:val="hr-HR"/>
            </w:rPr>
          </w:pPr>
        </w:p>
      </w:tc>
    </w:tr>
    <w:tr w:rsidR="00F044CB">
      <w:trPr>
        <w:trHeight w:hRule="exact" w:val="850"/>
        <w:jc w:val="center"/>
      </w:trPr>
      <w:tc>
        <w:tcPr>
          <w:tcW w:w="675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F044CB" w:rsidRDefault="002C5D4C">
          <w:pPr>
            <w:spacing w:after="200" w:line="276" w:lineRule="auto"/>
            <w:jc w:val="center"/>
            <w:rPr>
              <w:rFonts w:cstheme="minorBidi"/>
              <w:b/>
              <w:bCs/>
              <w:szCs w:val="32"/>
              <w:lang w:val="en-GB" w:eastAsia="tr-TR"/>
            </w:rPr>
          </w:pPr>
          <w:r>
            <w:rPr>
              <w:rFonts w:cstheme="minorBidi"/>
              <w:b/>
              <w:szCs w:val="22"/>
              <w:lang w:val="en-GB" w:eastAsia="tr-TR"/>
            </w:rPr>
            <w:t>Ministry of Agriculture, Forestry and Water Management of Montenegro</w:t>
          </w:r>
        </w:p>
      </w:tc>
      <w:tc>
        <w:tcPr>
          <w:tcW w:w="24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044CB" w:rsidRDefault="002C5D4C">
          <w:pPr>
            <w:tabs>
              <w:tab w:val="center" w:pos="4320"/>
              <w:tab w:val="right" w:pos="8640"/>
            </w:tabs>
            <w:spacing w:after="200" w:line="276" w:lineRule="auto"/>
            <w:ind w:right="-47"/>
            <w:jc w:val="center"/>
            <w:rPr>
              <w:rFonts w:cstheme="minorBidi"/>
              <w:b/>
              <w:bCs/>
              <w:szCs w:val="20"/>
              <w:lang w:val="en-GB" w:eastAsia="lt-LT"/>
            </w:rPr>
          </w:pPr>
          <w:r>
            <w:rPr>
              <w:rFonts w:cstheme="minorBidi"/>
              <w:b/>
              <w:lang w:val="en-GB" w:eastAsia="tr-TR"/>
            </w:rPr>
            <w:t>DP-UTEA-00-05</w:t>
          </w:r>
        </w:p>
      </w:tc>
      <w:tc>
        <w:tcPr>
          <w:tcW w:w="17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sdt>
          <w:sdtPr>
            <w:rPr>
              <w:rFonts w:cstheme="minorBidi"/>
              <w:sz w:val="22"/>
              <w:szCs w:val="22"/>
            </w:rPr>
            <w:id w:val="-1883089337"/>
            <w:docPartObj>
              <w:docPartGallery w:val="Page Numbers (Top of Page)"/>
              <w:docPartUnique/>
            </w:docPartObj>
          </w:sdtPr>
          <w:sdtEndPr/>
          <w:sdtContent>
            <w:p w:rsidR="00F044CB" w:rsidRDefault="002C5D4C">
              <w:pPr>
                <w:tabs>
                  <w:tab w:val="center" w:pos="4680"/>
                  <w:tab w:val="right" w:pos="9360"/>
                </w:tabs>
                <w:spacing w:after="200" w:line="276" w:lineRule="auto"/>
                <w:rPr>
                  <w:rFonts w:cstheme="minorBidi"/>
                </w:rPr>
              </w:pPr>
              <w:r>
                <w:rPr>
                  <w:rFonts w:cstheme="minorBidi"/>
                  <w:b/>
                  <w:sz w:val="22"/>
                  <w:szCs w:val="22"/>
                </w:rPr>
                <w:t xml:space="preserve">Page </w:t>
              </w:r>
              <w:r>
                <w:rPr>
                  <w:rFonts w:cstheme="minorBidi"/>
                  <w:b/>
                  <w:szCs w:val="22"/>
                </w:rPr>
                <w:fldChar w:fldCharType="begin"/>
              </w:r>
              <w:r>
                <w:rPr>
                  <w:rFonts w:cstheme="minorBidi"/>
                  <w:b/>
                  <w:sz w:val="22"/>
                  <w:szCs w:val="22"/>
                </w:rPr>
                <w:instrText xml:space="preserve"> PAGE </w:instrText>
              </w:r>
              <w:r>
                <w:rPr>
                  <w:rFonts w:cstheme="minorBidi"/>
                  <w:b/>
                  <w:szCs w:val="22"/>
                </w:rPr>
                <w:fldChar w:fldCharType="separate"/>
              </w:r>
              <w:r>
                <w:rPr>
                  <w:rFonts w:cstheme="minorBidi"/>
                  <w:b/>
                  <w:sz w:val="22"/>
                  <w:szCs w:val="22"/>
                </w:rPr>
                <w:t>5</w:t>
              </w:r>
              <w:r>
                <w:rPr>
                  <w:rFonts w:cstheme="minorBidi"/>
                  <w:b/>
                  <w:szCs w:val="22"/>
                </w:rPr>
                <w:fldChar w:fldCharType="end"/>
              </w:r>
              <w:r>
                <w:rPr>
                  <w:rFonts w:cstheme="minorBidi"/>
                  <w:b/>
                  <w:sz w:val="22"/>
                  <w:szCs w:val="22"/>
                </w:rPr>
                <w:t xml:space="preserve"> of </w:t>
              </w:r>
              <w:r>
                <w:rPr>
                  <w:rFonts w:cstheme="minorBidi"/>
                  <w:b/>
                  <w:szCs w:val="22"/>
                </w:rPr>
                <w:fldChar w:fldCharType="begin"/>
              </w:r>
              <w:r>
                <w:rPr>
                  <w:rFonts w:cstheme="minorBidi"/>
                  <w:b/>
                  <w:sz w:val="22"/>
                  <w:szCs w:val="22"/>
                </w:rPr>
                <w:instrText xml:space="preserve"> NUMPAGES  </w:instrText>
              </w:r>
              <w:r>
                <w:rPr>
                  <w:rFonts w:cstheme="minorBidi"/>
                  <w:b/>
                  <w:szCs w:val="22"/>
                </w:rPr>
                <w:fldChar w:fldCharType="separate"/>
              </w:r>
              <w:r>
                <w:rPr>
                  <w:rFonts w:cstheme="minorBidi"/>
                  <w:b/>
                  <w:sz w:val="22"/>
                  <w:szCs w:val="22"/>
                </w:rPr>
                <w:t>5</w:t>
              </w:r>
              <w:r>
                <w:rPr>
                  <w:rFonts w:cstheme="minorBidi"/>
                  <w:b/>
                  <w:szCs w:val="22"/>
                </w:rPr>
                <w:fldChar w:fldCharType="end"/>
              </w:r>
            </w:p>
          </w:sdtContent>
        </w:sdt>
      </w:tc>
    </w:tr>
  </w:tbl>
  <w:p w:rsidR="00F044CB" w:rsidRDefault="00F044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C7D72"/>
    <w:multiLevelType w:val="multilevel"/>
    <w:tmpl w:val="B022B9DC"/>
    <w:lvl w:ilvl="0">
      <w:start w:val="5"/>
      <w:numFmt w:val="decimal"/>
      <w:suff w:val="space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1"/>
      <w:numFmt w:val="lowerLetter"/>
      <w:suff w:val="space"/>
      <w:lvlText w:val="%2."/>
      <w:lvlJc w:val="left"/>
      <w:pPr>
        <w:ind w:left="1364" w:hanging="360"/>
      </w:pPr>
    </w:lvl>
    <w:lvl w:ilvl="2">
      <w:start w:val="1"/>
      <w:numFmt w:val="lowerRoman"/>
      <w:suff w:val="space"/>
      <w:lvlText w:val="%3."/>
      <w:lvlJc w:val="right"/>
      <w:pPr>
        <w:ind w:left="2084" w:hanging="180"/>
      </w:pPr>
    </w:lvl>
    <w:lvl w:ilvl="3">
      <w:start w:val="1"/>
      <w:numFmt w:val="decimal"/>
      <w:suff w:val="space"/>
      <w:lvlText w:val="%4."/>
      <w:lvlJc w:val="left"/>
      <w:pPr>
        <w:ind w:left="2804" w:hanging="360"/>
      </w:pPr>
    </w:lvl>
    <w:lvl w:ilvl="4">
      <w:start w:val="1"/>
      <w:numFmt w:val="lowerLetter"/>
      <w:suff w:val="space"/>
      <w:lvlText w:val="%5."/>
      <w:lvlJc w:val="left"/>
      <w:pPr>
        <w:ind w:left="3524" w:hanging="360"/>
      </w:pPr>
    </w:lvl>
    <w:lvl w:ilvl="5">
      <w:start w:val="1"/>
      <w:numFmt w:val="lowerRoman"/>
      <w:suff w:val="space"/>
      <w:lvlText w:val="%6."/>
      <w:lvlJc w:val="right"/>
      <w:pPr>
        <w:ind w:left="4244" w:hanging="180"/>
      </w:pPr>
    </w:lvl>
    <w:lvl w:ilvl="6">
      <w:start w:val="1"/>
      <w:numFmt w:val="decimal"/>
      <w:suff w:val="space"/>
      <w:lvlText w:val="%7."/>
      <w:lvlJc w:val="left"/>
      <w:pPr>
        <w:ind w:left="4964" w:hanging="360"/>
      </w:pPr>
    </w:lvl>
    <w:lvl w:ilvl="7">
      <w:start w:val="1"/>
      <w:numFmt w:val="lowerLetter"/>
      <w:suff w:val="space"/>
      <w:lvlText w:val="%8."/>
      <w:lvlJc w:val="left"/>
      <w:pPr>
        <w:ind w:left="5684" w:hanging="360"/>
      </w:pPr>
    </w:lvl>
    <w:lvl w:ilvl="8">
      <w:start w:val="1"/>
      <w:numFmt w:val="lowerRoman"/>
      <w:suff w:val="space"/>
      <w:lvlText w:val="%9."/>
      <w:lvlJc w:val="right"/>
      <w:pPr>
        <w:ind w:left="6404" w:hanging="180"/>
      </w:pPr>
    </w:lvl>
  </w:abstractNum>
  <w:abstractNum w:abstractNumId="1" w15:restartNumberingAfterBreak="0">
    <w:nsid w:val="12A61426"/>
    <w:multiLevelType w:val="multilevel"/>
    <w:tmpl w:val="4412B912"/>
    <w:lvl w:ilvl="0">
      <w:start w:val="1"/>
      <w:numFmt w:val="bullet"/>
      <w:suff w:val="space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suff w:val="space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477542B"/>
    <w:multiLevelType w:val="multilevel"/>
    <w:tmpl w:val="7EDEA71A"/>
    <w:lvl w:ilvl="0">
      <w:start w:val="9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3" w15:restartNumberingAfterBreak="0">
    <w:nsid w:val="1F3D26BE"/>
    <w:multiLevelType w:val="multilevel"/>
    <w:tmpl w:val="F67ED3A0"/>
    <w:lvl w:ilvl="0">
      <w:start w:val="1"/>
      <w:numFmt w:val="decimal"/>
      <w:suff w:val="space"/>
      <w:lvlText w:val="%1."/>
      <w:lvlJc w:val="left"/>
      <w:pPr>
        <w:tabs>
          <w:tab w:val="num" w:pos="540"/>
        </w:tabs>
        <w:ind w:left="540" w:hanging="5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space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1F12A68"/>
    <w:multiLevelType w:val="multilevel"/>
    <w:tmpl w:val="262E325A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5" w15:restartNumberingAfterBreak="0">
    <w:nsid w:val="47D3352C"/>
    <w:multiLevelType w:val="multilevel"/>
    <w:tmpl w:val="42542156"/>
    <w:lvl w:ilvl="0">
      <w:start w:val="12"/>
      <w:numFmt w:val="decimal"/>
      <w:suff w:val="space"/>
      <w:lvlText w:val="%1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620" w:hanging="360"/>
      </w:pPr>
    </w:lvl>
    <w:lvl w:ilvl="2">
      <w:start w:val="1"/>
      <w:numFmt w:val="lowerRoman"/>
      <w:suff w:val="space"/>
      <w:lvlText w:val="%3."/>
      <w:lvlJc w:val="right"/>
      <w:pPr>
        <w:ind w:left="2340" w:hanging="180"/>
      </w:pPr>
    </w:lvl>
    <w:lvl w:ilvl="3">
      <w:start w:val="1"/>
      <w:numFmt w:val="decimal"/>
      <w:suff w:val="space"/>
      <w:lvlText w:val="%4."/>
      <w:lvlJc w:val="left"/>
      <w:pPr>
        <w:ind w:left="3060" w:hanging="360"/>
      </w:pPr>
    </w:lvl>
    <w:lvl w:ilvl="4">
      <w:start w:val="1"/>
      <w:numFmt w:val="lowerLetter"/>
      <w:suff w:val="space"/>
      <w:lvlText w:val="%5."/>
      <w:lvlJc w:val="left"/>
      <w:pPr>
        <w:ind w:left="3780" w:hanging="360"/>
      </w:pPr>
    </w:lvl>
    <w:lvl w:ilvl="5">
      <w:start w:val="1"/>
      <w:numFmt w:val="lowerRoman"/>
      <w:suff w:val="space"/>
      <w:lvlText w:val="%6."/>
      <w:lvlJc w:val="right"/>
      <w:pPr>
        <w:ind w:left="4500" w:hanging="180"/>
      </w:pPr>
    </w:lvl>
    <w:lvl w:ilvl="6">
      <w:start w:val="1"/>
      <w:numFmt w:val="decimal"/>
      <w:suff w:val="space"/>
      <w:lvlText w:val="%7."/>
      <w:lvlJc w:val="left"/>
      <w:pPr>
        <w:ind w:left="5220" w:hanging="360"/>
      </w:pPr>
    </w:lvl>
    <w:lvl w:ilvl="7">
      <w:start w:val="1"/>
      <w:numFmt w:val="lowerLetter"/>
      <w:suff w:val="space"/>
      <w:lvlText w:val="%8."/>
      <w:lvlJc w:val="left"/>
      <w:pPr>
        <w:ind w:left="5940" w:hanging="360"/>
      </w:pPr>
    </w:lvl>
    <w:lvl w:ilvl="8">
      <w:start w:val="1"/>
      <w:numFmt w:val="lowerRoman"/>
      <w:suff w:val="space"/>
      <w:lvlText w:val="%9."/>
      <w:lvlJc w:val="right"/>
      <w:pPr>
        <w:ind w:left="6660" w:hanging="180"/>
      </w:pPr>
    </w:lvl>
  </w:abstractNum>
  <w:abstractNum w:abstractNumId="6" w15:restartNumberingAfterBreak="0">
    <w:nsid w:val="4FAA620D"/>
    <w:multiLevelType w:val="multilevel"/>
    <w:tmpl w:val="B70E1A92"/>
    <w:lvl w:ilvl="0">
      <w:start w:val="11"/>
      <w:numFmt w:val="decimal"/>
      <w:suff w:val="space"/>
      <w:lvlText w:val="%1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620" w:hanging="360"/>
      </w:pPr>
    </w:lvl>
    <w:lvl w:ilvl="2">
      <w:start w:val="1"/>
      <w:numFmt w:val="lowerRoman"/>
      <w:suff w:val="space"/>
      <w:lvlText w:val="%3."/>
      <w:lvlJc w:val="right"/>
      <w:pPr>
        <w:ind w:left="2340" w:hanging="180"/>
      </w:pPr>
    </w:lvl>
    <w:lvl w:ilvl="3">
      <w:start w:val="1"/>
      <w:numFmt w:val="decimal"/>
      <w:suff w:val="space"/>
      <w:lvlText w:val="%4."/>
      <w:lvlJc w:val="left"/>
      <w:pPr>
        <w:ind w:left="3060" w:hanging="360"/>
      </w:pPr>
    </w:lvl>
    <w:lvl w:ilvl="4">
      <w:start w:val="1"/>
      <w:numFmt w:val="lowerLetter"/>
      <w:suff w:val="space"/>
      <w:lvlText w:val="%5."/>
      <w:lvlJc w:val="left"/>
      <w:pPr>
        <w:ind w:left="3780" w:hanging="360"/>
      </w:pPr>
    </w:lvl>
    <w:lvl w:ilvl="5">
      <w:start w:val="1"/>
      <w:numFmt w:val="lowerRoman"/>
      <w:suff w:val="space"/>
      <w:lvlText w:val="%6."/>
      <w:lvlJc w:val="right"/>
      <w:pPr>
        <w:ind w:left="4500" w:hanging="180"/>
      </w:pPr>
    </w:lvl>
    <w:lvl w:ilvl="6">
      <w:start w:val="1"/>
      <w:numFmt w:val="decimal"/>
      <w:suff w:val="space"/>
      <w:lvlText w:val="%7."/>
      <w:lvlJc w:val="left"/>
      <w:pPr>
        <w:ind w:left="5220" w:hanging="360"/>
      </w:pPr>
    </w:lvl>
    <w:lvl w:ilvl="7">
      <w:start w:val="1"/>
      <w:numFmt w:val="lowerLetter"/>
      <w:suff w:val="space"/>
      <w:lvlText w:val="%8."/>
      <w:lvlJc w:val="left"/>
      <w:pPr>
        <w:ind w:left="5940" w:hanging="360"/>
      </w:pPr>
    </w:lvl>
    <w:lvl w:ilvl="8">
      <w:start w:val="1"/>
      <w:numFmt w:val="lowerRoman"/>
      <w:suff w:val="space"/>
      <w:lvlText w:val="%9."/>
      <w:lvlJc w:val="right"/>
      <w:pPr>
        <w:ind w:left="6660" w:hanging="180"/>
      </w:pPr>
    </w:lvl>
  </w:abstractNum>
  <w:abstractNum w:abstractNumId="7" w15:restartNumberingAfterBreak="0">
    <w:nsid w:val="4FC86F82"/>
    <w:multiLevelType w:val="multilevel"/>
    <w:tmpl w:val="3D60139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8" w15:restartNumberingAfterBreak="0">
    <w:nsid w:val="55211252"/>
    <w:multiLevelType w:val="multilevel"/>
    <w:tmpl w:val="1396C60E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9" w15:restartNumberingAfterBreak="0">
    <w:nsid w:val="600E41A6"/>
    <w:multiLevelType w:val="multilevel"/>
    <w:tmpl w:val="74E86210"/>
    <w:lvl w:ilvl="0">
      <w:start w:val="1"/>
      <w:numFmt w:val="decimal"/>
      <w:suff w:val="space"/>
      <w:lvlText w:val="%1."/>
      <w:lvlJc w:val="left"/>
      <w:pPr>
        <w:ind w:left="1068" w:hanging="708"/>
      </w:pPr>
      <w:rPr>
        <w:rFonts w:eastAsia="Times New Roman"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0" w15:restartNumberingAfterBreak="0">
    <w:nsid w:val="601847E2"/>
    <w:multiLevelType w:val="multilevel"/>
    <w:tmpl w:val="EA821EBE"/>
    <w:lvl w:ilvl="0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1" w15:restartNumberingAfterBreak="0">
    <w:nsid w:val="7CFD39DC"/>
    <w:multiLevelType w:val="multilevel"/>
    <w:tmpl w:val="B9CC5396"/>
    <w:lvl w:ilvl="0">
      <w:start w:val="1"/>
      <w:numFmt w:val="decimal"/>
      <w:suff w:val="spac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suff w:val="space"/>
      <w:lvlText w:val="(%2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lowerLetter"/>
      <w:suff w:val="space"/>
      <w:lvlText w:val="(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suff w:val="space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0"/>
  </w:num>
  <w:num w:numId="7">
    <w:abstractNumId w:val="7"/>
  </w:num>
  <w:num w:numId="8">
    <w:abstractNumId w:val="4"/>
  </w:num>
  <w:num w:numId="9">
    <w:abstractNumId w:val="8"/>
  </w:num>
  <w:num w:numId="10">
    <w:abstractNumId w:val="9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4CB"/>
    <w:rsid w:val="002C5D4C"/>
    <w:rsid w:val="0033781B"/>
    <w:rsid w:val="00F0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263D5-3291-4DE9-A7B3-9CD97E83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aditional Arabic" w:eastAsiaTheme="minorHAnsi" w:hAnsi="Traditional Arabic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08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jc w:val="right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link w:val="Heading5Char"/>
    <w:qFormat/>
    <w:pPr>
      <w:keepNext/>
      <w:ind w:left="720" w:firstLine="360"/>
      <w:jc w:val="right"/>
      <w:outlineLvl w:val="4"/>
    </w:pPr>
    <w:rPr>
      <w:bCs/>
      <w:u w:val="sing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/>
      <w:b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Pr>
      <w:rFonts w:ascii="Times New Roman" w:eastAsia="Times New Roman" w:hAnsi="Times New Roman"/>
      <w:bCs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pPr>
      <w:tabs>
        <w:tab w:val="left" w:pos="0"/>
        <w:tab w:val="right" w:leader="dot" w:pos="8640"/>
      </w:tabs>
      <w:ind w:hanging="720"/>
      <w:jc w:val="both"/>
    </w:p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basedOn w:val="DefaultParagraphFont"/>
    <w:link w:val="Salutation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/>
      <w:sz w:val="24"/>
      <w:szCs w:val="24"/>
    </w:rPr>
  </w:style>
  <w:style w:type="paragraph" w:customStyle="1" w:styleId="BankNormal">
    <w:name w:val="BankNormal"/>
    <w:basedOn w:val="Normal"/>
    <w:pPr>
      <w:spacing w:after="240"/>
    </w:pPr>
  </w:style>
  <w:style w:type="paragraph" w:customStyle="1" w:styleId="Heading41">
    <w:name w:val="Heading 4.1"/>
    <w:basedOn w:val="Heading5"/>
    <w:pPr>
      <w:jc w:val="center"/>
    </w:pPr>
    <w:rPr>
      <w:b/>
      <w:b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  <w:pPr>
      <w:tabs>
        <w:tab w:val="left" w:pos="360"/>
      </w:tabs>
      <w:ind w:left="360" w:hanging="36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stavljanje.ponuda@mpsv.gov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2011 May Revised ITQ-Works</vt:lpstr>
    </vt:vector>
  </TitlesOfParts>
  <Company>The World Bank Group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 May Revised ITQ-Works</dc:title>
  <dc:subject>ITQ- Shopping For Works</dc:subject>
  <dc:creator>Kashmira Daruwalla</dc:creator>
  <cp:lastModifiedBy>Gordana Dujović</cp:lastModifiedBy>
  <cp:revision>2</cp:revision>
  <dcterms:created xsi:type="dcterms:W3CDTF">2025-04-25T08:40:00Z</dcterms:created>
  <dcterms:modified xsi:type="dcterms:W3CDTF">2025-04-25T08:40:00Z</dcterms:modified>
</cp:coreProperties>
</file>